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51BB2" w14:textId="77777777" w:rsidR="00C27D18" w:rsidRPr="00C27D18" w:rsidRDefault="00C27D18" w:rsidP="00C27D18">
      <w:pPr>
        <w:jc w:val="center"/>
        <w:rPr>
          <w:rFonts w:ascii="Times New Roman" w:hAnsi="Times New Roman" w:cs="Times New Roman"/>
          <w:b/>
          <w:sz w:val="28"/>
          <w:szCs w:val="28"/>
        </w:rPr>
      </w:pPr>
      <w:bookmarkStart w:id="0" w:name="_GoBack"/>
      <w:bookmarkEnd w:id="0"/>
      <w:r w:rsidRPr="00C27D18">
        <w:rPr>
          <w:rFonts w:ascii="Times New Roman" w:hAnsi="Times New Roman" w:cs="Times New Roman"/>
          <w:b/>
          <w:sz w:val="28"/>
          <w:szCs w:val="28"/>
        </w:rPr>
        <w:t>Identifying an Effective Teacher in Public Schools in Delhi</w:t>
      </w:r>
    </w:p>
    <w:p w14:paraId="3484045C" w14:textId="5463DE25" w:rsidR="009A0622" w:rsidRPr="009A0622" w:rsidRDefault="00C27D18" w:rsidP="00C27D18">
      <w:pPr>
        <w:jc w:val="center"/>
        <w:rPr>
          <w:rFonts w:ascii="Times New Roman" w:hAnsi="Times New Roman" w:cs="Times New Roman"/>
          <w:b/>
          <w:sz w:val="24"/>
          <w:szCs w:val="24"/>
        </w:rPr>
      </w:pPr>
      <w:r>
        <w:rPr>
          <w:rFonts w:ascii="Times New Roman" w:hAnsi="Times New Roman" w:cs="Times New Roman"/>
          <w:b/>
          <w:sz w:val="24"/>
          <w:szCs w:val="24"/>
        </w:rPr>
        <w:t>Deepti Goel and Bidisha Barooah</w:t>
      </w:r>
      <w:r w:rsidR="00CC0611">
        <w:rPr>
          <w:rStyle w:val="FootnoteReference"/>
          <w:rFonts w:ascii="Times New Roman" w:hAnsi="Times New Roman" w:cs="Times New Roman"/>
          <w:b/>
          <w:sz w:val="24"/>
          <w:szCs w:val="24"/>
        </w:rPr>
        <w:footnoteReference w:customMarkFollows="1" w:id="1"/>
        <w:t>*</w:t>
      </w:r>
      <w:r w:rsidR="00446A0B">
        <w:rPr>
          <w:rFonts w:ascii="Times New Roman" w:hAnsi="Times New Roman" w:cs="Times New Roman"/>
          <w:b/>
          <w:sz w:val="24"/>
          <w:szCs w:val="24"/>
        </w:rPr>
        <w:br/>
      </w:r>
      <w:r w:rsidR="009A0622" w:rsidRPr="009A0622">
        <w:rPr>
          <w:rFonts w:ascii="Times New Roman" w:hAnsi="Times New Roman" w:cs="Times New Roman"/>
          <w:b/>
          <w:sz w:val="24"/>
          <w:szCs w:val="24"/>
        </w:rPr>
        <w:t>August</w:t>
      </w:r>
      <w:r w:rsidR="009A0622">
        <w:rPr>
          <w:rFonts w:ascii="Times New Roman" w:hAnsi="Times New Roman" w:cs="Times New Roman"/>
          <w:b/>
          <w:sz w:val="24"/>
          <w:szCs w:val="24"/>
        </w:rPr>
        <w:t xml:space="preserve"> 2017</w:t>
      </w:r>
    </w:p>
    <w:p w14:paraId="1A2F15FF" w14:textId="77777777" w:rsidR="002329C6" w:rsidRDefault="002329C6" w:rsidP="00C27D18">
      <w:pPr>
        <w:jc w:val="center"/>
        <w:rPr>
          <w:rFonts w:ascii="Times New Roman" w:hAnsi="Times New Roman" w:cs="Times New Roman"/>
          <w:b/>
          <w:sz w:val="24"/>
          <w:szCs w:val="24"/>
          <w:vertAlign w:val="superscript"/>
        </w:rPr>
      </w:pPr>
    </w:p>
    <w:p w14:paraId="180A8250" w14:textId="77777777" w:rsidR="002329C6" w:rsidRDefault="002329C6" w:rsidP="00C27D18">
      <w:pPr>
        <w:jc w:val="center"/>
        <w:rPr>
          <w:rFonts w:ascii="Times New Roman" w:hAnsi="Times New Roman" w:cs="Times New Roman"/>
          <w:b/>
          <w:sz w:val="24"/>
          <w:szCs w:val="24"/>
        </w:rPr>
      </w:pPr>
      <w:r>
        <w:rPr>
          <w:rFonts w:ascii="Times New Roman" w:hAnsi="Times New Roman" w:cs="Times New Roman"/>
          <w:b/>
          <w:sz w:val="24"/>
          <w:szCs w:val="24"/>
        </w:rPr>
        <w:t>Abstract</w:t>
      </w:r>
    </w:p>
    <w:p w14:paraId="1B6B94EE" w14:textId="5201698D" w:rsidR="002329C6" w:rsidRPr="009A0622" w:rsidRDefault="002329C6" w:rsidP="00180C03">
      <w:pPr>
        <w:rPr>
          <w:rFonts w:ascii="Times New Roman" w:hAnsi="Times New Roman" w:cs="Times New Roman"/>
          <w:sz w:val="28"/>
          <w:szCs w:val="28"/>
        </w:rPr>
      </w:pPr>
      <w:r w:rsidRPr="009A0622">
        <w:rPr>
          <w:rFonts w:ascii="Times New Roman" w:hAnsi="Times New Roman" w:cs="Times New Roman"/>
          <w:sz w:val="24"/>
          <w:szCs w:val="24"/>
        </w:rPr>
        <w:t xml:space="preserve">We </w:t>
      </w:r>
      <w:r w:rsidR="009A0622" w:rsidRPr="009A0622">
        <w:rPr>
          <w:rFonts w:ascii="Times New Roman" w:hAnsi="Times New Roman" w:cs="Times New Roman"/>
          <w:sz w:val="24"/>
          <w:szCs w:val="24"/>
        </w:rPr>
        <w:t xml:space="preserve">quantify </w:t>
      </w:r>
      <w:r w:rsidRPr="009A0622">
        <w:rPr>
          <w:rFonts w:ascii="Times New Roman" w:hAnsi="Times New Roman" w:cs="Times New Roman"/>
          <w:sz w:val="24"/>
          <w:szCs w:val="24"/>
        </w:rPr>
        <w:t xml:space="preserve">the influence </w:t>
      </w:r>
      <w:r w:rsidR="00180C03">
        <w:rPr>
          <w:rFonts w:ascii="Times New Roman" w:hAnsi="Times New Roman" w:cs="Times New Roman"/>
          <w:sz w:val="24"/>
          <w:szCs w:val="24"/>
        </w:rPr>
        <w:t>of</w:t>
      </w:r>
      <w:r w:rsidRPr="009A0622">
        <w:rPr>
          <w:rFonts w:ascii="Times New Roman" w:hAnsi="Times New Roman" w:cs="Times New Roman"/>
          <w:sz w:val="24"/>
          <w:szCs w:val="24"/>
        </w:rPr>
        <w:t xml:space="preserve"> teacher assignment on student test scores at the </w:t>
      </w:r>
      <w:r w:rsidR="009A0622" w:rsidRPr="009A0622">
        <w:rPr>
          <w:rFonts w:ascii="Times New Roman" w:hAnsi="Times New Roman" w:cs="Times New Roman"/>
          <w:sz w:val="24"/>
          <w:szCs w:val="24"/>
        </w:rPr>
        <w:t>high-stakes grade twelve</w:t>
      </w:r>
      <w:r w:rsidRPr="009A0622">
        <w:rPr>
          <w:rFonts w:ascii="Times New Roman" w:hAnsi="Times New Roman" w:cs="Times New Roman"/>
          <w:sz w:val="24"/>
          <w:szCs w:val="24"/>
        </w:rPr>
        <w:t xml:space="preserve"> </w:t>
      </w:r>
      <w:r w:rsidR="009A0622" w:rsidRPr="009A0622">
        <w:rPr>
          <w:rFonts w:ascii="Times New Roman" w:hAnsi="Times New Roman" w:cs="Times New Roman"/>
          <w:sz w:val="24"/>
          <w:szCs w:val="24"/>
        </w:rPr>
        <w:t>examination in state-run schools in Delhi, India. We find that being assigned to a one standard deviation better than average teacher moves a student at the middle of the achievement distribution to the 72</w:t>
      </w:r>
      <w:r w:rsidR="009A0622" w:rsidRPr="009A0622">
        <w:rPr>
          <w:rFonts w:ascii="Times New Roman" w:hAnsi="Times New Roman" w:cs="Times New Roman"/>
          <w:sz w:val="24"/>
          <w:szCs w:val="24"/>
          <w:vertAlign w:val="superscript"/>
        </w:rPr>
        <w:t>nd</w:t>
      </w:r>
      <w:r w:rsidR="009A0622" w:rsidRPr="009A0622">
        <w:rPr>
          <w:rFonts w:ascii="Times New Roman" w:hAnsi="Times New Roman" w:cs="Times New Roman"/>
          <w:sz w:val="24"/>
          <w:szCs w:val="24"/>
        </w:rPr>
        <w:t xml:space="preserve"> percentile. The impact size is much higher than documented in existing literature, indicating that teachers play a much bigger role in the context we study. Consistent with earlier studies, standard observable characteristics such educational qualifications </w:t>
      </w:r>
      <w:r w:rsidR="00180C03">
        <w:rPr>
          <w:rFonts w:ascii="Times New Roman" w:hAnsi="Times New Roman" w:cs="Times New Roman"/>
          <w:sz w:val="24"/>
          <w:szCs w:val="24"/>
        </w:rPr>
        <w:t xml:space="preserve">are unable to </w:t>
      </w:r>
      <w:r w:rsidR="009A0622" w:rsidRPr="009A0622">
        <w:rPr>
          <w:rFonts w:ascii="Times New Roman" w:hAnsi="Times New Roman" w:cs="Times New Roman"/>
          <w:sz w:val="24"/>
          <w:szCs w:val="24"/>
        </w:rPr>
        <w:t>predict an effective teacher. For the first time we examine whether personality traits matter</w:t>
      </w:r>
      <w:r w:rsidR="00180C03">
        <w:rPr>
          <w:rFonts w:ascii="Times New Roman" w:hAnsi="Times New Roman" w:cs="Times New Roman"/>
          <w:sz w:val="24"/>
          <w:szCs w:val="24"/>
        </w:rPr>
        <w:t>,</w:t>
      </w:r>
      <w:r w:rsidR="009A0622" w:rsidRPr="009A0622">
        <w:rPr>
          <w:rFonts w:ascii="Times New Roman" w:hAnsi="Times New Roman" w:cs="Times New Roman"/>
          <w:sz w:val="24"/>
          <w:szCs w:val="24"/>
        </w:rPr>
        <w:t xml:space="preserve"> and find that ‘Openness’</w:t>
      </w:r>
      <w:r w:rsidR="00180C03">
        <w:rPr>
          <w:rFonts w:ascii="Times New Roman" w:hAnsi="Times New Roman" w:cs="Times New Roman"/>
          <w:sz w:val="24"/>
          <w:szCs w:val="24"/>
        </w:rPr>
        <w:t xml:space="preserve">, as opposed to being closed to experiences, </w:t>
      </w:r>
      <w:r w:rsidR="009A0622" w:rsidRPr="009A0622">
        <w:rPr>
          <w:rFonts w:ascii="Times New Roman" w:hAnsi="Times New Roman" w:cs="Times New Roman"/>
          <w:sz w:val="24"/>
          <w:szCs w:val="24"/>
        </w:rPr>
        <w:t xml:space="preserve">positively correlates with a high quality teacher. </w:t>
      </w:r>
      <w:r w:rsidRPr="009A0622">
        <w:rPr>
          <w:rFonts w:ascii="Times New Roman" w:hAnsi="Times New Roman" w:cs="Times New Roman"/>
          <w:sz w:val="24"/>
          <w:szCs w:val="24"/>
        </w:rPr>
        <w:br/>
      </w:r>
    </w:p>
    <w:p w14:paraId="53DFA677" w14:textId="77777777" w:rsidR="00C27D18" w:rsidRDefault="00C27D18" w:rsidP="00913B50">
      <w:pPr>
        <w:jc w:val="center"/>
        <w:rPr>
          <w:rFonts w:ascii="Times New Roman" w:hAnsi="Times New Roman" w:cs="Times New Roman"/>
          <w:b/>
          <w:sz w:val="28"/>
          <w:szCs w:val="28"/>
        </w:rPr>
      </w:pPr>
    </w:p>
    <w:p w14:paraId="46021126" w14:textId="77777777" w:rsidR="00C27D18" w:rsidRDefault="00C27D18" w:rsidP="00913B50">
      <w:pPr>
        <w:jc w:val="center"/>
        <w:rPr>
          <w:rFonts w:ascii="Times New Roman" w:hAnsi="Times New Roman" w:cs="Times New Roman"/>
          <w:b/>
          <w:sz w:val="28"/>
          <w:szCs w:val="28"/>
        </w:rPr>
      </w:pPr>
    </w:p>
    <w:p w14:paraId="5858CA8D" w14:textId="77777777" w:rsidR="00C27D18" w:rsidRDefault="00C27D18" w:rsidP="00913B50">
      <w:pPr>
        <w:jc w:val="center"/>
        <w:rPr>
          <w:rFonts w:ascii="Times New Roman" w:hAnsi="Times New Roman" w:cs="Times New Roman"/>
          <w:b/>
          <w:sz w:val="28"/>
          <w:szCs w:val="28"/>
        </w:rPr>
      </w:pPr>
    </w:p>
    <w:p w14:paraId="615F64B4" w14:textId="77777777" w:rsidR="00C27D18" w:rsidRDefault="00C27D18" w:rsidP="00913B50">
      <w:pPr>
        <w:jc w:val="center"/>
        <w:rPr>
          <w:rFonts w:ascii="Times New Roman" w:hAnsi="Times New Roman" w:cs="Times New Roman"/>
          <w:b/>
          <w:sz w:val="28"/>
          <w:szCs w:val="28"/>
        </w:rPr>
      </w:pPr>
    </w:p>
    <w:p w14:paraId="23A7334C" w14:textId="77777777" w:rsidR="00C27D18" w:rsidRDefault="00C27D18" w:rsidP="00913B50">
      <w:pPr>
        <w:jc w:val="center"/>
        <w:rPr>
          <w:rFonts w:ascii="Times New Roman" w:hAnsi="Times New Roman" w:cs="Times New Roman"/>
          <w:b/>
          <w:sz w:val="28"/>
          <w:szCs w:val="28"/>
        </w:rPr>
      </w:pPr>
    </w:p>
    <w:p w14:paraId="60679F48" w14:textId="77777777" w:rsidR="00C27D18" w:rsidRDefault="00C27D18" w:rsidP="00913B50">
      <w:pPr>
        <w:jc w:val="center"/>
        <w:rPr>
          <w:rFonts w:ascii="Times New Roman" w:hAnsi="Times New Roman" w:cs="Times New Roman"/>
          <w:b/>
          <w:sz w:val="28"/>
          <w:szCs w:val="28"/>
        </w:rPr>
      </w:pPr>
    </w:p>
    <w:p w14:paraId="02568199" w14:textId="77777777" w:rsidR="00C27D18" w:rsidRDefault="00C27D18" w:rsidP="00913B50">
      <w:pPr>
        <w:jc w:val="center"/>
        <w:rPr>
          <w:rFonts w:ascii="Times New Roman" w:hAnsi="Times New Roman" w:cs="Times New Roman"/>
          <w:b/>
          <w:sz w:val="28"/>
          <w:szCs w:val="28"/>
        </w:rPr>
      </w:pPr>
    </w:p>
    <w:p w14:paraId="4BB68866" w14:textId="77777777" w:rsidR="00C27D18" w:rsidRDefault="00C27D18" w:rsidP="00913B50">
      <w:pPr>
        <w:jc w:val="center"/>
        <w:rPr>
          <w:rFonts w:ascii="Times New Roman" w:hAnsi="Times New Roman" w:cs="Times New Roman"/>
          <w:b/>
          <w:sz w:val="28"/>
          <w:szCs w:val="28"/>
        </w:rPr>
      </w:pPr>
    </w:p>
    <w:p w14:paraId="349B8547" w14:textId="77777777" w:rsidR="00C27D18" w:rsidRDefault="00C27D18" w:rsidP="00913B50">
      <w:pPr>
        <w:jc w:val="center"/>
        <w:rPr>
          <w:rFonts w:ascii="Times New Roman" w:hAnsi="Times New Roman" w:cs="Times New Roman"/>
          <w:b/>
          <w:sz w:val="28"/>
          <w:szCs w:val="28"/>
        </w:rPr>
      </w:pPr>
    </w:p>
    <w:p w14:paraId="4D54C591" w14:textId="77777777" w:rsidR="00C27D18" w:rsidRDefault="00C27D18" w:rsidP="00913B50">
      <w:pPr>
        <w:jc w:val="center"/>
        <w:rPr>
          <w:rFonts w:ascii="Times New Roman" w:hAnsi="Times New Roman" w:cs="Times New Roman"/>
          <w:b/>
          <w:sz w:val="28"/>
          <w:szCs w:val="28"/>
        </w:rPr>
      </w:pPr>
    </w:p>
    <w:p w14:paraId="482C1E2C" w14:textId="77777777" w:rsidR="00C27D18" w:rsidRDefault="00C27D18" w:rsidP="00913B50">
      <w:pPr>
        <w:jc w:val="center"/>
        <w:rPr>
          <w:rFonts w:ascii="Times New Roman" w:hAnsi="Times New Roman" w:cs="Times New Roman"/>
          <w:b/>
          <w:sz w:val="28"/>
          <w:szCs w:val="28"/>
        </w:rPr>
      </w:pPr>
    </w:p>
    <w:p w14:paraId="5F8E574C" w14:textId="77777777" w:rsidR="00C27D18" w:rsidRDefault="00C27D18" w:rsidP="00913B50">
      <w:pPr>
        <w:jc w:val="center"/>
        <w:rPr>
          <w:rFonts w:ascii="Times New Roman" w:hAnsi="Times New Roman" w:cs="Times New Roman"/>
          <w:b/>
          <w:sz w:val="28"/>
          <w:szCs w:val="28"/>
        </w:rPr>
      </w:pPr>
    </w:p>
    <w:p w14:paraId="1B3B2C21" w14:textId="77777777" w:rsidR="00180C03" w:rsidRDefault="00180C03" w:rsidP="00C27D18">
      <w:pPr>
        <w:rPr>
          <w:rFonts w:ascii="Times New Roman" w:hAnsi="Times New Roman" w:cs="Times New Roman"/>
          <w:b/>
          <w:sz w:val="24"/>
          <w:szCs w:val="24"/>
        </w:rPr>
      </w:pPr>
    </w:p>
    <w:p w14:paraId="33F15626" w14:textId="13B41C09" w:rsidR="00DD6636" w:rsidRPr="00DD6636" w:rsidRDefault="00DD6636" w:rsidP="00DD6636">
      <w:pPr>
        <w:pStyle w:val="ListParagraph"/>
        <w:numPr>
          <w:ilvl w:val="0"/>
          <w:numId w:val="19"/>
        </w:numPr>
        <w:ind w:left="360"/>
        <w:rPr>
          <w:rFonts w:ascii="Times New Roman" w:hAnsi="Times New Roman" w:cs="Times New Roman"/>
          <w:b/>
          <w:sz w:val="24"/>
          <w:szCs w:val="24"/>
        </w:rPr>
      </w:pPr>
      <w:r>
        <w:rPr>
          <w:rFonts w:ascii="Times New Roman" w:hAnsi="Times New Roman" w:cs="Times New Roman"/>
          <w:b/>
          <w:sz w:val="24"/>
          <w:szCs w:val="24"/>
        </w:rPr>
        <w:lastRenderedPageBreak/>
        <w:t>Introduction</w:t>
      </w:r>
      <w:r w:rsidRPr="00DD6636">
        <w:rPr>
          <w:rFonts w:ascii="Times New Roman" w:hAnsi="Times New Roman" w:cs="Times New Roman"/>
          <w:b/>
          <w:sz w:val="24"/>
          <w:szCs w:val="24"/>
        </w:rPr>
        <w:t xml:space="preserve"> </w:t>
      </w:r>
    </w:p>
    <w:p w14:paraId="0CF15A03" w14:textId="4CE454DD" w:rsidR="00BC4DA3" w:rsidRPr="007B761D" w:rsidRDefault="0049394D" w:rsidP="00526396">
      <w:pPr>
        <w:rPr>
          <w:rFonts w:ascii="Times New Roman" w:hAnsi="Times New Roman" w:cs="Times New Roman"/>
          <w:sz w:val="24"/>
          <w:szCs w:val="24"/>
        </w:rPr>
      </w:pPr>
      <w:r w:rsidRPr="007B761D">
        <w:rPr>
          <w:rFonts w:ascii="Times New Roman" w:hAnsi="Times New Roman" w:cs="Times New Roman"/>
          <w:sz w:val="24"/>
          <w:szCs w:val="24"/>
        </w:rPr>
        <w:t>Cognitive skills are an important component of human capital.</w:t>
      </w:r>
      <w:r w:rsidR="00283D1A" w:rsidRPr="007B761D">
        <w:rPr>
          <w:rStyle w:val="FootnoteReference"/>
          <w:rFonts w:ascii="Times New Roman" w:hAnsi="Times New Roman" w:cs="Times New Roman"/>
          <w:sz w:val="24"/>
          <w:szCs w:val="24"/>
        </w:rPr>
        <w:footnoteReference w:id="2"/>
      </w:r>
      <w:r w:rsidRPr="007B761D">
        <w:rPr>
          <w:rFonts w:ascii="Times New Roman" w:hAnsi="Times New Roman" w:cs="Times New Roman"/>
          <w:sz w:val="24"/>
          <w:szCs w:val="24"/>
        </w:rPr>
        <w:t xml:space="preserve"> </w:t>
      </w:r>
      <w:r w:rsidR="00A71ED4" w:rsidRPr="007B761D">
        <w:rPr>
          <w:rFonts w:ascii="Times New Roman" w:hAnsi="Times New Roman" w:cs="Times New Roman"/>
          <w:sz w:val="24"/>
          <w:szCs w:val="24"/>
        </w:rPr>
        <w:t>H</w:t>
      </w:r>
      <w:r w:rsidR="002C7FB4" w:rsidRPr="007B761D">
        <w:rPr>
          <w:rFonts w:ascii="Times New Roman" w:hAnsi="Times New Roman" w:cs="Times New Roman"/>
          <w:sz w:val="24"/>
          <w:szCs w:val="24"/>
        </w:rPr>
        <w:t>igher cognitive skills</w:t>
      </w:r>
      <w:r w:rsidR="00E15C41" w:rsidRPr="007B761D">
        <w:rPr>
          <w:rFonts w:ascii="Times New Roman" w:hAnsi="Times New Roman" w:cs="Times New Roman"/>
          <w:sz w:val="24"/>
          <w:szCs w:val="24"/>
        </w:rPr>
        <w:t xml:space="preserve"> </w:t>
      </w:r>
      <w:r w:rsidR="002C7FB4" w:rsidRPr="007B761D">
        <w:rPr>
          <w:rFonts w:ascii="Times New Roman" w:hAnsi="Times New Roman" w:cs="Times New Roman"/>
          <w:sz w:val="24"/>
          <w:szCs w:val="24"/>
        </w:rPr>
        <w:t>lead to higher individual earnings (Hanushek, Schwerdt, Wiederhold and Woessmann 2015)</w:t>
      </w:r>
      <w:r w:rsidR="003C07E4" w:rsidRPr="007B761D">
        <w:rPr>
          <w:rFonts w:ascii="Times New Roman" w:hAnsi="Times New Roman" w:cs="Times New Roman"/>
          <w:sz w:val="24"/>
          <w:szCs w:val="24"/>
        </w:rPr>
        <w:t>,</w:t>
      </w:r>
      <w:r w:rsidR="002C7FB4" w:rsidRPr="007B761D">
        <w:rPr>
          <w:rFonts w:ascii="Times New Roman" w:hAnsi="Times New Roman" w:cs="Times New Roman"/>
          <w:sz w:val="24"/>
          <w:szCs w:val="24"/>
        </w:rPr>
        <w:t xml:space="preserve"> and </w:t>
      </w:r>
      <w:r w:rsidR="00C16191" w:rsidRPr="007B761D">
        <w:rPr>
          <w:rFonts w:ascii="Times New Roman" w:hAnsi="Times New Roman" w:cs="Times New Roman"/>
          <w:sz w:val="24"/>
          <w:szCs w:val="24"/>
        </w:rPr>
        <w:t xml:space="preserve">also </w:t>
      </w:r>
      <w:r w:rsidR="002C7FB4" w:rsidRPr="007B761D">
        <w:rPr>
          <w:rFonts w:ascii="Times New Roman" w:hAnsi="Times New Roman" w:cs="Times New Roman"/>
          <w:sz w:val="24"/>
          <w:szCs w:val="24"/>
        </w:rPr>
        <w:t>boost a country’s economic growth (</w:t>
      </w:r>
      <w:r w:rsidR="001E7B76" w:rsidRPr="007B761D">
        <w:rPr>
          <w:rFonts w:ascii="Times New Roman" w:hAnsi="Times New Roman" w:cs="Times New Roman"/>
          <w:sz w:val="24"/>
          <w:szCs w:val="24"/>
        </w:rPr>
        <w:t xml:space="preserve">Ciccone and Papaioannou 2009; </w:t>
      </w:r>
      <w:r w:rsidR="002C7FB4" w:rsidRPr="007B761D">
        <w:rPr>
          <w:rFonts w:ascii="Times New Roman" w:hAnsi="Times New Roman" w:cs="Times New Roman"/>
          <w:sz w:val="24"/>
          <w:szCs w:val="24"/>
        </w:rPr>
        <w:t>Hanushek and Woessmann 2012)</w:t>
      </w:r>
      <w:r w:rsidR="0085249F">
        <w:rPr>
          <w:rFonts w:ascii="Times New Roman" w:hAnsi="Times New Roman" w:cs="Times New Roman"/>
          <w:sz w:val="24"/>
          <w:szCs w:val="24"/>
        </w:rPr>
        <w:t xml:space="preserve">, making it </w:t>
      </w:r>
      <w:r w:rsidR="002C7FB4" w:rsidRPr="007B761D">
        <w:rPr>
          <w:rFonts w:ascii="Times New Roman" w:hAnsi="Times New Roman" w:cs="Times New Roman"/>
          <w:sz w:val="24"/>
          <w:szCs w:val="24"/>
        </w:rPr>
        <w:t xml:space="preserve">important to understand how </w:t>
      </w:r>
      <w:r w:rsidR="0045376D" w:rsidRPr="007B761D">
        <w:rPr>
          <w:rFonts w:ascii="Times New Roman" w:hAnsi="Times New Roman" w:cs="Times New Roman"/>
          <w:sz w:val="24"/>
          <w:szCs w:val="24"/>
        </w:rPr>
        <w:t>they</w:t>
      </w:r>
      <w:r w:rsidR="002C7FB4" w:rsidRPr="007B761D">
        <w:rPr>
          <w:rFonts w:ascii="Times New Roman" w:hAnsi="Times New Roman" w:cs="Times New Roman"/>
          <w:sz w:val="24"/>
          <w:szCs w:val="24"/>
        </w:rPr>
        <w:t xml:space="preserve"> are formed</w:t>
      </w:r>
      <w:r w:rsidR="00C16191" w:rsidRPr="007B761D">
        <w:rPr>
          <w:rFonts w:ascii="Times New Roman" w:hAnsi="Times New Roman" w:cs="Times New Roman"/>
          <w:sz w:val="24"/>
          <w:szCs w:val="24"/>
        </w:rPr>
        <w:t xml:space="preserve">. </w:t>
      </w:r>
      <w:r w:rsidR="00230359" w:rsidRPr="007B761D">
        <w:rPr>
          <w:rFonts w:ascii="Times New Roman" w:hAnsi="Times New Roman" w:cs="Times New Roman"/>
          <w:sz w:val="24"/>
          <w:szCs w:val="24"/>
        </w:rPr>
        <w:t>Such an understanding</w:t>
      </w:r>
      <w:r w:rsidR="002C7FB4" w:rsidRPr="007B761D">
        <w:rPr>
          <w:rFonts w:ascii="Times New Roman" w:hAnsi="Times New Roman" w:cs="Times New Roman"/>
          <w:sz w:val="24"/>
          <w:szCs w:val="24"/>
        </w:rPr>
        <w:t xml:space="preserve"> is especially </w:t>
      </w:r>
      <w:r w:rsidR="0085249F">
        <w:rPr>
          <w:rFonts w:ascii="Times New Roman" w:hAnsi="Times New Roman" w:cs="Times New Roman"/>
          <w:sz w:val="24"/>
          <w:szCs w:val="24"/>
        </w:rPr>
        <w:t>crucial</w:t>
      </w:r>
      <w:r w:rsidR="002C7FB4" w:rsidRPr="007B761D">
        <w:rPr>
          <w:rFonts w:ascii="Times New Roman" w:hAnsi="Times New Roman" w:cs="Times New Roman"/>
          <w:sz w:val="24"/>
          <w:szCs w:val="24"/>
        </w:rPr>
        <w:t xml:space="preserve"> </w:t>
      </w:r>
      <w:r w:rsidR="0063624B" w:rsidRPr="007B761D">
        <w:rPr>
          <w:rFonts w:ascii="Times New Roman" w:hAnsi="Times New Roman" w:cs="Times New Roman"/>
          <w:sz w:val="24"/>
          <w:szCs w:val="24"/>
        </w:rPr>
        <w:t>for India</w:t>
      </w:r>
      <w:r w:rsidR="00717E6B" w:rsidRPr="007B761D">
        <w:rPr>
          <w:rFonts w:ascii="Times New Roman" w:hAnsi="Times New Roman" w:cs="Times New Roman"/>
          <w:sz w:val="24"/>
          <w:szCs w:val="24"/>
        </w:rPr>
        <w:t xml:space="preserve"> as</w:t>
      </w:r>
      <w:r w:rsidR="00877D12" w:rsidRPr="007B761D">
        <w:rPr>
          <w:rFonts w:ascii="Times New Roman" w:hAnsi="Times New Roman" w:cs="Times New Roman"/>
          <w:sz w:val="24"/>
          <w:szCs w:val="24"/>
        </w:rPr>
        <w:t xml:space="preserve"> </w:t>
      </w:r>
      <w:r w:rsidR="002C7FB4" w:rsidRPr="007B761D">
        <w:rPr>
          <w:rFonts w:ascii="Times New Roman" w:hAnsi="Times New Roman" w:cs="Times New Roman"/>
          <w:sz w:val="24"/>
          <w:szCs w:val="24"/>
        </w:rPr>
        <w:t xml:space="preserve">Das and Zajonc (2010) </w:t>
      </w:r>
      <w:r w:rsidR="0063624B" w:rsidRPr="007B761D">
        <w:rPr>
          <w:rFonts w:ascii="Times New Roman" w:hAnsi="Times New Roman" w:cs="Times New Roman"/>
          <w:sz w:val="24"/>
          <w:szCs w:val="24"/>
        </w:rPr>
        <w:t xml:space="preserve">find </w:t>
      </w:r>
      <w:r w:rsidR="002C7FB4" w:rsidRPr="007B761D">
        <w:rPr>
          <w:rFonts w:ascii="Times New Roman" w:hAnsi="Times New Roman" w:cs="Times New Roman"/>
          <w:sz w:val="24"/>
          <w:szCs w:val="24"/>
        </w:rPr>
        <w:t xml:space="preserve">that the median </w:t>
      </w:r>
      <w:r w:rsidR="00555525" w:rsidRPr="007B761D">
        <w:rPr>
          <w:rFonts w:ascii="Times New Roman" w:hAnsi="Times New Roman" w:cs="Times New Roman"/>
          <w:sz w:val="24"/>
          <w:szCs w:val="24"/>
        </w:rPr>
        <w:t xml:space="preserve">Indian </w:t>
      </w:r>
      <w:r w:rsidR="002C7FB4" w:rsidRPr="007B761D">
        <w:rPr>
          <w:rFonts w:ascii="Times New Roman" w:hAnsi="Times New Roman" w:cs="Times New Roman"/>
          <w:sz w:val="24"/>
          <w:szCs w:val="24"/>
        </w:rPr>
        <w:t>child failed to meet an international low benchmark</w:t>
      </w:r>
      <w:r w:rsidR="00B33035" w:rsidRPr="007B761D">
        <w:rPr>
          <w:rFonts w:ascii="Times New Roman" w:hAnsi="Times New Roman" w:cs="Times New Roman"/>
          <w:sz w:val="24"/>
          <w:szCs w:val="24"/>
        </w:rPr>
        <w:t xml:space="preserve"> in a standardized mathematics test</w:t>
      </w:r>
      <w:r w:rsidR="00A50AB2" w:rsidRPr="007B761D">
        <w:rPr>
          <w:rFonts w:ascii="Times New Roman" w:hAnsi="Times New Roman" w:cs="Times New Roman"/>
          <w:sz w:val="24"/>
          <w:szCs w:val="24"/>
        </w:rPr>
        <w:t xml:space="preserve">, </w:t>
      </w:r>
      <w:r w:rsidR="002C7FB4" w:rsidRPr="007B761D">
        <w:rPr>
          <w:rFonts w:ascii="Times New Roman" w:hAnsi="Times New Roman" w:cs="Times New Roman"/>
          <w:sz w:val="24"/>
          <w:szCs w:val="24"/>
        </w:rPr>
        <w:t>and</w:t>
      </w:r>
      <w:r w:rsidR="00717E6B" w:rsidRPr="007B761D">
        <w:rPr>
          <w:rFonts w:ascii="Times New Roman" w:hAnsi="Times New Roman" w:cs="Times New Roman"/>
          <w:sz w:val="24"/>
          <w:szCs w:val="24"/>
        </w:rPr>
        <w:t xml:space="preserve"> </w:t>
      </w:r>
      <w:r w:rsidR="002C7FB4" w:rsidRPr="007B761D">
        <w:rPr>
          <w:rFonts w:ascii="Times New Roman" w:hAnsi="Times New Roman" w:cs="Times New Roman"/>
          <w:sz w:val="24"/>
          <w:szCs w:val="24"/>
        </w:rPr>
        <w:t>the variance of test scores</w:t>
      </w:r>
      <w:r w:rsidR="00877D12" w:rsidRPr="007B761D">
        <w:rPr>
          <w:rFonts w:ascii="Times New Roman" w:hAnsi="Times New Roman" w:cs="Times New Roman"/>
          <w:sz w:val="24"/>
          <w:szCs w:val="24"/>
        </w:rPr>
        <w:t xml:space="preserve"> </w:t>
      </w:r>
      <w:r w:rsidR="00CF63BF" w:rsidRPr="007B761D">
        <w:rPr>
          <w:rFonts w:ascii="Times New Roman" w:hAnsi="Times New Roman" w:cs="Times New Roman"/>
          <w:sz w:val="24"/>
          <w:szCs w:val="24"/>
        </w:rPr>
        <w:t>of</w:t>
      </w:r>
      <w:r w:rsidR="00717E6B" w:rsidRPr="007B761D">
        <w:rPr>
          <w:rFonts w:ascii="Times New Roman" w:hAnsi="Times New Roman" w:cs="Times New Roman"/>
          <w:sz w:val="24"/>
          <w:szCs w:val="24"/>
        </w:rPr>
        <w:t xml:space="preserve"> Indian students </w:t>
      </w:r>
      <w:r w:rsidR="002C7FB4" w:rsidRPr="007B761D">
        <w:rPr>
          <w:rFonts w:ascii="Times New Roman" w:hAnsi="Times New Roman" w:cs="Times New Roman"/>
          <w:sz w:val="24"/>
          <w:szCs w:val="24"/>
        </w:rPr>
        <w:t>was among</w:t>
      </w:r>
      <w:r w:rsidR="00717E6B" w:rsidRPr="007B761D">
        <w:rPr>
          <w:rFonts w:ascii="Times New Roman" w:hAnsi="Times New Roman" w:cs="Times New Roman"/>
          <w:sz w:val="24"/>
          <w:szCs w:val="24"/>
        </w:rPr>
        <w:t>st</w:t>
      </w:r>
      <w:r w:rsidR="002C7FB4" w:rsidRPr="007B761D">
        <w:rPr>
          <w:rFonts w:ascii="Times New Roman" w:hAnsi="Times New Roman" w:cs="Times New Roman"/>
          <w:sz w:val="24"/>
          <w:szCs w:val="24"/>
        </w:rPr>
        <w:t xml:space="preserve"> the highest</w:t>
      </w:r>
      <w:r w:rsidR="00717E6B" w:rsidRPr="007B761D">
        <w:rPr>
          <w:rFonts w:ascii="Times New Roman" w:hAnsi="Times New Roman" w:cs="Times New Roman"/>
          <w:sz w:val="24"/>
          <w:szCs w:val="24"/>
        </w:rPr>
        <w:t xml:space="preserve"> in the world</w:t>
      </w:r>
      <w:r w:rsidR="002C7FB4" w:rsidRPr="007B761D">
        <w:rPr>
          <w:rFonts w:ascii="Times New Roman" w:hAnsi="Times New Roman" w:cs="Times New Roman"/>
          <w:sz w:val="24"/>
          <w:szCs w:val="24"/>
        </w:rPr>
        <w:t>.</w:t>
      </w:r>
      <w:r w:rsidR="002C7FB4" w:rsidRPr="007B761D">
        <w:rPr>
          <w:rStyle w:val="FootnoteReference"/>
          <w:rFonts w:ascii="Times New Roman" w:hAnsi="Times New Roman" w:cs="Times New Roman"/>
          <w:sz w:val="24"/>
          <w:szCs w:val="24"/>
        </w:rPr>
        <w:footnoteReference w:id="3"/>
      </w:r>
      <w:r w:rsidR="002C7FB4" w:rsidRPr="007B761D">
        <w:rPr>
          <w:rFonts w:ascii="Times New Roman" w:hAnsi="Times New Roman" w:cs="Times New Roman"/>
          <w:sz w:val="24"/>
          <w:szCs w:val="24"/>
        </w:rPr>
        <w:t xml:space="preserve"> </w:t>
      </w:r>
      <w:r w:rsidR="00717E6B" w:rsidRPr="007B761D">
        <w:rPr>
          <w:rFonts w:ascii="Times New Roman" w:hAnsi="Times New Roman" w:cs="Times New Roman"/>
          <w:sz w:val="24"/>
          <w:szCs w:val="24"/>
        </w:rPr>
        <w:t>G</w:t>
      </w:r>
      <w:r w:rsidR="0053658A" w:rsidRPr="007B761D">
        <w:rPr>
          <w:rFonts w:ascii="Times New Roman" w:hAnsi="Times New Roman" w:cs="Times New Roman"/>
          <w:sz w:val="24"/>
          <w:szCs w:val="24"/>
        </w:rPr>
        <w:t>iven that gaps in test scores explain corresponding gaps in college attainment rates and earnings (Chay, Guryan and Mazumder 2014; Johnson and Neal 1998)</w:t>
      </w:r>
      <w:r w:rsidR="002C7FB4" w:rsidRPr="007B761D">
        <w:rPr>
          <w:rFonts w:ascii="Times New Roman" w:hAnsi="Times New Roman" w:cs="Times New Roman"/>
          <w:sz w:val="24"/>
          <w:szCs w:val="24"/>
        </w:rPr>
        <w:t xml:space="preserve">, </w:t>
      </w:r>
      <w:r w:rsidR="00066C1E" w:rsidRPr="007B761D">
        <w:rPr>
          <w:rFonts w:ascii="Times New Roman" w:hAnsi="Times New Roman" w:cs="Times New Roman"/>
          <w:sz w:val="24"/>
          <w:szCs w:val="24"/>
        </w:rPr>
        <w:t xml:space="preserve">it is conceivable that </w:t>
      </w:r>
      <w:r w:rsidR="00CB5C0F" w:rsidRPr="007B761D">
        <w:rPr>
          <w:rFonts w:ascii="Times New Roman" w:hAnsi="Times New Roman" w:cs="Times New Roman"/>
          <w:sz w:val="24"/>
          <w:szCs w:val="24"/>
        </w:rPr>
        <w:t xml:space="preserve">differences in skill acquisition are </w:t>
      </w:r>
      <w:r w:rsidR="00926B4A" w:rsidRPr="007B761D">
        <w:rPr>
          <w:rFonts w:ascii="Times New Roman" w:hAnsi="Times New Roman" w:cs="Times New Roman"/>
          <w:sz w:val="24"/>
          <w:szCs w:val="24"/>
        </w:rPr>
        <w:t xml:space="preserve">partly </w:t>
      </w:r>
      <w:r w:rsidR="00CB5C0F" w:rsidRPr="007B761D">
        <w:rPr>
          <w:rFonts w:ascii="Times New Roman" w:hAnsi="Times New Roman" w:cs="Times New Roman"/>
          <w:sz w:val="24"/>
          <w:szCs w:val="24"/>
        </w:rPr>
        <w:t>responsible</w:t>
      </w:r>
      <w:r w:rsidR="00926B4A" w:rsidRPr="007B761D">
        <w:rPr>
          <w:rFonts w:ascii="Times New Roman" w:hAnsi="Times New Roman" w:cs="Times New Roman"/>
          <w:sz w:val="24"/>
          <w:szCs w:val="24"/>
        </w:rPr>
        <w:t xml:space="preserve"> </w:t>
      </w:r>
      <w:r w:rsidR="00CB5C0F" w:rsidRPr="007B761D">
        <w:rPr>
          <w:rFonts w:ascii="Times New Roman" w:hAnsi="Times New Roman" w:cs="Times New Roman"/>
          <w:sz w:val="24"/>
          <w:szCs w:val="24"/>
        </w:rPr>
        <w:t xml:space="preserve">for </w:t>
      </w:r>
      <w:r w:rsidR="0053658A" w:rsidRPr="007B761D">
        <w:rPr>
          <w:rFonts w:ascii="Times New Roman" w:hAnsi="Times New Roman" w:cs="Times New Roman"/>
          <w:sz w:val="24"/>
          <w:szCs w:val="24"/>
        </w:rPr>
        <w:t xml:space="preserve">India’s </w:t>
      </w:r>
      <w:r w:rsidR="00A71ED4" w:rsidRPr="007B761D">
        <w:rPr>
          <w:rFonts w:ascii="Times New Roman" w:hAnsi="Times New Roman" w:cs="Times New Roman"/>
          <w:sz w:val="24"/>
          <w:szCs w:val="24"/>
        </w:rPr>
        <w:t xml:space="preserve">economic </w:t>
      </w:r>
      <w:r w:rsidR="0053658A" w:rsidRPr="007B761D">
        <w:rPr>
          <w:rFonts w:ascii="Times New Roman" w:hAnsi="Times New Roman" w:cs="Times New Roman"/>
          <w:sz w:val="24"/>
          <w:szCs w:val="24"/>
        </w:rPr>
        <w:t>inequality</w:t>
      </w:r>
      <w:r w:rsidR="00CB5C0F" w:rsidRPr="007B761D">
        <w:rPr>
          <w:rFonts w:ascii="Times New Roman" w:hAnsi="Times New Roman" w:cs="Times New Roman"/>
          <w:sz w:val="24"/>
          <w:szCs w:val="24"/>
        </w:rPr>
        <w:t xml:space="preserve"> which has been </w:t>
      </w:r>
      <w:r w:rsidR="00717E6B" w:rsidRPr="007B761D">
        <w:rPr>
          <w:rFonts w:ascii="Times New Roman" w:hAnsi="Times New Roman" w:cs="Times New Roman"/>
          <w:sz w:val="24"/>
          <w:szCs w:val="24"/>
        </w:rPr>
        <w:t>rising since the early nineties</w:t>
      </w:r>
      <w:r w:rsidR="00B96763" w:rsidRPr="007B761D">
        <w:rPr>
          <w:rFonts w:ascii="Times New Roman" w:hAnsi="Times New Roman" w:cs="Times New Roman"/>
          <w:sz w:val="24"/>
          <w:szCs w:val="24"/>
        </w:rPr>
        <w:t xml:space="preserve"> </w:t>
      </w:r>
      <w:r w:rsidR="00A71ED4" w:rsidRPr="007B761D">
        <w:rPr>
          <w:rFonts w:ascii="Times New Roman" w:hAnsi="Times New Roman" w:cs="Times New Roman"/>
          <w:sz w:val="24"/>
          <w:szCs w:val="24"/>
        </w:rPr>
        <w:t>(Basole and Basu 2015; Subramanian and Jayaraj 2015)</w:t>
      </w:r>
      <w:r w:rsidR="00CB5C0F" w:rsidRPr="007B761D">
        <w:rPr>
          <w:rFonts w:ascii="Times New Roman" w:hAnsi="Times New Roman" w:cs="Times New Roman"/>
          <w:sz w:val="24"/>
          <w:szCs w:val="24"/>
        </w:rPr>
        <w:t xml:space="preserve">. </w:t>
      </w:r>
      <w:r w:rsidR="004F3717" w:rsidRPr="007B761D">
        <w:rPr>
          <w:rFonts w:ascii="Times New Roman" w:hAnsi="Times New Roman" w:cs="Times New Roman"/>
          <w:sz w:val="24"/>
          <w:szCs w:val="24"/>
        </w:rPr>
        <w:t>Against this background</w:t>
      </w:r>
      <w:r w:rsidR="009C08B2" w:rsidRPr="007B761D">
        <w:rPr>
          <w:rFonts w:ascii="Times New Roman" w:hAnsi="Times New Roman" w:cs="Times New Roman"/>
          <w:sz w:val="24"/>
          <w:szCs w:val="24"/>
        </w:rPr>
        <w:t xml:space="preserve">, we study the </w:t>
      </w:r>
      <w:r w:rsidR="003A5829" w:rsidRPr="007B761D">
        <w:rPr>
          <w:rFonts w:ascii="Times New Roman" w:hAnsi="Times New Roman" w:cs="Times New Roman"/>
          <w:sz w:val="24"/>
          <w:szCs w:val="24"/>
        </w:rPr>
        <w:t>process of</w:t>
      </w:r>
      <w:r w:rsidR="009C08B2" w:rsidRPr="007B761D">
        <w:rPr>
          <w:rFonts w:ascii="Times New Roman" w:hAnsi="Times New Roman" w:cs="Times New Roman"/>
          <w:sz w:val="24"/>
          <w:szCs w:val="24"/>
        </w:rPr>
        <w:t xml:space="preserve"> </w:t>
      </w:r>
      <w:r w:rsidR="00CC3CC6" w:rsidRPr="007B761D">
        <w:rPr>
          <w:rFonts w:ascii="Times New Roman" w:hAnsi="Times New Roman" w:cs="Times New Roman"/>
          <w:sz w:val="24"/>
          <w:szCs w:val="24"/>
        </w:rPr>
        <w:t xml:space="preserve">cognitive </w:t>
      </w:r>
      <w:r w:rsidR="009C08B2" w:rsidRPr="007B761D">
        <w:rPr>
          <w:rFonts w:ascii="Times New Roman" w:hAnsi="Times New Roman" w:cs="Times New Roman"/>
          <w:sz w:val="24"/>
          <w:szCs w:val="24"/>
        </w:rPr>
        <w:t xml:space="preserve">skill formation at the higher secondary level (grade 12) in </w:t>
      </w:r>
      <w:r w:rsidR="00E703DE" w:rsidRPr="007B761D">
        <w:rPr>
          <w:rFonts w:ascii="Times New Roman" w:hAnsi="Times New Roman" w:cs="Times New Roman"/>
          <w:sz w:val="24"/>
          <w:szCs w:val="24"/>
        </w:rPr>
        <w:t>public (</w:t>
      </w:r>
      <w:r w:rsidR="009C08B2" w:rsidRPr="007B761D">
        <w:rPr>
          <w:rFonts w:ascii="Times New Roman" w:hAnsi="Times New Roman" w:cs="Times New Roman"/>
          <w:sz w:val="24"/>
          <w:szCs w:val="24"/>
        </w:rPr>
        <w:t>gove</w:t>
      </w:r>
      <w:r w:rsidR="00FC4A7B" w:rsidRPr="007B761D">
        <w:rPr>
          <w:rFonts w:ascii="Times New Roman" w:hAnsi="Times New Roman" w:cs="Times New Roman"/>
          <w:sz w:val="24"/>
          <w:szCs w:val="24"/>
        </w:rPr>
        <w:t>rnment</w:t>
      </w:r>
      <w:r w:rsidR="00E703DE" w:rsidRPr="007B761D">
        <w:rPr>
          <w:rFonts w:ascii="Times New Roman" w:hAnsi="Times New Roman" w:cs="Times New Roman"/>
          <w:sz w:val="24"/>
          <w:szCs w:val="24"/>
        </w:rPr>
        <w:t>)</w:t>
      </w:r>
      <w:r w:rsidR="00C66C88" w:rsidRPr="007B761D">
        <w:rPr>
          <w:rFonts w:ascii="Times New Roman" w:hAnsi="Times New Roman" w:cs="Times New Roman"/>
          <w:sz w:val="24"/>
          <w:szCs w:val="24"/>
        </w:rPr>
        <w:t xml:space="preserve"> </w:t>
      </w:r>
      <w:r w:rsidR="00FC4A7B" w:rsidRPr="007B761D">
        <w:rPr>
          <w:rFonts w:ascii="Times New Roman" w:hAnsi="Times New Roman" w:cs="Times New Roman"/>
          <w:sz w:val="24"/>
          <w:szCs w:val="24"/>
        </w:rPr>
        <w:t xml:space="preserve">schools in Delhi, India. </w:t>
      </w:r>
      <w:r w:rsidR="00154C6B" w:rsidRPr="007B761D">
        <w:rPr>
          <w:rFonts w:ascii="Times New Roman" w:hAnsi="Times New Roman" w:cs="Times New Roman"/>
          <w:sz w:val="24"/>
          <w:szCs w:val="24"/>
        </w:rPr>
        <w:t>Specifically, we focus on</w:t>
      </w:r>
      <w:r w:rsidR="00FC4A7B" w:rsidRPr="007B761D">
        <w:rPr>
          <w:rFonts w:ascii="Times New Roman" w:hAnsi="Times New Roman" w:cs="Times New Roman"/>
          <w:sz w:val="24"/>
          <w:szCs w:val="24"/>
        </w:rPr>
        <w:t xml:space="preserve"> the role of teachers in improving student</w:t>
      </w:r>
      <w:r w:rsidR="00B55676" w:rsidRPr="007B761D">
        <w:rPr>
          <w:rFonts w:ascii="Times New Roman" w:hAnsi="Times New Roman" w:cs="Times New Roman"/>
          <w:sz w:val="24"/>
          <w:szCs w:val="24"/>
        </w:rPr>
        <w:t>s’</w:t>
      </w:r>
      <w:r w:rsidR="00FC4A7B" w:rsidRPr="007B761D">
        <w:rPr>
          <w:rFonts w:ascii="Times New Roman" w:hAnsi="Times New Roman" w:cs="Times New Roman"/>
          <w:sz w:val="24"/>
          <w:szCs w:val="24"/>
        </w:rPr>
        <w:t xml:space="preserve"> test scores</w:t>
      </w:r>
      <w:r w:rsidR="003808D1" w:rsidRPr="007B761D">
        <w:rPr>
          <w:rFonts w:ascii="Times New Roman" w:hAnsi="Times New Roman" w:cs="Times New Roman"/>
          <w:sz w:val="24"/>
          <w:szCs w:val="24"/>
        </w:rPr>
        <w:t>, and</w:t>
      </w:r>
      <w:r w:rsidR="00925E5B" w:rsidRPr="007B761D">
        <w:rPr>
          <w:rFonts w:ascii="Times New Roman" w:hAnsi="Times New Roman" w:cs="Times New Roman"/>
          <w:sz w:val="24"/>
          <w:szCs w:val="24"/>
        </w:rPr>
        <w:t xml:space="preserve"> </w:t>
      </w:r>
      <w:r w:rsidR="00800A04" w:rsidRPr="007B761D">
        <w:rPr>
          <w:rFonts w:ascii="Times New Roman" w:hAnsi="Times New Roman" w:cs="Times New Roman"/>
          <w:sz w:val="24"/>
          <w:szCs w:val="24"/>
        </w:rPr>
        <w:t xml:space="preserve">also </w:t>
      </w:r>
      <w:r w:rsidR="00FC4A7B" w:rsidRPr="007B761D">
        <w:rPr>
          <w:rFonts w:ascii="Times New Roman" w:hAnsi="Times New Roman" w:cs="Times New Roman"/>
          <w:sz w:val="24"/>
          <w:szCs w:val="24"/>
        </w:rPr>
        <w:t xml:space="preserve">identify characteristics that </w:t>
      </w:r>
      <w:r w:rsidR="00B164A5" w:rsidRPr="007B761D">
        <w:rPr>
          <w:rFonts w:ascii="Times New Roman" w:hAnsi="Times New Roman" w:cs="Times New Roman"/>
          <w:sz w:val="24"/>
          <w:szCs w:val="24"/>
        </w:rPr>
        <w:t>make</w:t>
      </w:r>
      <w:r w:rsidR="00FC4A7B" w:rsidRPr="007B761D">
        <w:rPr>
          <w:rFonts w:ascii="Times New Roman" w:hAnsi="Times New Roman" w:cs="Times New Roman"/>
          <w:sz w:val="24"/>
          <w:szCs w:val="24"/>
        </w:rPr>
        <w:t xml:space="preserve"> </w:t>
      </w:r>
      <w:r w:rsidR="00A50AB2" w:rsidRPr="007B761D">
        <w:rPr>
          <w:rFonts w:ascii="Times New Roman" w:hAnsi="Times New Roman" w:cs="Times New Roman"/>
          <w:sz w:val="24"/>
          <w:szCs w:val="24"/>
        </w:rPr>
        <w:t>a</w:t>
      </w:r>
      <w:r w:rsidR="00DC444B" w:rsidRPr="007B761D">
        <w:rPr>
          <w:rFonts w:ascii="Times New Roman" w:hAnsi="Times New Roman" w:cs="Times New Roman"/>
          <w:sz w:val="24"/>
          <w:szCs w:val="24"/>
        </w:rPr>
        <w:t xml:space="preserve">n </w:t>
      </w:r>
      <w:r w:rsidR="00925E5B" w:rsidRPr="007B761D">
        <w:rPr>
          <w:rFonts w:ascii="Times New Roman" w:hAnsi="Times New Roman" w:cs="Times New Roman"/>
          <w:sz w:val="24"/>
          <w:szCs w:val="24"/>
        </w:rPr>
        <w:t xml:space="preserve">effective </w:t>
      </w:r>
      <w:r w:rsidR="00FC4A7B" w:rsidRPr="007B761D">
        <w:rPr>
          <w:rFonts w:ascii="Times New Roman" w:hAnsi="Times New Roman" w:cs="Times New Roman"/>
          <w:sz w:val="24"/>
          <w:szCs w:val="24"/>
        </w:rPr>
        <w:t>teacher.</w:t>
      </w:r>
      <w:r w:rsidR="00DC444B" w:rsidRPr="007B761D">
        <w:rPr>
          <w:rFonts w:ascii="Times New Roman" w:hAnsi="Times New Roman" w:cs="Times New Roman"/>
          <w:sz w:val="24"/>
          <w:szCs w:val="24"/>
        </w:rPr>
        <w:t xml:space="preserve"> </w:t>
      </w:r>
      <w:r w:rsidR="00591846" w:rsidRPr="007B761D">
        <w:rPr>
          <w:rFonts w:ascii="Times New Roman" w:hAnsi="Times New Roman" w:cs="Times New Roman"/>
          <w:sz w:val="24"/>
          <w:szCs w:val="24"/>
        </w:rPr>
        <w:t xml:space="preserve">We measure teacher effectiveness using </w:t>
      </w:r>
      <w:r w:rsidR="00926B4A" w:rsidRPr="007B761D">
        <w:rPr>
          <w:rFonts w:ascii="Times New Roman" w:hAnsi="Times New Roman" w:cs="Times New Roman"/>
          <w:sz w:val="24"/>
          <w:szCs w:val="24"/>
        </w:rPr>
        <w:t>the value added approach (</w:t>
      </w:r>
      <w:r w:rsidR="00926B4A" w:rsidRPr="007B761D">
        <w:rPr>
          <w:rFonts w:ascii="Times New Roman" w:eastAsiaTheme="minorEastAsia" w:hAnsi="Times New Roman" w:cs="Times New Roman"/>
          <w:sz w:val="24"/>
          <w:szCs w:val="24"/>
        </w:rPr>
        <w:t xml:space="preserve">Todd and Wolpin 2003), </w:t>
      </w:r>
      <w:r w:rsidR="00926B4A" w:rsidRPr="007B761D">
        <w:rPr>
          <w:rFonts w:ascii="Times New Roman" w:hAnsi="Times New Roman" w:cs="Times New Roman"/>
          <w:sz w:val="24"/>
          <w:szCs w:val="24"/>
        </w:rPr>
        <w:t>and accordingly</w:t>
      </w:r>
      <w:r w:rsidR="00DC444B" w:rsidRPr="007B761D">
        <w:rPr>
          <w:rFonts w:ascii="Times New Roman" w:hAnsi="Times New Roman" w:cs="Times New Roman"/>
          <w:sz w:val="24"/>
          <w:szCs w:val="24"/>
        </w:rPr>
        <w:t xml:space="preserve"> define a high quality teacher as one who brings about higher test scores among her students after accounting for other current and past inputs, including prior teachers.</w:t>
      </w:r>
      <w:r w:rsidR="00A50AB2" w:rsidRPr="007B761D">
        <w:rPr>
          <w:rStyle w:val="FootnoteReference"/>
          <w:rFonts w:ascii="Times New Roman" w:hAnsi="Times New Roman" w:cs="Times New Roman"/>
          <w:sz w:val="24"/>
          <w:szCs w:val="24"/>
        </w:rPr>
        <w:footnoteReference w:id="4"/>
      </w:r>
      <w:r w:rsidR="00AE03C6" w:rsidRPr="007B761D">
        <w:rPr>
          <w:rFonts w:ascii="Times New Roman" w:hAnsi="Times New Roman" w:cs="Times New Roman"/>
          <w:sz w:val="24"/>
          <w:szCs w:val="24"/>
        </w:rPr>
        <w:t xml:space="preserve"> </w:t>
      </w:r>
    </w:p>
    <w:p w14:paraId="12A5B161" w14:textId="348D3671" w:rsidR="00526396" w:rsidRPr="007B761D" w:rsidRDefault="00DB7457" w:rsidP="00526396">
      <w:pPr>
        <w:rPr>
          <w:rFonts w:ascii="Times New Roman" w:hAnsi="Times New Roman" w:cs="Times New Roman"/>
          <w:sz w:val="24"/>
          <w:szCs w:val="24"/>
        </w:rPr>
      </w:pPr>
      <w:r w:rsidRPr="007B761D">
        <w:rPr>
          <w:rFonts w:ascii="Times New Roman" w:hAnsi="Times New Roman" w:cs="Times New Roman"/>
          <w:sz w:val="24"/>
          <w:szCs w:val="24"/>
        </w:rPr>
        <w:t xml:space="preserve">A large body of research has confirmed that teachers matter in the sense that variation in teacher assignment explains a large part of the variation in students’ test scores </w:t>
      </w:r>
      <w:r w:rsidR="007B3E0D" w:rsidRPr="007B761D">
        <w:rPr>
          <w:rFonts w:ascii="Times New Roman" w:hAnsi="Times New Roman" w:cs="Times New Roman"/>
          <w:sz w:val="24"/>
          <w:szCs w:val="24"/>
        </w:rPr>
        <w:t xml:space="preserve">(Hanushek and Rivkin 2012 and Ladd 2008 </w:t>
      </w:r>
      <w:r w:rsidR="009E2300" w:rsidRPr="007B761D">
        <w:rPr>
          <w:rFonts w:ascii="Times New Roman" w:hAnsi="Times New Roman" w:cs="Times New Roman"/>
          <w:sz w:val="24"/>
          <w:szCs w:val="24"/>
        </w:rPr>
        <w:t>review this literature</w:t>
      </w:r>
      <w:r w:rsidR="00215849" w:rsidRPr="007B761D">
        <w:rPr>
          <w:rFonts w:ascii="Times New Roman" w:hAnsi="Times New Roman" w:cs="Times New Roman"/>
          <w:sz w:val="24"/>
          <w:szCs w:val="24"/>
        </w:rPr>
        <w:t>)</w:t>
      </w:r>
      <w:r w:rsidR="007B3E0D" w:rsidRPr="007B761D">
        <w:rPr>
          <w:rFonts w:ascii="Times New Roman" w:hAnsi="Times New Roman" w:cs="Times New Roman"/>
          <w:sz w:val="24"/>
          <w:szCs w:val="24"/>
        </w:rPr>
        <w:t xml:space="preserve">. </w:t>
      </w:r>
      <w:r w:rsidR="004D4A27" w:rsidRPr="007B761D">
        <w:rPr>
          <w:rFonts w:ascii="Times New Roman" w:hAnsi="Times New Roman" w:cs="Times New Roman"/>
          <w:sz w:val="24"/>
          <w:szCs w:val="24"/>
        </w:rPr>
        <w:t>M</w:t>
      </w:r>
      <w:r w:rsidR="001C2356" w:rsidRPr="007B761D">
        <w:rPr>
          <w:rFonts w:ascii="Times New Roman" w:hAnsi="Times New Roman" w:cs="Times New Roman"/>
          <w:sz w:val="24"/>
          <w:szCs w:val="24"/>
        </w:rPr>
        <w:t xml:space="preserve">ost </w:t>
      </w:r>
      <w:r w:rsidR="00C50B21" w:rsidRPr="007B761D">
        <w:rPr>
          <w:rFonts w:ascii="Times New Roman" w:hAnsi="Times New Roman" w:cs="Times New Roman"/>
          <w:sz w:val="24"/>
          <w:szCs w:val="24"/>
        </w:rPr>
        <w:t>of this work is</w:t>
      </w:r>
      <w:r w:rsidR="001C2356" w:rsidRPr="007B761D">
        <w:rPr>
          <w:rFonts w:ascii="Times New Roman" w:hAnsi="Times New Roman" w:cs="Times New Roman"/>
          <w:sz w:val="24"/>
          <w:szCs w:val="24"/>
        </w:rPr>
        <w:t xml:space="preserve"> from high income countries</w:t>
      </w:r>
      <w:r w:rsidR="00390D80" w:rsidRPr="007B761D">
        <w:rPr>
          <w:rFonts w:ascii="Times New Roman" w:hAnsi="Times New Roman" w:cs="Times New Roman"/>
          <w:sz w:val="24"/>
          <w:szCs w:val="24"/>
        </w:rPr>
        <w:t>, predominantly the United States</w:t>
      </w:r>
      <w:r w:rsidR="005B151F" w:rsidRPr="007B761D">
        <w:rPr>
          <w:rFonts w:ascii="Times New Roman" w:hAnsi="Times New Roman" w:cs="Times New Roman"/>
          <w:sz w:val="24"/>
          <w:szCs w:val="24"/>
        </w:rPr>
        <w:t>:</w:t>
      </w:r>
      <w:r w:rsidR="00800A04" w:rsidRPr="007B761D">
        <w:rPr>
          <w:rStyle w:val="FootnoteReference"/>
          <w:rFonts w:ascii="Times New Roman" w:hAnsi="Times New Roman" w:cs="Times New Roman"/>
          <w:sz w:val="24"/>
          <w:szCs w:val="24"/>
        </w:rPr>
        <w:footnoteReference w:id="5"/>
      </w:r>
      <w:r w:rsidR="005B151F" w:rsidRPr="007B761D">
        <w:rPr>
          <w:rFonts w:ascii="Times New Roman" w:hAnsi="Times New Roman" w:cs="Times New Roman"/>
          <w:sz w:val="24"/>
          <w:szCs w:val="24"/>
        </w:rPr>
        <w:t xml:space="preserve"> </w:t>
      </w:r>
      <w:r w:rsidR="0000790A" w:rsidRPr="007B761D">
        <w:rPr>
          <w:rFonts w:ascii="Times New Roman" w:hAnsi="Times New Roman" w:cs="Times New Roman"/>
          <w:sz w:val="24"/>
          <w:szCs w:val="24"/>
        </w:rPr>
        <w:t xml:space="preserve">Aaronson, Barrow and Sander 2007; </w:t>
      </w:r>
      <w:r w:rsidR="000B655D" w:rsidRPr="007B761D">
        <w:rPr>
          <w:rFonts w:ascii="Times New Roman" w:hAnsi="Times New Roman" w:cs="Times New Roman"/>
          <w:sz w:val="24"/>
          <w:szCs w:val="24"/>
        </w:rPr>
        <w:t>Chetty</w:t>
      </w:r>
      <w:r w:rsidR="0050030B" w:rsidRPr="007B761D">
        <w:rPr>
          <w:rFonts w:ascii="Times New Roman" w:hAnsi="Times New Roman" w:cs="Times New Roman"/>
          <w:sz w:val="24"/>
          <w:szCs w:val="24"/>
        </w:rPr>
        <w:t xml:space="preserve">, Friedman and Rockoff </w:t>
      </w:r>
      <w:r w:rsidR="000B655D" w:rsidRPr="007B761D">
        <w:rPr>
          <w:rFonts w:ascii="Times New Roman" w:hAnsi="Times New Roman" w:cs="Times New Roman"/>
          <w:sz w:val="24"/>
          <w:szCs w:val="24"/>
        </w:rPr>
        <w:t>2014</w:t>
      </w:r>
      <w:r w:rsidR="0050030B" w:rsidRPr="007B761D">
        <w:rPr>
          <w:rFonts w:ascii="Times New Roman" w:hAnsi="Times New Roman" w:cs="Times New Roman"/>
          <w:sz w:val="24"/>
          <w:szCs w:val="24"/>
        </w:rPr>
        <w:t xml:space="preserve">; Clotfelter, Ladd and Vigdor </w:t>
      </w:r>
      <w:r w:rsidR="000B655D" w:rsidRPr="007B761D">
        <w:rPr>
          <w:rFonts w:ascii="Times New Roman" w:hAnsi="Times New Roman" w:cs="Times New Roman"/>
          <w:sz w:val="24"/>
          <w:szCs w:val="24"/>
        </w:rPr>
        <w:t>2010</w:t>
      </w:r>
      <w:r w:rsidR="0050030B" w:rsidRPr="007B761D">
        <w:rPr>
          <w:rFonts w:ascii="Times New Roman" w:hAnsi="Times New Roman" w:cs="Times New Roman"/>
          <w:sz w:val="24"/>
          <w:szCs w:val="24"/>
        </w:rPr>
        <w:t>;</w:t>
      </w:r>
      <w:r w:rsidR="000B655D" w:rsidRPr="007B761D">
        <w:rPr>
          <w:rFonts w:ascii="Times New Roman" w:hAnsi="Times New Roman" w:cs="Times New Roman"/>
          <w:sz w:val="24"/>
          <w:szCs w:val="24"/>
        </w:rPr>
        <w:t xml:space="preserve"> Hanushek</w:t>
      </w:r>
      <w:r w:rsidR="0050030B" w:rsidRPr="007B761D">
        <w:rPr>
          <w:rFonts w:ascii="Times New Roman" w:hAnsi="Times New Roman" w:cs="Times New Roman"/>
          <w:sz w:val="24"/>
          <w:szCs w:val="24"/>
        </w:rPr>
        <w:t xml:space="preserve">, Kain, O’Brien and Rivkin </w:t>
      </w:r>
      <w:r w:rsidR="000B655D" w:rsidRPr="007B761D">
        <w:rPr>
          <w:rFonts w:ascii="Times New Roman" w:hAnsi="Times New Roman" w:cs="Times New Roman"/>
          <w:sz w:val="24"/>
          <w:szCs w:val="24"/>
        </w:rPr>
        <w:t>2005</w:t>
      </w:r>
      <w:r w:rsidR="0050030B" w:rsidRPr="007B761D">
        <w:rPr>
          <w:rFonts w:ascii="Times New Roman" w:hAnsi="Times New Roman" w:cs="Times New Roman"/>
          <w:sz w:val="24"/>
          <w:szCs w:val="24"/>
        </w:rPr>
        <w:t>;</w:t>
      </w:r>
      <w:r w:rsidR="00314B00" w:rsidRPr="007B761D">
        <w:rPr>
          <w:rFonts w:ascii="Times New Roman" w:hAnsi="Times New Roman" w:cs="Times New Roman"/>
          <w:sz w:val="24"/>
          <w:szCs w:val="24"/>
        </w:rPr>
        <w:t xml:space="preserve"> </w:t>
      </w:r>
      <w:r w:rsidR="0050030B" w:rsidRPr="007B761D">
        <w:rPr>
          <w:rFonts w:ascii="Times New Roman" w:hAnsi="Times New Roman" w:cs="Times New Roman"/>
          <w:sz w:val="24"/>
          <w:szCs w:val="24"/>
        </w:rPr>
        <w:t xml:space="preserve">Rivkin, Hanushek and Kain </w:t>
      </w:r>
      <w:r w:rsidR="00465C81" w:rsidRPr="007B761D">
        <w:rPr>
          <w:rFonts w:ascii="Times New Roman" w:hAnsi="Times New Roman" w:cs="Times New Roman"/>
          <w:sz w:val="24"/>
          <w:szCs w:val="24"/>
        </w:rPr>
        <w:t>2005</w:t>
      </w:r>
      <w:r w:rsidR="0050030B" w:rsidRPr="007B761D">
        <w:rPr>
          <w:rFonts w:ascii="Times New Roman" w:hAnsi="Times New Roman" w:cs="Times New Roman"/>
          <w:sz w:val="24"/>
          <w:szCs w:val="24"/>
        </w:rPr>
        <w:t>;</w:t>
      </w:r>
      <w:r w:rsidR="00465C81" w:rsidRPr="007B761D">
        <w:rPr>
          <w:rFonts w:ascii="Times New Roman" w:hAnsi="Times New Roman" w:cs="Times New Roman"/>
          <w:sz w:val="24"/>
          <w:szCs w:val="24"/>
        </w:rPr>
        <w:t xml:space="preserve"> and </w:t>
      </w:r>
      <w:r w:rsidR="000B655D" w:rsidRPr="007B761D">
        <w:rPr>
          <w:rFonts w:ascii="Times New Roman" w:hAnsi="Times New Roman" w:cs="Times New Roman"/>
          <w:sz w:val="24"/>
          <w:szCs w:val="24"/>
        </w:rPr>
        <w:t>Rockoff 2004</w:t>
      </w:r>
      <w:r w:rsidR="00465C81" w:rsidRPr="007B761D">
        <w:rPr>
          <w:rFonts w:ascii="Times New Roman" w:hAnsi="Times New Roman" w:cs="Times New Roman"/>
          <w:sz w:val="24"/>
          <w:szCs w:val="24"/>
        </w:rPr>
        <w:t xml:space="preserve"> </w:t>
      </w:r>
      <w:r w:rsidR="00972B64" w:rsidRPr="007B761D">
        <w:rPr>
          <w:rFonts w:ascii="Times New Roman" w:hAnsi="Times New Roman" w:cs="Times New Roman"/>
          <w:sz w:val="24"/>
          <w:szCs w:val="24"/>
        </w:rPr>
        <w:t xml:space="preserve">are selected studies </w:t>
      </w:r>
      <w:r w:rsidR="000B655D" w:rsidRPr="007B761D">
        <w:rPr>
          <w:rFonts w:ascii="Times New Roman" w:hAnsi="Times New Roman" w:cs="Times New Roman"/>
          <w:sz w:val="24"/>
          <w:szCs w:val="24"/>
        </w:rPr>
        <w:t>from the United States</w:t>
      </w:r>
      <w:r w:rsidR="0050030B" w:rsidRPr="007B761D">
        <w:rPr>
          <w:rFonts w:ascii="Times New Roman" w:hAnsi="Times New Roman" w:cs="Times New Roman"/>
          <w:sz w:val="24"/>
          <w:szCs w:val="24"/>
        </w:rPr>
        <w:t>;</w:t>
      </w:r>
      <w:r w:rsidR="000B655D" w:rsidRPr="007B761D">
        <w:rPr>
          <w:rFonts w:ascii="Times New Roman" w:hAnsi="Times New Roman" w:cs="Times New Roman"/>
          <w:sz w:val="24"/>
          <w:szCs w:val="24"/>
        </w:rPr>
        <w:t xml:space="preserve"> Slater</w:t>
      </w:r>
      <w:r w:rsidR="0050030B" w:rsidRPr="007B761D">
        <w:rPr>
          <w:rFonts w:ascii="Times New Roman" w:hAnsi="Times New Roman" w:cs="Times New Roman"/>
          <w:sz w:val="24"/>
          <w:szCs w:val="24"/>
        </w:rPr>
        <w:t xml:space="preserve">, Davies and Burgess </w:t>
      </w:r>
      <w:r w:rsidR="000B655D" w:rsidRPr="007B761D">
        <w:rPr>
          <w:rFonts w:ascii="Times New Roman" w:hAnsi="Times New Roman" w:cs="Times New Roman"/>
          <w:sz w:val="24"/>
          <w:szCs w:val="24"/>
        </w:rPr>
        <w:t>2012</w:t>
      </w:r>
      <w:r w:rsidR="0050030B" w:rsidRPr="007B761D">
        <w:rPr>
          <w:rFonts w:ascii="Times New Roman" w:hAnsi="Times New Roman" w:cs="Times New Roman"/>
          <w:sz w:val="24"/>
          <w:szCs w:val="24"/>
        </w:rPr>
        <w:t xml:space="preserve"> from </w:t>
      </w:r>
      <w:r w:rsidR="006E0B9F" w:rsidRPr="007B761D">
        <w:rPr>
          <w:rFonts w:ascii="Times New Roman" w:hAnsi="Times New Roman" w:cs="Times New Roman"/>
          <w:sz w:val="24"/>
          <w:szCs w:val="24"/>
        </w:rPr>
        <w:t xml:space="preserve">the </w:t>
      </w:r>
      <w:r w:rsidR="0050030B" w:rsidRPr="007B761D">
        <w:rPr>
          <w:rFonts w:ascii="Times New Roman" w:hAnsi="Times New Roman" w:cs="Times New Roman"/>
          <w:sz w:val="24"/>
          <w:szCs w:val="24"/>
        </w:rPr>
        <w:t>United Kingdom;</w:t>
      </w:r>
      <w:r w:rsidR="000B655D" w:rsidRPr="007B761D">
        <w:rPr>
          <w:rFonts w:ascii="Times New Roman" w:hAnsi="Times New Roman" w:cs="Times New Roman"/>
          <w:sz w:val="24"/>
          <w:szCs w:val="24"/>
        </w:rPr>
        <w:t xml:space="preserve"> and Leigh</w:t>
      </w:r>
      <w:r w:rsidR="000A5CD9" w:rsidRPr="007B761D">
        <w:rPr>
          <w:rFonts w:ascii="Times New Roman" w:hAnsi="Times New Roman" w:cs="Times New Roman"/>
          <w:sz w:val="24"/>
          <w:szCs w:val="24"/>
        </w:rPr>
        <w:t xml:space="preserve"> 2010</w:t>
      </w:r>
      <w:r w:rsidR="000B655D" w:rsidRPr="007B761D">
        <w:rPr>
          <w:rFonts w:ascii="Times New Roman" w:hAnsi="Times New Roman" w:cs="Times New Roman"/>
          <w:sz w:val="24"/>
          <w:szCs w:val="24"/>
        </w:rPr>
        <w:t xml:space="preserve"> from Australia. </w:t>
      </w:r>
      <w:r w:rsidR="00E85B2E" w:rsidRPr="007B761D">
        <w:rPr>
          <w:rFonts w:ascii="Times New Roman" w:hAnsi="Times New Roman" w:cs="Times New Roman"/>
          <w:sz w:val="24"/>
          <w:szCs w:val="24"/>
        </w:rPr>
        <w:t>O</w:t>
      </w:r>
      <w:r w:rsidR="00EA27DA" w:rsidRPr="007B761D">
        <w:rPr>
          <w:rFonts w:ascii="Times New Roman" w:hAnsi="Times New Roman" w:cs="Times New Roman"/>
          <w:sz w:val="24"/>
          <w:szCs w:val="24"/>
        </w:rPr>
        <w:t>f late</w:t>
      </w:r>
      <w:r w:rsidR="00181911" w:rsidRPr="007B761D">
        <w:rPr>
          <w:rFonts w:ascii="Times New Roman" w:hAnsi="Times New Roman" w:cs="Times New Roman"/>
          <w:sz w:val="24"/>
          <w:szCs w:val="24"/>
        </w:rPr>
        <w:t>, new</w:t>
      </w:r>
      <w:r w:rsidR="00FE68B8" w:rsidRPr="007B761D">
        <w:rPr>
          <w:rFonts w:ascii="Times New Roman" w:hAnsi="Times New Roman" w:cs="Times New Roman"/>
          <w:sz w:val="24"/>
          <w:szCs w:val="24"/>
        </w:rPr>
        <w:t xml:space="preserve"> </w:t>
      </w:r>
      <w:r w:rsidR="00C50B21" w:rsidRPr="007B761D">
        <w:rPr>
          <w:rFonts w:ascii="Times New Roman" w:hAnsi="Times New Roman" w:cs="Times New Roman"/>
          <w:sz w:val="24"/>
          <w:szCs w:val="24"/>
        </w:rPr>
        <w:t>research</w:t>
      </w:r>
      <w:r w:rsidR="00FE68B8" w:rsidRPr="007B761D">
        <w:rPr>
          <w:rFonts w:ascii="Times New Roman" w:hAnsi="Times New Roman" w:cs="Times New Roman"/>
          <w:sz w:val="24"/>
          <w:szCs w:val="24"/>
        </w:rPr>
        <w:t xml:space="preserve"> </w:t>
      </w:r>
      <w:r w:rsidR="00181911" w:rsidRPr="007B761D">
        <w:rPr>
          <w:rFonts w:ascii="Times New Roman" w:hAnsi="Times New Roman" w:cs="Times New Roman"/>
          <w:sz w:val="24"/>
          <w:szCs w:val="24"/>
        </w:rPr>
        <w:t>is emerging from</w:t>
      </w:r>
      <w:r w:rsidR="00FE68B8" w:rsidRPr="007B761D">
        <w:rPr>
          <w:rFonts w:ascii="Times New Roman" w:hAnsi="Times New Roman" w:cs="Times New Roman"/>
          <w:sz w:val="24"/>
          <w:szCs w:val="24"/>
        </w:rPr>
        <w:t xml:space="preserve"> </w:t>
      </w:r>
      <w:r w:rsidR="00DF07D1" w:rsidRPr="007B761D">
        <w:rPr>
          <w:rFonts w:ascii="Times New Roman" w:hAnsi="Times New Roman" w:cs="Times New Roman"/>
          <w:sz w:val="24"/>
          <w:szCs w:val="24"/>
        </w:rPr>
        <w:t>middle income</w:t>
      </w:r>
      <w:r w:rsidR="00FE68B8" w:rsidRPr="007B761D">
        <w:rPr>
          <w:rFonts w:ascii="Times New Roman" w:hAnsi="Times New Roman" w:cs="Times New Roman"/>
          <w:sz w:val="24"/>
          <w:szCs w:val="24"/>
        </w:rPr>
        <w:t xml:space="preserve"> countries</w:t>
      </w:r>
      <w:r w:rsidR="005B151F" w:rsidRPr="007B761D">
        <w:rPr>
          <w:rFonts w:ascii="Times New Roman" w:hAnsi="Times New Roman" w:cs="Times New Roman"/>
          <w:sz w:val="24"/>
          <w:szCs w:val="24"/>
        </w:rPr>
        <w:t xml:space="preserve">: </w:t>
      </w:r>
      <w:r w:rsidR="00FE68B8" w:rsidRPr="007B761D">
        <w:rPr>
          <w:rFonts w:ascii="Times New Roman" w:hAnsi="Times New Roman" w:cs="Times New Roman"/>
          <w:sz w:val="24"/>
          <w:szCs w:val="24"/>
        </w:rPr>
        <w:t>Araujo</w:t>
      </w:r>
      <w:r w:rsidR="0050030B" w:rsidRPr="007B761D">
        <w:rPr>
          <w:rFonts w:ascii="Times New Roman" w:hAnsi="Times New Roman" w:cs="Times New Roman"/>
          <w:sz w:val="24"/>
          <w:szCs w:val="24"/>
        </w:rPr>
        <w:t>, Carneiro, Cruz-Aguayo and Schady</w:t>
      </w:r>
      <w:r w:rsidR="00FE68B8" w:rsidRPr="007B761D">
        <w:rPr>
          <w:rFonts w:ascii="Times New Roman" w:hAnsi="Times New Roman" w:cs="Times New Roman"/>
          <w:sz w:val="24"/>
          <w:szCs w:val="24"/>
        </w:rPr>
        <w:t xml:space="preserve"> 2016 from Ecuador, Azam and Kingdon 2015 from India, Bau and Das 201</w:t>
      </w:r>
      <w:r w:rsidR="00E85B2E" w:rsidRPr="007B761D">
        <w:rPr>
          <w:rFonts w:ascii="Times New Roman" w:hAnsi="Times New Roman" w:cs="Times New Roman"/>
          <w:sz w:val="24"/>
          <w:szCs w:val="24"/>
        </w:rPr>
        <w:t>7</w:t>
      </w:r>
      <w:r w:rsidR="00FE68B8" w:rsidRPr="007B761D">
        <w:rPr>
          <w:rFonts w:ascii="Times New Roman" w:hAnsi="Times New Roman" w:cs="Times New Roman"/>
          <w:sz w:val="24"/>
          <w:szCs w:val="24"/>
        </w:rPr>
        <w:t xml:space="preserve"> </w:t>
      </w:r>
      <w:r w:rsidR="00B1095E" w:rsidRPr="007B761D">
        <w:rPr>
          <w:rFonts w:ascii="Times New Roman" w:hAnsi="Times New Roman" w:cs="Times New Roman"/>
          <w:sz w:val="24"/>
          <w:szCs w:val="24"/>
        </w:rPr>
        <w:t xml:space="preserve">and Talanché 2016 </w:t>
      </w:r>
      <w:r w:rsidR="00FE68B8" w:rsidRPr="007B761D">
        <w:rPr>
          <w:rFonts w:ascii="Times New Roman" w:hAnsi="Times New Roman" w:cs="Times New Roman"/>
          <w:sz w:val="24"/>
          <w:szCs w:val="24"/>
        </w:rPr>
        <w:t xml:space="preserve">from Pakistan, and Metzler and Woessmann 2012 from Peru. </w:t>
      </w:r>
      <w:r w:rsidR="00154C6B" w:rsidRPr="007B761D">
        <w:rPr>
          <w:rFonts w:ascii="Times New Roman" w:hAnsi="Times New Roman" w:cs="Times New Roman"/>
          <w:sz w:val="24"/>
          <w:szCs w:val="24"/>
        </w:rPr>
        <w:t xml:space="preserve">We </w:t>
      </w:r>
      <w:r w:rsidR="00FE68B8" w:rsidRPr="007B761D">
        <w:rPr>
          <w:rFonts w:ascii="Times New Roman" w:hAnsi="Times New Roman" w:cs="Times New Roman"/>
          <w:sz w:val="24"/>
          <w:szCs w:val="24"/>
        </w:rPr>
        <w:t xml:space="preserve">add to this </w:t>
      </w:r>
      <w:r w:rsidR="002A3E2F" w:rsidRPr="007B761D">
        <w:rPr>
          <w:rFonts w:ascii="Times New Roman" w:hAnsi="Times New Roman" w:cs="Times New Roman"/>
          <w:sz w:val="24"/>
          <w:szCs w:val="24"/>
        </w:rPr>
        <w:t>nascent</w:t>
      </w:r>
      <w:r w:rsidR="00FE68B8" w:rsidRPr="007B761D">
        <w:rPr>
          <w:rFonts w:ascii="Times New Roman" w:hAnsi="Times New Roman" w:cs="Times New Roman"/>
          <w:sz w:val="24"/>
          <w:szCs w:val="24"/>
        </w:rPr>
        <w:t xml:space="preserve"> literature </w:t>
      </w:r>
      <w:r w:rsidR="0059203D" w:rsidRPr="007B761D">
        <w:rPr>
          <w:rFonts w:ascii="Times New Roman" w:hAnsi="Times New Roman" w:cs="Times New Roman"/>
          <w:sz w:val="24"/>
          <w:szCs w:val="24"/>
        </w:rPr>
        <w:t xml:space="preserve">by being </w:t>
      </w:r>
      <w:r w:rsidR="00A50AB2" w:rsidRPr="007B761D">
        <w:rPr>
          <w:rFonts w:ascii="Times New Roman" w:hAnsi="Times New Roman" w:cs="Times New Roman"/>
          <w:sz w:val="24"/>
          <w:szCs w:val="24"/>
        </w:rPr>
        <w:t xml:space="preserve">the first </w:t>
      </w:r>
      <w:r w:rsidR="0059203D" w:rsidRPr="007B761D">
        <w:rPr>
          <w:rFonts w:ascii="Times New Roman" w:hAnsi="Times New Roman" w:cs="Times New Roman"/>
          <w:sz w:val="24"/>
          <w:szCs w:val="24"/>
        </w:rPr>
        <w:t xml:space="preserve">to </w:t>
      </w:r>
      <w:r w:rsidR="00E703DE" w:rsidRPr="007B761D">
        <w:rPr>
          <w:rFonts w:ascii="Times New Roman" w:hAnsi="Times New Roman" w:cs="Times New Roman"/>
          <w:sz w:val="24"/>
          <w:szCs w:val="24"/>
        </w:rPr>
        <w:t xml:space="preserve">examine the role of teachers in </w:t>
      </w:r>
      <w:r w:rsidR="00E703DE" w:rsidRPr="007B761D">
        <w:rPr>
          <w:rFonts w:ascii="Times New Roman" w:hAnsi="Times New Roman" w:cs="Times New Roman"/>
          <w:i/>
          <w:sz w:val="24"/>
          <w:szCs w:val="24"/>
        </w:rPr>
        <w:t>public</w:t>
      </w:r>
      <w:r w:rsidR="00E703DE" w:rsidRPr="007B761D">
        <w:rPr>
          <w:rFonts w:ascii="Times New Roman" w:hAnsi="Times New Roman" w:cs="Times New Roman"/>
          <w:sz w:val="24"/>
          <w:szCs w:val="24"/>
        </w:rPr>
        <w:t xml:space="preserve"> schools in India. </w:t>
      </w:r>
      <w:r w:rsidR="00226169" w:rsidRPr="007B761D">
        <w:rPr>
          <w:rFonts w:ascii="Times New Roman" w:hAnsi="Times New Roman" w:cs="Times New Roman"/>
          <w:sz w:val="24"/>
          <w:szCs w:val="24"/>
        </w:rPr>
        <w:t xml:space="preserve">  </w:t>
      </w:r>
    </w:p>
    <w:p w14:paraId="49B47037" w14:textId="1E5AB6B4" w:rsidR="00526396" w:rsidRPr="007B761D" w:rsidRDefault="00FE68B8">
      <w:pPr>
        <w:rPr>
          <w:rFonts w:ascii="Times New Roman" w:hAnsi="Times New Roman" w:cs="Times New Roman"/>
          <w:sz w:val="24"/>
          <w:szCs w:val="24"/>
        </w:rPr>
      </w:pPr>
      <w:r w:rsidRPr="007B761D">
        <w:rPr>
          <w:rFonts w:ascii="Times New Roman" w:hAnsi="Times New Roman" w:cs="Times New Roman"/>
          <w:sz w:val="24"/>
          <w:szCs w:val="24"/>
        </w:rPr>
        <w:t xml:space="preserve">Our work complements that by Azam and Kingdon (2015) who </w:t>
      </w:r>
      <w:r w:rsidR="003A1816" w:rsidRPr="007B761D">
        <w:rPr>
          <w:rFonts w:ascii="Times New Roman" w:hAnsi="Times New Roman" w:cs="Times New Roman"/>
          <w:sz w:val="24"/>
          <w:szCs w:val="24"/>
        </w:rPr>
        <w:t xml:space="preserve">also </w:t>
      </w:r>
      <w:r w:rsidRPr="007B761D">
        <w:rPr>
          <w:rFonts w:ascii="Times New Roman" w:hAnsi="Times New Roman" w:cs="Times New Roman"/>
          <w:sz w:val="24"/>
          <w:szCs w:val="24"/>
        </w:rPr>
        <w:t>examine</w:t>
      </w:r>
      <w:r w:rsidR="00011503" w:rsidRPr="007B761D">
        <w:rPr>
          <w:rFonts w:ascii="Times New Roman" w:hAnsi="Times New Roman" w:cs="Times New Roman"/>
          <w:sz w:val="24"/>
          <w:szCs w:val="24"/>
        </w:rPr>
        <w:t>d</w:t>
      </w:r>
      <w:r w:rsidRPr="007B761D">
        <w:rPr>
          <w:rFonts w:ascii="Times New Roman" w:hAnsi="Times New Roman" w:cs="Times New Roman"/>
          <w:sz w:val="24"/>
          <w:szCs w:val="24"/>
        </w:rPr>
        <w:t xml:space="preserve"> </w:t>
      </w:r>
      <w:r w:rsidR="00643951" w:rsidRPr="007B761D">
        <w:rPr>
          <w:rFonts w:ascii="Times New Roman" w:hAnsi="Times New Roman" w:cs="Times New Roman"/>
          <w:sz w:val="24"/>
          <w:szCs w:val="24"/>
        </w:rPr>
        <w:t>teacher quality</w:t>
      </w:r>
      <w:r w:rsidR="002C709B" w:rsidRPr="007B761D">
        <w:rPr>
          <w:rFonts w:ascii="Times New Roman" w:hAnsi="Times New Roman" w:cs="Times New Roman"/>
          <w:sz w:val="24"/>
          <w:szCs w:val="24"/>
        </w:rPr>
        <w:t xml:space="preserve"> at the higher secondary level</w:t>
      </w:r>
      <w:r w:rsidR="00D16D83" w:rsidRPr="007B761D">
        <w:rPr>
          <w:rFonts w:ascii="Times New Roman" w:hAnsi="Times New Roman" w:cs="Times New Roman"/>
          <w:sz w:val="24"/>
          <w:szCs w:val="24"/>
        </w:rPr>
        <w:t xml:space="preserve">, </w:t>
      </w:r>
      <w:r w:rsidR="00C66C88" w:rsidRPr="007B761D">
        <w:rPr>
          <w:rFonts w:ascii="Times New Roman" w:hAnsi="Times New Roman" w:cs="Times New Roman"/>
          <w:sz w:val="24"/>
          <w:szCs w:val="24"/>
        </w:rPr>
        <w:t xml:space="preserve">but </w:t>
      </w:r>
      <w:r w:rsidR="003A1816" w:rsidRPr="007B761D">
        <w:rPr>
          <w:rFonts w:ascii="Times New Roman" w:hAnsi="Times New Roman" w:cs="Times New Roman"/>
          <w:sz w:val="24"/>
          <w:szCs w:val="24"/>
        </w:rPr>
        <w:t>d</w:t>
      </w:r>
      <w:r w:rsidR="00011503" w:rsidRPr="007B761D">
        <w:rPr>
          <w:rFonts w:ascii="Times New Roman" w:hAnsi="Times New Roman" w:cs="Times New Roman"/>
          <w:sz w:val="24"/>
          <w:szCs w:val="24"/>
        </w:rPr>
        <w:t>id</w:t>
      </w:r>
      <w:r w:rsidR="003A1816" w:rsidRPr="007B761D">
        <w:rPr>
          <w:rFonts w:ascii="Times New Roman" w:hAnsi="Times New Roman" w:cs="Times New Roman"/>
          <w:sz w:val="24"/>
          <w:szCs w:val="24"/>
        </w:rPr>
        <w:t xml:space="preserve"> so </w:t>
      </w:r>
      <w:r w:rsidRPr="007B761D">
        <w:rPr>
          <w:rFonts w:ascii="Times New Roman" w:hAnsi="Times New Roman" w:cs="Times New Roman"/>
          <w:sz w:val="24"/>
          <w:szCs w:val="24"/>
        </w:rPr>
        <w:t xml:space="preserve">for a </w:t>
      </w:r>
      <w:r w:rsidRPr="007B761D">
        <w:rPr>
          <w:rFonts w:ascii="Times New Roman" w:hAnsi="Times New Roman" w:cs="Times New Roman"/>
          <w:i/>
          <w:sz w:val="24"/>
          <w:szCs w:val="24"/>
        </w:rPr>
        <w:t>private</w:t>
      </w:r>
      <w:r w:rsidRPr="007B761D">
        <w:rPr>
          <w:rFonts w:ascii="Times New Roman" w:hAnsi="Times New Roman" w:cs="Times New Roman"/>
          <w:sz w:val="24"/>
          <w:szCs w:val="24"/>
        </w:rPr>
        <w:t xml:space="preserve"> </w:t>
      </w:r>
      <w:r w:rsidR="004F3717" w:rsidRPr="007B761D">
        <w:rPr>
          <w:rFonts w:ascii="Times New Roman" w:hAnsi="Times New Roman" w:cs="Times New Roman"/>
          <w:sz w:val="24"/>
          <w:szCs w:val="24"/>
        </w:rPr>
        <w:t>consortium</w:t>
      </w:r>
      <w:r w:rsidRPr="007B761D">
        <w:rPr>
          <w:rFonts w:ascii="Times New Roman" w:hAnsi="Times New Roman" w:cs="Times New Roman"/>
          <w:sz w:val="24"/>
          <w:szCs w:val="24"/>
        </w:rPr>
        <w:t xml:space="preserve"> of schools in the </w:t>
      </w:r>
      <w:r w:rsidR="0059347A" w:rsidRPr="007B761D">
        <w:rPr>
          <w:rFonts w:ascii="Times New Roman" w:hAnsi="Times New Roman" w:cs="Times New Roman"/>
          <w:sz w:val="24"/>
          <w:szCs w:val="24"/>
        </w:rPr>
        <w:t xml:space="preserve">Indian </w:t>
      </w:r>
      <w:r w:rsidRPr="007B761D">
        <w:rPr>
          <w:rFonts w:ascii="Times New Roman" w:hAnsi="Times New Roman" w:cs="Times New Roman"/>
          <w:sz w:val="24"/>
          <w:szCs w:val="24"/>
        </w:rPr>
        <w:t>state of Uttar Pradesh.</w:t>
      </w:r>
      <w:r w:rsidR="00C66C88" w:rsidRPr="007B761D">
        <w:rPr>
          <w:rFonts w:ascii="Times New Roman" w:hAnsi="Times New Roman" w:cs="Times New Roman"/>
          <w:sz w:val="24"/>
          <w:szCs w:val="24"/>
        </w:rPr>
        <w:t xml:space="preserve"> </w:t>
      </w:r>
      <w:r w:rsidR="00674011" w:rsidRPr="007B761D">
        <w:rPr>
          <w:rFonts w:ascii="Times New Roman" w:hAnsi="Times New Roman" w:cs="Times New Roman"/>
          <w:sz w:val="24"/>
          <w:szCs w:val="24"/>
        </w:rPr>
        <w:t xml:space="preserve">Even though the share of private schools in </w:t>
      </w:r>
      <w:r w:rsidR="000245C5" w:rsidRPr="007B761D">
        <w:rPr>
          <w:rFonts w:ascii="Times New Roman" w:hAnsi="Times New Roman" w:cs="Times New Roman"/>
          <w:sz w:val="24"/>
          <w:szCs w:val="24"/>
        </w:rPr>
        <w:t>student</w:t>
      </w:r>
      <w:r w:rsidR="00674011" w:rsidRPr="007B761D">
        <w:rPr>
          <w:rFonts w:ascii="Times New Roman" w:hAnsi="Times New Roman" w:cs="Times New Roman"/>
          <w:sz w:val="24"/>
          <w:szCs w:val="24"/>
        </w:rPr>
        <w:t xml:space="preserve"> enrolment is increasing in </w:t>
      </w:r>
      <w:r w:rsidR="00674011" w:rsidRPr="007B761D">
        <w:rPr>
          <w:rFonts w:ascii="Times New Roman" w:hAnsi="Times New Roman" w:cs="Times New Roman"/>
          <w:sz w:val="24"/>
          <w:szCs w:val="24"/>
        </w:rPr>
        <w:lastRenderedPageBreak/>
        <w:t xml:space="preserve">India, it is </w:t>
      </w:r>
      <w:r w:rsidR="008F446B" w:rsidRPr="007B761D">
        <w:rPr>
          <w:rFonts w:ascii="Times New Roman" w:hAnsi="Times New Roman" w:cs="Times New Roman"/>
          <w:sz w:val="24"/>
          <w:szCs w:val="24"/>
        </w:rPr>
        <w:t>important</w:t>
      </w:r>
      <w:r w:rsidR="00674011" w:rsidRPr="007B761D">
        <w:rPr>
          <w:rFonts w:ascii="Times New Roman" w:hAnsi="Times New Roman" w:cs="Times New Roman"/>
          <w:sz w:val="24"/>
          <w:szCs w:val="24"/>
        </w:rPr>
        <w:t xml:space="preserve"> to study government schools </w:t>
      </w:r>
      <w:r w:rsidR="00767328" w:rsidRPr="007B761D">
        <w:rPr>
          <w:rFonts w:ascii="Times New Roman" w:hAnsi="Times New Roman" w:cs="Times New Roman"/>
          <w:sz w:val="24"/>
          <w:szCs w:val="24"/>
        </w:rPr>
        <w:t xml:space="preserve">as they </w:t>
      </w:r>
      <w:r w:rsidR="00674011" w:rsidRPr="007B761D">
        <w:rPr>
          <w:rFonts w:ascii="Times New Roman" w:hAnsi="Times New Roman" w:cs="Times New Roman"/>
          <w:sz w:val="24"/>
          <w:szCs w:val="24"/>
        </w:rPr>
        <w:t>still account for a larger share</w:t>
      </w:r>
      <w:r w:rsidR="008149E4" w:rsidRPr="007B761D">
        <w:rPr>
          <w:rFonts w:ascii="Times New Roman" w:hAnsi="Times New Roman" w:cs="Times New Roman"/>
          <w:sz w:val="24"/>
          <w:szCs w:val="24"/>
        </w:rPr>
        <w:t>,</w:t>
      </w:r>
      <w:r w:rsidR="001644B2" w:rsidRPr="007B761D">
        <w:rPr>
          <w:rStyle w:val="FootnoteReference"/>
          <w:rFonts w:ascii="Times New Roman" w:hAnsi="Times New Roman" w:cs="Times New Roman"/>
          <w:sz w:val="24"/>
          <w:szCs w:val="24"/>
        </w:rPr>
        <w:footnoteReference w:id="6"/>
      </w:r>
      <w:r w:rsidR="001644B2" w:rsidRPr="007B761D">
        <w:rPr>
          <w:rFonts w:ascii="Times New Roman" w:hAnsi="Times New Roman" w:cs="Times New Roman"/>
          <w:sz w:val="24"/>
          <w:szCs w:val="24"/>
        </w:rPr>
        <w:t xml:space="preserve"> </w:t>
      </w:r>
      <w:r w:rsidR="001E2E93" w:rsidRPr="007B761D">
        <w:rPr>
          <w:rFonts w:ascii="Times New Roman" w:hAnsi="Times New Roman" w:cs="Times New Roman"/>
          <w:sz w:val="24"/>
          <w:szCs w:val="24"/>
        </w:rPr>
        <w:t xml:space="preserve">and </w:t>
      </w:r>
      <w:r w:rsidR="008149E4" w:rsidRPr="007B761D">
        <w:rPr>
          <w:rFonts w:ascii="Times New Roman" w:hAnsi="Times New Roman" w:cs="Times New Roman"/>
          <w:sz w:val="24"/>
          <w:szCs w:val="24"/>
        </w:rPr>
        <w:t>being subsidized</w:t>
      </w:r>
      <w:r w:rsidR="003318F7">
        <w:rPr>
          <w:rFonts w:ascii="Times New Roman" w:hAnsi="Times New Roman" w:cs="Times New Roman"/>
          <w:sz w:val="24"/>
          <w:szCs w:val="24"/>
        </w:rPr>
        <w:t xml:space="preserve"> by the state</w:t>
      </w:r>
      <w:r w:rsidR="008149E4" w:rsidRPr="007B761D">
        <w:rPr>
          <w:rFonts w:ascii="Times New Roman" w:hAnsi="Times New Roman" w:cs="Times New Roman"/>
          <w:sz w:val="24"/>
          <w:szCs w:val="24"/>
        </w:rPr>
        <w:t xml:space="preserve">, </w:t>
      </w:r>
      <w:r w:rsidR="001E2E93" w:rsidRPr="007B761D">
        <w:rPr>
          <w:rFonts w:ascii="Times New Roman" w:hAnsi="Times New Roman" w:cs="Times New Roman"/>
          <w:sz w:val="24"/>
          <w:szCs w:val="24"/>
        </w:rPr>
        <w:t xml:space="preserve">cater </w:t>
      </w:r>
      <w:r w:rsidR="0030647C" w:rsidRPr="007B761D">
        <w:rPr>
          <w:rFonts w:ascii="Times New Roman" w:hAnsi="Times New Roman" w:cs="Times New Roman"/>
          <w:sz w:val="24"/>
          <w:szCs w:val="24"/>
        </w:rPr>
        <w:t xml:space="preserve">mostly </w:t>
      </w:r>
      <w:r w:rsidR="001E2E93" w:rsidRPr="007B761D">
        <w:rPr>
          <w:rFonts w:ascii="Times New Roman" w:hAnsi="Times New Roman" w:cs="Times New Roman"/>
          <w:sz w:val="24"/>
          <w:szCs w:val="24"/>
        </w:rPr>
        <w:t>to students from wea</w:t>
      </w:r>
      <w:r w:rsidR="008149E4" w:rsidRPr="007B761D">
        <w:rPr>
          <w:rFonts w:ascii="Times New Roman" w:hAnsi="Times New Roman" w:cs="Times New Roman"/>
          <w:sz w:val="24"/>
          <w:szCs w:val="24"/>
        </w:rPr>
        <w:t>ker family backgrounds</w:t>
      </w:r>
      <w:r w:rsidR="001E2E93" w:rsidRPr="007B761D">
        <w:rPr>
          <w:rFonts w:ascii="Times New Roman" w:hAnsi="Times New Roman" w:cs="Times New Roman"/>
          <w:sz w:val="24"/>
          <w:szCs w:val="24"/>
        </w:rPr>
        <w:t xml:space="preserve">. </w:t>
      </w:r>
      <w:r w:rsidR="007C5E75" w:rsidRPr="007B761D">
        <w:rPr>
          <w:rFonts w:ascii="Times New Roman" w:hAnsi="Times New Roman" w:cs="Times New Roman"/>
          <w:sz w:val="24"/>
          <w:szCs w:val="24"/>
        </w:rPr>
        <w:t xml:space="preserve">Furthermore, </w:t>
      </w:r>
      <w:r w:rsidR="004A0BBE" w:rsidRPr="007B761D">
        <w:rPr>
          <w:rFonts w:ascii="Times New Roman" w:hAnsi="Times New Roman" w:cs="Times New Roman"/>
          <w:sz w:val="24"/>
          <w:szCs w:val="24"/>
        </w:rPr>
        <w:t>government</w:t>
      </w:r>
      <w:r w:rsidR="009F6B62" w:rsidRPr="007B761D">
        <w:rPr>
          <w:rFonts w:ascii="Times New Roman" w:hAnsi="Times New Roman" w:cs="Times New Roman"/>
          <w:sz w:val="24"/>
          <w:szCs w:val="24"/>
        </w:rPr>
        <w:t xml:space="preserve"> schools in India are </w:t>
      </w:r>
      <w:r w:rsidR="004A0BBE" w:rsidRPr="007B761D">
        <w:rPr>
          <w:rFonts w:ascii="Times New Roman" w:hAnsi="Times New Roman" w:cs="Times New Roman"/>
          <w:sz w:val="24"/>
          <w:szCs w:val="24"/>
        </w:rPr>
        <w:t>not as</w:t>
      </w:r>
      <w:r w:rsidR="009F6B62" w:rsidRPr="007B761D">
        <w:rPr>
          <w:rFonts w:ascii="Times New Roman" w:hAnsi="Times New Roman" w:cs="Times New Roman"/>
          <w:sz w:val="24"/>
          <w:szCs w:val="24"/>
        </w:rPr>
        <w:t xml:space="preserve"> productive </w:t>
      </w:r>
      <w:r w:rsidR="004A0BBE" w:rsidRPr="007B761D">
        <w:rPr>
          <w:rFonts w:ascii="Times New Roman" w:hAnsi="Times New Roman" w:cs="Times New Roman"/>
          <w:sz w:val="24"/>
          <w:szCs w:val="24"/>
        </w:rPr>
        <w:t>as</w:t>
      </w:r>
      <w:r w:rsidR="009F6B62" w:rsidRPr="007B761D">
        <w:rPr>
          <w:rFonts w:ascii="Times New Roman" w:hAnsi="Times New Roman" w:cs="Times New Roman"/>
          <w:sz w:val="24"/>
          <w:szCs w:val="24"/>
        </w:rPr>
        <w:t xml:space="preserve"> </w:t>
      </w:r>
      <w:r w:rsidR="004A0BBE" w:rsidRPr="007B761D">
        <w:rPr>
          <w:rFonts w:ascii="Times New Roman" w:hAnsi="Times New Roman" w:cs="Times New Roman"/>
          <w:sz w:val="24"/>
          <w:szCs w:val="24"/>
        </w:rPr>
        <w:t>private</w:t>
      </w:r>
      <w:r w:rsidR="009F6B62" w:rsidRPr="007B761D">
        <w:rPr>
          <w:rFonts w:ascii="Times New Roman" w:hAnsi="Times New Roman" w:cs="Times New Roman"/>
          <w:sz w:val="24"/>
          <w:szCs w:val="24"/>
        </w:rPr>
        <w:t xml:space="preserve"> schools</w:t>
      </w:r>
      <w:r w:rsidR="00F80A63" w:rsidRPr="007B761D">
        <w:rPr>
          <w:rFonts w:ascii="Times New Roman" w:hAnsi="Times New Roman" w:cs="Times New Roman"/>
          <w:sz w:val="24"/>
          <w:szCs w:val="24"/>
        </w:rPr>
        <w:t xml:space="preserve"> as</w:t>
      </w:r>
      <w:r w:rsidR="00901C71" w:rsidRPr="007B761D">
        <w:rPr>
          <w:rFonts w:ascii="Times New Roman" w:hAnsi="Times New Roman" w:cs="Times New Roman"/>
          <w:sz w:val="24"/>
          <w:szCs w:val="24"/>
        </w:rPr>
        <w:t xml:space="preserve"> </w:t>
      </w:r>
      <w:r w:rsidR="009F6B62" w:rsidRPr="007B761D">
        <w:rPr>
          <w:rFonts w:ascii="Times New Roman" w:hAnsi="Times New Roman" w:cs="Times New Roman"/>
          <w:sz w:val="24"/>
          <w:szCs w:val="24"/>
        </w:rPr>
        <w:t xml:space="preserve">they result in test scores that are </w:t>
      </w:r>
      <w:r w:rsidR="00767328" w:rsidRPr="007B761D">
        <w:rPr>
          <w:rFonts w:ascii="Times New Roman" w:hAnsi="Times New Roman" w:cs="Times New Roman"/>
          <w:sz w:val="24"/>
          <w:szCs w:val="24"/>
        </w:rPr>
        <w:t>either the same (Chudgar or</w:t>
      </w:r>
      <w:r w:rsidR="009F6B62" w:rsidRPr="007B761D">
        <w:rPr>
          <w:rFonts w:ascii="Times New Roman" w:hAnsi="Times New Roman" w:cs="Times New Roman"/>
          <w:sz w:val="24"/>
          <w:szCs w:val="24"/>
        </w:rPr>
        <w:t xml:space="preserve"> Quin 2012)</w:t>
      </w:r>
      <w:r w:rsidR="003A1816" w:rsidRPr="007B761D">
        <w:rPr>
          <w:rFonts w:ascii="Times New Roman" w:hAnsi="Times New Roman" w:cs="Times New Roman"/>
          <w:sz w:val="24"/>
          <w:szCs w:val="24"/>
        </w:rPr>
        <w:t xml:space="preserve"> or worse (Azam, Kingdon and Wu 2016</w:t>
      </w:r>
      <w:r w:rsidR="00390D80" w:rsidRPr="007B761D">
        <w:rPr>
          <w:rFonts w:ascii="Times New Roman" w:hAnsi="Times New Roman" w:cs="Times New Roman"/>
          <w:sz w:val="24"/>
          <w:szCs w:val="24"/>
        </w:rPr>
        <w:t>;</w:t>
      </w:r>
      <w:r w:rsidR="003A1816" w:rsidRPr="007B761D">
        <w:rPr>
          <w:rFonts w:ascii="Times New Roman" w:hAnsi="Times New Roman" w:cs="Times New Roman"/>
          <w:sz w:val="24"/>
          <w:szCs w:val="24"/>
        </w:rPr>
        <w:t xml:space="preserve"> Muralidharan and Sundararaman 2015</w:t>
      </w:r>
      <w:r w:rsidR="00390D80" w:rsidRPr="007B761D">
        <w:rPr>
          <w:rFonts w:ascii="Times New Roman" w:hAnsi="Times New Roman" w:cs="Times New Roman"/>
          <w:sz w:val="24"/>
          <w:szCs w:val="24"/>
        </w:rPr>
        <w:t xml:space="preserve">; </w:t>
      </w:r>
      <w:r w:rsidR="003A1816" w:rsidRPr="007B761D">
        <w:rPr>
          <w:rFonts w:ascii="Times New Roman" w:hAnsi="Times New Roman" w:cs="Times New Roman"/>
          <w:sz w:val="24"/>
          <w:szCs w:val="24"/>
        </w:rPr>
        <w:t>Singh 2015)</w:t>
      </w:r>
      <w:r w:rsidR="009F6B62" w:rsidRPr="007B761D">
        <w:rPr>
          <w:rFonts w:ascii="Times New Roman" w:hAnsi="Times New Roman" w:cs="Times New Roman"/>
          <w:sz w:val="24"/>
          <w:szCs w:val="24"/>
        </w:rPr>
        <w:t xml:space="preserve">, while their </w:t>
      </w:r>
      <w:r w:rsidR="004A0BBE" w:rsidRPr="007B761D">
        <w:rPr>
          <w:rFonts w:ascii="Times New Roman" w:hAnsi="Times New Roman" w:cs="Times New Roman"/>
          <w:sz w:val="24"/>
          <w:szCs w:val="24"/>
        </w:rPr>
        <w:t>per-student expenditure is</w:t>
      </w:r>
      <w:r w:rsidR="009F6B62" w:rsidRPr="007B761D">
        <w:rPr>
          <w:rFonts w:ascii="Times New Roman" w:hAnsi="Times New Roman" w:cs="Times New Roman"/>
          <w:sz w:val="24"/>
          <w:szCs w:val="24"/>
        </w:rPr>
        <w:t xml:space="preserve"> </w:t>
      </w:r>
      <w:r w:rsidR="004A0BBE" w:rsidRPr="007B761D">
        <w:rPr>
          <w:rFonts w:ascii="Times New Roman" w:hAnsi="Times New Roman" w:cs="Times New Roman"/>
          <w:sz w:val="24"/>
          <w:szCs w:val="24"/>
        </w:rPr>
        <w:t>larger</w:t>
      </w:r>
      <w:r w:rsidR="00767328" w:rsidRPr="007B761D">
        <w:rPr>
          <w:rFonts w:ascii="Times New Roman" w:hAnsi="Times New Roman" w:cs="Times New Roman"/>
          <w:sz w:val="24"/>
          <w:szCs w:val="24"/>
        </w:rPr>
        <w:t xml:space="preserve">, </w:t>
      </w:r>
      <w:r w:rsidR="004A0BBE" w:rsidRPr="007B761D">
        <w:rPr>
          <w:rFonts w:ascii="Times New Roman" w:hAnsi="Times New Roman" w:cs="Times New Roman"/>
          <w:sz w:val="24"/>
          <w:szCs w:val="24"/>
        </w:rPr>
        <w:t xml:space="preserve">mainly </w:t>
      </w:r>
      <w:r w:rsidR="007D3768" w:rsidRPr="007B761D">
        <w:rPr>
          <w:rFonts w:ascii="Times New Roman" w:hAnsi="Times New Roman" w:cs="Times New Roman"/>
          <w:sz w:val="24"/>
          <w:szCs w:val="24"/>
        </w:rPr>
        <w:t xml:space="preserve">on account of </w:t>
      </w:r>
      <w:r w:rsidR="004A0BBE" w:rsidRPr="007B761D">
        <w:rPr>
          <w:rFonts w:ascii="Times New Roman" w:hAnsi="Times New Roman" w:cs="Times New Roman"/>
          <w:sz w:val="24"/>
          <w:szCs w:val="24"/>
        </w:rPr>
        <w:t xml:space="preserve">higher teacher salaries </w:t>
      </w:r>
      <w:r w:rsidR="009F6B62" w:rsidRPr="007B761D">
        <w:rPr>
          <w:rFonts w:ascii="Times New Roman" w:hAnsi="Times New Roman" w:cs="Times New Roman"/>
          <w:sz w:val="24"/>
          <w:szCs w:val="24"/>
        </w:rPr>
        <w:t>(Pritchett and Aiyar 2015).</w:t>
      </w:r>
      <w:r w:rsidR="0073200D" w:rsidRPr="007B761D">
        <w:rPr>
          <w:rStyle w:val="FootnoteReference"/>
          <w:rFonts w:ascii="Times New Roman" w:hAnsi="Times New Roman" w:cs="Times New Roman"/>
          <w:sz w:val="24"/>
          <w:szCs w:val="24"/>
        </w:rPr>
        <w:footnoteReference w:id="7"/>
      </w:r>
      <w:r w:rsidR="0073200D" w:rsidRPr="007B761D">
        <w:rPr>
          <w:rFonts w:ascii="Times New Roman" w:hAnsi="Times New Roman" w:cs="Times New Roman"/>
          <w:sz w:val="24"/>
          <w:szCs w:val="24"/>
          <w:vertAlign w:val="superscript"/>
        </w:rPr>
        <w:t xml:space="preserve">, </w:t>
      </w:r>
      <w:r w:rsidR="002F5FC2" w:rsidRPr="007B761D">
        <w:rPr>
          <w:rStyle w:val="FootnoteReference"/>
          <w:rFonts w:ascii="Times New Roman" w:hAnsi="Times New Roman" w:cs="Times New Roman"/>
          <w:sz w:val="24"/>
          <w:szCs w:val="24"/>
        </w:rPr>
        <w:footnoteReference w:id="8"/>
      </w:r>
      <w:r w:rsidR="002F5FC2" w:rsidRPr="007B761D">
        <w:rPr>
          <w:rFonts w:ascii="Times New Roman" w:hAnsi="Times New Roman" w:cs="Times New Roman"/>
          <w:sz w:val="24"/>
          <w:szCs w:val="24"/>
          <w:vertAlign w:val="superscript"/>
        </w:rPr>
        <w:t xml:space="preserve"> </w:t>
      </w:r>
      <w:r w:rsidR="00A82626" w:rsidRPr="007B761D">
        <w:rPr>
          <w:rFonts w:ascii="Times New Roman" w:hAnsi="Times New Roman" w:cs="Times New Roman"/>
          <w:sz w:val="24"/>
          <w:szCs w:val="24"/>
        </w:rPr>
        <w:t>Moreover</w:t>
      </w:r>
      <w:r w:rsidR="00DA7711" w:rsidRPr="007B761D">
        <w:rPr>
          <w:rFonts w:ascii="Times New Roman" w:hAnsi="Times New Roman" w:cs="Times New Roman"/>
          <w:sz w:val="24"/>
          <w:szCs w:val="24"/>
        </w:rPr>
        <w:t xml:space="preserve">, </w:t>
      </w:r>
      <w:r w:rsidR="00176C50" w:rsidRPr="007B761D">
        <w:rPr>
          <w:rFonts w:ascii="Times New Roman" w:hAnsi="Times New Roman" w:cs="Times New Roman"/>
          <w:sz w:val="24"/>
          <w:szCs w:val="24"/>
        </w:rPr>
        <w:t xml:space="preserve">teachers in </w:t>
      </w:r>
      <w:r w:rsidR="000B2151" w:rsidRPr="007B761D">
        <w:rPr>
          <w:rFonts w:ascii="Times New Roman" w:hAnsi="Times New Roman" w:cs="Times New Roman"/>
          <w:sz w:val="24"/>
          <w:szCs w:val="24"/>
        </w:rPr>
        <w:t>these</w:t>
      </w:r>
      <w:r w:rsidR="00DA7711" w:rsidRPr="007B761D">
        <w:rPr>
          <w:rFonts w:ascii="Times New Roman" w:hAnsi="Times New Roman" w:cs="Times New Roman"/>
          <w:sz w:val="24"/>
          <w:szCs w:val="24"/>
        </w:rPr>
        <w:t xml:space="preserve"> school</w:t>
      </w:r>
      <w:r w:rsidR="00176C50" w:rsidRPr="007B761D">
        <w:rPr>
          <w:rFonts w:ascii="Times New Roman" w:hAnsi="Times New Roman" w:cs="Times New Roman"/>
          <w:sz w:val="24"/>
          <w:szCs w:val="24"/>
        </w:rPr>
        <w:t xml:space="preserve">s </w:t>
      </w:r>
      <w:r w:rsidR="00577BCC" w:rsidRPr="007B761D">
        <w:rPr>
          <w:rFonts w:ascii="Times New Roman" w:hAnsi="Times New Roman" w:cs="Times New Roman"/>
          <w:sz w:val="24"/>
          <w:szCs w:val="24"/>
        </w:rPr>
        <w:t xml:space="preserve">have </w:t>
      </w:r>
      <w:r w:rsidR="00330247" w:rsidRPr="007B761D">
        <w:rPr>
          <w:rFonts w:ascii="Times New Roman" w:hAnsi="Times New Roman" w:cs="Times New Roman"/>
          <w:sz w:val="24"/>
          <w:szCs w:val="24"/>
        </w:rPr>
        <w:t xml:space="preserve">very </w:t>
      </w:r>
      <w:r w:rsidR="00577BCC" w:rsidRPr="007B761D">
        <w:rPr>
          <w:rFonts w:ascii="Times New Roman" w:hAnsi="Times New Roman" w:cs="Times New Roman"/>
          <w:sz w:val="24"/>
          <w:szCs w:val="24"/>
        </w:rPr>
        <w:t xml:space="preserve">different characteristics compared </w:t>
      </w:r>
      <w:r w:rsidR="00CF5A53" w:rsidRPr="007B761D">
        <w:rPr>
          <w:rFonts w:ascii="Times New Roman" w:hAnsi="Times New Roman" w:cs="Times New Roman"/>
          <w:sz w:val="24"/>
          <w:szCs w:val="24"/>
        </w:rPr>
        <w:t>to their private counterparts: T</w:t>
      </w:r>
      <w:r w:rsidR="00577BCC" w:rsidRPr="007B761D">
        <w:rPr>
          <w:rFonts w:ascii="Times New Roman" w:hAnsi="Times New Roman" w:cs="Times New Roman"/>
          <w:sz w:val="24"/>
          <w:szCs w:val="24"/>
        </w:rPr>
        <w:t xml:space="preserve">hey </w:t>
      </w:r>
      <w:r w:rsidR="00DA7711" w:rsidRPr="007B761D">
        <w:rPr>
          <w:rFonts w:ascii="Times New Roman" w:hAnsi="Times New Roman" w:cs="Times New Roman"/>
          <w:sz w:val="24"/>
          <w:szCs w:val="24"/>
        </w:rPr>
        <w:t xml:space="preserve">are less likely to have a college degree, more likely to have a formal teacher training certificate, more likely to be absent, and less likely to be teaching when present </w:t>
      </w:r>
      <w:r w:rsidR="00DA7711" w:rsidRPr="007B761D">
        <w:rPr>
          <w:rFonts w:ascii="Times New Roman" w:hAnsi="Times New Roman" w:cs="Times New Roman"/>
        </w:rPr>
        <w:t xml:space="preserve">(Desai, Dubey, </w:t>
      </w:r>
      <w:r w:rsidR="00DA7711" w:rsidRPr="007B761D">
        <w:rPr>
          <w:rFonts w:ascii="Times New Roman" w:hAnsi="Times New Roman" w:cs="Times New Roman"/>
          <w:bCs/>
        </w:rPr>
        <w:t>Vanneman and Banerji</w:t>
      </w:r>
      <w:r w:rsidR="00DA7711" w:rsidRPr="007B761D">
        <w:rPr>
          <w:rFonts w:ascii="Times New Roman" w:hAnsi="Times New Roman" w:cs="Times New Roman"/>
        </w:rPr>
        <w:t xml:space="preserve"> 2008; Muralidharan and Kremer 2009). </w:t>
      </w:r>
      <w:r w:rsidR="00901C71" w:rsidRPr="007B761D">
        <w:rPr>
          <w:rFonts w:ascii="Times New Roman" w:hAnsi="Times New Roman" w:cs="Times New Roman"/>
          <w:sz w:val="24"/>
          <w:szCs w:val="24"/>
        </w:rPr>
        <w:t>For these reasons</w:t>
      </w:r>
      <w:r w:rsidR="00F40C18" w:rsidRPr="007B761D">
        <w:rPr>
          <w:rFonts w:ascii="Times New Roman" w:hAnsi="Times New Roman" w:cs="Times New Roman"/>
          <w:sz w:val="24"/>
          <w:szCs w:val="24"/>
        </w:rPr>
        <w:t>, i</w:t>
      </w:r>
      <w:r w:rsidR="00F4501A" w:rsidRPr="007B761D">
        <w:rPr>
          <w:rFonts w:ascii="Times New Roman" w:hAnsi="Times New Roman" w:cs="Times New Roman"/>
          <w:sz w:val="24"/>
          <w:szCs w:val="24"/>
        </w:rPr>
        <w:t>t is plausible that the two types of schools function very differently</w:t>
      </w:r>
      <w:r w:rsidR="000B2151" w:rsidRPr="007B761D">
        <w:rPr>
          <w:rFonts w:ascii="Times New Roman" w:hAnsi="Times New Roman" w:cs="Times New Roman"/>
          <w:sz w:val="24"/>
          <w:szCs w:val="24"/>
        </w:rPr>
        <w:t>. I</w:t>
      </w:r>
      <w:r w:rsidR="00F447DA" w:rsidRPr="007B761D">
        <w:rPr>
          <w:rFonts w:ascii="Times New Roman" w:hAnsi="Times New Roman" w:cs="Times New Roman"/>
          <w:sz w:val="24"/>
          <w:szCs w:val="24"/>
        </w:rPr>
        <w:t xml:space="preserve">t is </w:t>
      </w:r>
      <w:r w:rsidR="00CE2C7B" w:rsidRPr="007B761D">
        <w:rPr>
          <w:rFonts w:ascii="Times New Roman" w:hAnsi="Times New Roman" w:cs="Times New Roman"/>
          <w:sz w:val="24"/>
          <w:szCs w:val="24"/>
        </w:rPr>
        <w:t xml:space="preserve">therefore </w:t>
      </w:r>
      <w:r w:rsidR="00F447DA" w:rsidRPr="007B761D">
        <w:rPr>
          <w:rFonts w:ascii="Times New Roman" w:hAnsi="Times New Roman" w:cs="Times New Roman"/>
          <w:sz w:val="24"/>
          <w:szCs w:val="24"/>
        </w:rPr>
        <w:t>important to study them separately</w:t>
      </w:r>
      <w:r w:rsidR="00577BCC" w:rsidRPr="007B761D">
        <w:rPr>
          <w:rFonts w:ascii="Times New Roman" w:hAnsi="Times New Roman" w:cs="Times New Roman"/>
          <w:sz w:val="24"/>
          <w:szCs w:val="24"/>
        </w:rPr>
        <w:t xml:space="preserve">. </w:t>
      </w:r>
      <w:r w:rsidR="007263B3" w:rsidRPr="007B761D">
        <w:rPr>
          <w:rFonts w:ascii="Times New Roman" w:hAnsi="Times New Roman" w:cs="Times New Roman"/>
          <w:sz w:val="24"/>
          <w:szCs w:val="24"/>
        </w:rPr>
        <w:t xml:space="preserve">The only other paper that has looked at </w:t>
      </w:r>
      <w:r w:rsidR="00640014" w:rsidRPr="007B761D">
        <w:rPr>
          <w:rFonts w:ascii="Times New Roman" w:hAnsi="Times New Roman" w:cs="Times New Roman"/>
          <w:sz w:val="24"/>
          <w:szCs w:val="24"/>
        </w:rPr>
        <w:t>teacher quality</w:t>
      </w:r>
      <w:r w:rsidR="007263B3" w:rsidRPr="007B761D">
        <w:rPr>
          <w:rFonts w:ascii="Times New Roman" w:hAnsi="Times New Roman" w:cs="Times New Roman"/>
          <w:sz w:val="24"/>
          <w:szCs w:val="24"/>
        </w:rPr>
        <w:t xml:space="preserve"> in public schools at the higher secondary level is Slater et al. 2012 for England. </w:t>
      </w:r>
      <w:r w:rsidR="008A104C" w:rsidRPr="007B761D">
        <w:rPr>
          <w:rFonts w:ascii="Times New Roman" w:hAnsi="Times New Roman" w:cs="Times New Roman"/>
          <w:sz w:val="24"/>
          <w:szCs w:val="24"/>
        </w:rPr>
        <w:t>In the concluding section</w:t>
      </w:r>
      <w:r w:rsidR="00F40C18" w:rsidRPr="007B761D">
        <w:rPr>
          <w:rFonts w:ascii="Times New Roman" w:hAnsi="Times New Roman" w:cs="Times New Roman"/>
          <w:sz w:val="24"/>
          <w:szCs w:val="24"/>
        </w:rPr>
        <w:t xml:space="preserve"> we </w:t>
      </w:r>
      <w:r w:rsidR="00762227" w:rsidRPr="007B761D">
        <w:rPr>
          <w:rFonts w:ascii="Times New Roman" w:hAnsi="Times New Roman" w:cs="Times New Roman"/>
          <w:sz w:val="24"/>
          <w:szCs w:val="24"/>
        </w:rPr>
        <w:t>compare</w:t>
      </w:r>
      <w:r w:rsidR="00F40C18" w:rsidRPr="007B761D">
        <w:rPr>
          <w:rFonts w:ascii="Times New Roman" w:hAnsi="Times New Roman" w:cs="Times New Roman"/>
          <w:sz w:val="24"/>
          <w:szCs w:val="24"/>
        </w:rPr>
        <w:t xml:space="preserve"> our </w:t>
      </w:r>
      <w:r w:rsidR="007263B3" w:rsidRPr="007B761D">
        <w:rPr>
          <w:rFonts w:ascii="Times New Roman" w:hAnsi="Times New Roman" w:cs="Times New Roman"/>
          <w:sz w:val="24"/>
          <w:szCs w:val="24"/>
        </w:rPr>
        <w:t xml:space="preserve">findings </w:t>
      </w:r>
      <w:r w:rsidR="00F40C18" w:rsidRPr="007B761D">
        <w:rPr>
          <w:rFonts w:ascii="Times New Roman" w:hAnsi="Times New Roman" w:cs="Times New Roman"/>
          <w:sz w:val="24"/>
          <w:szCs w:val="24"/>
        </w:rPr>
        <w:t xml:space="preserve">with </w:t>
      </w:r>
      <w:r w:rsidR="007263B3" w:rsidRPr="007B761D">
        <w:rPr>
          <w:rFonts w:ascii="Times New Roman" w:hAnsi="Times New Roman" w:cs="Times New Roman"/>
          <w:sz w:val="24"/>
          <w:szCs w:val="24"/>
        </w:rPr>
        <w:t>both these related studies</w:t>
      </w:r>
      <w:r w:rsidR="003A1816" w:rsidRPr="007B761D">
        <w:rPr>
          <w:rFonts w:ascii="Times New Roman" w:hAnsi="Times New Roman" w:cs="Times New Roman"/>
          <w:sz w:val="24"/>
          <w:szCs w:val="24"/>
        </w:rPr>
        <w:t>.</w:t>
      </w:r>
    </w:p>
    <w:p w14:paraId="3CE114F7" w14:textId="7CAAC5B7" w:rsidR="004721AB" w:rsidRPr="007B761D" w:rsidRDefault="00330247" w:rsidP="004721AB">
      <w:pPr>
        <w:rPr>
          <w:rFonts w:ascii="Times New Roman" w:eastAsiaTheme="minorEastAsia" w:hAnsi="Times New Roman" w:cs="Times New Roman"/>
          <w:sz w:val="24"/>
          <w:szCs w:val="24"/>
        </w:rPr>
      </w:pPr>
      <w:r w:rsidRPr="007B761D">
        <w:rPr>
          <w:rFonts w:ascii="Times New Roman" w:hAnsi="Times New Roman" w:cs="Times New Roman"/>
          <w:sz w:val="24"/>
          <w:szCs w:val="24"/>
        </w:rPr>
        <w:t>Finally, w</w:t>
      </w:r>
      <w:r w:rsidR="00067DA3" w:rsidRPr="007B761D">
        <w:rPr>
          <w:rFonts w:ascii="Times New Roman" w:hAnsi="Times New Roman" w:cs="Times New Roman"/>
          <w:sz w:val="24"/>
          <w:szCs w:val="24"/>
        </w:rPr>
        <w:t xml:space="preserve">e </w:t>
      </w:r>
      <w:r w:rsidRPr="007B761D">
        <w:rPr>
          <w:rFonts w:ascii="Times New Roman" w:hAnsi="Times New Roman" w:cs="Times New Roman"/>
          <w:sz w:val="24"/>
          <w:szCs w:val="24"/>
        </w:rPr>
        <w:t xml:space="preserve">go beyond the </w:t>
      </w:r>
      <w:r w:rsidR="00640014" w:rsidRPr="007B761D">
        <w:rPr>
          <w:rFonts w:ascii="Times New Roman" w:hAnsi="Times New Roman" w:cs="Times New Roman"/>
          <w:sz w:val="24"/>
          <w:szCs w:val="24"/>
        </w:rPr>
        <w:t xml:space="preserve">existing literature </w:t>
      </w:r>
      <w:r w:rsidRPr="007B761D">
        <w:rPr>
          <w:rFonts w:ascii="Times New Roman" w:hAnsi="Times New Roman" w:cs="Times New Roman"/>
          <w:sz w:val="24"/>
          <w:szCs w:val="24"/>
        </w:rPr>
        <w:t xml:space="preserve">to examine </w:t>
      </w:r>
      <w:r w:rsidR="00640014" w:rsidRPr="007B761D">
        <w:rPr>
          <w:rFonts w:ascii="Times New Roman" w:hAnsi="Times New Roman" w:cs="Times New Roman"/>
          <w:sz w:val="24"/>
          <w:szCs w:val="24"/>
        </w:rPr>
        <w:t xml:space="preserve">whether certain characteristics, hitherto not looked at, can predict </w:t>
      </w:r>
      <w:r w:rsidR="00067DA3" w:rsidRPr="007B761D">
        <w:rPr>
          <w:rFonts w:ascii="Times New Roman" w:hAnsi="Times New Roman" w:cs="Times New Roman"/>
          <w:sz w:val="24"/>
          <w:szCs w:val="24"/>
        </w:rPr>
        <w:t>teacher</w:t>
      </w:r>
      <w:r w:rsidR="00640014" w:rsidRPr="007B761D">
        <w:rPr>
          <w:rFonts w:ascii="Times New Roman" w:hAnsi="Times New Roman" w:cs="Times New Roman"/>
          <w:sz w:val="24"/>
          <w:szCs w:val="24"/>
        </w:rPr>
        <w:t xml:space="preserve"> effectiveness</w:t>
      </w:r>
      <w:r w:rsidR="00EC5F43" w:rsidRPr="007B761D">
        <w:rPr>
          <w:rFonts w:ascii="Times New Roman" w:hAnsi="Times New Roman" w:cs="Times New Roman"/>
          <w:sz w:val="24"/>
          <w:szCs w:val="24"/>
        </w:rPr>
        <w:t xml:space="preserve">. </w:t>
      </w:r>
      <w:r w:rsidR="004B3F25" w:rsidRPr="007B761D">
        <w:rPr>
          <w:rFonts w:ascii="Times New Roman" w:hAnsi="Times New Roman" w:cs="Times New Roman"/>
          <w:sz w:val="24"/>
          <w:szCs w:val="24"/>
        </w:rPr>
        <w:t xml:space="preserve">The </w:t>
      </w:r>
      <w:r w:rsidR="00A57724" w:rsidRPr="007B761D">
        <w:rPr>
          <w:rFonts w:ascii="Times New Roman" w:hAnsi="Times New Roman" w:cs="Times New Roman"/>
          <w:sz w:val="24"/>
          <w:szCs w:val="24"/>
        </w:rPr>
        <w:t>broad consensus is</w:t>
      </w:r>
      <w:r w:rsidR="00625A4B" w:rsidRPr="007B761D">
        <w:rPr>
          <w:rFonts w:ascii="Times New Roman" w:hAnsi="Times New Roman" w:cs="Times New Roman"/>
          <w:sz w:val="24"/>
          <w:szCs w:val="24"/>
        </w:rPr>
        <w:t xml:space="preserve"> that most observable </w:t>
      </w:r>
      <w:r w:rsidR="003A1138">
        <w:rPr>
          <w:rFonts w:ascii="Times New Roman" w:hAnsi="Times New Roman" w:cs="Times New Roman"/>
          <w:sz w:val="24"/>
          <w:szCs w:val="24"/>
        </w:rPr>
        <w:t>individual</w:t>
      </w:r>
      <w:r w:rsidR="00625A4B" w:rsidRPr="007B761D">
        <w:rPr>
          <w:rFonts w:ascii="Times New Roman" w:hAnsi="Times New Roman" w:cs="Times New Roman"/>
          <w:sz w:val="24"/>
          <w:szCs w:val="24"/>
        </w:rPr>
        <w:t xml:space="preserve"> characteristics such as</w:t>
      </w:r>
      <w:r w:rsidR="00346F99" w:rsidRPr="007B761D">
        <w:rPr>
          <w:rFonts w:ascii="Times New Roman" w:hAnsi="Times New Roman" w:cs="Times New Roman"/>
          <w:sz w:val="24"/>
          <w:szCs w:val="24"/>
        </w:rPr>
        <w:t xml:space="preserve"> </w:t>
      </w:r>
      <w:r w:rsidR="00640014" w:rsidRPr="007B761D">
        <w:rPr>
          <w:rFonts w:ascii="Times New Roman" w:hAnsi="Times New Roman" w:cs="Times New Roman"/>
          <w:sz w:val="24"/>
          <w:szCs w:val="24"/>
        </w:rPr>
        <w:t xml:space="preserve">gender, experience, </w:t>
      </w:r>
      <w:r w:rsidR="008A6866" w:rsidRPr="007B761D">
        <w:rPr>
          <w:rFonts w:ascii="Times New Roman" w:hAnsi="Times New Roman" w:cs="Times New Roman"/>
          <w:sz w:val="24"/>
          <w:szCs w:val="24"/>
          <w:shd w:val="clear" w:color="auto" w:fill="FFFFFF"/>
        </w:rPr>
        <w:t xml:space="preserve">educational qualifications </w:t>
      </w:r>
      <w:r w:rsidR="00067DA3" w:rsidRPr="007B761D">
        <w:rPr>
          <w:rFonts w:ascii="Times New Roman" w:hAnsi="Times New Roman" w:cs="Times New Roman"/>
          <w:sz w:val="24"/>
          <w:szCs w:val="24"/>
          <w:shd w:val="clear" w:color="auto" w:fill="FFFFFF"/>
        </w:rPr>
        <w:t xml:space="preserve">and training </w:t>
      </w:r>
      <w:r w:rsidR="00346F99" w:rsidRPr="007B761D">
        <w:rPr>
          <w:rFonts w:ascii="Times New Roman" w:hAnsi="Times New Roman" w:cs="Times New Roman"/>
          <w:sz w:val="24"/>
          <w:szCs w:val="24"/>
          <w:shd w:val="clear" w:color="auto" w:fill="FFFFFF"/>
        </w:rPr>
        <w:t>are not strongly associated with value added measures of teacher quality (Hanushek and Rivkin 2010</w:t>
      </w:r>
      <w:r w:rsidR="008F282F" w:rsidRPr="007B761D">
        <w:rPr>
          <w:rFonts w:ascii="Times New Roman" w:hAnsi="Times New Roman" w:cs="Times New Roman"/>
          <w:sz w:val="24"/>
          <w:szCs w:val="24"/>
          <w:shd w:val="clear" w:color="auto" w:fill="FFFFFF"/>
        </w:rPr>
        <w:t>)</w:t>
      </w:r>
      <w:r w:rsidR="00346F99" w:rsidRPr="007B761D">
        <w:rPr>
          <w:rFonts w:ascii="Times New Roman" w:hAnsi="Times New Roman" w:cs="Times New Roman"/>
          <w:sz w:val="24"/>
          <w:szCs w:val="24"/>
          <w:shd w:val="clear" w:color="auto" w:fill="FFFFFF"/>
        </w:rPr>
        <w:t>.</w:t>
      </w:r>
      <w:r w:rsidR="00625A4B" w:rsidRPr="007B761D">
        <w:rPr>
          <w:rStyle w:val="FootnoteReference"/>
          <w:rFonts w:ascii="Times New Roman" w:hAnsi="Times New Roman" w:cs="Times New Roman"/>
          <w:sz w:val="24"/>
          <w:szCs w:val="24"/>
        </w:rPr>
        <w:footnoteReference w:id="9"/>
      </w:r>
      <w:r w:rsidR="0072726B" w:rsidRPr="007B761D">
        <w:rPr>
          <w:rFonts w:ascii="Times New Roman" w:hAnsi="Times New Roman" w:cs="Times New Roman"/>
          <w:sz w:val="24"/>
          <w:szCs w:val="24"/>
          <w:shd w:val="clear" w:color="auto" w:fill="FFFFFF"/>
        </w:rPr>
        <w:t xml:space="preserve"> </w:t>
      </w:r>
      <w:r w:rsidR="00947600" w:rsidRPr="007B761D">
        <w:rPr>
          <w:rFonts w:ascii="Times New Roman" w:hAnsi="Times New Roman" w:cs="Times New Roman"/>
          <w:sz w:val="24"/>
          <w:szCs w:val="24"/>
          <w:shd w:val="clear" w:color="auto" w:fill="FFFFFF"/>
        </w:rPr>
        <w:t xml:space="preserve">For the first time we examine whether </w:t>
      </w:r>
      <w:r w:rsidR="00272B88" w:rsidRPr="007B761D">
        <w:rPr>
          <w:rFonts w:ascii="Times New Roman" w:hAnsi="Times New Roman" w:cs="Times New Roman"/>
          <w:sz w:val="24"/>
          <w:szCs w:val="24"/>
          <w:shd w:val="clear" w:color="auto" w:fill="FFFFFF"/>
        </w:rPr>
        <w:t xml:space="preserve">specific </w:t>
      </w:r>
      <w:r w:rsidR="00F72F89" w:rsidRPr="007B761D">
        <w:rPr>
          <w:rFonts w:ascii="Times New Roman" w:hAnsi="Times New Roman" w:cs="Times New Roman"/>
          <w:sz w:val="24"/>
          <w:szCs w:val="24"/>
          <w:shd w:val="clear" w:color="auto" w:fill="FFFFFF"/>
        </w:rPr>
        <w:t xml:space="preserve">personality </w:t>
      </w:r>
      <w:r w:rsidR="002A730A" w:rsidRPr="007B761D">
        <w:rPr>
          <w:rFonts w:ascii="Times New Roman" w:hAnsi="Times New Roman" w:cs="Times New Roman"/>
          <w:sz w:val="24"/>
          <w:szCs w:val="24"/>
          <w:shd w:val="clear" w:color="auto" w:fill="FFFFFF"/>
        </w:rPr>
        <w:t>traits</w:t>
      </w:r>
      <w:r w:rsidR="00F72F89" w:rsidRPr="007B761D">
        <w:rPr>
          <w:rFonts w:ascii="Times New Roman" w:hAnsi="Times New Roman" w:cs="Times New Roman"/>
          <w:sz w:val="24"/>
          <w:szCs w:val="24"/>
          <w:shd w:val="clear" w:color="auto" w:fill="FFFFFF"/>
        </w:rPr>
        <w:t xml:space="preserve"> </w:t>
      </w:r>
      <w:r w:rsidR="00A726BF" w:rsidRPr="007B761D">
        <w:rPr>
          <w:rFonts w:ascii="Times New Roman" w:hAnsi="Times New Roman" w:cs="Times New Roman"/>
          <w:sz w:val="24"/>
          <w:szCs w:val="24"/>
          <w:shd w:val="clear" w:color="auto" w:fill="FFFFFF"/>
        </w:rPr>
        <w:t>matter</w:t>
      </w:r>
      <w:r w:rsidR="00947600" w:rsidRPr="007B761D">
        <w:rPr>
          <w:rFonts w:ascii="Times New Roman" w:hAnsi="Times New Roman" w:cs="Times New Roman"/>
          <w:sz w:val="24"/>
          <w:szCs w:val="24"/>
          <w:shd w:val="clear" w:color="auto" w:fill="FFFFFF"/>
        </w:rPr>
        <w:t xml:space="preserve"> for teacher effectiveness</w:t>
      </w:r>
      <w:r w:rsidR="00F72F89" w:rsidRPr="007B761D">
        <w:rPr>
          <w:rFonts w:ascii="Times New Roman" w:hAnsi="Times New Roman" w:cs="Times New Roman"/>
          <w:sz w:val="24"/>
          <w:szCs w:val="24"/>
          <w:shd w:val="clear" w:color="auto" w:fill="FFFFFF"/>
        </w:rPr>
        <w:t>.</w:t>
      </w:r>
      <w:r w:rsidR="002A730A" w:rsidRPr="007B761D">
        <w:rPr>
          <w:rFonts w:ascii="Times New Roman" w:hAnsi="Times New Roman" w:cs="Times New Roman"/>
          <w:sz w:val="24"/>
          <w:szCs w:val="24"/>
          <w:shd w:val="clear" w:color="auto" w:fill="FFFFFF"/>
        </w:rPr>
        <w:t xml:space="preserve"> </w:t>
      </w:r>
      <w:r w:rsidR="00947600" w:rsidRPr="007B761D">
        <w:rPr>
          <w:rFonts w:ascii="Times New Roman" w:hAnsi="Times New Roman" w:cs="Times New Roman"/>
          <w:sz w:val="24"/>
          <w:szCs w:val="24"/>
          <w:shd w:val="clear" w:color="auto" w:fill="FFFFFF"/>
        </w:rPr>
        <w:t xml:space="preserve">We do so by administering </w:t>
      </w:r>
      <w:r w:rsidR="00272B88" w:rsidRPr="007B761D">
        <w:rPr>
          <w:rFonts w:ascii="Times New Roman" w:hAnsi="Times New Roman" w:cs="Times New Roman"/>
          <w:i/>
          <w:sz w:val="24"/>
          <w:szCs w:val="24"/>
          <w:shd w:val="clear" w:color="auto" w:fill="FFFFFF"/>
        </w:rPr>
        <w:t>The Big Five</w:t>
      </w:r>
      <w:r w:rsidR="00272B88" w:rsidRPr="007B761D">
        <w:rPr>
          <w:rFonts w:ascii="Times New Roman" w:hAnsi="Times New Roman" w:cs="Times New Roman"/>
          <w:sz w:val="24"/>
          <w:szCs w:val="24"/>
          <w:shd w:val="clear" w:color="auto" w:fill="FFFFFF"/>
        </w:rPr>
        <w:t xml:space="preserve"> </w:t>
      </w:r>
      <w:r w:rsidR="00947600" w:rsidRPr="007B761D">
        <w:rPr>
          <w:rFonts w:ascii="Times New Roman" w:hAnsi="Times New Roman" w:cs="Times New Roman"/>
          <w:sz w:val="24"/>
          <w:szCs w:val="24"/>
          <w:shd w:val="clear" w:color="auto" w:fill="FFFFFF"/>
        </w:rPr>
        <w:t xml:space="preserve">test to teachers. The Big Five </w:t>
      </w:r>
      <w:r w:rsidR="00272B88" w:rsidRPr="007B761D">
        <w:rPr>
          <w:rFonts w:ascii="Times New Roman" w:hAnsi="Times New Roman" w:cs="Times New Roman"/>
          <w:sz w:val="24"/>
          <w:szCs w:val="24"/>
          <w:shd w:val="clear" w:color="auto" w:fill="FFFFFF"/>
        </w:rPr>
        <w:t xml:space="preserve">has </w:t>
      </w:r>
      <w:r w:rsidR="00272B88" w:rsidRPr="007B761D">
        <w:rPr>
          <w:rFonts w:ascii="Times New Roman" w:hAnsi="Times New Roman" w:cs="Times New Roman"/>
          <w:sz w:val="24"/>
          <w:szCs w:val="24"/>
        </w:rPr>
        <w:t xml:space="preserve">emerged as the </w:t>
      </w:r>
      <w:r w:rsidR="00B4584C" w:rsidRPr="007B761D">
        <w:rPr>
          <w:rFonts w:ascii="Times New Roman" w:hAnsi="Times New Roman" w:cs="Times New Roman"/>
          <w:sz w:val="24"/>
          <w:szCs w:val="24"/>
        </w:rPr>
        <w:t xml:space="preserve">most widely </w:t>
      </w:r>
      <w:r w:rsidR="00272B88" w:rsidRPr="007B761D">
        <w:rPr>
          <w:rFonts w:ascii="Times New Roman" w:hAnsi="Times New Roman" w:cs="Times New Roman"/>
          <w:sz w:val="24"/>
          <w:szCs w:val="24"/>
        </w:rPr>
        <w:t xml:space="preserve">accepted taxonomy of personality traits in psychology (John, Naumann and Soto 2008). </w:t>
      </w:r>
      <w:r w:rsidR="003107C0" w:rsidRPr="007B761D">
        <w:rPr>
          <w:rFonts w:ascii="Times New Roman" w:hAnsi="Times New Roman" w:cs="Times New Roman"/>
          <w:sz w:val="24"/>
          <w:szCs w:val="24"/>
        </w:rPr>
        <w:t>Its</w:t>
      </w:r>
      <w:r w:rsidR="00272B88" w:rsidRPr="007B761D">
        <w:rPr>
          <w:rFonts w:ascii="Times New Roman" w:hAnsi="Times New Roman" w:cs="Times New Roman"/>
          <w:sz w:val="24"/>
          <w:szCs w:val="24"/>
        </w:rPr>
        <w:t xml:space="preserve"> </w:t>
      </w:r>
      <w:r w:rsidR="00CE4E33" w:rsidRPr="007B761D">
        <w:rPr>
          <w:rFonts w:ascii="Times New Roman" w:hAnsi="Times New Roman" w:cs="Times New Roman"/>
          <w:sz w:val="24"/>
          <w:szCs w:val="24"/>
        </w:rPr>
        <w:t xml:space="preserve">personality dimensions </w:t>
      </w:r>
      <w:r w:rsidR="00272B88" w:rsidRPr="007B761D">
        <w:rPr>
          <w:rFonts w:ascii="Times New Roman" w:hAnsi="Times New Roman" w:cs="Times New Roman"/>
          <w:sz w:val="24"/>
          <w:szCs w:val="24"/>
        </w:rPr>
        <w:t xml:space="preserve">are </w:t>
      </w:r>
      <w:r w:rsidR="00E023F8" w:rsidRPr="007B761D">
        <w:rPr>
          <w:rFonts w:ascii="Times New Roman" w:hAnsi="Times New Roman" w:cs="Times New Roman"/>
          <w:sz w:val="24"/>
          <w:szCs w:val="24"/>
        </w:rPr>
        <w:t>extraversion, agreeableness, conscientiousness, neuroticism and openness</w:t>
      </w:r>
      <w:r w:rsidR="0059347A" w:rsidRPr="007B761D">
        <w:rPr>
          <w:rFonts w:ascii="Times New Roman" w:hAnsi="Times New Roman" w:cs="Times New Roman"/>
          <w:sz w:val="24"/>
          <w:szCs w:val="24"/>
        </w:rPr>
        <w:t xml:space="preserve">, each of which </w:t>
      </w:r>
      <w:r w:rsidR="00B4584C" w:rsidRPr="007B761D">
        <w:rPr>
          <w:rFonts w:ascii="Times New Roman" w:hAnsi="Times New Roman" w:cs="Times New Roman"/>
          <w:sz w:val="24"/>
          <w:szCs w:val="24"/>
        </w:rPr>
        <w:t xml:space="preserve">summarizes a large number of more specific personality </w:t>
      </w:r>
      <w:r w:rsidR="00010BE3" w:rsidRPr="007B761D">
        <w:rPr>
          <w:rFonts w:ascii="Times New Roman" w:hAnsi="Times New Roman" w:cs="Times New Roman"/>
          <w:sz w:val="24"/>
          <w:szCs w:val="24"/>
        </w:rPr>
        <w:t>traits</w:t>
      </w:r>
      <w:r w:rsidR="00B4584C" w:rsidRPr="007B761D">
        <w:rPr>
          <w:rFonts w:ascii="Times New Roman" w:hAnsi="Times New Roman" w:cs="Times New Roman"/>
          <w:sz w:val="24"/>
          <w:szCs w:val="24"/>
        </w:rPr>
        <w:t>.</w:t>
      </w:r>
      <w:r w:rsidR="00B4584C" w:rsidRPr="007B761D">
        <w:rPr>
          <w:rStyle w:val="FootnoteReference"/>
          <w:rFonts w:ascii="Times New Roman" w:hAnsi="Times New Roman" w:cs="Times New Roman"/>
          <w:sz w:val="24"/>
          <w:szCs w:val="24"/>
        </w:rPr>
        <w:footnoteReference w:id="10"/>
      </w:r>
      <w:r w:rsidR="00B4584C" w:rsidRPr="007B761D">
        <w:rPr>
          <w:rFonts w:ascii="Times New Roman" w:hAnsi="Times New Roman" w:cs="Times New Roman"/>
          <w:sz w:val="24"/>
          <w:szCs w:val="24"/>
        </w:rPr>
        <w:t xml:space="preserve"> </w:t>
      </w:r>
      <w:r w:rsidR="004B6806" w:rsidRPr="007B761D">
        <w:rPr>
          <w:rFonts w:ascii="Times New Roman" w:hAnsi="Times New Roman" w:cs="Times New Roman"/>
          <w:sz w:val="24"/>
          <w:szCs w:val="24"/>
        </w:rPr>
        <w:t>As highlighted by Borghans, Duckworth, Heckman and ter Weel (2008</w:t>
      </w:r>
      <w:r w:rsidR="00A10725" w:rsidRPr="007B761D">
        <w:rPr>
          <w:rFonts w:ascii="Times New Roman" w:hAnsi="Times New Roman" w:cs="Times New Roman"/>
          <w:sz w:val="24"/>
          <w:szCs w:val="24"/>
        </w:rPr>
        <w:t>a</w:t>
      </w:r>
      <w:r w:rsidR="004B6806" w:rsidRPr="007B761D">
        <w:rPr>
          <w:rFonts w:ascii="Times New Roman" w:hAnsi="Times New Roman" w:cs="Times New Roman"/>
          <w:sz w:val="24"/>
          <w:szCs w:val="24"/>
        </w:rPr>
        <w:t xml:space="preserve">), these traits </w:t>
      </w:r>
      <w:r w:rsidR="004B6EB9" w:rsidRPr="007B761D">
        <w:rPr>
          <w:rFonts w:ascii="Times New Roman" w:hAnsi="Times New Roman" w:cs="Times New Roman"/>
          <w:sz w:val="24"/>
          <w:szCs w:val="24"/>
        </w:rPr>
        <w:t>capture how people actually think, feel and behave</w:t>
      </w:r>
      <w:r w:rsidR="00DF7990" w:rsidRPr="007B761D">
        <w:rPr>
          <w:rFonts w:ascii="Times New Roman" w:hAnsi="Times New Roman" w:cs="Times New Roman"/>
          <w:sz w:val="24"/>
          <w:szCs w:val="24"/>
        </w:rPr>
        <w:t xml:space="preserve"> and are </w:t>
      </w:r>
      <w:r w:rsidR="00CC04CD" w:rsidRPr="007B761D">
        <w:rPr>
          <w:rFonts w:ascii="Times New Roman" w:hAnsi="Times New Roman" w:cs="Times New Roman"/>
          <w:sz w:val="24"/>
          <w:szCs w:val="24"/>
        </w:rPr>
        <w:t xml:space="preserve">sufficiently stable across situations to support the claim that </w:t>
      </w:r>
      <w:r w:rsidR="00632052" w:rsidRPr="007B761D">
        <w:rPr>
          <w:rFonts w:ascii="Times New Roman" w:hAnsi="Times New Roman" w:cs="Times New Roman"/>
          <w:sz w:val="24"/>
          <w:szCs w:val="24"/>
        </w:rPr>
        <w:t xml:space="preserve">latent </w:t>
      </w:r>
      <w:r w:rsidR="00CC04CD" w:rsidRPr="007B761D">
        <w:rPr>
          <w:rFonts w:ascii="Times New Roman" w:hAnsi="Times New Roman" w:cs="Times New Roman"/>
          <w:sz w:val="24"/>
          <w:szCs w:val="24"/>
        </w:rPr>
        <w:t>traits exist</w:t>
      </w:r>
      <w:r w:rsidR="00C25F7A" w:rsidRPr="007B761D">
        <w:rPr>
          <w:rFonts w:ascii="Times New Roman" w:hAnsi="Times New Roman" w:cs="Times New Roman"/>
          <w:sz w:val="24"/>
          <w:szCs w:val="24"/>
        </w:rPr>
        <w:t>.</w:t>
      </w:r>
      <w:r w:rsidR="00BA53A5" w:rsidRPr="007B761D">
        <w:rPr>
          <w:rFonts w:ascii="Times New Roman" w:hAnsi="Times New Roman" w:cs="Times New Roman"/>
          <w:sz w:val="24"/>
          <w:szCs w:val="24"/>
        </w:rPr>
        <w:t xml:space="preserve"> </w:t>
      </w:r>
      <w:r w:rsidR="00D86F3D" w:rsidRPr="007B761D">
        <w:rPr>
          <w:rFonts w:ascii="Times New Roman" w:hAnsi="Times New Roman" w:cs="Times New Roman"/>
          <w:sz w:val="24"/>
          <w:szCs w:val="24"/>
        </w:rPr>
        <w:t>R</w:t>
      </w:r>
      <w:r w:rsidR="002A730A" w:rsidRPr="007B761D">
        <w:rPr>
          <w:rFonts w:ascii="Times New Roman" w:hAnsi="Times New Roman" w:cs="Times New Roman"/>
          <w:sz w:val="24"/>
          <w:szCs w:val="24"/>
        </w:rPr>
        <w:t>esearch has shown that the Big Five predict important life outcomes</w:t>
      </w:r>
      <w:r w:rsidR="00CF5A53" w:rsidRPr="007B761D">
        <w:rPr>
          <w:rFonts w:ascii="Times New Roman" w:hAnsi="Times New Roman" w:cs="Times New Roman"/>
          <w:sz w:val="24"/>
          <w:szCs w:val="24"/>
        </w:rPr>
        <w:t>: C</w:t>
      </w:r>
      <w:r w:rsidR="00077E20" w:rsidRPr="007B761D">
        <w:rPr>
          <w:rFonts w:ascii="Times New Roman" w:hAnsi="Times New Roman" w:cs="Times New Roman"/>
          <w:sz w:val="24"/>
          <w:szCs w:val="24"/>
        </w:rPr>
        <w:t>onscientiousne</w:t>
      </w:r>
      <w:r w:rsidR="003A1138">
        <w:rPr>
          <w:rFonts w:ascii="Times New Roman" w:hAnsi="Times New Roman" w:cs="Times New Roman"/>
          <w:sz w:val="24"/>
          <w:szCs w:val="24"/>
        </w:rPr>
        <w:t xml:space="preserve">ss predicts good health habits </w:t>
      </w:r>
      <w:r w:rsidR="00077E20" w:rsidRPr="007B761D">
        <w:rPr>
          <w:rFonts w:ascii="Times New Roman" w:hAnsi="Times New Roman" w:cs="Times New Roman"/>
          <w:sz w:val="24"/>
          <w:szCs w:val="24"/>
        </w:rPr>
        <w:t xml:space="preserve">and </w:t>
      </w:r>
      <w:r w:rsidR="00077E20" w:rsidRPr="007B761D">
        <w:rPr>
          <w:rFonts w:ascii="Times New Roman" w:hAnsi="Times New Roman" w:cs="Times New Roman"/>
          <w:sz w:val="24"/>
          <w:szCs w:val="24"/>
        </w:rPr>
        <w:lastRenderedPageBreak/>
        <w:t>longevity</w:t>
      </w:r>
      <w:r w:rsidR="00505330" w:rsidRPr="007B761D">
        <w:rPr>
          <w:rFonts w:ascii="Times New Roman" w:hAnsi="Times New Roman" w:cs="Times New Roman"/>
          <w:sz w:val="24"/>
          <w:szCs w:val="24"/>
        </w:rPr>
        <w:t xml:space="preserve"> (Hampson and Friedman 2008)</w:t>
      </w:r>
      <w:r w:rsidR="001B4564" w:rsidRPr="007B761D">
        <w:rPr>
          <w:rFonts w:ascii="Times New Roman" w:hAnsi="Times New Roman" w:cs="Times New Roman"/>
          <w:sz w:val="24"/>
          <w:szCs w:val="24"/>
        </w:rPr>
        <w:t>,</w:t>
      </w:r>
      <w:r w:rsidR="00BA53A5" w:rsidRPr="007B761D">
        <w:rPr>
          <w:rFonts w:ascii="Times New Roman" w:hAnsi="Times New Roman" w:cs="Times New Roman"/>
          <w:sz w:val="24"/>
          <w:szCs w:val="24"/>
        </w:rPr>
        <w:t xml:space="preserve"> </w:t>
      </w:r>
      <w:r w:rsidR="003916CA" w:rsidRPr="007B761D">
        <w:rPr>
          <w:rFonts w:ascii="Times New Roman" w:hAnsi="Times New Roman" w:cs="Times New Roman"/>
          <w:sz w:val="24"/>
          <w:szCs w:val="24"/>
        </w:rPr>
        <w:t xml:space="preserve">while </w:t>
      </w:r>
      <w:r w:rsidR="00C9609A" w:rsidRPr="007B761D">
        <w:rPr>
          <w:rFonts w:ascii="Times New Roman" w:hAnsi="Times New Roman" w:cs="Times New Roman"/>
          <w:sz w:val="24"/>
          <w:szCs w:val="24"/>
        </w:rPr>
        <w:t>low</w:t>
      </w:r>
      <w:r w:rsidR="00077E20" w:rsidRPr="007B761D">
        <w:rPr>
          <w:rFonts w:ascii="Times New Roman" w:hAnsi="Times New Roman" w:cs="Times New Roman"/>
          <w:sz w:val="24"/>
          <w:szCs w:val="24"/>
        </w:rPr>
        <w:t xml:space="preserve"> agreeableness and low conscientiousness predict delinquency</w:t>
      </w:r>
      <w:r w:rsidR="00BA53A5" w:rsidRPr="007B761D">
        <w:rPr>
          <w:rFonts w:ascii="Times New Roman" w:hAnsi="Times New Roman" w:cs="Times New Roman"/>
          <w:sz w:val="24"/>
          <w:szCs w:val="24"/>
        </w:rPr>
        <w:t xml:space="preserve"> in adolescents </w:t>
      </w:r>
      <w:r w:rsidR="00077E20" w:rsidRPr="007B761D">
        <w:rPr>
          <w:rFonts w:ascii="Times New Roman" w:hAnsi="Times New Roman" w:cs="Times New Roman"/>
          <w:sz w:val="24"/>
          <w:szCs w:val="24"/>
        </w:rPr>
        <w:t>(Widiger and Smith 2008</w:t>
      </w:r>
      <w:r w:rsidR="00505330" w:rsidRPr="007B761D">
        <w:rPr>
          <w:rFonts w:ascii="Times New Roman" w:hAnsi="Times New Roman" w:cs="Times New Roman"/>
          <w:sz w:val="24"/>
          <w:szCs w:val="24"/>
        </w:rPr>
        <w:t xml:space="preserve">). </w:t>
      </w:r>
      <w:r w:rsidR="00432D64" w:rsidRPr="007B761D">
        <w:rPr>
          <w:rFonts w:ascii="Times New Roman" w:hAnsi="Times New Roman" w:cs="Times New Roman"/>
          <w:sz w:val="24"/>
          <w:szCs w:val="24"/>
        </w:rPr>
        <w:t>Turning to work outcomes, p</w:t>
      </w:r>
      <w:r w:rsidR="00495A2F" w:rsidRPr="007B761D">
        <w:rPr>
          <w:rFonts w:ascii="Times New Roman" w:hAnsi="Times New Roman" w:cs="Times New Roman"/>
          <w:sz w:val="24"/>
          <w:szCs w:val="24"/>
        </w:rPr>
        <w:t>sychologists ha</w:t>
      </w:r>
      <w:r w:rsidR="004B6EB9" w:rsidRPr="007B761D">
        <w:rPr>
          <w:rFonts w:ascii="Times New Roman" w:hAnsi="Times New Roman" w:cs="Times New Roman"/>
          <w:sz w:val="24"/>
          <w:szCs w:val="24"/>
        </w:rPr>
        <w:t>ve</w:t>
      </w:r>
      <w:r w:rsidR="00495A2F" w:rsidRPr="007B761D">
        <w:rPr>
          <w:rFonts w:ascii="Times New Roman" w:hAnsi="Times New Roman" w:cs="Times New Roman"/>
          <w:sz w:val="24"/>
          <w:szCs w:val="24"/>
        </w:rPr>
        <w:t xml:space="preserve"> shown that </w:t>
      </w:r>
      <w:r w:rsidR="00077E20" w:rsidRPr="007B761D">
        <w:rPr>
          <w:rFonts w:ascii="Times New Roman" w:hAnsi="Times New Roman" w:cs="Times New Roman"/>
          <w:sz w:val="24"/>
          <w:szCs w:val="24"/>
        </w:rPr>
        <w:t>c</w:t>
      </w:r>
      <w:r w:rsidR="002A730A" w:rsidRPr="007B761D">
        <w:rPr>
          <w:rFonts w:ascii="Times New Roman" w:hAnsi="Times New Roman" w:cs="Times New Roman"/>
          <w:sz w:val="24"/>
          <w:szCs w:val="24"/>
        </w:rPr>
        <w:t xml:space="preserve">onscientiousness </w:t>
      </w:r>
      <w:r w:rsidR="00495A2F" w:rsidRPr="007B761D">
        <w:rPr>
          <w:rFonts w:ascii="Times New Roman" w:hAnsi="Times New Roman" w:cs="Times New Roman"/>
          <w:sz w:val="24"/>
          <w:szCs w:val="24"/>
        </w:rPr>
        <w:t xml:space="preserve">is a </w:t>
      </w:r>
      <w:r w:rsidR="002A730A" w:rsidRPr="007B761D">
        <w:rPr>
          <w:rFonts w:ascii="Times New Roman" w:hAnsi="Times New Roman" w:cs="Times New Roman"/>
          <w:sz w:val="24"/>
          <w:szCs w:val="24"/>
        </w:rPr>
        <w:t>general predictor of performa</w:t>
      </w:r>
      <w:r w:rsidR="000D4372" w:rsidRPr="007B761D">
        <w:rPr>
          <w:rFonts w:ascii="Times New Roman" w:hAnsi="Times New Roman" w:cs="Times New Roman"/>
          <w:sz w:val="24"/>
          <w:szCs w:val="24"/>
        </w:rPr>
        <w:t>nce across a wide range of jobs</w:t>
      </w:r>
      <w:r w:rsidR="00735A0A" w:rsidRPr="007B761D">
        <w:rPr>
          <w:rFonts w:ascii="Times New Roman" w:hAnsi="Times New Roman" w:cs="Times New Roman"/>
          <w:sz w:val="24"/>
          <w:szCs w:val="24"/>
        </w:rPr>
        <w:t>, while o</w:t>
      </w:r>
      <w:r w:rsidR="002A730A" w:rsidRPr="007B761D">
        <w:rPr>
          <w:rFonts w:ascii="Times New Roman" w:hAnsi="Times New Roman" w:cs="Times New Roman"/>
          <w:sz w:val="24"/>
          <w:szCs w:val="24"/>
        </w:rPr>
        <w:t xml:space="preserve">ther dimensions relate to specific </w:t>
      </w:r>
      <w:r w:rsidR="000362A2" w:rsidRPr="007B761D">
        <w:rPr>
          <w:rFonts w:ascii="Times New Roman" w:hAnsi="Times New Roman" w:cs="Times New Roman"/>
          <w:sz w:val="24"/>
          <w:szCs w:val="24"/>
        </w:rPr>
        <w:t>jobs</w:t>
      </w:r>
      <w:r w:rsidR="00BA53A5" w:rsidRPr="007B761D">
        <w:rPr>
          <w:rFonts w:ascii="Times New Roman" w:hAnsi="Times New Roman" w:cs="Times New Roman"/>
          <w:sz w:val="24"/>
          <w:szCs w:val="24"/>
        </w:rPr>
        <w:t xml:space="preserve">, </w:t>
      </w:r>
      <w:r w:rsidR="00A30B76">
        <w:rPr>
          <w:rFonts w:ascii="Times New Roman" w:hAnsi="Times New Roman" w:cs="Times New Roman"/>
          <w:sz w:val="24"/>
          <w:szCs w:val="24"/>
        </w:rPr>
        <w:t>for example,</w:t>
      </w:r>
      <w:r w:rsidR="00BA53A5" w:rsidRPr="007B761D">
        <w:rPr>
          <w:rFonts w:ascii="Times New Roman" w:hAnsi="Times New Roman" w:cs="Times New Roman"/>
          <w:sz w:val="24"/>
          <w:szCs w:val="24"/>
        </w:rPr>
        <w:t xml:space="preserve"> </w:t>
      </w:r>
      <w:r w:rsidR="002A730A" w:rsidRPr="007B761D">
        <w:rPr>
          <w:rFonts w:ascii="Times New Roman" w:hAnsi="Times New Roman" w:cs="Times New Roman"/>
          <w:sz w:val="24"/>
          <w:szCs w:val="24"/>
        </w:rPr>
        <w:t>extraversion predicts success in sales and management positions (Barrick and Mount 1991; Barrick, Mount and Judge 2001).</w:t>
      </w:r>
      <w:r w:rsidR="00D86F3D" w:rsidRPr="007B761D">
        <w:rPr>
          <w:rFonts w:ascii="Times New Roman" w:hAnsi="Times New Roman" w:cs="Times New Roman"/>
          <w:sz w:val="24"/>
          <w:szCs w:val="24"/>
        </w:rPr>
        <w:t xml:space="preserve"> </w:t>
      </w:r>
      <w:r w:rsidR="00BA53A5" w:rsidRPr="007B761D">
        <w:rPr>
          <w:rFonts w:ascii="Times New Roman" w:hAnsi="Times New Roman" w:cs="Times New Roman"/>
          <w:sz w:val="24"/>
          <w:szCs w:val="24"/>
        </w:rPr>
        <w:t>More recently</w:t>
      </w:r>
      <w:r w:rsidR="000362A2" w:rsidRPr="007B761D">
        <w:rPr>
          <w:rFonts w:ascii="Times New Roman" w:hAnsi="Times New Roman" w:cs="Times New Roman"/>
          <w:sz w:val="24"/>
          <w:szCs w:val="24"/>
        </w:rPr>
        <w:t>,</w:t>
      </w:r>
      <w:r w:rsidR="00BA53A5" w:rsidRPr="007B761D">
        <w:rPr>
          <w:rFonts w:ascii="Times New Roman" w:hAnsi="Times New Roman" w:cs="Times New Roman"/>
          <w:sz w:val="24"/>
          <w:szCs w:val="24"/>
        </w:rPr>
        <w:t xml:space="preserve"> </w:t>
      </w:r>
      <w:r w:rsidR="001821D0" w:rsidRPr="007B761D">
        <w:rPr>
          <w:rFonts w:ascii="Times New Roman" w:hAnsi="Times New Roman" w:cs="Times New Roman"/>
          <w:sz w:val="24"/>
          <w:szCs w:val="24"/>
        </w:rPr>
        <w:t>e</w:t>
      </w:r>
      <w:r w:rsidR="00E023F8" w:rsidRPr="007B761D">
        <w:rPr>
          <w:rFonts w:ascii="Times New Roman" w:hAnsi="Times New Roman" w:cs="Times New Roman"/>
          <w:sz w:val="24"/>
          <w:szCs w:val="24"/>
        </w:rPr>
        <w:t xml:space="preserve">conomists have begun </w:t>
      </w:r>
      <w:r w:rsidR="001821D0" w:rsidRPr="007B761D">
        <w:rPr>
          <w:rFonts w:ascii="Times New Roman" w:hAnsi="Times New Roman" w:cs="Times New Roman"/>
          <w:sz w:val="24"/>
          <w:szCs w:val="24"/>
        </w:rPr>
        <w:t xml:space="preserve">to </w:t>
      </w:r>
      <w:r w:rsidR="00CC04CD" w:rsidRPr="007B761D">
        <w:rPr>
          <w:rFonts w:ascii="Times New Roman" w:hAnsi="Times New Roman" w:cs="Times New Roman"/>
          <w:sz w:val="24"/>
          <w:szCs w:val="24"/>
        </w:rPr>
        <w:t xml:space="preserve">conceptualize </w:t>
      </w:r>
      <w:r w:rsidR="00432D64" w:rsidRPr="007B761D">
        <w:rPr>
          <w:rFonts w:ascii="Times New Roman" w:hAnsi="Times New Roman" w:cs="Times New Roman"/>
          <w:sz w:val="24"/>
          <w:szCs w:val="24"/>
        </w:rPr>
        <w:t xml:space="preserve">(Almlund, Duckworth, Heckman and Kautz 2011; Borghans et al. 2008a) and test (Lindqvist and Vestman 2011; Mueller and Plug 2006) </w:t>
      </w:r>
      <w:r w:rsidR="001821D0" w:rsidRPr="007B761D">
        <w:rPr>
          <w:rFonts w:ascii="Times New Roman" w:hAnsi="Times New Roman" w:cs="Times New Roman"/>
          <w:sz w:val="24"/>
          <w:szCs w:val="24"/>
        </w:rPr>
        <w:t xml:space="preserve">the </w:t>
      </w:r>
      <w:r w:rsidR="0046417F" w:rsidRPr="007B761D">
        <w:rPr>
          <w:rFonts w:ascii="Times New Roman" w:hAnsi="Times New Roman" w:cs="Times New Roman"/>
          <w:sz w:val="24"/>
          <w:szCs w:val="24"/>
        </w:rPr>
        <w:t xml:space="preserve">importance of </w:t>
      </w:r>
      <w:r w:rsidR="001821D0" w:rsidRPr="007B761D">
        <w:rPr>
          <w:rFonts w:ascii="Times New Roman" w:hAnsi="Times New Roman" w:cs="Times New Roman"/>
          <w:sz w:val="24"/>
          <w:szCs w:val="24"/>
        </w:rPr>
        <w:t>personality traits</w:t>
      </w:r>
      <w:r w:rsidR="00BA53A5" w:rsidRPr="007B761D">
        <w:rPr>
          <w:rFonts w:ascii="Times New Roman" w:hAnsi="Times New Roman" w:cs="Times New Roman"/>
          <w:sz w:val="24"/>
          <w:szCs w:val="24"/>
        </w:rPr>
        <w:t xml:space="preserve"> </w:t>
      </w:r>
      <w:r w:rsidR="001821D0" w:rsidRPr="007B761D">
        <w:rPr>
          <w:rFonts w:ascii="Times New Roman" w:hAnsi="Times New Roman" w:cs="Times New Roman"/>
          <w:sz w:val="24"/>
          <w:szCs w:val="24"/>
        </w:rPr>
        <w:t>for labor market outcomes.</w:t>
      </w:r>
      <w:r w:rsidR="00854F6E" w:rsidRPr="007B761D">
        <w:rPr>
          <w:rFonts w:ascii="Times New Roman" w:hAnsi="Times New Roman" w:cs="Times New Roman"/>
          <w:sz w:val="24"/>
          <w:szCs w:val="24"/>
        </w:rPr>
        <w:t xml:space="preserve"> </w:t>
      </w:r>
      <w:r w:rsidR="00432D64" w:rsidRPr="007B761D">
        <w:rPr>
          <w:rFonts w:ascii="Times New Roman" w:hAnsi="Times New Roman" w:cs="Times New Roman"/>
          <w:sz w:val="24"/>
          <w:szCs w:val="24"/>
        </w:rPr>
        <w:t>Lindqvist and Vestman show that, compared to cognitive ability, personality traits are stronger predictors of labor force participation and earnings at the low end of the earnings distribution, while Mueller and Plug find that</w:t>
      </w:r>
      <w:r w:rsidR="001B0807" w:rsidRPr="007B761D">
        <w:rPr>
          <w:rFonts w:ascii="Times New Roman" w:hAnsi="Times New Roman" w:cs="Times New Roman"/>
          <w:sz w:val="24"/>
          <w:szCs w:val="24"/>
        </w:rPr>
        <w:t xml:space="preserve">, in a group of highly educated individuals, </w:t>
      </w:r>
      <w:r w:rsidR="00854F6E" w:rsidRPr="007B761D">
        <w:rPr>
          <w:rFonts w:ascii="Times New Roman" w:hAnsi="Times New Roman" w:cs="Times New Roman"/>
          <w:sz w:val="24"/>
          <w:szCs w:val="24"/>
        </w:rPr>
        <w:t xml:space="preserve">the Big Five </w:t>
      </w:r>
      <w:r w:rsidR="003F303E" w:rsidRPr="007B761D">
        <w:rPr>
          <w:rFonts w:ascii="Times New Roman" w:hAnsi="Times New Roman" w:cs="Times New Roman"/>
          <w:sz w:val="24"/>
          <w:szCs w:val="24"/>
        </w:rPr>
        <w:t xml:space="preserve">were as closely associated with </w:t>
      </w:r>
      <w:r w:rsidR="00854F6E" w:rsidRPr="007B761D">
        <w:rPr>
          <w:rFonts w:ascii="Times New Roman" w:hAnsi="Times New Roman" w:cs="Times New Roman"/>
          <w:sz w:val="24"/>
          <w:szCs w:val="24"/>
        </w:rPr>
        <w:t xml:space="preserve">earnings </w:t>
      </w:r>
      <w:r w:rsidR="003F303E" w:rsidRPr="007B761D">
        <w:rPr>
          <w:rFonts w:ascii="Times New Roman" w:hAnsi="Times New Roman" w:cs="Times New Roman"/>
          <w:sz w:val="24"/>
          <w:szCs w:val="24"/>
        </w:rPr>
        <w:t>as was</w:t>
      </w:r>
      <w:r w:rsidR="00854F6E" w:rsidRPr="007B761D">
        <w:rPr>
          <w:rFonts w:ascii="Times New Roman" w:hAnsi="Times New Roman" w:cs="Times New Roman"/>
          <w:sz w:val="24"/>
          <w:szCs w:val="24"/>
        </w:rPr>
        <w:t xml:space="preserve"> cognitive ability.</w:t>
      </w:r>
      <w:r w:rsidR="00BF4412" w:rsidRPr="007B761D">
        <w:rPr>
          <w:rFonts w:ascii="Times New Roman" w:hAnsi="Times New Roman" w:cs="Times New Roman"/>
          <w:sz w:val="24"/>
          <w:szCs w:val="24"/>
        </w:rPr>
        <w:t xml:space="preserve"> </w:t>
      </w:r>
      <w:r w:rsidR="002A730A" w:rsidRPr="007B761D">
        <w:rPr>
          <w:rFonts w:ascii="Times New Roman" w:hAnsi="Times New Roman" w:cs="Times New Roman"/>
          <w:sz w:val="24"/>
          <w:szCs w:val="24"/>
        </w:rPr>
        <w:t xml:space="preserve">Motivated by this evidence, </w:t>
      </w:r>
      <w:r w:rsidR="003D192A" w:rsidRPr="007B761D">
        <w:rPr>
          <w:rFonts w:ascii="Times New Roman" w:hAnsi="Times New Roman" w:cs="Times New Roman"/>
          <w:sz w:val="24"/>
          <w:szCs w:val="24"/>
        </w:rPr>
        <w:t xml:space="preserve">and an intuitive expectation that traits such as </w:t>
      </w:r>
      <w:r w:rsidR="008D3E6D" w:rsidRPr="007B761D">
        <w:rPr>
          <w:rFonts w:ascii="Times New Roman" w:hAnsi="Times New Roman" w:cs="Times New Roman"/>
          <w:sz w:val="24"/>
          <w:szCs w:val="24"/>
        </w:rPr>
        <w:t xml:space="preserve">gregariousness, empathy, self-discipline, irritability and idealism should </w:t>
      </w:r>
      <w:r w:rsidR="006B37A8" w:rsidRPr="007B761D">
        <w:rPr>
          <w:rFonts w:ascii="Times New Roman" w:hAnsi="Times New Roman" w:cs="Times New Roman"/>
          <w:sz w:val="24"/>
          <w:szCs w:val="24"/>
        </w:rPr>
        <w:t>influence the relationship between teachers and their students</w:t>
      </w:r>
      <w:r w:rsidR="00DB58A5" w:rsidRPr="007B761D">
        <w:rPr>
          <w:rFonts w:ascii="Times New Roman" w:hAnsi="Times New Roman" w:cs="Times New Roman"/>
          <w:sz w:val="24"/>
          <w:szCs w:val="24"/>
        </w:rPr>
        <w:t xml:space="preserve"> and thereby affect student test scores</w:t>
      </w:r>
      <w:r w:rsidR="006B37A8" w:rsidRPr="007B761D">
        <w:rPr>
          <w:rFonts w:ascii="Times New Roman" w:hAnsi="Times New Roman" w:cs="Times New Roman"/>
          <w:sz w:val="24"/>
          <w:szCs w:val="24"/>
        </w:rPr>
        <w:t xml:space="preserve">, </w:t>
      </w:r>
      <w:r w:rsidR="002A730A" w:rsidRPr="007B761D">
        <w:rPr>
          <w:rFonts w:ascii="Times New Roman" w:hAnsi="Times New Roman" w:cs="Times New Roman"/>
          <w:sz w:val="24"/>
          <w:szCs w:val="24"/>
        </w:rPr>
        <w:t xml:space="preserve">we examine whether the Big Five </w:t>
      </w:r>
      <w:r w:rsidR="00DB58A5" w:rsidRPr="007B761D">
        <w:rPr>
          <w:rFonts w:ascii="Times New Roman" w:hAnsi="Times New Roman" w:cs="Times New Roman"/>
          <w:sz w:val="24"/>
          <w:szCs w:val="24"/>
        </w:rPr>
        <w:t xml:space="preserve">can predict </w:t>
      </w:r>
      <w:r w:rsidR="00AF6FBD" w:rsidRPr="007B761D">
        <w:rPr>
          <w:rFonts w:ascii="Times New Roman" w:hAnsi="Times New Roman" w:cs="Times New Roman"/>
          <w:sz w:val="24"/>
          <w:szCs w:val="24"/>
        </w:rPr>
        <w:t>teacher effectiveness</w:t>
      </w:r>
      <w:r w:rsidR="002A730A" w:rsidRPr="007B761D">
        <w:rPr>
          <w:rFonts w:ascii="Times New Roman" w:hAnsi="Times New Roman" w:cs="Times New Roman"/>
          <w:sz w:val="24"/>
          <w:szCs w:val="24"/>
        </w:rPr>
        <w:t>.</w:t>
      </w:r>
      <w:r w:rsidR="00F83799" w:rsidRPr="007B761D">
        <w:rPr>
          <w:rFonts w:ascii="Times New Roman" w:hAnsi="Times New Roman" w:cs="Times New Roman"/>
          <w:sz w:val="24"/>
          <w:szCs w:val="24"/>
        </w:rPr>
        <w:t xml:space="preserve"> </w:t>
      </w:r>
      <w:r w:rsidR="00A30B76">
        <w:rPr>
          <w:rFonts w:ascii="Times New Roman" w:hAnsi="Times New Roman" w:cs="Times New Roman"/>
          <w:sz w:val="24"/>
          <w:szCs w:val="24"/>
        </w:rPr>
        <w:t>W</w:t>
      </w:r>
      <w:r w:rsidR="00CC04CD" w:rsidRPr="007B761D">
        <w:rPr>
          <w:rFonts w:ascii="Times New Roman" w:hAnsi="Times New Roman" w:cs="Times New Roman"/>
          <w:sz w:val="24"/>
          <w:szCs w:val="24"/>
        </w:rPr>
        <w:t xml:space="preserve">e </w:t>
      </w:r>
      <w:r w:rsidR="005B4A9C" w:rsidRPr="007B761D">
        <w:rPr>
          <w:rFonts w:ascii="Times New Roman" w:hAnsi="Times New Roman" w:cs="Times New Roman"/>
          <w:sz w:val="24"/>
          <w:szCs w:val="24"/>
        </w:rPr>
        <w:t xml:space="preserve">make an important contribution to the literature </w:t>
      </w:r>
      <w:r w:rsidR="0011672F" w:rsidRPr="007B761D">
        <w:rPr>
          <w:rFonts w:ascii="Times New Roman" w:hAnsi="Times New Roman" w:cs="Times New Roman"/>
          <w:sz w:val="24"/>
          <w:szCs w:val="24"/>
        </w:rPr>
        <w:t xml:space="preserve">at the interface of psychology and economics </w:t>
      </w:r>
      <w:r w:rsidR="005B4A9C" w:rsidRPr="007B761D">
        <w:rPr>
          <w:rFonts w:ascii="Times New Roman" w:hAnsi="Times New Roman" w:cs="Times New Roman"/>
          <w:sz w:val="24"/>
          <w:szCs w:val="24"/>
        </w:rPr>
        <w:t xml:space="preserve">by </w:t>
      </w:r>
      <w:r w:rsidR="0011672F" w:rsidRPr="007B761D">
        <w:rPr>
          <w:rFonts w:ascii="Times New Roman" w:hAnsi="Times New Roman" w:cs="Times New Roman"/>
          <w:sz w:val="24"/>
          <w:szCs w:val="24"/>
        </w:rPr>
        <w:t>studying</w:t>
      </w:r>
      <w:r w:rsidR="00CC04CD" w:rsidRPr="007B761D">
        <w:rPr>
          <w:rFonts w:ascii="Times New Roman" w:hAnsi="Times New Roman" w:cs="Times New Roman"/>
          <w:sz w:val="24"/>
          <w:szCs w:val="24"/>
        </w:rPr>
        <w:t xml:space="preserve"> the importance of personality traits </w:t>
      </w:r>
      <w:r w:rsidR="002D68B5" w:rsidRPr="007B761D">
        <w:rPr>
          <w:rFonts w:ascii="Times New Roman" w:hAnsi="Times New Roman" w:cs="Times New Roman"/>
          <w:sz w:val="24"/>
          <w:szCs w:val="24"/>
        </w:rPr>
        <w:t>for</w:t>
      </w:r>
      <w:r w:rsidR="00DD105A" w:rsidRPr="007B761D">
        <w:rPr>
          <w:rFonts w:ascii="Times New Roman" w:hAnsi="Times New Roman" w:cs="Times New Roman"/>
          <w:sz w:val="24"/>
          <w:szCs w:val="24"/>
        </w:rPr>
        <w:t xml:space="preserve"> job performance in </w:t>
      </w:r>
      <w:r w:rsidR="00376AEF" w:rsidRPr="007B761D">
        <w:rPr>
          <w:rFonts w:ascii="Times New Roman" w:hAnsi="Times New Roman" w:cs="Times New Roman"/>
          <w:sz w:val="24"/>
          <w:szCs w:val="24"/>
        </w:rPr>
        <w:t>the public sector</w:t>
      </w:r>
      <w:r w:rsidR="002A7DA7" w:rsidRPr="007B761D">
        <w:rPr>
          <w:rFonts w:ascii="Times New Roman" w:hAnsi="Times New Roman" w:cs="Times New Roman"/>
          <w:sz w:val="24"/>
          <w:szCs w:val="24"/>
        </w:rPr>
        <w:t xml:space="preserve"> </w:t>
      </w:r>
      <w:r w:rsidR="00DD105A" w:rsidRPr="007B761D">
        <w:rPr>
          <w:rFonts w:ascii="Times New Roman" w:hAnsi="Times New Roman" w:cs="Times New Roman"/>
          <w:sz w:val="24"/>
          <w:szCs w:val="24"/>
        </w:rPr>
        <w:t xml:space="preserve">where </w:t>
      </w:r>
      <w:r w:rsidR="00273FD9" w:rsidRPr="007B761D">
        <w:rPr>
          <w:rFonts w:ascii="Times New Roman" w:hAnsi="Times New Roman" w:cs="Times New Roman"/>
          <w:sz w:val="24"/>
          <w:szCs w:val="24"/>
        </w:rPr>
        <w:t xml:space="preserve">the link between performance and </w:t>
      </w:r>
      <w:r w:rsidR="00DD105A" w:rsidRPr="007B761D">
        <w:rPr>
          <w:rFonts w:ascii="Times New Roman" w:hAnsi="Times New Roman" w:cs="Times New Roman"/>
          <w:sz w:val="24"/>
          <w:szCs w:val="24"/>
        </w:rPr>
        <w:t xml:space="preserve">pay </w:t>
      </w:r>
      <w:r w:rsidR="00273FD9" w:rsidRPr="007B761D">
        <w:rPr>
          <w:rFonts w:ascii="Times New Roman" w:hAnsi="Times New Roman" w:cs="Times New Roman"/>
          <w:sz w:val="24"/>
          <w:szCs w:val="24"/>
        </w:rPr>
        <w:t xml:space="preserve">is </w:t>
      </w:r>
      <w:r w:rsidR="0046417F" w:rsidRPr="007B761D">
        <w:rPr>
          <w:rFonts w:ascii="Times New Roman" w:hAnsi="Times New Roman" w:cs="Times New Roman"/>
          <w:sz w:val="24"/>
          <w:szCs w:val="24"/>
        </w:rPr>
        <w:t xml:space="preserve">tenuous </w:t>
      </w:r>
      <w:r w:rsidR="00273FD9" w:rsidRPr="007B761D">
        <w:rPr>
          <w:rFonts w:ascii="Times New Roman" w:hAnsi="Times New Roman" w:cs="Times New Roman"/>
          <w:sz w:val="24"/>
          <w:szCs w:val="24"/>
        </w:rPr>
        <w:t>at best</w:t>
      </w:r>
      <w:r w:rsidR="0046417F" w:rsidRPr="007B761D">
        <w:rPr>
          <w:rFonts w:ascii="Times New Roman" w:hAnsi="Times New Roman" w:cs="Times New Roman"/>
          <w:sz w:val="24"/>
          <w:szCs w:val="24"/>
        </w:rPr>
        <w:t xml:space="preserve">. </w:t>
      </w:r>
      <w:r w:rsidR="00273FD9" w:rsidRPr="007B761D">
        <w:rPr>
          <w:rFonts w:ascii="Times New Roman" w:hAnsi="Times New Roman" w:cs="Times New Roman"/>
          <w:sz w:val="24"/>
          <w:szCs w:val="24"/>
        </w:rPr>
        <w:t xml:space="preserve"> </w:t>
      </w:r>
    </w:p>
    <w:p w14:paraId="046D1A32" w14:textId="005DC419" w:rsidR="00B45D2C" w:rsidRPr="007B761D" w:rsidRDefault="00E327AA">
      <w:pPr>
        <w:rPr>
          <w:rFonts w:ascii="Times New Roman" w:hAnsi="Times New Roman" w:cs="Times New Roman"/>
          <w:sz w:val="24"/>
          <w:szCs w:val="24"/>
        </w:rPr>
      </w:pPr>
      <w:r w:rsidRPr="007B761D">
        <w:rPr>
          <w:rFonts w:ascii="Times New Roman" w:hAnsi="Times New Roman" w:cs="Times New Roman"/>
          <w:sz w:val="24"/>
          <w:szCs w:val="24"/>
        </w:rPr>
        <w:t>U</w:t>
      </w:r>
      <w:r w:rsidR="00B45D2C" w:rsidRPr="007B761D">
        <w:rPr>
          <w:rFonts w:ascii="Times New Roman" w:hAnsi="Times New Roman" w:cs="Times New Roman"/>
          <w:sz w:val="24"/>
          <w:szCs w:val="24"/>
        </w:rPr>
        <w:t xml:space="preserve">sing data </w:t>
      </w:r>
      <w:r w:rsidR="00E91740" w:rsidRPr="007B761D">
        <w:rPr>
          <w:rFonts w:ascii="Times New Roman" w:hAnsi="Times New Roman" w:cs="Times New Roman"/>
          <w:sz w:val="24"/>
          <w:szCs w:val="24"/>
        </w:rPr>
        <w:t xml:space="preserve">collected </w:t>
      </w:r>
      <w:r w:rsidR="00B45D2C" w:rsidRPr="007B761D">
        <w:rPr>
          <w:rFonts w:ascii="Times New Roman" w:hAnsi="Times New Roman" w:cs="Times New Roman"/>
          <w:sz w:val="24"/>
          <w:szCs w:val="24"/>
        </w:rPr>
        <w:t xml:space="preserve">from 31 </w:t>
      </w:r>
      <w:r w:rsidR="00561CA9" w:rsidRPr="007B761D">
        <w:rPr>
          <w:rFonts w:ascii="Times New Roman" w:hAnsi="Times New Roman" w:cs="Times New Roman"/>
          <w:sz w:val="24"/>
          <w:szCs w:val="24"/>
        </w:rPr>
        <w:t xml:space="preserve">public higher secondary </w:t>
      </w:r>
      <w:r w:rsidR="00B45D2C" w:rsidRPr="007B761D">
        <w:rPr>
          <w:rFonts w:ascii="Times New Roman" w:hAnsi="Times New Roman" w:cs="Times New Roman"/>
          <w:sz w:val="24"/>
          <w:szCs w:val="24"/>
        </w:rPr>
        <w:t xml:space="preserve">schools </w:t>
      </w:r>
      <w:r w:rsidR="00561CA9" w:rsidRPr="007B761D">
        <w:rPr>
          <w:rFonts w:ascii="Times New Roman" w:hAnsi="Times New Roman" w:cs="Times New Roman"/>
          <w:sz w:val="24"/>
          <w:szCs w:val="24"/>
        </w:rPr>
        <w:t xml:space="preserve">in Delhi </w:t>
      </w:r>
      <w:r w:rsidR="00E91740" w:rsidRPr="007B761D">
        <w:rPr>
          <w:rFonts w:ascii="Times New Roman" w:hAnsi="Times New Roman" w:cs="Times New Roman"/>
          <w:sz w:val="24"/>
          <w:szCs w:val="24"/>
        </w:rPr>
        <w:t xml:space="preserve">for the academic year 2015-16 </w:t>
      </w:r>
      <w:r w:rsidR="008A104C" w:rsidRPr="007B761D">
        <w:rPr>
          <w:rFonts w:ascii="Times New Roman" w:hAnsi="Times New Roman" w:cs="Times New Roman"/>
          <w:sz w:val="24"/>
          <w:szCs w:val="24"/>
        </w:rPr>
        <w:t>we find that</w:t>
      </w:r>
      <w:r w:rsidR="005127E5">
        <w:rPr>
          <w:rFonts w:ascii="Times New Roman" w:hAnsi="Times New Roman" w:cs="Times New Roman"/>
          <w:sz w:val="24"/>
          <w:szCs w:val="24"/>
        </w:rPr>
        <w:t xml:space="preserve">, on average, </w:t>
      </w:r>
      <w:r w:rsidR="008A104C" w:rsidRPr="007B761D">
        <w:rPr>
          <w:rFonts w:ascii="Times New Roman" w:hAnsi="Times New Roman" w:cs="Times New Roman"/>
          <w:sz w:val="24"/>
          <w:szCs w:val="24"/>
        </w:rPr>
        <w:t xml:space="preserve">being assigned to a one </w:t>
      </w:r>
      <w:r w:rsidR="005127E5">
        <w:rPr>
          <w:rFonts w:ascii="Times New Roman" w:hAnsi="Times New Roman" w:cs="Times New Roman"/>
          <w:sz w:val="24"/>
          <w:szCs w:val="24"/>
        </w:rPr>
        <w:t xml:space="preserve">standard </w:t>
      </w:r>
      <w:r w:rsidR="008A104C" w:rsidRPr="007B761D">
        <w:rPr>
          <w:rFonts w:ascii="Times New Roman" w:hAnsi="Times New Roman" w:cs="Times New Roman"/>
          <w:sz w:val="24"/>
          <w:szCs w:val="24"/>
        </w:rPr>
        <w:t>deviation better than</w:t>
      </w:r>
      <w:r w:rsidR="00B45D2C" w:rsidRPr="007B761D">
        <w:rPr>
          <w:rFonts w:ascii="Times New Roman" w:hAnsi="Times New Roman" w:cs="Times New Roman"/>
          <w:sz w:val="24"/>
          <w:szCs w:val="24"/>
        </w:rPr>
        <w:t xml:space="preserve"> </w:t>
      </w:r>
      <w:r w:rsidR="008A104C" w:rsidRPr="007B761D">
        <w:rPr>
          <w:rFonts w:ascii="Times New Roman" w:hAnsi="Times New Roman" w:cs="Times New Roman"/>
          <w:sz w:val="24"/>
          <w:szCs w:val="24"/>
        </w:rPr>
        <w:t>average teacher improves student performance</w:t>
      </w:r>
      <w:r w:rsidR="005127E5">
        <w:rPr>
          <w:rFonts w:ascii="Times New Roman" w:hAnsi="Times New Roman" w:cs="Times New Roman"/>
          <w:sz w:val="24"/>
          <w:szCs w:val="24"/>
        </w:rPr>
        <w:t xml:space="preserve"> </w:t>
      </w:r>
      <w:r w:rsidR="008A104C" w:rsidRPr="007B761D">
        <w:rPr>
          <w:rFonts w:ascii="Times New Roman" w:hAnsi="Times New Roman" w:cs="Times New Roman"/>
          <w:sz w:val="24"/>
          <w:szCs w:val="24"/>
        </w:rPr>
        <w:t xml:space="preserve">by </w:t>
      </w:r>
      <w:r w:rsidRPr="007B761D">
        <w:rPr>
          <w:rFonts w:ascii="Times New Roman" w:hAnsi="Times New Roman" w:cs="Times New Roman"/>
          <w:sz w:val="24"/>
          <w:szCs w:val="24"/>
        </w:rPr>
        <w:t>0.592 (or 0.639, depending on the specification chosen) standard deviations</w:t>
      </w:r>
      <w:r w:rsidR="005127E5">
        <w:rPr>
          <w:rFonts w:ascii="Times New Roman" w:hAnsi="Times New Roman" w:cs="Times New Roman"/>
          <w:sz w:val="24"/>
          <w:szCs w:val="24"/>
        </w:rPr>
        <w:t xml:space="preserve"> </w:t>
      </w:r>
      <w:r w:rsidRPr="007B761D">
        <w:rPr>
          <w:rFonts w:ascii="Times New Roman" w:hAnsi="Times New Roman" w:cs="Times New Roman"/>
          <w:sz w:val="24"/>
          <w:szCs w:val="24"/>
        </w:rPr>
        <w:t>per subject. The subject-specific effects for English, Hindi and political science are 0.431</w:t>
      </w:r>
      <w:r w:rsidR="00937D05" w:rsidRPr="007B761D">
        <w:rPr>
          <w:rFonts w:ascii="Times New Roman" w:hAnsi="Times New Roman" w:cs="Times New Roman"/>
          <w:sz w:val="24"/>
          <w:szCs w:val="24"/>
        </w:rPr>
        <w:t>, 0.391 and 0.419, respectively. Additionally, standard observational characteristics such as gender, educational qualifications, and experience do not correlate with value added measures of teacher effectiveness. On the other hand, ‘Openness’, one of the five personality dimensions of the Big Five taxonomy, positively predicts an effective teacher.</w:t>
      </w:r>
    </w:p>
    <w:p w14:paraId="731E32B8" w14:textId="69331C4C" w:rsidR="0068297C" w:rsidRPr="00DD6636" w:rsidRDefault="0059358C" w:rsidP="00DD6636">
      <w:pPr>
        <w:pStyle w:val="ListParagraph"/>
        <w:numPr>
          <w:ilvl w:val="0"/>
          <w:numId w:val="18"/>
        </w:numPr>
        <w:ind w:left="360"/>
        <w:rPr>
          <w:rFonts w:ascii="Times New Roman" w:hAnsi="Times New Roman" w:cs="Times New Roman"/>
          <w:b/>
          <w:sz w:val="24"/>
          <w:szCs w:val="24"/>
        </w:rPr>
      </w:pPr>
      <w:r w:rsidRPr="00DD6636">
        <w:rPr>
          <w:rFonts w:ascii="Times New Roman" w:hAnsi="Times New Roman" w:cs="Times New Roman"/>
          <w:b/>
          <w:sz w:val="24"/>
          <w:szCs w:val="24"/>
        </w:rPr>
        <w:t xml:space="preserve">Empirical Framework </w:t>
      </w:r>
    </w:p>
    <w:p w14:paraId="688CB3E7" w14:textId="178DC8AD" w:rsidR="0059358C" w:rsidRPr="00042DB6" w:rsidRDefault="00B16C52" w:rsidP="0068297C">
      <w:pPr>
        <w:rPr>
          <w:rFonts w:ascii="Times New Roman" w:hAnsi="Times New Roman" w:cs="Times New Roman"/>
          <w:sz w:val="24"/>
          <w:szCs w:val="24"/>
        </w:rPr>
      </w:pPr>
      <w:r>
        <w:rPr>
          <w:rFonts w:ascii="Times New Roman" w:hAnsi="Times New Roman" w:cs="Times New Roman"/>
          <w:sz w:val="24"/>
          <w:szCs w:val="24"/>
        </w:rPr>
        <w:t xml:space="preserve">We </w:t>
      </w:r>
      <w:r w:rsidR="00C001E2" w:rsidRPr="00042DB6">
        <w:rPr>
          <w:rFonts w:ascii="Times New Roman" w:hAnsi="Times New Roman" w:cs="Times New Roman"/>
          <w:sz w:val="24"/>
          <w:szCs w:val="24"/>
        </w:rPr>
        <w:t xml:space="preserve">model cognitive skill formation </w:t>
      </w:r>
      <w:r>
        <w:rPr>
          <w:rFonts w:ascii="Times New Roman" w:hAnsi="Times New Roman" w:cs="Times New Roman"/>
          <w:sz w:val="24"/>
          <w:szCs w:val="24"/>
        </w:rPr>
        <w:t>using</w:t>
      </w:r>
      <w:r w:rsidR="00F95832" w:rsidRPr="00042DB6">
        <w:rPr>
          <w:rFonts w:ascii="Times New Roman" w:hAnsi="Times New Roman" w:cs="Times New Roman"/>
          <w:sz w:val="24"/>
          <w:szCs w:val="24"/>
        </w:rPr>
        <w:t xml:space="preserve"> the value a</w:t>
      </w:r>
      <w:r w:rsidR="00C721D8" w:rsidRPr="00042DB6">
        <w:rPr>
          <w:rFonts w:ascii="Times New Roman" w:hAnsi="Times New Roman" w:cs="Times New Roman"/>
          <w:sz w:val="24"/>
          <w:szCs w:val="24"/>
        </w:rPr>
        <w:t xml:space="preserve">dded </w:t>
      </w:r>
      <w:r w:rsidR="00925E5B">
        <w:rPr>
          <w:rFonts w:ascii="Times New Roman" w:hAnsi="Times New Roman" w:cs="Times New Roman"/>
          <w:sz w:val="24"/>
          <w:szCs w:val="24"/>
        </w:rPr>
        <w:t>approach</w:t>
      </w:r>
      <w:r w:rsidR="00C721D8" w:rsidRPr="00042DB6">
        <w:rPr>
          <w:rFonts w:ascii="Times New Roman" w:hAnsi="Times New Roman" w:cs="Times New Roman"/>
          <w:sz w:val="24"/>
          <w:szCs w:val="24"/>
        </w:rPr>
        <w:t xml:space="preserve"> </w:t>
      </w:r>
      <w:r w:rsidR="00C001E2" w:rsidRPr="00042DB6">
        <w:rPr>
          <w:rFonts w:ascii="Times New Roman" w:hAnsi="Times New Roman" w:cs="Times New Roman"/>
          <w:sz w:val="24"/>
          <w:szCs w:val="24"/>
        </w:rPr>
        <w:t>which</w:t>
      </w:r>
      <w:r w:rsidR="00C721D8" w:rsidRPr="00042DB6">
        <w:rPr>
          <w:rFonts w:ascii="Times New Roman" w:hAnsi="Times New Roman" w:cs="Times New Roman"/>
          <w:sz w:val="24"/>
          <w:szCs w:val="24"/>
        </w:rPr>
        <w:t xml:space="preserve"> mitigate</w:t>
      </w:r>
      <w:r w:rsidR="00C001E2" w:rsidRPr="00042DB6">
        <w:rPr>
          <w:rFonts w:ascii="Times New Roman" w:hAnsi="Times New Roman" w:cs="Times New Roman"/>
          <w:sz w:val="24"/>
          <w:szCs w:val="24"/>
        </w:rPr>
        <w:t>s</w:t>
      </w:r>
      <w:r w:rsidR="00C721D8" w:rsidRPr="00042DB6">
        <w:rPr>
          <w:rFonts w:ascii="Times New Roman" w:hAnsi="Times New Roman" w:cs="Times New Roman"/>
          <w:sz w:val="24"/>
          <w:szCs w:val="24"/>
        </w:rPr>
        <w:t xml:space="preserve"> the need to have data on h</w:t>
      </w:r>
      <w:r w:rsidR="00FF7809" w:rsidRPr="00042DB6">
        <w:rPr>
          <w:rFonts w:ascii="Times New Roman" w:hAnsi="Times New Roman" w:cs="Times New Roman"/>
          <w:sz w:val="24"/>
          <w:szCs w:val="24"/>
        </w:rPr>
        <w:t>istorical inputs and endowments</w:t>
      </w:r>
      <w:r w:rsidR="00C001E2" w:rsidRPr="00042DB6">
        <w:rPr>
          <w:rFonts w:ascii="Times New Roman" w:hAnsi="Times New Roman" w:cs="Times New Roman"/>
          <w:sz w:val="24"/>
          <w:szCs w:val="24"/>
        </w:rPr>
        <w:t>.</w:t>
      </w:r>
      <w:r w:rsidR="00184DE2" w:rsidRPr="00042DB6">
        <w:rPr>
          <w:rFonts w:ascii="Times New Roman" w:hAnsi="Times New Roman" w:cs="Times New Roman"/>
          <w:sz w:val="24"/>
          <w:szCs w:val="24"/>
        </w:rPr>
        <w:t xml:space="preserve"> </w:t>
      </w:r>
      <w:r w:rsidR="00C001E2" w:rsidRPr="00042DB6">
        <w:rPr>
          <w:rFonts w:ascii="Times New Roman" w:hAnsi="Times New Roman" w:cs="Times New Roman"/>
          <w:sz w:val="24"/>
          <w:szCs w:val="24"/>
        </w:rPr>
        <w:t xml:space="preserve">Consider the following </w:t>
      </w:r>
      <w:r w:rsidR="004F7BB5">
        <w:rPr>
          <w:rFonts w:ascii="Times New Roman" w:hAnsi="Times New Roman" w:cs="Times New Roman"/>
          <w:sz w:val="24"/>
          <w:szCs w:val="24"/>
        </w:rPr>
        <w:t>production function</w:t>
      </w:r>
      <w:r w:rsidR="00657C8E" w:rsidRPr="00042DB6">
        <w:rPr>
          <w:rFonts w:ascii="Times New Roman" w:hAnsi="Times New Roman" w:cs="Times New Roman"/>
          <w:sz w:val="24"/>
          <w:szCs w:val="24"/>
        </w:rPr>
        <w:t xml:space="preserve"> for test scores</w:t>
      </w:r>
      <w:r w:rsidR="00C001E2" w:rsidRPr="00042DB6">
        <w:rPr>
          <w:rFonts w:ascii="Times New Roman" w:hAnsi="Times New Roman" w:cs="Times New Roman"/>
          <w:sz w:val="24"/>
          <w:szCs w:val="24"/>
        </w:rPr>
        <w:t>:</w:t>
      </w:r>
    </w:p>
    <w:p w14:paraId="78DE96E1" w14:textId="7A705ECD" w:rsidR="00566DA8" w:rsidRPr="00042DB6" w:rsidRDefault="00D53D27">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iz0</m:t>
                  </m:r>
                </m:sub>
              </m:sSub>
            </m:e>
          </m:d>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izt-1</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izo</m:t>
                  </m:r>
                </m:sub>
              </m:sSub>
            </m:e>
          </m:d>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Φ</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i0</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izt</m:t>
              </m:r>
            </m:sub>
          </m:sSub>
          <m:r>
            <w:rPr>
              <w:rFonts w:ascii="Cambria Math" w:hAnsi="Cambria Math" w:cs="Times New Roman"/>
              <w:sz w:val="24"/>
              <w:szCs w:val="24"/>
            </w:rPr>
            <m:t xml:space="preserve">                                                                           (1)</m:t>
          </m:r>
        </m:oMath>
      </m:oMathPara>
    </w:p>
    <w:p w14:paraId="0E4F4082" w14:textId="42B6FE06" w:rsidR="00C1206F" w:rsidRPr="00042DB6" w:rsidRDefault="003F359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m:t>
            </m:r>
          </m:sub>
        </m:sSub>
      </m:oMath>
      <w:r w:rsidR="00566DA8" w:rsidRPr="00042DB6">
        <w:rPr>
          <w:rFonts w:ascii="Times New Roman" w:eastAsiaTheme="minorEastAsia" w:hAnsi="Times New Roman" w:cs="Times New Roman"/>
          <w:sz w:val="24"/>
          <w:szCs w:val="24"/>
        </w:rPr>
        <w:t xml:space="preserve"> refers to </w:t>
      </w:r>
      <w:r w:rsidR="00CC128E" w:rsidRPr="00042DB6">
        <w:rPr>
          <w:rFonts w:ascii="Times New Roman" w:eastAsiaTheme="minorEastAsia" w:hAnsi="Times New Roman" w:cs="Times New Roman"/>
          <w:sz w:val="24"/>
          <w:szCs w:val="24"/>
        </w:rPr>
        <w:t xml:space="preserve">the </w:t>
      </w:r>
      <w:r w:rsidR="00566DA8" w:rsidRPr="00042DB6">
        <w:rPr>
          <w:rFonts w:ascii="Times New Roman" w:eastAsiaTheme="minorEastAsia" w:hAnsi="Times New Roman" w:cs="Times New Roman"/>
          <w:sz w:val="24"/>
          <w:szCs w:val="24"/>
        </w:rPr>
        <w:t xml:space="preserve">test score of student </w:t>
      </w:r>
      <m:oMath>
        <m:r>
          <w:rPr>
            <w:rFonts w:ascii="Cambria Math" w:eastAsiaTheme="minorEastAsia" w:hAnsi="Cambria Math" w:cs="Times New Roman"/>
            <w:sz w:val="24"/>
            <w:szCs w:val="24"/>
          </w:rPr>
          <m:t>i</m:t>
        </m:r>
      </m:oMath>
      <w:r w:rsidR="00566DA8" w:rsidRPr="00042DB6">
        <w:rPr>
          <w:rFonts w:ascii="Times New Roman" w:eastAsiaTheme="minorEastAsia" w:hAnsi="Times New Roman" w:cs="Times New Roman"/>
          <w:sz w:val="24"/>
          <w:szCs w:val="24"/>
        </w:rPr>
        <w:t xml:space="preserve">, in subject </w:t>
      </w:r>
      <m:oMath>
        <m:r>
          <w:rPr>
            <w:rFonts w:ascii="Cambria Math" w:eastAsiaTheme="minorEastAsia" w:hAnsi="Cambria Math" w:cs="Times New Roman"/>
            <w:sz w:val="24"/>
            <w:szCs w:val="24"/>
          </w:rPr>
          <m:t>z</m:t>
        </m:r>
      </m:oMath>
      <w:r w:rsidR="00566DA8" w:rsidRPr="00042DB6">
        <w:rPr>
          <w:rFonts w:ascii="Times New Roman" w:eastAsiaTheme="minorEastAsia" w:hAnsi="Times New Roman" w:cs="Times New Roman"/>
          <w:sz w:val="24"/>
          <w:szCs w:val="24"/>
        </w:rPr>
        <w:t xml:space="preserve">, in year </w:t>
      </w:r>
      <m:oMath>
        <m:r>
          <w:rPr>
            <w:rFonts w:ascii="Cambria Math" w:eastAsiaTheme="minorEastAsia" w:hAnsi="Cambria Math" w:cs="Times New Roman"/>
            <w:sz w:val="24"/>
            <w:szCs w:val="24"/>
          </w:rPr>
          <m:t xml:space="preserve">t. </m:t>
        </m:r>
      </m:oMath>
      <w:r w:rsidR="00C821E1">
        <w:rPr>
          <w:rFonts w:ascii="Times New Roman" w:eastAsiaTheme="minorEastAsia" w:hAnsi="Times New Roman" w:cs="Times New Roman"/>
          <w:sz w:val="24"/>
          <w:szCs w:val="24"/>
        </w:rPr>
        <w:t>Educational i</w:t>
      </w:r>
      <w:r w:rsidR="005A4079" w:rsidRPr="00042DB6">
        <w:rPr>
          <w:rFonts w:ascii="Times New Roman" w:eastAsiaTheme="minorEastAsia" w:hAnsi="Times New Roman" w:cs="Times New Roman"/>
          <w:sz w:val="24"/>
          <w:szCs w:val="24"/>
        </w:rPr>
        <w:t xml:space="preserve">nputs in year </w:t>
      </w:r>
      <m:oMath>
        <m:r>
          <w:rPr>
            <w:rFonts w:ascii="Cambria Math" w:eastAsiaTheme="minorEastAsia" w:hAnsi="Cambria Math" w:cs="Times New Roman"/>
            <w:sz w:val="24"/>
            <w:szCs w:val="24"/>
          </w:rPr>
          <m:t>t</m:t>
        </m:r>
      </m:oMath>
      <w:r w:rsidR="00577D3C" w:rsidRPr="00042DB6">
        <w:rPr>
          <w:rFonts w:ascii="Times New Roman" w:eastAsiaTheme="minorEastAsia" w:hAnsi="Times New Roman" w:cs="Times New Roman"/>
          <w:sz w:val="24"/>
          <w:szCs w:val="24"/>
        </w:rPr>
        <w:t xml:space="preserve"> </w:t>
      </w:r>
      <w:r w:rsidR="005A4079" w:rsidRPr="00042DB6">
        <w:rPr>
          <w:rFonts w:ascii="Times New Roman" w:eastAsiaTheme="minorEastAsia" w:hAnsi="Times New Roman" w:cs="Times New Roman"/>
          <w:sz w:val="24"/>
          <w:szCs w:val="24"/>
        </w:rPr>
        <w:t xml:space="preserve">are captured </w:t>
      </w:r>
      <w:r w:rsidR="0001319B">
        <w:rPr>
          <w:rFonts w:ascii="Times New Roman" w:eastAsiaTheme="minorEastAsia" w:hAnsi="Times New Roman" w:cs="Times New Roman"/>
          <w:sz w:val="24"/>
          <w:szCs w:val="24"/>
        </w:rPr>
        <w:t>as follows</w:t>
      </w:r>
      <w:r w:rsidR="001D074F" w:rsidRPr="00042DB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m:t>
            </m:r>
          </m:sub>
        </m:sSub>
        <m:r>
          <w:rPr>
            <w:rFonts w:ascii="Cambria Math" w:hAnsi="Cambria Math" w:cs="Times New Roman"/>
            <w:sz w:val="24"/>
            <w:szCs w:val="24"/>
          </w:rPr>
          <m:t xml:space="preserve"> </m:t>
        </m:r>
      </m:oMath>
      <w:r w:rsidR="005A4079" w:rsidRPr="0055215E">
        <w:rPr>
          <w:rFonts w:ascii="Times New Roman" w:eastAsiaTheme="minorEastAsia" w:hAnsi="Times New Roman" w:cs="Times New Roman"/>
          <w:sz w:val="24"/>
          <w:szCs w:val="24"/>
        </w:rPr>
        <w:t>measure</w:t>
      </w:r>
      <w:proofErr w:type="spellStart"/>
      <w:r w:rsidR="00634591">
        <w:rPr>
          <w:rFonts w:ascii="Times New Roman" w:eastAsiaTheme="minorEastAsia" w:hAnsi="Times New Roman" w:cs="Times New Roman"/>
          <w:sz w:val="24"/>
          <w:szCs w:val="24"/>
        </w:rPr>
        <w:t>s</w:t>
      </w:r>
      <w:proofErr w:type="spellEnd"/>
      <w:r w:rsidR="00634591">
        <w:rPr>
          <w:rFonts w:ascii="Times New Roman" w:eastAsiaTheme="minorEastAsia" w:hAnsi="Times New Roman" w:cs="Times New Roman"/>
          <w:sz w:val="24"/>
          <w:szCs w:val="24"/>
        </w:rPr>
        <w:t xml:space="preserve"> the </w:t>
      </w:r>
      <w:r w:rsidR="00634591" w:rsidRPr="0055215E">
        <w:rPr>
          <w:rFonts w:ascii="Times New Roman" w:eastAsiaTheme="minorEastAsia" w:hAnsi="Times New Roman" w:cs="Times New Roman"/>
          <w:sz w:val="24"/>
          <w:szCs w:val="24"/>
        </w:rPr>
        <w:t>quality</w:t>
      </w:r>
      <w:r w:rsidR="005A4079" w:rsidRPr="0055215E">
        <w:rPr>
          <w:rFonts w:ascii="Times New Roman" w:eastAsiaTheme="minorEastAsia" w:hAnsi="Times New Roman" w:cs="Times New Roman"/>
          <w:sz w:val="24"/>
          <w:szCs w:val="24"/>
        </w:rPr>
        <w:t xml:space="preserve"> of </w:t>
      </w:r>
      <w:r w:rsidR="00384E0D" w:rsidRPr="0055215E">
        <w:rPr>
          <w:rFonts w:ascii="Times New Roman" w:eastAsiaTheme="minorEastAsia" w:hAnsi="Times New Roman" w:cs="Times New Roman"/>
          <w:sz w:val="24"/>
          <w:szCs w:val="24"/>
        </w:rPr>
        <w:t xml:space="preserve">the student’s </w:t>
      </w:r>
      <w:r w:rsidR="00727554">
        <w:rPr>
          <w:rFonts w:ascii="Times New Roman" w:eastAsiaTheme="minorEastAsia" w:hAnsi="Times New Roman" w:cs="Times New Roman"/>
          <w:sz w:val="24"/>
          <w:szCs w:val="24"/>
        </w:rPr>
        <w:t>subject-specific</w:t>
      </w:r>
      <w:r w:rsidR="005A4079" w:rsidRPr="0055215E">
        <w:rPr>
          <w:rFonts w:ascii="Times New Roman" w:eastAsiaTheme="minorEastAsia" w:hAnsi="Times New Roman" w:cs="Times New Roman"/>
          <w:sz w:val="24"/>
          <w:szCs w:val="24"/>
        </w:rPr>
        <w:t xml:space="preserve"> teacher;</w:t>
      </w:r>
      <w:r w:rsidR="0043697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X</m:t>
            </m:r>
          </m:e>
          <m:sub>
            <m:r>
              <w:rPr>
                <w:rFonts w:ascii="Cambria Math" w:hAnsi="Cambria Math" w:cs="Times New Roman"/>
                <w:sz w:val="24"/>
                <w:szCs w:val="24"/>
              </w:rPr>
              <m:t>izt</m:t>
            </m:r>
          </m:sub>
        </m:sSub>
      </m:oMath>
      <w:r w:rsidR="00634591">
        <w:rPr>
          <w:rFonts w:ascii="Times New Roman" w:eastAsiaTheme="minorEastAsia" w:hAnsi="Times New Roman" w:cs="Times New Roman"/>
          <w:sz w:val="24"/>
          <w:szCs w:val="24"/>
        </w:rPr>
        <w:t xml:space="preserve"> is a </w:t>
      </w:r>
      <w:r w:rsidR="005A4079" w:rsidRPr="00042DB6">
        <w:rPr>
          <w:rFonts w:ascii="Times New Roman" w:eastAsiaTheme="minorEastAsia" w:hAnsi="Times New Roman" w:cs="Times New Roman"/>
          <w:sz w:val="24"/>
          <w:szCs w:val="24"/>
        </w:rPr>
        <w:t xml:space="preserve">vector of </w:t>
      </w:r>
      <w:r w:rsidR="00727554">
        <w:rPr>
          <w:rFonts w:ascii="Times New Roman" w:eastAsiaTheme="minorEastAsia" w:hAnsi="Times New Roman" w:cs="Times New Roman"/>
          <w:sz w:val="24"/>
          <w:szCs w:val="24"/>
        </w:rPr>
        <w:t>subject-specific</w:t>
      </w:r>
      <w:r w:rsidR="005A4079" w:rsidRPr="00042DB6">
        <w:rPr>
          <w:rFonts w:ascii="Times New Roman" w:eastAsiaTheme="minorEastAsia" w:hAnsi="Times New Roman" w:cs="Times New Roman"/>
          <w:sz w:val="24"/>
          <w:szCs w:val="24"/>
        </w:rPr>
        <w:t xml:space="preserve"> inputs</w:t>
      </w:r>
      <w:r w:rsidR="00121BE6">
        <w:rPr>
          <w:rFonts w:ascii="Times New Roman" w:eastAsiaTheme="minorEastAsia" w:hAnsi="Times New Roman" w:cs="Times New Roman"/>
          <w:sz w:val="24"/>
          <w:szCs w:val="24"/>
        </w:rPr>
        <w:t xml:space="preserve"> </w:t>
      </w:r>
      <w:r w:rsidR="00634591">
        <w:rPr>
          <w:rFonts w:ascii="Times New Roman" w:eastAsiaTheme="minorEastAsia" w:hAnsi="Times New Roman" w:cs="Times New Roman"/>
          <w:sz w:val="24"/>
          <w:szCs w:val="24"/>
        </w:rPr>
        <w:t xml:space="preserve">made by the student </w:t>
      </w:r>
      <w:r w:rsidR="00121BE6">
        <w:rPr>
          <w:rFonts w:ascii="Times New Roman" w:eastAsiaTheme="minorEastAsia" w:hAnsi="Times New Roman" w:cs="Times New Roman"/>
          <w:sz w:val="24"/>
          <w:szCs w:val="24"/>
        </w:rPr>
        <w:t>such as time</w:t>
      </w:r>
      <w:r w:rsidR="00634591">
        <w:rPr>
          <w:rFonts w:ascii="Times New Roman" w:eastAsiaTheme="minorEastAsia" w:hAnsi="Times New Roman" w:cs="Times New Roman"/>
          <w:sz w:val="24"/>
          <w:szCs w:val="24"/>
        </w:rPr>
        <w:t xml:space="preserve"> spent studying at home</w:t>
      </w:r>
      <w:r w:rsidR="005A4079" w:rsidRPr="00042DB6">
        <w:rPr>
          <w:rFonts w:ascii="Times New Roman" w:eastAsiaTheme="minorEastAsia" w:hAnsi="Times New Roman" w:cs="Times New Roman"/>
          <w:sz w:val="24"/>
          <w:szCs w:val="24"/>
        </w:rPr>
        <w:t xml:space="preserve">; </w:t>
      </w:r>
      <w:r w:rsidR="00CF1F44" w:rsidRPr="00042DB6">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it</m:t>
            </m:r>
          </m:sub>
        </m:sSub>
      </m:oMath>
      <w:r w:rsidR="00634591">
        <w:rPr>
          <w:rFonts w:ascii="Times New Roman" w:eastAsiaTheme="minorEastAsia" w:hAnsi="Times New Roman" w:cs="Times New Roman"/>
          <w:sz w:val="24"/>
          <w:szCs w:val="24"/>
        </w:rPr>
        <w:t xml:space="preserve"> measures the</w:t>
      </w:r>
      <w:r w:rsidR="00CF1F44" w:rsidRPr="00042DB6">
        <w:rPr>
          <w:rFonts w:ascii="Times New Roman" w:eastAsiaTheme="minorEastAsia" w:hAnsi="Times New Roman" w:cs="Times New Roman"/>
          <w:sz w:val="24"/>
          <w:szCs w:val="24"/>
        </w:rPr>
        <w:t xml:space="preserve"> </w:t>
      </w:r>
      <w:r w:rsidR="00384E0D" w:rsidRPr="00042DB6">
        <w:rPr>
          <w:rFonts w:ascii="Times New Roman" w:eastAsiaTheme="minorEastAsia" w:hAnsi="Times New Roman" w:cs="Times New Roman"/>
          <w:sz w:val="24"/>
          <w:szCs w:val="24"/>
        </w:rPr>
        <w:t>student</w:t>
      </w:r>
      <w:r w:rsidR="0055215E">
        <w:rPr>
          <w:rFonts w:ascii="Times New Roman" w:eastAsiaTheme="minorEastAsia" w:hAnsi="Times New Roman" w:cs="Times New Roman"/>
          <w:sz w:val="24"/>
          <w:szCs w:val="24"/>
        </w:rPr>
        <w:t xml:space="preserve">’s </w:t>
      </w:r>
      <w:r w:rsidR="009415F8">
        <w:rPr>
          <w:rFonts w:ascii="Times New Roman" w:eastAsiaTheme="minorEastAsia" w:hAnsi="Times New Roman" w:cs="Times New Roman"/>
          <w:i/>
          <w:sz w:val="24"/>
          <w:szCs w:val="24"/>
        </w:rPr>
        <w:t>subject-</w:t>
      </w:r>
      <w:r w:rsidR="0055215E" w:rsidRPr="00707690">
        <w:rPr>
          <w:rFonts w:ascii="Times New Roman" w:eastAsiaTheme="minorEastAsia" w:hAnsi="Times New Roman" w:cs="Times New Roman"/>
          <w:i/>
          <w:sz w:val="24"/>
          <w:szCs w:val="24"/>
        </w:rPr>
        <w:t>invariant</w:t>
      </w:r>
      <w:r w:rsidR="0055215E">
        <w:rPr>
          <w:rFonts w:ascii="Times New Roman" w:eastAsiaTheme="minorEastAsia" w:hAnsi="Times New Roman" w:cs="Times New Roman"/>
          <w:sz w:val="24"/>
          <w:szCs w:val="24"/>
        </w:rPr>
        <w:t xml:space="preserve"> </w:t>
      </w:r>
      <w:r w:rsidR="00CF1F44" w:rsidRPr="00042DB6">
        <w:rPr>
          <w:rFonts w:ascii="Times New Roman" w:eastAsiaTheme="minorEastAsia" w:hAnsi="Times New Roman" w:cs="Times New Roman"/>
          <w:sz w:val="24"/>
          <w:szCs w:val="24"/>
        </w:rPr>
        <w:t>ability</w:t>
      </w:r>
      <w:r w:rsidR="00D167FD">
        <w:rPr>
          <w:rFonts w:ascii="Times New Roman" w:eastAsiaTheme="minorEastAsia" w:hAnsi="Times New Roman" w:cs="Times New Roman"/>
          <w:sz w:val="24"/>
          <w:szCs w:val="24"/>
        </w:rPr>
        <w:t xml:space="preserve"> such as general motivational level and attentiveness. </w:t>
      </w:r>
      <w:r w:rsidR="0055215E">
        <w:rPr>
          <w:rFonts w:ascii="Times New Roman" w:eastAsiaTheme="minorEastAsia" w:hAnsi="Times New Roman" w:cs="Times New Roman"/>
          <w:sz w:val="24"/>
          <w:szCs w:val="24"/>
        </w:rPr>
        <w:t xml:space="preserve">Lagged values refer to </w:t>
      </w:r>
      <w:r w:rsidR="008C5C84">
        <w:rPr>
          <w:rFonts w:ascii="Times New Roman" w:eastAsiaTheme="minorEastAsia" w:hAnsi="Times New Roman" w:cs="Times New Roman"/>
          <w:sz w:val="24"/>
          <w:szCs w:val="24"/>
        </w:rPr>
        <w:t xml:space="preserve">corresponding </w:t>
      </w:r>
      <w:r w:rsidR="0055215E">
        <w:rPr>
          <w:rFonts w:ascii="Times New Roman" w:eastAsiaTheme="minorEastAsia" w:hAnsi="Times New Roman" w:cs="Times New Roman"/>
          <w:sz w:val="24"/>
          <w:szCs w:val="24"/>
        </w:rPr>
        <w:t>inputs in previous years.</w:t>
      </w:r>
      <w:r w:rsidR="005A4079" w:rsidRPr="00042DB6">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izt</m:t>
            </m:r>
          </m:sub>
        </m:sSub>
      </m:oMath>
      <w:r w:rsidR="00A605B9" w:rsidRPr="00042DB6">
        <w:rPr>
          <w:rFonts w:ascii="Times New Roman" w:eastAsiaTheme="minorEastAsia" w:hAnsi="Times New Roman" w:cs="Times New Roman"/>
          <w:sz w:val="24"/>
          <w:szCs w:val="24"/>
        </w:rPr>
        <w:t xml:space="preserve"> </w:t>
      </w:r>
      <w:proofErr w:type="gramStart"/>
      <w:r w:rsidR="00A605B9" w:rsidRPr="00042DB6">
        <w:rPr>
          <w:rFonts w:ascii="Times New Roman" w:eastAsiaTheme="minorEastAsia" w:hAnsi="Times New Roman" w:cs="Times New Roman"/>
          <w:sz w:val="24"/>
          <w:szCs w:val="24"/>
        </w:rPr>
        <w:t>is</w:t>
      </w:r>
      <w:proofErr w:type="gramEnd"/>
      <w:r w:rsidR="00A605B9" w:rsidRPr="00042DB6">
        <w:rPr>
          <w:rFonts w:ascii="Times New Roman" w:eastAsiaTheme="minorEastAsia" w:hAnsi="Times New Roman" w:cs="Times New Roman"/>
          <w:sz w:val="24"/>
          <w:szCs w:val="24"/>
        </w:rPr>
        <w:t xml:space="preserve"> the </w:t>
      </w:r>
      <w:r w:rsidR="00634591">
        <w:rPr>
          <w:rFonts w:ascii="Times New Roman" w:eastAsiaTheme="minorEastAsia" w:hAnsi="Times New Roman" w:cs="Times New Roman"/>
          <w:sz w:val="24"/>
          <w:szCs w:val="24"/>
        </w:rPr>
        <w:t>residual error</w:t>
      </w:r>
      <w:r w:rsidR="00A605B9" w:rsidRPr="00042DB6">
        <w:rPr>
          <w:rFonts w:ascii="Times New Roman" w:eastAsiaTheme="minorEastAsia" w:hAnsi="Times New Roman" w:cs="Times New Roman"/>
          <w:sz w:val="24"/>
          <w:szCs w:val="24"/>
        </w:rPr>
        <w:t xml:space="preserve">. </w:t>
      </w:r>
    </w:p>
    <w:p w14:paraId="116A7DFE" w14:textId="4473598F" w:rsidR="00C1206F" w:rsidRPr="00042DB6" w:rsidRDefault="00410753">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Estimating Teacher </w:t>
      </w:r>
      <w:r w:rsidR="00BA466B">
        <w:rPr>
          <w:rFonts w:ascii="Times New Roman" w:eastAsiaTheme="minorEastAsia" w:hAnsi="Times New Roman" w:cs="Times New Roman"/>
          <w:i/>
          <w:sz w:val="24"/>
          <w:szCs w:val="24"/>
        </w:rPr>
        <w:t>Effects</w:t>
      </w:r>
      <w:r w:rsidR="00C1206F" w:rsidRPr="00042DB6">
        <w:rPr>
          <w:rFonts w:ascii="Times New Roman" w:eastAsiaTheme="minorEastAsia" w:hAnsi="Times New Roman" w:cs="Times New Roman"/>
          <w:i/>
          <w:sz w:val="24"/>
          <w:szCs w:val="24"/>
        </w:rPr>
        <w:t xml:space="preserve"> </w:t>
      </w:r>
    </w:p>
    <w:p w14:paraId="5AE8C660" w14:textId="18D8E1A6" w:rsidR="00DA1E2E" w:rsidRPr="00042DB6" w:rsidRDefault="00BD76A9">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lastRenderedPageBreak/>
        <w:t xml:space="preserve">Following </w:t>
      </w:r>
      <w:r w:rsidRPr="00926B4A">
        <w:rPr>
          <w:rFonts w:ascii="Times New Roman" w:eastAsiaTheme="minorEastAsia" w:hAnsi="Times New Roman" w:cs="Times New Roman"/>
          <w:sz w:val="24"/>
          <w:szCs w:val="24"/>
        </w:rPr>
        <w:t>Todd and Wolpin (2003)</w:t>
      </w:r>
      <w:r w:rsidRPr="00042DB6">
        <w:rPr>
          <w:rFonts w:ascii="Times New Roman" w:eastAsiaTheme="minorEastAsia" w:hAnsi="Times New Roman" w:cs="Times New Roman"/>
          <w:sz w:val="24"/>
          <w:szCs w:val="24"/>
        </w:rPr>
        <w:t>, w</w:t>
      </w:r>
      <w:r w:rsidR="00CC128E" w:rsidRPr="00042DB6">
        <w:rPr>
          <w:rFonts w:ascii="Times New Roman" w:eastAsiaTheme="minorEastAsia" w:hAnsi="Times New Roman" w:cs="Times New Roman"/>
          <w:sz w:val="24"/>
          <w:szCs w:val="24"/>
        </w:rPr>
        <w:t>e a</w:t>
      </w:r>
      <w:r w:rsidR="00B164A5" w:rsidRPr="00042DB6">
        <w:rPr>
          <w:rFonts w:ascii="Times New Roman" w:eastAsiaTheme="minorEastAsia" w:hAnsi="Times New Roman" w:cs="Times New Roman"/>
          <w:sz w:val="24"/>
          <w:szCs w:val="24"/>
        </w:rPr>
        <w:t xml:space="preserve">ssume </w:t>
      </w:r>
      <w:r w:rsidR="006F61B1" w:rsidRPr="00042DB6">
        <w:rPr>
          <w:rFonts w:ascii="Times New Roman" w:eastAsiaTheme="minorEastAsia" w:hAnsi="Times New Roman" w:cs="Times New Roman"/>
          <w:sz w:val="24"/>
          <w:szCs w:val="24"/>
        </w:rPr>
        <w:t xml:space="preserve">that </w:t>
      </w:r>
      <w:r w:rsidR="0055215E">
        <w:rPr>
          <w:rFonts w:ascii="Times New Roman" w:eastAsiaTheme="minorEastAsia" w:hAnsi="Times New Roman" w:cs="Times New Roman"/>
          <w:sz w:val="24"/>
          <w:szCs w:val="24"/>
        </w:rPr>
        <w:t>the</w:t>
      </w:r>
      <w:r w:rsidR="0014230F">
        <w:rPr>
          <w:rFonts w:ascii="Times New Roman" w:eastAsiaTheme="minorEastAsia" w:hAnsi="Times New Roman" w:cs="Times New Roman"/>
          <w:sz w:val="24"/>
          <w:szCs w:val="24"/>
        </w:rPr>
        <w:t xml:space="preserve">re is a linear </w:t>
      </w:r>
      <w:r w:rsidR="006F61B1" w:rsidRPr="00042DB6">
        <w:rPr>
          <w:rFonts w:ascii="Times New Roman" w:eastAsiaTheme="minorEastAsia" w:hAnsi="Times New Roman" w:cs="Times New Roman"/>
          <w:sz w:val="24"/>
          <w:szCs w:val="24"/>
        </w:rPr>
        <w:t xml:space="preserve">relationship between each </w:t>
      </w:r>
      <w:r w:rsidR="00E00664" w:rsidRPr="00042DB6">
        <w:rPr>
          <w:rFonts w:ascii="Times New Roman" w:eastAsiaTheme="minorEastAsia" w:hAnsi="Times New Roman" w:cs="Times New Roman"/>
          <w:sz w:val="24"/>
          <w:szCs w:val="24"/>
        </w:rPr>
        <w:t>input</w:t>
      </w:r>
      <w:r w:rsidR="006F61B1" w:rsidRPr="00042DB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T, </m:t>
        </m:r>
        <m:r>
          <m:rPr>
            <m:sty m:val="bi"/>
          </m:rPr>
          <w:rPr>
            <w:rFonts w:ascii="Cambria Math" w:eastAsiaTheme="minorEastAsia" w:hAnsi="Cambria Math" w:cs="Times New Roman"/>
            <w:sz w:val="24"/>
            <w:szCs w:val="24"/>
          </w:rPr>
          <m:t>X</m:t>
        </m:r>
        <m:r>
          <w:rPr>
            <w:rFonts w:ascii="Cambria Math" w:eastAsiaTheme="minorEastAsia" w:hAnsi="Cambria Math" w:cs="Times New Roman"/>
            <w:sz w:val="24"/>
            <w:szCs w:val="24"/>
          </w:rPr>
          <m:t xml:space="preserve"> </m:t>
        </m:r>
      </m:oMath>
      <w:proofErr w:type="gramStart"/>
      <w:r w:rsidR="00CC128E" w:rsidRPr="00042DB6">
        <w:rPr>
          <w:rFonts w:ascii="Times New Roman" w:eastAsiaTheme="minorEastAsia" w:hAnsi="Times New Roman" w:cs="Times New Roman"/>
          <w:sz w:val="24"/>
          <w:szCs w:val="24"/>
        </w:rPr>
        <w:t xml:space="preserve">and </w:t>
      </w:r>
      <w:proofErr w:type="gramEnd"/>
      <m:oMath>
        <m:r>
          <w:rPr>
            <w:rFonts w:ascii="Cambria Math" w:eastAsiaTheme="minorEastAsia" w:hAnsi="Cambria Math" w:cs="Times New Roman"/>
            <w:sz w:val="24"/>
            <w:szCs w:val="24"/>
          </w:rPr>
          <m:t>θ</m:t>
        </m:r>
      </m:oMath>
      <w:r w:rsidR="006F61B1" w:rsidRPr="00042DB6">
        <w:rPr>
          <w:rFonts w:ascii="Times New Roman" w:eastAsiaTheme="minorEastAsia" w:hAnsi="Times New Roman" w:cs="Times New Roman"/>
          <w:sz w:val="24"/>
          <w:szCs w:val="24"/>
        </w:rPr>
        <w:t xml:space="preserve">) and </w:t>
      </w:r>
      <w:r w:rsidR="00264998" w:rsidRPr="00042DB6">
        <w:rPr>
          <w:rFonts w:ascii="Times New Roman" w:eastAsiaTheme="minorEastAsia" w:hAnsi="Times New Roman" w:cs="Times New Roman"/>
          <w:sz w:val="24"/>
          <w:szCs w:val="24"/>
        </w:rPr>
        <w:t xml:space="preserve">the </w:t>
      </w:r>
      <w:r w:rsidR="00707690">
        <w:rPr>
          <w:rFonts w:ascii="Times New Roman" w:eastAsiaTheme="minorEastAsia" w:hAnsi="Times New Roman" w:cs="Times New Roman"/>
          <w:sz w:val="24"/>
          <w:szCs w:val="24"/>
        </w:rPr>
        <w:t xml:space="preserve">corresponding </w:t>
      </w:r>
      <w:r w:rsidR="006F61B1" w:rsidRPr="00042DB6">
        <w:rPr>
          <w:rFonts w:ascii="Times New Roman" w:eastAsiaTheme="minorEastAsia" w:hAnsi="Times New Roman" w:cs="Times New Roman"/>
          <w:sz w:val="24"/>
          <w:szCs w:val="24"/>
        </w:rPr>
        <w:t>test score</w:t>
      </w:r>
      <w:r w:rsidR="0014230F">
        <w:rPr>
          <w:rFonts w:ascii="Times New Roman" w:eastAsiaTheme="minorEastAsia" w:hAnsi="Times New Roman" w:cs="Times New Roman"/>
          <w:sz w:val="24"/>
          <w:szCs w:val="24"/>
        </w:rPr>
        <w:t xml:space="preserve">, </w:t>
      </w:r>
      <w:r w:rsidR="00CB62A7" w:rsidRPr="00042DB6">
        <w:rPr>
          <w:rFonts w:ascii="Times New Roman" w:eastAsiaTheme="minorEastAsia" w:hAnsi="Times New Roman" w:cs="Times New Roman"/>
          <w:sz w:val="24"/>
          <w:szCs w:val="24"/>
        </w:rPr>
        <w:t xml:space="preserve">the marginal impact of each (denoted below </w:t>
      </w:r>
      <w:r w:rsidR="003D3FC2" w:rsidRPr="00042DB6">
        <w:rPr>
          <w:rFonts w:ascii="Times New Roman" w:eastAsiaTheme="minorEastAsia" w:hAnsi="Times New Roman" w:cs="Times New Roman"/>
          <w:sz w:val="24"/>
          <w:szCs w:val="24"/>
        </w:rPr>
        <w:t xml:space="preserve">by </w:t>
      </w:r>
      <m:oMath>
        <m:r>
          <w:rPr>
            <w:rFonts w:ascii="Cambria Math" w:eastAsiaTheme="minorEastAsia" w:hAnsi="Cambria Math" w:cs="Times New Roman"/>
            <w:sz w:val="24"/>
            <w:szCs w:val="24"/>
          </w:rPr>
          <m:t xml:space="preserve">β, </m:t>
        </m:r>
        <m:r>
          <m:rPr>
            <m:sty m:val="bi"/>
          </m:rPr>
          <w:rPr>
            <w:rFonts w:ascii="Cambria Math" w:eastAsiaTheme="minorEastAsia" w:hAnsi="Cambria Math" w:cs="Times New Roman"/>
            <w:sz w:val="24"/>
            <w:szCs w:val="24"/>
          </w:rPr>
          <m:t>γ</m:t>
        </m:r>
        <m:r>
          <w:rPr>
            <w:rFonts w:ascii="Cambria Math" w:eastAsiaTheme="minorEastAsia" w:hAnsi="Cambria Math" w:cs="Times New Roman"/>
            <w:sz w:val="24"/>
            <w:szCs w:val="24"/>
          </w:rPr>
          <m:t xml:space="preserve">, </m:t>
        </m:r>
      </m:oMath>
      <w:r w:rsidR="003D3FC2" w:rsidRPr="00042DB6">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 xml:space="preserve">δ, </m:t>
        </m:r>
      </m:oMath>
      <w:r w:rsidR="003D3FC2" w:rsidRPr="00042DB6">
        <w:rPr>
          <w:rFonts w:ascii="Times New Roman" w:eastAsiaTheme="minorEastAsia" w:hAnsi="Times New Roman" w:cs="Times New Roman"/>
          <w:sz w:val="24"/>
          <w:szCs w:val="24"/>
        </w:rPr>
        <w:t>respectively</w:t>
      </w:r>
      <w:r w:rsidR="00CB62A7" w:rsidRPr="00042DB6">
        <w:rPr>
          <w:rFonts w:ascii="Times New Roman" w:eastAsiaTheme="minorEastAsia" w:hAnsi="Times New Roman" w:cs="Times New Roman"/>
          <w:sz w:val="24"/>
          <w:szCs w:val="24"/>
        </w:rPr>
        <w:t xml:space="preserve">) is </w:t>
      </w:r>
      <w:r w:rsidR="00880501" w:rsidRPr="00042DB6">
        <w:rPr>
          <w:rFonts w:ascii="Times New Roman" w:eastAsiaTheme="minorEastAsia" w:hAnsi="Times New Roman" w:cs="Times New Roman"/>
          <w:sz w:val="24"/>
          <w:szCs w:val="24"/>
        </w:rPr>
        <w:t>age-invariant</w:t>
      </w:r>
      <w:r w:rsidR="009415F8">
        <w:rPr>
          <w:rFonts w:ascii="Times New Roman" w:eastAsiaTheme="minorEastAsia" w:hAnsi="Times New Roman" w:cs="Times New Roman"/>
          <w:sz w:val="24"/>
          <w:szCs w:val="24"/>
        </w:rPr>
        <w:t xml:space="preserve">, and </w:t>
      </w:r>
      <w:r w:rsidR="00BE36E3" w:rsidRPr="00042DB6">
        <w:rPr>
          <w:rFonts w:ascii="Times New Roman" w:eastAsiaTheme="minorEastAsia" w:hAnsi="Times New Roman" w:cs="Times New Roman"/>
          <w:sz w:val="24"/>
          <w:szCs w:val="24"/>
        </w:rPr>
        <w:t>the impact</w:t>
      </w:r>
      <w:r w:rsidR="00880501" w:rsidRPr="00042DB6">
        <w:rPr>
          <w:rFonts w:ascii="Times New Roman" w:eastAsiaTheme="minorEastAsia" w:hAnsi="Times New Roman" w:cs="Times New Roman"/>
          <w:sz w:val="24"/>
          <w:szCs w:val="24"/>
        </w:rPr>
        <w:t>s</w:t>
      </w:r>
      <w:r w:rsidR="00BE36E3" w:rsidRPr="00042DB6">
        <w:rPr>
          <w:rFonts w:ascii="Times New Roman" w:eastAsiaTheme="minorEastAsia" w:hAnsi="Times New Roman" w:cs="Times New Roman"/>
          <w:sz w:val="24"/>
          <w:szCs w:val="24"/>
        </w:rPr>
        <w:t xml:space="preserve"> of </w:t>
      </w:r>
      <w:r w:rsidR="009D14A1" w:rsidRPr="00042DB6">
        <w:rPr>
          <w:rFonts w:ascii="Times New Roman" w:eastAsiaTheme="minorEastAsia" w:hAnsi="Times New Roman" w:cs="Times New Roman"/>
          <w:sz w:val="24"/>
          <w:szCs w:val="24"/>
        </w:rPr>
        <w:t xml:space="preserve">all </w:t>
      </w:r>
      <w:r w:rsidR="00BE36E3" w:rsidRPr="00042DB6">
        <w:rPr>
          <w:rFonts w:ascii="Times New Roman" w:eastAsiaTheme="minorEastAsia" w:hAnsi="Times New Roman" w:cs="Times New Roman"/>
          <w:sz w:val="24"/>
          <w:szCs w:val="24"/>
        </w:rPr>
        <w:t>past inputs</w:t>
      </w:r>
      <w:r w:rsidR="006F61B1" w:rsidRPr="00042DB6">
        <w:rPr>
          <w:rFonts w:ascii="Times New Roman" w:eastAsiaTheme="minorEastAsia" w:hAnsi="Times New Roman" w:cs="Times New Roman"/>
          <w:sz w:val="24"/>
          <w:szCs w:val="24"/>
        </w:rPr>
        <w:t xml:space="preserve"> decay at a constant annual rate</w:t>
      </w:r>
      <w:r w:rsidR="000C5EEB" w:rsidRPr="00042DB6">
        <w:rPr>
          <w:rFonts w:ascii="Times New Roman" w:eastAsiaTheme="minorEastAsia" w:hAnsi="Times New Roman" w:cs="Times New Roman"/>
          <w:sz w:val="24"/>
          <w:szCs w:val="24"/>
        </w:rPr>
        <w:t>,</w:t>
      </w:r>
      <w:r w:rsidR="000C5EE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1-α</m:t>
        </m:r>
      </m:oMath>
      <w:r w:rsidR="00786A34" w:rsidRPr="00042DB6">
        <w:rPr>
          <w:rFonts w:ascii="Times New Roman" w:eastAsiaTheme="minorEastAsia" w:hAnsi="Times New Roman" w:cs="Times New Roman"/>
          <w:sz w:val="24"/>
          <w:szCs w:val="24"/>
        </w:rPr>
        <w:t>.</w:t>
      </w:r>
      <w:r w:rsidR="00B164A5" w:rsidRPr="00042DB6">
        <w:rPr>
          <w:rFonts w:ascii="Times New Roman" w:eastAsiaTheme="minorEastAsia" w:hAnsi="Times New Roman" w:cs="Times New Roman"/>
          <w:sz w:val="24"/>
          <w:szCs w:val="24"/>
        </w:rPr>
        <w:t xml:space="preserve"> </w:t>
      </w:r>
      <w:r w:rsidR="00E00664" w:rsidRPr="00042DB6">
        <w:rPr>
          <w:rFonts w:ascii="Times New Roman" w:eastAsiaTheme="minorEastAsia" w:hAnsi="Times New Roman" w:cs="Times New Roman"/>
          <w:sz w:val="24"/>
          <w:szCs w:val="24"/>
        </w:rPr>
        <w:t xml:space="preserve">Under these assumptions equation </w:t>
      </w:r>
      <w:r w:rsidR="006F61B1" w:rsidRPr="00042DB6">
        <w:rPr>
          <w:rFonts w:ascii="Times New Roman" w:eastAsiaTheme="minorEastAsia" w:hAnsi="Times New Roman" w:cs="Times New Roman"/>
          <w:sz w:val="24"/>
          <w:szCs w:val="24"/>
        </w:rPr>
        <w:t xml:space="preserve">(1) </w:t>
      </w:r>
      <w:r w:rsidR="00E00664" w:rsidRPr="00042DB6">
        <w:rPr>
          <w:rFonts w:ascii="Times New Roman" w:eastAsiaTheme="minorEastAsia" w:hAnsi="Times New Roman" w:cs="Times New Roman"/>
          <w:sz w:val="24"/>
          <w:szCs w:val="24"/>
        </w:rPr>
        <w:t xml:space="preserve">can be written </w:t>
      </w:r>
      <w:r w:rsidRPr="00042DB6">
        <w:rPr>
          <w:rFonts w:ascii="Times New Roman" w:eastAsiaTheme="minorEastAsia" w:hAnsi="Times New Roman" w:cs="Times New Roman"/>
          <w:sz w:val="24"/>
          <w:szCs w:val="24"/>
        </w:rPr>
        <w:t>as</w:t>
      </w:r>
      <w:r w:rsidR="006F61B1" w:rsidRPr="00042DB6">
        <w:rPr>
          <w:rFonts w:ascii="Times New Roman" w:eastAsiaTheme="minorEastAsia" w:hAnsi="Times New Roman" w:cs="Times New Roman"/>
          <w:sz w:val="24"/>
          <w:szCs w:val="24"/>
        </w:rPr>
        <w:t>:</w:t>
      </w:r>
      <m:oMath>
        <m:r>
          <w:rPr>
            <w:rFonts w:ascii="Cambria Math" w:hAnsi="Cambria Math" w:cs="Times New Roman"/>
            <w:sz w:val="24"/>
            <w:szCs w:val="24"/>
          </w:rPr>
          <m:t xml:space="preserve"> </m:t>
        </m:r>
      </m:oMath>
    </w:p>
    <w:p w14:paraId="317B1BDD" w14:textId="0EF119AB" w:rsidR="00DA1E2E" w:rsidRPr="00042DB6" w:rsidRDefault="00D53D27" w:rsidP="00DA1E2E">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αβT</m:t>
              </m:r>
            </m:e>
            <m:sub>
              <m:r>
                <w:rPr>
                  <w:rFonts w:ascii="Cambria Math" w:hAnsi="Cambria Math" w:cs="Times New Roman"/>
                  <w:sz w:val="24"/>
                  <w:szCs w:val="24"/>
                </w:rPr>
                <m:t>izt-1</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t</m:t>
                  </m:r>
                </m:sup>
              </m:sSup>
              <m:r>
                <w:rPr>
                  <w:rFonts w:ascii="Cambria Math" w:hAnsi="Cambria Math" w:cs="Times New Roman"/>
                  <w:sz w:val="24"/>
                  <w:szCs w:val="24"/>
                </w:rPr>
                <m:t>βT</m:t>
              </m:r>
            </m:e>
            <m:sub>
              <m:r>
                <w:rPr>
                  <w:rFonts w:ascii="Cambria Math" w:hAnsi="Cambria Math" w:cs="Times New Roman"/>
                  <w:sz w:val="24"/>
                  <w:szCs w:val="24"/>
                </w:rPr>
                <m:t>iz0</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γX</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r>
                <m:rPr>
                  <m:sty m:val="bi"/>
                </m:rPr>
                <w:rPr>
                  <w:rFonts w:ascii="Cambria Math" w:hAnsi="Cambria Math" w:cs="Times New Roman"/>
                  <w:sz w:val="24"/>
                  <w:szCs w:val="24"/>
                </w:rPr>
                <m:t>γX</m:t>
              </m:r>
            </m:e>
            <m:sub>
              <m:r>
                <w:rPr>
                  <w:rFonts w:ascii="Cambria Math" w:hAnsi="Cambria Math" w:cs="Times New Roman"/>
                  <w:sz w:val="24"/>
                  <w:szCs w:val="24"/>
                </w:rPr>
                <m:t>izt-1</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t</m:t>
                  </m:r>
                </m:sup>
              </m:sSup>
              <m:r>
                <m:rPr>
                  <m:sty m:val="bi"/>
                </m:rPr>
                <w:rPr>
                  <w:rFonts w:ascii="Cambria Math" w:hAnsi="Cambria Math" w:cs="Times New Roman"/>
                  <w:sz w:val="24"/>
                  <w:szCs w:val="24"/>
                </w:rPr>
                <m:t>γX</m:t>
              </m:r>
            </m:e>
            <m:sub>
              <m:r>
                <w:rPr>
                  <w:rFonts w:ascii="Cambria Math" w:hAnsi="Cambria Math" w:cs="Times New Roman"/>
                  <w:sz w:val="24"/>
                  <w:szCs w:val="24"/>
                </w:rPr>
                <m:t>izo</m:t>
              </m:r>
            </m:sub>
          </m:sSub>
          <m:r>
            <m:rPr>
              <m:sty m:val="p"/>
            </m:rPr>
            <w:rPr>
              <w:rFonts w:ascii="Cambria Math" w:hAnsi="Cambria Math" w:cs="Times New Roman"/>
              <w:sz w:val="24"/>
              <w:szCs w:val="24"/>
            </w:rPr>
            <w:br/>
          </m:r>
        </m:oMath>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δθ</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αδθ</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t</m:t>
                  </m:r>
                </m:sup>
              </m:sSup>
              <m:r>
                <w:rPr>
                  <w:rFonts w:ascii="Cambria Math" w:hAnsi="Cambria Math" w:cs="Times New Roman"/>
                  <w:sz w:val="24"/>
                  <w:szCs w:val="24"/>
                </w:rPr>
                <m:t>δθ</m:t>
              </m:r>
            </m:e>
            <m:sub>
              <m:r>
                <w:rPr>
                  <w:rFonts w:ascii="Cambria Math" w:hAnsi="Cambria Math" w:cs="Times New Roman"/>
                  <w:sz w:val="24"/>
                  <w:szCs w:val="24"/>
                </w:rPr>
                <m:t>i0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izt</m:t>
              </m:r>
            </m:sub>
          </m:sSub>
          <m:r>
            <w:rPr>
              <w:rFonts w:ascii="Cambria Math" w:hAnsi="Cambria Math" w:cs="Times New Roman"/>
              <w:sz w:val="24"/>
              <w:szCs w:val="24"/>
            </w:rPr>
            <m:t xml:space="preserve">                                                                          (2)</m:t>
          </m:r>
        </m:oMath>
      </m:oMathPara>
    </w:p>
    <w:p w14:paraId="22E9EE7B" w14:textId="39028A29" w:rsidR="00264998" w:rsidRPr="00042DB6" w:rsidRDefault="00264998" w:rsidP="006F61B1">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t xml:space="preserve">Combining terms </w:t>
      </w:r>
      <w:r w:rsidR="00E00664" w:rsidRPr="00042DB6">
        <w:rPr>
          <w:rFonts w:ascii="Times New Roman" w:eastAsiaTheme="minorEastAsia" w:hAnsi="Times New Roman" w:cs="Times New Roman"/>
          <w:sz w:val="24"/>
          <w:szCs w:val="24"/>
        </w:rPr>
        <w:t>we get</w:t>
      </w:r>
      <w:r w:rsidRPr="00042DB6">
        <w:rPr>
          <w:rFonts w:ascii="Times New Roman" w:eastAsiaTheme="minorEastAsia" w:hAnsi="Times New Roman" w:cs="Times New Roman"/>
          <w:sz w:val="24"/>
          <w:szCs w:val="24"/>
        </w:rPr>
        <w:t>,</w:t>
      </w:r>
    </w:p>
    <w:p w14:paraId="76AEFD32" w14:textId="38FACCC8" w:rsidR="00DA1E2E" w:rsidRPr="00FD0E77" w:rsidRDefault="00D53D27" w:rsidP="00DA1E2E">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izt-1</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γX</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δθ</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izt</m:t>
              </m:r>
            </m:sub>
          </m:sSub>
          <m:r>
            <w:rPr>
              <w:rFonts w:ascii="Cambria Math" w:hAnsi="Cambria Math" w:cs="Times New Roman"/>
              <w:sz w:val="24"/>
              <w:szCs w:val="24"/>
            </w:rPr>
            <m:t xml:space="preserve">                                                          (3)</m:t>
          </m:r>
        </m:oMath>
      </m:oMathPara>
    </w:p>
    <w:p w14:paraId="71055283" w14:textId="5002A740" w:rsidR="00FD0E77" w:rsidRPr="009446D6" w:rsidRDefault="00264998">
      <w:pPr>
        <w:rPr>
          <w:rFonts w:ascii="Times New Roman" w:eastAsiaTheme="minorEastAsia" w:hAnsi="Times New Roman" w:cs="Times New Roman"/>
          <w:sz w:val="24"/>
          <w:szCs w:val="24"/>
        </w:rPr>
      </w:pPr>
      <w:proofErr w:type="gramStart"/>
      <w:r w:rsidRPr="00042DB6">
        <w:rPr>
          <w:rFonts w:ascii="Times New Roman" w:eastAsiaTheme="minorEastAsia" w:hAnsi="Times New Roman" w:cs="Times New Roman"/>
          <w:sz w:val="24"/>
          <w:szCs w:val="24"/>
        </w:rPr>
        <w:t xml:space="preserve">where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izt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izt</m:t>
            </m:r>
          </m:sub>
        </m:sSub>
        <m:r>
          <w:rPr>
            <w:rFonts w:ascii="Cambria Math" w:hAnsi="Cambria Math" w:cs="Times New Roman"/>
            <w:sz w:val="24"/>
            <w:szCs w:val="24"/>
          </w:rPr>
          <m:t>- α</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izt-1</m:t>
            </m:r>
          </m:sub>
        </m:sSub>
      </m:oMath>
      <w:r w:rsidR="0093356D" w:rsidRPr="00042DB6">
        <w:rPr>
          <w:rFonts w:ascii="Times New Roman" w:eastAsiaTheme="minorEastAsia" w:hAnsi="Times New Roman" w:cs="Times New Roman"/>
          <w:sz w:val="24"/>
          <w:szCs w:val="24"/>
        </w:rPr>
        <w:t>.</w:t>
      </w:r>
      <w:r w:rsidR="00DD20EE" w:rsidRPr="00042DB6">
        <w:rPr>
          <w:rStyle w:val="FootnoteReference"/>
          <w:rFonts w:ascii="Times New Roman" w:eastAsiaTheme="minorEastAsia" w:hAnsi="Times New Roman" w:cs="Times New Roman"/>
          <w:sz w:val="24"/>
          <w:szCs w:val="24"/>
        </w:rPr>
        <w:footnoteReference w:id="11"/>
      </w:r>
      <w:r w:rsidR="0093356D" w:rsidRPr="00042DB6">
        <w:rPr>
          <w:rFonts w:ascii="Times New Roman" w:eastAsiaTheme="minorEastAsia" w:hAnsi="Times New Roman" w:cs="Times New Roman"/>
          <w:sz w:val="24"/>
          <w:szCs w:val="24"/>
        </w:rPr>
        <w:t xml:space="preserve"> </w:t>
      </w:r>
      <w:r w:rsidR="00E00664" w:rsidRPr="00042DB6">
        <w:rPr>
          <w:rFonts w:ascii="Times New Roman" w:eastAsiaTheme="minorEastAsia" w:hAnsi="Times New Roman" w:cs="Times New Roman"/>
          <w:sz w:val="24"/>
          <w:szCs w:val="24"/>
        </w:rPr>
        <w:t>Equation (3) is the value a</w:t>
      </w:r>
      <w:r w:rsidR="00B164A5" w:rsidRPr="00042DB6">
        <w:rPr>
          <w:rFonts w:ascii="Times New Roman" w:eastAsiaTheme="minorEastAsia" w:hAnsi="Times New Roman" w:cs="Times New Roman"/>
          <w:sz w:val="24"/>
          <w:szCs w:val="24"/>
        </w:rPr>
        <w:t xml:space="preserve">dded </w:t>
      </w:r>
      <w:r w:rsidR="00C721D8" w:rsidRPr="00042DB6">
        <w:rPr>
          <w:rFonts w:ascii="Times New Roman" w:eastAsiaTheme="minorEastAsia" w:hAnsi="Times New Roman" w:cs="Times New Roman"/>
          <w:sz w:val="24"/>
          <w:szCs w:val="24"/>
        </w:rPr>
        <w:t>specification</w:t>
      </w:r>
      <w:r w:rsidR="00B164A5" w:rsidRPr="00042DB6">
        <w:rPr>
          <w:rFonts w:ascii="Times New Roman" w:eastAsiaTheme="minorEastAsia" w:hAnsi="Times New Roman" w:cs="Times New Roman"/>
          <w:sz w:val="24"/>
          <w:szCs w:val="24"/>
        </w:rPr>
        <w:t xml:space="preserve"> wherein</w:t>
      </w:r>
      <w:r w:rsidR="003272CD" w:rsidRPr="00042DB6">
        <w:rPr>
          <w:rFonts w:ascii="Times New Roman" w:eastAsiaTheme="minorEastAsia" w:hAnsi="Times New Roman" w:cs="Times New Roman"/>
          <w:sz w:val="24"/>
          <w:szCs w:val="24"/>
        </w:rPr>
        <w:t xml:space="preserve"> </w:t>
      </w:r>
      <w:r w:rsidR="0093356D" w:rsidRPr="00042DB6">
        <w:rPr>
          <w:rFonts w:ascii="Times New Roman" w:eastAsiaTheme="minorEastAsia" w:hAnsi="Times New Roman" w:cs="Times New Roman"/>
          <w:sz w:val="24"/>
          <w:szCs w:val="24"/>
        </w:rPr>
        <w:t xml:space="preserve">the effect of </w:t>
      </w:r>
      <w:r w:rsidR="005A4079" w:rsidRPr="00042DB6">
        <w:rPr>
          <w:rFonts w:ascii="Times New Roman" w:eastAsiaTheme="minorEastAsia" w:hAnsi="Times New Roman" w:cs="Times New Roman"/>
          <w:sz w:val="24"/>
          <w:szCs w:val="24"/>
        </w:rPr>
        <w:t xml:space="preserve">all </w:t>
      </w:r>
      <w:r w:rsidR="0093356D" w:rsidRPr="00042DB6">
        <w:rPr>
          <w:rFonts w:ascii="Times New Roman" w:eastAsiaTheme="minorEastAsia" w:hAnsi="Times New Roman" w:cs="Times New Roman"/>
          <w:sz w:val="24"/>
          <w:szCs w:val="24"/>
        </w:rPr>
        <w:t>p</w:t>
      </w:r>
      <w:r w:rsidR="003F359E">
        <w:rPr>
          <w:rFonts w:ascii="Times New Roman" w:eastAsiaTheme="minorEastAsia" w:hAnsi="Times New Roman" w:cs="Times New Roman"/>
          <w:sz w:val="24"/>
          <w:szCs w:val="24"/>
        </w:rPr>
        <w:t>ast</w:t>
      </w:r>
      <w:r w:rsidR="0093356D" w:rsidRPr="00042DB6">
        <w:rPr>
          <w:rFonts w:ascii="Times New Roman" w:eastAsiaTheme="minorEastAsia" w:hAnsi="Times New Roman" w:cs="Times New Roman"/>
          <w:sz w:val="24"/>
          <w:szCs w:val="24"/>
        </w:rPr>
        <w:t xml:space="preserve"> </w:t>
      </w:r>
      <w:r w:rsidR="00E00664" w:rsidRPr="00042DB6">
        <w:rPr>
          <w:rFonts w:ascii="Times New Roman" w:eastAsiaTheme="minorEastAsia" w:hAnsi="Times New Roman" w:cs="Times New Roman"/>
          <w:sz w:val="24"/>
          <w:szCs w:val="24"/>
        </w:rPr>
        <w:t>inputs</w:t>
      </w:r>
      <w:r w:rsidR="00C0352A">
        <w:rPr>
          <w:rFonts w:ascii="Times New Roman" w:eastAsiaTheme="minorEastAsia" w:hAnsi="Times New Roman" w:cs="Times New Roman"/>
          <w:sz w:val="24"/>
          <w:szCs w:val="24"/>
        </w:rPr>
        <w:t xml:space="preserve"> </w:t>
      </w:r>
      <w:r w:rsidR="003F359E">
        <w:rPr>
          <w:rFonts w:ascii="Times New Roman" w:eastAsiaTheme="minorEastAsia" w:hAnsi="Times New Roman" w:cs="Times New Roman"/>
          <w:sz w:val="24"/>
          <w:szCs w:val="24"/>
        </w:rPr>
        <w:t>is</w:t>
      </w:r>
      <w:r w:rsidR="0093356D" w:rsidRPr="00042DB6">
        <w:rPr>
          <w:rFonts w:ascii="Times New Roman" w:eastAsiaTheme="minorEastAsia" w:hAnsi="Times New Roman" w:cs="Times New Roman"/>
          <w:sz w:val="24"/>
          <w:szCs w:val="24"/>
        </w:rPr>
        <w:t xml:space="preserve"> captured by the lagged test score</w:t>
      </w:r>
      <w:proofErr w:type="gramStart"/>
      <w:r w:rsidR="00C55CF2">
        <w:rPr>
          <w:rFonts w:ascii="Times New Roman" w:eastAsiaTheme="minorEastAsia" w:hAnsi="Times New Roman" w:cs="Times New Roman"/>
          <w:sz w:val="24"/>
          <w:szCs w:val="24"/>
        </w:rPr>
        <w:t xml:space="preserve">,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izt-1</m:t>
            </m:r>
          </m:sub>
        </m:sSub>
      </m:oMath>
      <w:r w:rsidR="0093356D" w:rsidRPr="00042DB6">
        <w:rPr>
          <w:rFonts w:ascii="Times New Roman" w:eastAsiaTheme="minorEastAsia" w:hAnsi="Times New Roman" w:cs="Times New Roman"/>
          <w:sz w:val="24"/>
          <w:szCs w:val="24"/>
        </w:rPr>
        <w:t>.</w:t>
      </w:r>
      <w:r w:rsidR="00EB31E1">
        <w:rPr>
          <w:rFonts w:ascii="Times New Roman" w:eastAsiaTheme="minorEastAsia" w:hAnsi="Times New Roman" w:cs="Times New Roman"/>
          <w:sz w:val="24"/>
          <w:szCs w:val="24"/>
        </w:rPr>
        <w:t xml:space="preserve"> </w:t>
      </w:r>
      <w:r w:rsidR="00DA1E2E" w:rsidRPr="009446D6">
        <w:rPr>
          <w:rFonts w:ascii="Times New Roman" w:eastAsiaTheme="minorEastAsia" w:hAnsi="Times New Roman" w:cs="Times New Roman"/>
          <w:sz w:val="24"/>
          <w:szCs w:val="24"/>
        </w:rPr>
        <w:t xml:space="preserve">Value addition due to current teacher quality, </w:t>
      </w:r>
      <m:oMath>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izt</m:t>
            </m:r>
          </m:sub>
        </m:sSub>
        <m:r>
          <w:rPr>
            <w:rFonts w:ascii="Cambria Math" w:hAnsi="Cambria Math" w:cs="Times New Roman"/>
            <w:sz w:val="24"/>
            <w:szCs w:val="24"/>
          </w:rPr>
          <m:t>,</m:t>
        </m:r>
      </m:oMath>
      <w:r w:rsidR="00DA1E2E" w:rsidRPr="009446D6">
        <w:rPr>
          <w:rFonts w:ascii="Times New Roman" w:eastAsiaTheme="minorEastAsia" w:hAnsi="Times New Roman" w:cs="Times New Roman"/>
          <w:sz w:val="24"/>
          <w:szCs w:val="24"/>
        </w:rPr>
        <w:t xml:space="preserve"> and current student ability,</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δθ</m:t>
            </m:r>
          </m:e>
          <m:sub>
            <m:r>
              <w:rPr>
                <w:rFonts w:ascii="Cambria Math" w:hAnsi="Cambria Math" w:cs="Times New Roman"/>
                <w:sz w:val="24"/>
                <w:szCs w:val="24"/>
              </w:rPr>
              <m:t>it</m:t>
            </m:r>
          </m:sub>
        </m:sSub>
      </m:oMath>
      <w:proofErr w:type="gramStart"/>
      <w:r w:rsidR="00DA1E2E" w:rsidRPr="009446D6">
        <w:rPr>
          <w:rFonts w:ascii="Times New Roman" w:eastAsiaTheme="minorEastAsia" w:hAnsi="Times New Roman" w:cs="Times New Roman"/>
          <w:sz w:val="24"/>
          <w:szCs w:val="24"/>
        </w:rPr>
        <w:t>,</w:t>
      </w:r>
      <w:proofErr w:type="gramEnd"/>
      <w:r w:rsidR="00DA1E2E" w:rsidRPr="009446D6">
        <w:rPr>
          <w:rFonts w:ascii="Times New Roman" w:eastAsiaTheme="minorEastAsia" w:hAnsi="Times New Roman" w:cs="Times New Roman"/>
          <w:sz w:val="24"/>
          <w:szCs w:val="24"/>
        </w:rPr>
        <w:t xml:space="preserve"> are estimated using subject-specific teacher fixed effects,</w:t>
      </w:r>
      <w:r w:rsidR="005D17D6" w:rsidRPr="009446D6">
        <w:rPr>
          <w:rStyle w:val="FootnoteReference"/>
          <w:rFonts w:ascii="Times New Roman" w:eastAsiaTheme="minorEastAsia" w:hAnsi="Times New Roman" w:cs="Times New Roman"/>
          <w:sz w:val="24"/>
          <w:szCs w:val="24"/>
        </w:rPr>
        <w:footnoteReference w:id="12"/>
      </w:r>
      <w:r w:rsidR="00DA1E2E" w:rsidRPr="009446D6">
        <w:rPr>
          <w:rFonts w:ascii="Times New Roman" w:eastAsiaTheme="minorEastAsia" w:hAnsi="Times New Roman" w:cs="Times New Roman"/>
          <w:sz w:val="24"/>
          <w:szCs w:val="24"/>
        </w:rPr>
        <w:t xml:space="preserve"> and subject invariant student fixed effects, respectively.</w:t>
      </w:r>
      <w:r w:rsidR="009446D6" w:rsidRPr="009446D6">
        <w:rPr>
          <w:rFonts w:ascii="Times New Roman" w:eastAsiaTheme="minorEastAsia" w:hAnsi="Times New Roman" w:cs="Times New Roman"/>
          <w:sz w:val="24"/>
          <w:szCs w:val="24"/>
        </w:rPr>
        <w:t xml:space="preserve"> I</w:t>
      </w:r>
      <w:r w:rsidR="00451F2B" w:rsidRPr="009446D6">
        <w:rPr>
          <w:rFonts w:ascii="Times New Roman" w:eastAsiaTheme="minorEastAsia" w:hAnsi="Times New Roman" w:cs="Times New Roman"/>
          <w:sz w:val="24"/>
          <w:szCs w:val="24"/>
        </w:rPr>
        <w:t xml:space="preserve">ntroducing subscripts </w:t>
      </w:r>
      <m:oMath>
        <m:r>
          <w:rPr>
            <w:rFonts w:ascii="Cambria Math" w:eastAsiaTheme="minorEastAsia" w:hAnsi="Cambria Math" w:cs="Times New Roman"/>
            <w:sz w:val="24"/>
            <w:szCs w:val="24"/>
          </w:rPr>
          <m:t>j</m:t>
        </m:r>
      </m:oMath>
      <w:r w:rsidR="00451F2B" w:rsidRPr="009446D6">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k</m:t>
        </m:r>
      </m:oMath>
      <w:r w:rsidR="00451F2B" w:rsidRPr="009446D6">
        <w:rPr>
          <w:rFonts w:ascii="Times New Roman" w:eastAsiaTheme="minorEastAsia" w:hAnsi="Times New Roman" w:cs="Times New Roman"/>
          <w:sz w:val="24"/>
          <w:szCs w:val="24"/>
        </w:rPr>
        <w:t xml:space="preserve"> for teacher and school, respectively, </w:t>
      </w:r>
      <w:r w:rsidR="000A3C74" w:rsidRPr="009446D6">
        <w:rPr>
          <w:rFonts w:ascii="Times New Roman" w:eastAsiaTheme="minorEastAsia" w:hAnsi="Times New Roman" w:cs="Times New Roman"/>
          <w:sz w:val="24"/>
          <w:szCs w:val="24"/>
        </w:rPr>
        <w:t xml:space="preserve">and </w:t>
      </w:r>
      <w:r w:rsidR="00C55CF2" w:rsidRPr="009446D6">
        <w:rPr>
          <w:rFonts w:ascii="Times New Roman" w:eastAsiaTheme="minorEastAsia" w:hAnsi="Times New Roman" w:cs="Times New Roman"/>
          <w:sz w:val="24"/>
          <w:szCs w:val="24"/>
        </w:rPr>
        <w:t>suppressing the time subscript</w:t>
      </w:r>
      <w:r w:rsidR="00F10A50" w:rsidRPr="009446D6">
        <w:rPr>
          <w:rFonts w:ascii="Times New Roman" w:eastAsiaTheme="minorEastAsia" w:hAnsi="Times New Roman" w:cs="Times New Roman"/>
          <w:sz w:val="24"/>
          <w:szCs w:val="24"/>
        </w:rPr>
        <w:t>,</w:t>
      </w:r>
      <w:r w:rsidR="00226983" w:rsidRPr="007B761D">
        <w:rPr>
          <w:rStyle w:val="FootnoteReference"/>
          <w:rFonts w:eastAsiaTheme="minorEastAsia" w:cs="Times New Roman"/>
          <w:sz w:val="24"/>
          <w:szCs w:val="24"/>
        </w:rPr>
        <w:footnoteReference w:id="13"/>
      </w:r>
      <w:r w:rsidR="00F10A50" w:rsidRPr="009446D6">
        <w:rPr>
          <w:rFonts w:ascii="Times New Roman" w:eastAsiaTheme="minorEastAsia" w:hAnsi="Times New Roman" w:cs="Times New Roman"/>
          <w:sz w:val="24"/>
          <w:szCs w:val="24"/>
        </w:rPr>
        <w:t xml:space="preserve"> </w:t>
      </w:r>
      <w:r w:rsidR="000A3C74" w:rsidRPr="009446D6">
        <w:rPr>
          <w:rFonts w:ascii="Times New Roman" w:eastAsiaTheme="minorEastAsia" w:hAnsi="Times New Roman" w:cs="Times New Roman"/>
          <w:sz w:val="24"/>
          <w:szCs w:val="24"/>
        </w:rPr>
        <w:t>the f</w:t>
      </w:r>
      <w:r w:rsidR="00FD0E77" w:rsidRPr="009446D6">
        <w:rPr>
          <w:rFonts w:ascii="Times New Roman" w:eastAsiaTheme="minorEastAsia" w:hAnsi="Times New Roman" w:cs="Times New Roman"/>
          <w:sz w:val="24"/>
          <w:szCs w:val="24"/>
        </w:rPr>
        <w:t xml:space="preserve">ixed effects specification </w:t>
      </w:r>
      <w:r w:rsidR="009446D6" w:rsidRPr="009446D6">
        <w:rPr>
          <w:rFonts w:ascii="Times New Roman" w:eastAsiaTheme="minorEastAsia" w:hAnsi="Times New Roman" w:cs="Times New Roman"/>
          <w:sz w:val="24"/>
          <w:szCs w:val="24"/>
        </w:rPr>
        <w:t>can be written</w:t>
      </w:r>
      <w:r w:rsidR="000A3C74" w:rsidRPr="009446D6">
        <w:rPr>
          <w:rFonts w:ascii="Times New Roman" w:eastAsiaTheme="minorEastAsia" w:hAnsi="Times New Roman" w:cs="Times New Roman"/>
          <w:sz w:val="24"/>
          <w:szCs w:val="24"/>
        </w:rPr>
        <w:t xml:space="preserve"> as </w:t>
      </w:r>
      <w:r w:rsidR="00FD0E77" w:rsidRPr="009446D6">
        <w:rPr>
          <w:rFonts w:ascii="Times New Roman" w:eastAsiaTheme="minorEastAsia" w:hAnsi="Times New Roman" w:cs="Times New Roman"/>
          <w:sz w:val="24"/>
          <w:szCs w:val="24"/>
        </w:rPr>
        <w:t>follows:</w:t>
      </w:r>
    </w:p>
    <w:p w14:paraId="12895D6E" w14:textId="6A038788" w:rsidR="00FD0E77" w:rsidRPr="009446D6" w:rsidRDefault="00D53D27" w:rsidP="00FD0E77">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izjk</m:t>
              </m:r>
            </m:sub>
            <m:sup>
              <m:r>
                <w:rPr>
                  <w:rFonts w:ascii="Cambria Math" w:hAnsi="Cambria Math" w:cs="Times New Roman"/>
                  <w:sz w:val="24"/>
                  <w:szCs w:val="24"/>
                </w:rPr>
                <m:t>12</m:t>
              </m:r>
            </m:sup>
          </m:sSubSup>
          <m:r>
            <w:rPr>
              <w:rFonts w:ascii="Cambria Math" w:hAnsi="Cambria Math" w:cs="Times New Roman"/>
              <w:sz w:val="24"/>
              <w:szCs w:val="24"/>
            </w:rPr>
            <m:t>=α</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iz</m:t>
              </m:r>
            </m:sub>
            <m:sup>
              <m:r>
                <w:rPr>
                  <w:rFonts w:ascii="Cambria Math" w:hAnsi="Cambria Math" w:cs="Times New Roman"/>
                  <w:sz w:val="24"/>
                  <w:szCs w:val="24"/>
                </w:rPr>
                <m:t>10</m:t>
              </m:r>
            </m:sup>
          </m:sSubSup>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jz</m:t>
                  </m:r>
                </m:sub>
              </m:sSub>
            </m:e>
          </m:d>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γX</m:t>
              </m:r>
            </m:e>
            <m:sub>
              <m:r>
                <w:rPr>
                  <w:rFonts w:ascii="Cambria Math" w:hAnsi="Cambria Math" w:cs="Times New Roman"/>
                  <w:sz w:val="24"/>
                  <w:szCs w:val="24"/>
                </w:rPr>
                <m:t>iz</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izjk</m:t>
              </m:r>
            </m:sub>
          </m:sSub>
          <m:r>
            <w:rPr>
              <w:rFonts w:ascii="Cambria Math" w:hAnsi="Cambria Math" w:cs="Times New Roman"/>
              <w:sz w:val="24"/>
              <w:szCs w:val="24"/>
            </w:rPr>
            <m:t xml:space="preserve">                                                             (4)</m:t>
          </m:r>
        </m:oMath>
      </m:oMathPara>
    </w:p>
    <w:p w14:paraId="2584C244" w14:textId="77777777" w:rsidR="009446D6" w:rsidRPr="009446D6" w:rsidRDefault="009446D6" w:rsidP="004B2DA6">
      <w:pPr>
        <w:pStyle w:val="FootnoteText"/>
        <w:rPr>
          <w:rFonts w:eastAsiaTheme="minorEastAsia" w:cs="Times New Roman"/>
          <w:sz w:val="24"/>
          <w:szCs w:val="24"/>
        </w:rPr>
      </w:pPr>
      <w:proofErr w:type="gramStart"/>
      <w:r w:rsidRPr="009446D6">
        <w:rPr>
          <w:rFonts w:eastAsiaTheme="minorEastAsia" w:cs="Times New Roman"/>
          <w:sz w:val="24"/>
          <w:szCs w:val="24"/>
        </w:rPr>
        <w:t>where</w:t>
      </w:r>
      <w:proofErr w:type="gramEnd"/>
      <w:r w:rsidRPr="009446D6">
        <w:rPr>
          <w:rFonts w:eastAsiaTheme="minorEastAsia" w:cs="Times New Roman"/>
          <w:sz w:val="24"/>
          <w:szCs w:val="24"/>
        </w:rPr>
        <w:t xml:space="preserve">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jz</m:t>
                </m:r>
              </m:sub>
            </m:sSub>
          </m:e>
        </m:d>
        <m:r>
          <w:rPr>
            <w:rFonts w:ascii="Cambria Math" w:hAnsi="Cambria Math" w:cs="Times New Roman"/>
            <w:sz w:val="24"/>
            <w:szCs w:val="24"/>
          </w:rPr>
          <m:t xml:space="preserve">, </m:t>
        </m:r>
      </m:oMath>
      <w:r w:rsidR="00FD0E77" w:rsidRPr="009446D6">
        <w:rPr>
          <w:rFonts w:eastAsiaTheme="minorEastAsia" w:cs="Times New Roman"/>
          <w:sz w:val="24"/>
          <w:szCs w:val="24"/>
        </w:rPr>
        <w:t xml:space="preserve">and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i</m:t>
                </m:r>
              </m:sub>
            </m:sSub>
          </m:e>
        </m:d>
      </m:oMath>
      <w:r w:rsidR="00FD0E77" w:rsidRPr="009446D6">
        <w:rPr>
          <w:rFonts w:eastAsiaTheme="minorEastAsia" w:cs="Times New Roman"/>
          <w:sz w:val="24"/>
          <w:szCs w:val="24"/>
        </w:rPr>
        <w:t xml:space="preserve"> are teacher</w:t>
      </w:r>
      <w:r w:rsidR="005626BA" w:rsidRPr="009446D6">
        <w:rPr>
          <w:rFonts w:eastAsiaTheme="minorEastAsia" w:cs="Times New Roman"/>
          <w:sz w:val="24"/>
          <w:szCs w:val="24"/>
        </w:rPr>
        <w:t xml:space="preserve"> </w:t>
      </w:r>
      <w:r w:rsidR="00FD0E77" w:rsidRPr="009446D6">
        <w:rPr>
          <w:rFonts w:eastAsiaTheme="minorEastAsia" w:cs="Times New Roman"/>
          <w:sz w:val="24"/>
          <w:szCs w:val="24"/>
        </w:rPr>
        <w:t>and student fixed effects</w:t>
      </w:r>
      <w:r w:rsidR="00391108" w:rsidRPr="009446D6">
        <w:rPr>
          <w:rFonts w:eastAsiaTheme="minorEastAsia" w:cs="Times New Roman"/>
          <w:sz w:val="24"/>
          <w:szCs w:val="24"/>
        </w:rPr>
        <w:t>, respectively</w:t>
      </w:r>
      <w:r w:rsidR="00F105B5" w:rsidRPr="009446D6">
        <w:rPr>
          <w:rFonts w:eastAsiaTheme="minorEastAsia" w:cs="Times New Roman"/>
          <w:sz w:val="24"/>
          <w:szCs w:val="24"/>
        </w:rPr>
        <w:t xml:space="preserve">. </w:t>
      </w:r>
    </w:p>
    <w:p w14:paraId="11C958D2" w14:textId="77777777" w:rsidR="009446D6" w:rsidRPr="009446D6" w:rsidRDefault="009446D6" w:rsidP="004B2DA6">
      <w:pPr>
        <w:pStyle w:val="FootnoteText"/>
        <w:rPr>
          <w:rFonts w:eastAsiaTheme="minorEastAsia" w:cs="Times New Roman"/>
          <w:sz w:val="24"/>
          <w:szCs w:val="24"/>
        </w:rPr>
      </w:pPr>
    </w:p>
    <w:p w14:paraId="5546C909" w14:textId="5899EE81" w:rsidR="004B2DA6" w:rsidRPr="001E7B76" w:rsidRDefault="00FF7809" w:rsidP="004B2DA6">
      <w:pPr>
        <w:pStyle w:val="FootnoteText"/>
        <w:rPr>
          <w:sz w:val="24"/>
          <w:szCs w:val="24"/>
        </w:rPr>
      </w:pPr>
      <w:r w:rsidRPr="007B761D">
        <w:rPr>
          <w:rFonts w:eastAsiaTheme="minorEastAsia" w:cs="Times New Roman"/>
          <w:sz w:val="24"/>
          <w:szCs w:val="24"/>
        </w:rPr>
        <w:t xml:space="preserve">The standard deviation of teacher fixed effects </w:t>
      </w:r>
      <w:r w:rsidR="003F359E" w:rsidRPr="007B761D">
        <w:rPr>
          <w:rFonts w:eastAsiaTheme="minorEastAsia" w:cs="Times New Roman"/>
          <w:sz w:val="24"/>
          <w:szCs w:val="24"/>
        </w:rPr>
        <w:t>i</w:t>
      </w:r>
      <w:r w:rsidRPr="007B761D">
        <w:rPr>
          <w:rFonts w:eastAsiaTheme="minorEastAsia" w:cs="Times New Roman"/>
          <w:sz w:val="24"/>
          <w:szCs w:val="24"/>
        </w:rPr>
        <w:t xml:space="preserve">s an estimator of the </w:t>
      </w:r>
      <w:r w:rsidR="003F359E" w:rsidRPr="007B761D">
        <w:rPr>
          <w:rFonts w:eastAsiaTheme="minorEastAsia" w:cs="Times New Roman"/>
          <w:sz w:val="24"/>
          <w:szCs w:val="24"/>
        </w:rPr>
        <w:t>importance</w:t>
      </w:r>
      <w:r w:rsidR="00D855C6" w:rsidRPr="007B761D">
        <w:rPr>
          <w:rFonts w:eastAsiaTheme="minorEastAsia" w:cs="Times New Roman"/>
          <w:sz w:val="24"/>
          <w:szCs w:val="24"/>
        </w:rPr>
        <w:t xml:space="preserve"> of teacher quality</w:t>
      </w:r>
      <w:r w:rsidRPr="007B761D">
        <w:rPr>
          <w:rFonts w:eastAsiaTheme="minorEastAsia" w:cs="Times New Roman"/>
          <w:sz w:val="24"/>
          <w:szCs w:val="24"/>
        </w:rPr>
        <w:t xml:space="preserve">. </w:t>
      </w:r>
      <w:r w:rsidR="00861902" w:rsidRPr="007B761D">
        <w:rPr>
          <w:rFonts w:eastAsiaTheme="minorEastAsia" w:cs="Times New Roman"/>
          <w:sz w:val="24"/>
          <w:szCs w:val="24"/>
        </w:rPr>
        <w:t>Since</w:t>
      </w:r>
      <w:r w:rsidR="00BD76A9" w:rsidRPr="007B761D">
        <w:rPr>
          <w:rFonts w:eastAsiaTheme="minorEastAsia" w:cs="Times New Roman"/>
          <w:sz w:val="24"/>
          <w:szCs w:val="24"/>
        </w:rPr>
        <w:t xml:space="preserve"> </w:t>
      </w:r>
      <w:r w:rsidR="00D855C6" w:rsidRPr="007B761D">
        <w:rPr>
          <w:rFonts w:eastAsiaTheme="minorEastAsia" w:cs="Times New Roman"/>
          <w:sz w:val="24"/>
          <w:szCs w:val="24"/>
        </w:rPr>
        <w:t xml:space="preserve">teachers </w:t>
      </w:r>
      <w:r w:rsidR="00620163" w:rsidRPr="007B761D">
        <w:rPr>
          <w:rFonts w:eastAsiaTheme="minorEastAsia" w:cs="Times New Roman"/>
          <w:sz w:val="24"/>
          <w:szCs w:val="24"/>
        </w:rPr>
        <w:t xml:space="preserve">(and students) </w:t>
      </w:r>
      <w:r w:rsidR="00D855C6" w:rsidRPr="007B761D">
        <w:rPr>
          <w:rFonts w:eastAsiaTheme="minorEastAsia" w:cs="Times New Roman"/>
          <w:sz w:val="24"/>
          <w:szCs w:val="24"/>
        </w:rPr>
        <w:t xml:space="preserve">do not shift schools within the school year, </w:t>
      </w:r>
      <w:r w:rsidR="00371598" w:rsidRPr="007B761D">
        <w:rPr>
          <w:rFonts w:eastAsiaTheme="minorEastAsia" w:cs="Times New Roman"/>
          <w:sz w:val="24"/>
          <w:szCs w:val="24"/>
        </w:rPr>
        <w:t>it is not possible</w:t>
      </w:r>
      <w:r w:rsidR="00D855C6" w:rsidRPr="007B761D">
        <w:rPr>
          <w:rFonts w:eastAsiaTheme="minorEastAsia" w:cs="Times New Roman"/>
          <w:sz w:val="24"/>
          <w:szCs w:val="24"/>
        </w:rPr>
        <w:t xml:space="preserve"> </w:t>
      </w:r>
      <w:r w:rsidR="005B49C6" w:rsidRPr="007B761D">
        <w:rPr>
          <w:rFonts w:eastAsiaTheme="minorEastAsia" w:cs="Times New Roman"/>
          <w:sz w:val="24"/>
          <w:szCs w:val="24"/>
        </w:rPr>
        <w:t xml:space="preserve">to </w:t>
      </w:r>
      <w:r w:rsidR="00D855C6" w:rsidRPr="007B761D">
        <w:rPr>
          <w:rFonts w:eastAsiaTheme="minorEastAsia" w:cs="Times New Roman"/>
          <w:sz w:val="24"/>
          <w:szCs w:val="24"/>
        </w:rPr>
        <w:t xml:space="preserve">separate teacher </w:t>
      </w:r>
      <w:r w:rsidR="00620163" w:rsidRPr="007B761D">
        <w:rPr>
          <w:rFonts w:eastAsiaTheme="minorEastAsia" w:cs="Times New Roman"/>
          <w:sz w:val="24"/>
          <w:szCs w:val="24"/>
        </w:rPr>
        <w:t xml:space="preserve">(student) effects </w:t>
      </w:r>
      <w:r w:rsidR="00D855C6" w:rsidRPr="007B761D">
        <w:rPr>
          <w:rFonts w:eastAsiaTheme="minorEastAsia" w:cs="Times New Roman"/>
          <w:sz w:val="24"/>
          <w:szCs w:val="24"/>
        </w:rPr>
        <w:t>from school effects</w:t>
      </w:r>
      <w:r w:rsidR="00092974" w:rsidRPr="007B761D">
        <w:rPr>
          <w:rFonts w:eastAsiaTheme="minorEastAsia" w:cs="Times New Roman"/>
          <w:sz w:val="24"/>
          <w:szCs w:val="24"/>
        </w:rPr>
        <w:t xml:space="preserve">. We therefore report within school variation in </w:t>
      </w:r>
      <w:r w:rsidR="0060604C" w:rsidRPr="007B761D">
        <w:rPr>
          <w:rFonts w:eastAsiaTheme="minorEastAsia" w:cs="Times New Roman"/>
          <w:sz w:val="24"/>
          <w:szCs w:val="24"/>
        </w:rPr>
        <w:t xml:space="preserve">estimated </w:t>
      </w:r>
      <w:r w:rsidR="00092974" w:rsidRPr="007B761D">
        <w:rPr>
          <w:rFonts w:eastAsiaTheme="minorEastAsia" w:cs="Times New Roman"/>
          <w:sz w:val="24"/>
          <w:szCs w:val="24"/>
        </w:rPr>
        <w:t>teacher fixed effects</w:t>
      </w:r>
      <w:r w:rsidR="0060604C" w:rsidRPr="007B761D">
        <w:rPr>
          <w:rFonts w:eastAsiaTheme="minorEastAsia" w:cs="Times New Roman"/>
          <w:sz w:val="24"/>
          <w:szCs w:val="24"/>
        </w:rPr>
        <w:t xml:space="preserve">, i.e. the </w:t>
      </w:r>
      <w:r w:rsidR="00B028FE">
        <w:rPr>
          <w:rFonts w:eastAsiaTheme="minorEastAsia" w:cs="Times New Roman"/>
          <w:sz w:val="24"/>
          <w:szCs w:val="24"/>
        </w:rPr>
        <w:t>standard deviation</w:t>
      </w:r>
      <w:r w:rsidR="0060604C" w:rsidRPr="007B761D">
        <w:rPr>
          <w:rFonts w:eastAsiaTheme="minorEastAsia" w:cs="Times New Roman"/>
          <w:sz w:val="24"/>
          <w:szCs w:val="24"/>
        </w:rPr>
        <w:t xml:space="preserve"> of (</w:t>
      </w: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jz</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τ</m:t>
                </m:r>
              </m:e>
            </m:acc>
          </m:e>
          <m:sub>
            <m:r>
              <w:rPr>
                <w:rFonts w:ascii="Cambria Math" w:hAnsi="Cambria Math" w:cs="Times New Roman"/>
                <w:sz w:val="24"/>
                <w:szCs w:val="24"/>
              </w:rPr>
              <m:t>k(jz)</m:t>
            </m:r>
          </m:sub>
        </m:sSub>
        <m:r>
          <w:rPr>
            <w:rFonts w:ascii="Cambria Math" w:hAnsi="Cambria Math" w:cs="Times New Roman"/>
            <w:sz w:val="24"/>
            <w:szCs w:val="24"/>
          </w:rPr>
          <m:t>)</m:t>
        </m:r>
      </m:oMath>
      <w:r w:rsidR="00A669D2" w:rsidRPr="007B761D">
        <w:rPr>
          <w:rFonts w:eastAsiaTheme="minorEastAsia" w:cs="Times New Roman"/>
          <w:sz w:val="24"/>
          <w:szCs w:val="24"/>
        </w:rPr>
        <w:t xml:space="preserve">, where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τ</m:t>
                </m:r>
              </m:e>
            </m:acc>
          </m:e>
          <m:sub>
            <m:r>
              <w:rPr>
                <w:rFonts w:ascii="Cambria Math" w:hAnsi="Cambria Math" w:cs="Times New Roman"/>
                <w:sz w:val="24"/>
                <w:szCs w:val="24"/>
              </w:rPr>
              <m:t>k(jz)</m:t>
            </m:r>
          </m:sub>
        </m:sSub>
      </m:oMath>
      <w:r w:rsidR="00A669D2" w:rsidRPr="007B761D">
        <w:rPr>
          <w:rFonts w:eastAsiaTheme="minorEastAsia" w:cs="Times New Roman"/>
          <w:sz w:val="24"/>
          <w:szCs w:val="24"/>
        </w:rPr>
        <w:t xml:space="preserve"> is the average over all teachers </w:t>
      </w:r>
      <w:r w:rsidR="00E6643C" w:rsidRPr="007B761D">
        <w:rPr>
          <w:rFonts w:eastAsiaTheme="minorEastAsia" w:cs="Times New Roman"/>
          <w:sz w:val="24"/>
          <w:szCs w:val="24"/>
        </w:rPr>
        <w:t xml:space="preserve">in </w:t>
      </w:r>
      <w:r w:rsidR="00A669D2" w:rsidRPr="007B761D">
        <w:rPr>
          <w:rFonts w:eastAsiaTheme="minorEastAsia" w:cs="Times New Roman"/>
          <w:sz w:val="24"/>
          <w:szCs w:val="24"/>
        </w:rPr>
        <w:t>school</w:t>
      </w:r>
      <w:r w:rsidR="00E6643C" w:rsidRPr="007B761D">
        <w:rPr>
          <w:rFonts w:eastAsiaTheme="minorEastAsia" w:cs="Times New Roman"/>
          <w:sz w:val="24"/>
          <w:szCs w:val="24"/>
        </w:rPr>
        <w:t xml:space="preserve"> </w:t>
      </w:r>
      <m:oMath>
        <m:r>
          <w:rPr>
            <w:rFonts w:ascii="Cambria Math" w:eastAsiaTheme="minorEastAsia" w:hAnsi="Cambria Math" w:cs="Times New Roman"/>
            <w:sz w:val="24"/>
            <w:szCs w:val="24"/>
          </w:rPr>
          <m:t>k</m:t>
        </m:r>
      </m:oMath>
      <w:r w:rsidR="00F10A50" w:rsidRPr="007B761D">
        <w:rPr>
          <w:rFonts w:eastAsiaTheme="minorEastAsia" w:cs="Times New Roman"/>
          <w:sz w:val="24"/>
          <w:szCs w:val="24"/>
        </w:rPr>
        <w:t xml:space="preserve"> to which teacher </w:t>
      </w:r>
      <m:oMath>
        <m:r>
          <w:rPr>
            <w:rFonts w:ascii="Cambria Math" w:hAnsi="Cambria Math" w:cs="Times New Roman"/>
            <w:sz w:val="24"/>
            <w:szCs w:val="24"/>
          </w:rPr>
          <m:t>jz</m:t>
        </m:r>
      </m:oMath>
      <w:r w:rsidR="00F10A50" w:rsidRPr="007B761D">
        <w:rPr>
          <w:rFonts w:eastAsiaTheme="minorEastAsia" w:cs="Times New Roman"/>
          <w:sz w:val="24"/>
          <w:szCs w:val="24"/>
        </w:rPr>
        <w:t xml:space="preserve"> belongs to</w:t>
      </w:r>
      <w:r w:rsidR="00A669D2" w:rsidRPr="007B761D">
        <w:rPr>
          <w:rFonts w:eastAsiaTheme="minorEastAsia" w:cs="Times New Roman"/>
          <w:sz w:val="24"/>
          <w:szCs w:val="24"/>
        </w:rPr>
        <w:t>.</w:t>
      </w:r>
      <w:r w:rsidR="005626BA" w:rsidRPr="007B761D">
        <w:rPr>
          <w:rStyle w:val="FootnoteReference"/>
          <w:rFonts w:eastAsiaTheme="minorEastAsia" w:cs="Times New Roman"/>
          <w:sz w:val="24"/>
          <w:szCs w:val="24"/>
        </w:rPr>
        <w:footnoteReference w:id="14"/>
      </w:r>
      <w:r w:rsidR="005626BA" w:rsidRPr="007B761D">
        <w:rPr>
          <w:rFonts w:eastAsiaTheme="minorEastAsia" w:cs="Times New Roman"/>
          <w:b/>
          <w:sz w:val="24"/>
          <w:szCs w:val="24"/>
        </w:rPr>
        <w:t xml:space="preserve"> </w:t>
      </w:r>
      <w:r w:rsidR="004B2DA6" w:rsidRPr="007B761D">
        <w:rPr>
          <w:rFonts w:eastAsiaTheme="minorEastAsia" w:cs="Times New Roman"/>
          <w:sz w:val="24"/>
          <w:szCs w:val="24"/>
        </w:rPr>
        <w:t xml:space="preserve"> </w:t>
      </w:r>
      <w:r w:rsidR="004B2DA6" w:rsidRPr="007B761D">
        <w:rPr>
          <w:sz w:val="24"/>
          <w:szCs w:val="24"/>
        </w:rPr>
        <w:t>As pointed out by Slater et al.</w:t>
      </w:r>
      <w:r w:rsidR="001E7B76" w:rsidRPr="007B761D">
        <w:rPr>
          <w:sz w:val="24"/>
          <w:szCs w:val="24"/>
        </w:rPr>
        <w:t xml:space="preserve"> (2012)</w:t>
      </w:r>
      <w:r w:rsidR="004B2DA6" w:rsidRPr="007B761D">
        <w:rPr>
          <w:sz w:val="24"/>
          <w:szCs w:val="24"/>
        </w:rPr>
        <w:t xml:space="preserve">, the within school estimator </w:t>
      </w:r>
      <w:r w:rsidR="004E6095" w:rsidRPr="007B761D">
        <w:rPr>
          <w:sz w:val="24"/>
          <w:szCs w:val="24"/>
        </w:rPr>
        <w:t>is</w:t>
      </w:r>
      <w:r w:rsidR="004B2DA6" w:rsidRPr="007B761D">
        <w:rPr>
          <w:sz w:val="24"/>
          <w:szCs w:val="24"/>
        </w:rPr>
        <w:t xml:space="preserve"> a lower bound </w:t>
      </w:r>
      <w:r w:rsidR="004E6095" w:rsidRPr="007B761D">
        <w:rPr>
          <w:sz w:val="24"/>
          <w:szCs w:val="24"/>
        </w:rPr>
        <w:t>for</w:t>
      </w:r>
      <w:r w:rsidR="004B2DA6" w:rsidRPr="007B761D">
        <w:rPr>
          <w:sz w:val="24"/>
          <w:szCs w:val="24"/>
        </w:rPr>
        <w:t xml:space="preserve"> the </w:t>
      </w:r>
      <w:r w:rsidR="004E6095" w:rsidRPr="007B761D">
        <w:rPr>
          <w:sz w:val="24"/>
          <w:szCs w:val="24"/>
        </w:rPr>
        <w:t xml:space="preserve">actual </w:t>
      </w:r>
      <w:r w:rsidR="004B2DA6" w:rsidRPr="007B761D">
        <w:rPr>
          <w:sz w:val="24"/>
          <w:szCs w:val="24"/>
        </w:rPr>
        <w:t xml:space="preserve">degree of </w:t>
      </w:r>
      <w:r w:rsidR="004E6095" w:rsidRPr="007B761D">
        <w:rPr>
          <w:sz w:val="24"/>
          <w:szCs w:val="24"/>
        </w:rPr>
        <w:t xml:space="preserve">teacher </w:t>
      </w:r>
      <w:r w:rsidR="004B2DA6" w:rsidRPr="004B2DA6">
        <w:rPr>
          <w:sz w:val="24"/>
          <w:szCs w:val="24"/>
        </w:rPr>
        <w:t>variation if</w:t>
      </w:r>
      <w:r w:rsidR="004E6095">
        <w:rPr>
          <w:sz w:val="24"/>
          <w:szCs w:val="24"/>
        </w:rPr>
        <w:t xml:space="preserve">, as is likely, </w:t>
      </w:r>
      <w:r w:rsidR="004B2DA6" w:rsidRPr="004B2DA6">
        <w:rPr>
          <w:sz w:val="24"/>
          <w:szCs w:val="24"/>
        </w:rPr>
        <w:t xml:space="preserve">teachers cluster in schools on the basis of </w:t>
      </w:r>
      <w:r w:rsidR="003C0D6E">
        <w:rPr>
          <w:sz w:val="24"/>
          <w:szCs w:val="24"/>
        </w:rPr>
        <w:t xml:space="preserve">their </w:t>
      </w:r>
      <w:r w:rsidR="00BC4D5B">
        <w:rPr>
          <w:sz w:val="24"/>
          <w:szCs w:val="24"/>
        </w:rPr>
        <w:t>quality</w:t>
      </w:r>
      <w:r w:rsidR="004B2DA6" w:rsidRPr="004B2DA6">
        <w:rPr>
          <w:sz w:val="24"/>
          <w:szCs w:val="24"/>
        </w:rPr>
        <w:t>.</w:t>
      </w:r>
      <w:r w:rsidR="001E7B76">
        <w:rPr>
          <w:sz w:val="24"/>
          <w:szCs w:val="24"/>
        </w:rPr>
        <w:t xml:space="preserve"> Additionally, we </w:t>
      </w:r>
      <w:r w:rsidR="001E7B76" w:rsidRPr="001E7B76">
        <w:rPr>
          <w:sz w:val="24"/>
          <w:szCs w:val="24"/>
        </w:rPr>
        <w:t xml:space="preserve">assume that a teacher does not influence subject results other than her own. If this is </w:t>
      </w:r>
      <w:r w:rsidR="00AA226E">
        <w:rPr>
          <w:sz w:val="24"/>
          <w:szCs w:val="24"/>
        </w:rPr>
        <w:t>violated</w:t>
      </w:r>
      <w:r w:rsidR="001E7B76" w:rsidRPr="001E7B76">
        <w:rPr>
          <w:sz w:val="24"/>
          <w:szCs w:val="24"/>
        </w:rPr>
        <w:t xml:space="preserve">, then our estimator of teacher effectiveness </w:t>
      </w:r>
      <w:r w:rsidR="003C0D6E">
        <w:rPr>
          <w:sz w:val="24"/>
          <w:szCs w:val="24"/>
        </w:rPr>
        <w:t>would be</w:t>
      </w:r>
      <w:r w:rsidR="001E7B76" w:rsidRPr="001E7B76">
        <w:rPr>
          <w:sz w:val="24"/>
          <w:szCs w:val="24"/>
        </w:rPr>
        <w:t xml:space="preserve"> biased downwards.</w:t>
      </w:r>
    </w:p>
    <w:p w14:paraId="3D975328" w14:textId="77777777" w:rsidR="004B2DA6" w:rsidRPr="004B2DA6" w:rsidRDefault="004B2DA6" w:rsidP="004B2DA6">
      <w:pPr>
        <w:pStyle w:val="FootnoteText"/>
        <w:rPr>
          <w:sz w:val="24"/>
          <w:szCs w:val="24"/>
        </w:rPr>
      </w:pPr>
    </w:p>
    <w:p w14:paraId="1E529A7D" w14:textId="7CF1324C" w:rsidR="00D855C6" w:rsidRPr="00042DB6" w:rsidRDefault="00EB56C5">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t xml:space="preserve">The inclusion of </w:t>
      </w:r>
      <w:r w:rsidR="003272CD" w:rsidRPr="00042DB6">
        <w:rPr>
          <w:rFonts w:ascii="Times New Roman" w:eastAsiaTheme="minorEastAsia" w:hAnsi="Times New Roman" w:cs="Times New Roman"/>
          <w:i/>
          <w:sz w:val="24"/>
          <w:szCs w:val="24"/>
        </w:rPr>
        <w:t>contemporaneous</w:t>
      </w:r>
      <w:r w:rsidR="00DB456D">
        <w:rPr>
          <w:rFonts w:ascii="Times New Roman" w:eastAsiaTheme="minorEastAsia" w:hAnsi="Times New Roman" w:cs="Times New Roman"/>
          <w:i/>
          <w:sz w:val="24"/>
          <w:szCs w:val="24"/>
        </w:rPr>
        <w:t xml:space="preserve"> </w:t>
      </w:r>
      <w:r w:rsidR="00DB456D" w:rsidRPr="00DB456D">
        <w:rPr>
          <w:rFonts w:ascii="Times New Roman" w:eastAsiaTheme="minorEastAsia" w:hAnsi="Times New Roman" w:cs="Times New Roman"/>
          <w:sz w:val="24"/>
          <w:szCs w:val="24"/>
        </w:rPr>
        <w:t>or</w:t>
      </w:r>
      <w:r w:rsidR="00AA226E">
        <w:rPr>
          <w:rFonts w:ascii="Times New Roman" w:eastAsiaTheme="minorEastAsia" w:hAnsi="Times New Roman" w:cs="Times New Roman"/>
          <w:sz w:val="24"/>
          <w:szCs w:val="24"/>
        </w:rPr>
        <w:t xml:space="preserve"> point-in-</w:t>
      </w:r>
      <w:r w:rsidR="007469E8" w:rsidRPr="00DB456D">
        <w:rPr>
          <w:rFonts w:ascii="Times New Roman" w:eastAsiaTheme="minorEastAsia" w:hAnsi="Times New Roman" w:cs="Times New Roman"/>
          <w:sz w:val="24"/>
          <w:szCs w:val="24"/>
        </w:rPr>
        <w:t>time</w:t>
      </w:r>
      <w:r w:rsidR="003272CD" w:rsidRPr="00042DB6">
        <w:rPr>
          <w:rFonts w:ascii="Times New Roman" w:eastAsiaTheme="minorEastAsia" w:hAnsi="Times New Roman" w:cs="Times New Roman"/>
          <w:sz w:val="24"/>
          <w:szCs w:val="24"/>
        </w:rPr>
        <w:t xml:space="preserve"> </w:t>
      </w:r>
      <w:r w:rsidRPr="00042DB6">
        <w:rPr>
          <w:rFonts w:ascii="Times New Roman" w:eastAsiaTheme="minorEastAsia" w:hAnsi="Times New Roman" w:cs="Times New Roman"/>
          <w:sz w:val="24"/>
          <w:szCs w:val="24"/>
        </w:rPr>
        <w:t xml:space="preserve">student fixed effects </w:t>
      </w:r>
      <w:r w:rsidR="00931AA3">
        <w:rPr>
          <w:rFonts w:ascii="Times New Roman" w:eastAsiaTheme="minorEastAsia" w:hAnsi="Times New Roman" w:cs="Times New Roman"/>
          <w:sz w:val="24"/>
          <w:szCs w:val="24"/>
        </w:rPr>
        <w:t>implies</w:t>
      </w:r>
      <w:r w:rsidRPr="00042DB6">
        <w:rPr>
          <w:rFonts w:ascii="Times New Roman" w:eastAsiaTheme="minorEastAsia" w:hAnsi="Times New Roman" w:cs="Times New Roman"/>
          <w:sz w:val="24"/>
          <w:szCs w:val="24"/>
        </w:rPr>
        <w:t xml:space="preserve"> that </w:t>
      </w:r>
      <w:r w:rsidR="00FF7809" w:rsidRPr="00042DB6">
        <w:rPr>
          <w:rFonts w:ascii="Times New Roman" w:eastAsiaTheme="minorEastAsia" w:hAnsi="Times New Roman" w:cs="Times New Roman"/>
          <w:sz w:val="24"/>
          <w:szCs w:val="24"/>
        </w:rPr>
        <w:t xml:space="preserve">individual </w:t>
      </w:r>
      <w:r w:rsidRPr="00042DB6">
        <w:rPr>
          <w:rFonts w:ascii="Times New Roman" w:eastAsiaTheme="minorEastAsia" w:hAnsi="Times New Roman" w:cs="Times New Roman"/>
          <w:sz w:val="24"/>
          <w:szCs w:val="24"/>
        </w:rPr>
        <w:t xml:space="preserve">teacher </w:t>
      </w:r>
      <w:r w:rsidR="00FF7809" w:rsidRPr="00042DB6">
        <w:rPr>
          <w:rFonts w:ascii="Times New Roman" w:eastAsiaTheme="minorEastAsia" w:hAnsi="Times New Roman" w:cs="Times New Roman"/>
          <w:sz w:val="24"/>
          <w:szCs w:val="24"/>
        </w:rPr>
        <w:t xml:space="preserve">quality is </w:t>
      </w:r>
      <w:r w:rsidRPr="00042DB6">
        <w:rPr>
          <w:rFonts w:ascii="Times New Roman" w:eastAsiaTheme="minorEastAsia" w:hAnsi="Times New Roman" w:cs="Times New Roman"/>
          <w:sz w:val="24"/>
          <w:szCs w:val="24"/>
        </w:rPr>
        <w:t xml:space="preserve">derived from within student across subject variation in test scores at a point in time. To a large extent this addresses the concern of non-random matching of students and teachers. </w:t>
      </w:r>
      <w:r w:rsidR="00E00664" w:rsidRPr="00042DB6">
        <w:rPr>
          <w:rFonts w:ascii="Times New Roman" w:eastAsiaTheme="minorEastAsia" w:hAnsi="Times New Roman" w:cs="Times New Roman"/>
          <w:sz w:val="24"/>
          <w:szCs w:val="24"/>
        </w:rPr>
        <w:t>T</w:t>
      </w:r>
      <w:r w:rsidRPr="00042DB6">
        <w:rPr>
          <w:rFonts w:ascii="Times New Roman" w:eastAsiaTheme="minorEastAsia" w:hAnsi="Times New Roman" w:cs="Times New Roman"/>
          <w:sz w:val="24"/>
          <w:szCs w:val="24"/>
        </w:rPr>
        <w:t xml:space="preserve">o fully address it we </w:t>
      </w:r>
      <w:r w:rsidR="003272CD" w:rsidRPr="00042DB6">
        <w:rPr>
          <w:rFonts w:ascii="Times New Roman" w:eastAsiaTheme="minorEastAsia" w:hAnsi="Times New Roman" w:cs="Times New Roman"/>
          <w:sz w:val="24"/>
          <w:szCs w:val="24"/>
        </w:rPr>
        <w:t>require</w:t>
      </w:r>
      <w:r w:rsidRPr="00042DB6">
        <w:rPr>
          <w:rFonts w:ascii="Times New Roman" w:eastAsiaTheme="minorEastAsia" w:hAnsi="Times New Roman" w:cs="Times New Roman"/>
          <w:sz w:val="24"/>
          <w:szCs w:val="24"/>
        </w:rPr>
        <w:t xml:space="preserve"> that</w:t>
      </w:r>
      <w:r w:rsidR="00CB62A7" w:rsidRPr="00042DB6">
        <w:rPr>
          <w:rFonts w:ascii="Times New Roman" w:eastAsiaTheme="minorEastAsia" w:hAnsi="Times New Roman" w:cs="Times New Roman"/>
          <w:sz w:val="24"/>
          <w:szCs w:val="24"/>
        </w:rPr>
        <w:t xml:space="preserve">, having conditioned for lagged </w:t>
      </w:r>
      <w:r w:rsidR="00727554">
        <w:rPr>
          <w:rFonts w:ascii="Times New Roman" w:eastAsiaTheme="minorEastAsia" w:hAnsi="Times New Roman" w:cs="Times New Roman"/>
          <w:sz w:val="24"/>
          <w:szCs w:val="24"/>
        </w:rPr>
        <w:t>subject-specific</w:t>
      </w:r>
      <w:r w:rsidR="00CB62A7" w:rsidRPr="00042DB6">
        <w:rPr>
          <w:rFonts w:ascii="Times New Roman" w:eastAsiaTheme="minorEastAsia" w:hAnsi="Times New Roman" w:cs="Times New Roman"/>
          <w:sz w:val="24"/>
          <w:szCs w:val="24"/>
        </w:rPr>
        <w:t xml:space="preserve"> scores, </w:t>
      </w:r>
      <w:r w:rsidR="00BD631B" w:rsidRPr="00042DB6">
        <w:rPr>
          <w:rFonts w:ascii="Times New Roman" w:eastAsiaTheme="minorEastAsia" w:hAnsi="Times New Roman" w:cs="Times New Roman"/>
          <w:sz w:val="24"/>
          <w:szCs w:val="24"/>
        </w:rPr>
        <w:t>students should not be matched with</w:t>
      </w:r>
      <w:r w:rsidRPr="00042DB6">
        <w:rPr>
          <w:rFonts w:ascii="Times New Roman" w:eastAsiaTheme="minorEastAsia" w:hAnsi="Times New Roman" w:cs="Times New Roman"/>
          <w:sz w:val="24"/>
          <w:szCs w:val="24"/>
        </w:rPr>
        <w:t xml:space="preserve"> teachers according to their </w:t>
      </w:r>
      <w:r w:rsidR="00727554">
        <w:rPr>
          <w:rFonts w:ascii="Times New Roman" w:eastAsiaTheme="minorEastAsia" w:hAnsi="Times New Roman" w:cs="Times New Roman"/>
          <w:i/>
          <w:sz w:val="24"/>
          <w:szCs w:val="24"/>
        </w:rPr>
        <w:t>subject-specific</w:t>
      </w:r>
      <w:r w:rsidRPr="00042DB6">
        <w:rPr>
          <w:rFonts w:ascii="Times New Roman" w:eastAsiaTheme="minorEastAsia" w:hAnsi="Times New Roman" w:cs="Times New Roman"/>
          <w:sz w:val="24"/>
          <w:szCs w:val="24"/>
        </w:rPr>
        <w:t xml:space="preserve"> abilities.</w:t>
      </w:r>
      <w:r w:rsidRPr="00042DB6">
        <w:rPr>
          <w:rStyle w:val="FootnoteReference"/>
          <w:rFonts w:ascii="Times New Roman" w:eastAsiaTheme="minorEastAsia" w:hAnsi="Times New Roman" w:cs="Times New Roman"/>
          <w:sz w:val="24"/>
          <w:szCs w:val="24"/>
        </w:rPr>
        <w:footnoteReference w:id="15"/>
      </w:r>
      <w:r w:rsidRPr="00042DB6">
        <w:rPr>
          <w:rFonts w:ascii="Times New Roman" w:eastAsiaTheme="minorEastAsia" w:hAnsi="Times New Roman" w:cs="Times New Roman"/>
          <w:sz w:val="24"/>
          <w:szCs w:val="24"/>
        </w:rPr>
        <w:t xml:space="preserve"> </w:t>
      </w:r>
    </w:p>
    <w:p w14:paraId="61FD6262" w14:textId="3270DA48" w:rsidR="007405E0" w:rsidRPr="00042DB6" w:rsidRDefault="00D95EB2">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t xml:space="preserve">The vector </w:t>
      </w:r>
      <m:oMath>
        <m:r>
          <m:rPr>
            <m:sty m:val="bi"/>
          </m:rPr>
          <w:rPr>
            <w:rFonts w:ascii="Cambria Math" w:hAnsi="Cambria Math" w:cs="Times New Roman"/>
            <w:sz w:val="24"/>
            <w:szCs w:val="24"/>
          </w:rPr>
          <m:t>X</m:t>
        </m:r>
      </m:oMath>
      <w:r w:rsidR="00C422B6" w:rsidRPr="00042DB6">
        <w:rPr>
          <w:rFonts w:ascii="Times New Roman" w:eastAsiaTheme="minorEastAsia" w:hAnsi="Times New Roman" w:cs="Times New Roman"/>
          <w:sz w:val="24"/>
          <w:szCs w:val="24"/>
        </w:rPr>
        <w:t xml:space="preserve"> </w:t>
      </w:r>
      <w:r w:rsidR="00D2444F">
        <w:rPr>
          <w:rFonts w:ascii="Times New Roman" w:eastAsiaTheme="minorEastAsia" w:hAnsi="Times New Roman" w:cs="Times New Roman"/>
          <w:sz w:val="24"/>
          <w:szCs w:val="24"/>
        </w:rPr>
        <w:t>in equation (</w:t>
      </w:r>
      <w:r w:rsidR="00544E55">
        <w:rPr>
          <w:rFonts w:ascii="Times New Roman" w:eastAsiaTheme="minorEastAsia" w:hAnsi="Times New Roman" w:cs="Times New Roman"/>
          <w:sz w:val="24"/>
          <w:szCs w:val="24"/>
        </w:rPr>
        <w:t>4</w:t>
      </w:r>
      <w:r w:rsidR="00D2444F">
        <w:rPr>
          <w:rFonts w:ascii="Times New Roman" w:eastAsiaTheme="minorEastAsia" w:hAnsi="Times New Roman" w:cs="Times New Roman"/>
          <w:sz w:val="24"/>
          <w:szCs w:val="24"/>
        </w:rPr>
        <w:t xml:space="preserve">) </w:t>
      </w:r>
      <w:r w:rsidR="00C422B6" w:rsidRPr="00042DB6">
        <w:rPr>
          <w:rFonts w:ascii="Times New Roman" w:eastAsiaTheme="minorEastAsia" w:hAnsi="Times New Roman" w:cs="Times New Roman"/>
          <w:sz w:val="24"/>
          <w:szCs w:val="24"/>
        </w:rPr>
        <w:t xml:space="preserve">includes </w:t>
      </w:r>
      <w:r w:rsidR="00505609" w:rsidRPr="00042DB6">
        <w:rPr>
          <w:rFonts w:ascii="Times New Roman" w:eastAsiaTheme="minorEastAsia" w:hAnsi="Times New Roman" w:cs="Times New Roman"/>
          <w:sz w:val="24"/>
          <w:szCs w:val="24"/>
        </w:rPr>
        <w:t xml:space="preserve">the following </w:t>
      </w:r>
      <w:r w:rsidR="00727554">
        <w:rPr>
          <w:rFonts w:ascii="Times New Roman" w:eastAsiaTheme="minorEastAsia" w:hAnsi="Times New Roman" w:cs="Times New Roman"/>
          <w:sz w:val="24"/>
          <w:szCs w:val="24"/>
        </w:rPr>
        <w:t>subject-specific</w:t>
      </w:r>
      <w:r w:rsidR="00505609" w:rsidRPr="00042DB6">
        <w:rPr>
          <w:rFonts w:ascii="Times New Roman" w:eastAsiaTheme="minorEastAsia" w:hAnsi="Times New Roman" w:cs="Times New Roman"/>
          <w:sz w:val="24"/>
          <w:szCs w:val="24"/>
        </w:rPr>
        <w:t xml:space="preserve"> inputs</w:t>
      </w:r>
      <w:r w:rsidR="001567F0" w:rsidRPr="00042DB6">
        <w:rPr>
          <w:rFonts w:ascii="Times New Roman" w:eastAsiaTheme="minorEastAsia" w:hAnsi="Times New Roman" w:cs="Times New Roman"/>
          <w:sz w:val="24"/>
          <w:szCs w:val="24"/>
        </w:rPr>
        <w:t xml:space="preserve"> applied by the student</w:t>
      </w:r>
      <w:r w:rsidR="00B779FA">
        <w:rPr>
          <w:rFonts w:ascii="Times New Roman" w:eastAsiaTheme="minorEastAsia" w:hAnsi="Times New Roman" w:cs="Times New Roman"/>
          <w:sz w:val="24"/>
          <w:szCs w:val="24"/>
        </w:rPr>
        <w:t xml:space="preserve">: </w:t>
      </w:r>
      <w:r w:rsidR="00CF5A53">
        <w:rPr>
          <w:rFonts w:ascii="Times New Roman" w:eastAsiaTheme="minorEastAsia" w:hAnsi="Times New Roman" w:cs="Times New Roman"/>
          <w:sz w:val="24"/>
          <w:szCs w:val="24"/>
        </w:rPr>
        <w:t>I</w:t>
      </w:r>
      <w:r w:rsidR="008D731F" w:rsidRPr="00042DB6">
        <w:rPr>
          <w:rFonts w:ascii="Times New Roman" w:eastAsiaTheme="minorEastAsia" w:hAnsi="Times New Roman" w:cs="Times New Roman"/>
          <w:sz w:val="24"/>
          <w:szCs w:val="24"/>
        </w:rPr>
        <w:t>nterest</w:t>
      </w:r>
      <w:r w:rsidR="00544E55">
        <w:rPr>
          <w:rFonts w:ascii="Times New Roman" w:eastAsiaTheme="minorEastAsia" w:hAnsi="Times New Roman" w:cs="Times New Roman"/>
          <w:sz w:val="24"/>
          <w:szCs w:val="24"/>
        </w:rPr>
        <w:t xml:space="preserve"> (captured using a self-reported ranking of subjects according students’ liking)</w:t>
      </w:r>
      <w:r w:rsidR="00D2444F">
        <w:rPr>
          <w:rFonts w:ascii="Times New Roman" w:eastAsiaTheme="minorEastAsia" w:hAnsi="Times New Roman" w:cs="Times New Roman"/>
          <w:sz w:val="24"/>
          <w:szCs w:val="24"/>
        </w:rPr>
        <w:t xml:space="preserve">, </w:t>
      </w:r>
      <w:r w:rsidR="00121BE6">
        <w:rPr>
          <w:rFonts w:ascii="Times New Roman" w:eastAsiaTheme="minorEastAsia" w:hAnsi="Times New Roman" w:cs="Times New Roman"/>
          <w:sz w:val="24"/>
          <w:szCs w:val="24"/>
        </w:rPr>
        <w:t>study time</w:t>
      </w:r>
      <w:r w:rsidR="00B028FE">
        <w:rPr>
          <w:rFonts w:ascii="Times New Roman" w:eastAsiaTheme="minorEastAsia" w:hAnsi="Times New Roman" w:cs="Times New Roman"/>
          <w:sz w:val="24"/>
          <w:szCs w:val="24"/>
        </w:rPr>
        <w:t xml:space="preserve"> outside school</w:t>
      </w:r>
      <w:r w:rsidR="00D2444F">
        <w:rPr>
          <w:rFonts w:ascii="Times New Roman" w:eastAsiaTheme="minorEastAsia" w:hAnsi="Times New Roman" w:cs="Times New Roman"/>
          <w:sz w:val="24"/>
          <w:szCs w:val="24"/>
        </w:rPr>
        <w:t>,</w:t>
      </w:r>
      <w:r w:rsidR="008D731F" w:rsidRPr="00042DB6">
        <w:rPr>
          <w:rFonts w:ascii="Times New Roman" w:eastAsiaTheme="minorEastAsia" w:hAnsi="Times New Roman" w:cs="Times New Roman"/>
          <w:sz w:val="24"/>
          <w:szCs w:val="24"/>
        </w:rPr>
        <w:t xml:space="preserve"> </w:t>
      </w:r>
      <w:r w:rsidR="0050255B" w:rsidRPr="00042DB6">
        <w:rPr>
          <w:rFonts w:ascii="Times New Roman" w:eastAsiaTheme="minorEastAsia" w:hAnsi="Times New Roman" w:cs="Times New Roman"/>
          <w:sz w:val="24"/>
          <w:szCs w:val="24"/>
        </w:rPr>
        <w:t xml:space="preserve">and </w:t>
      </w:r>
      <w:r w:rsidR="00C422B6" w:rsidRPr="00042DB6">
        <w:rPr>
          <w:rFonts w:ascii="Times New Roman" w:eastAsiaTheme="minorEastAsia" w:hAnsi="Times New Roman" w:cs="Times New Roman"/>
          <w:sz w:val="24"/>
          <w:szCs w:val="24"/>
        </w:rPr>
        <w:t xml:space="preserve">whether </w:t>
      </w:r>
      <w:r w:rsidR="00D2444F">
        <w:rPr>
          <w:rFonts w:ascii="Times New Roman" w:eastAsiaTheme="minorEastAsia" w:hAnsi="Times New Roman" w:cs="Times New Roman"/>
          <w:sz w:val="24"/>
          <w:szCs w:val="24"/>
        </w:rPr>
        <w:t xml:space="preserve">or not </w:t>
      </w:r>
      <w:r w:rsidR="00C422B6" w:rsidRPr="00042DB6">
        <w:rPr>
          <w:rFonts w:ascii="Times New Roman" w:eastAsiaTheme="minorEastAsia" w:hAnsi="Times New Roman" w:cs="Times New Roman"/>
          <w:sz w:val="24"/>
          <w:szCs w:val="24"/>
        </w:rPr>
        <w:t>tuitions</w:t>
      </w:r>
      <w:r w:rsidR="00B87BD6" w:rsidRPr="00042DB6">
        <w:rPr>
          <w:rFonts w:ascii="Times New Roman" w:eastAsiaTheme="minorEastAsia" w:hAnsi="Times New Roman" w:cs="Times New Roman"/>
          <w:sz w:val="24"/>
          <w:szCs w:val="24"/>
        </w:rPr>
        <w:t xml:space="preserve"> were taken</w:t>
      </w:r>
      <w:r w:rsidR="00C422B6" w:rsidRPr="00042DB6">
        <w:rPr>
          <w:rFonts w:ascii="Times New Roman" w:eastAsiaTheme="minorEastAsia" w:hAnsi="Times New Roman" w:cs="Times New Roman"/>
          <w:sz w:val="24"/>
          <w:szCs w:val="24"/>
        </w:rPr>
        <w:t xml:space="preserve">. </w:t>
      </w:r>
      <w:r w:rsidR="00627F42">
        <w:rPr>
          <w:rFonts w:ascii="Times New Roman" w:eastAsiaTheme="minorEastAsia" w:hAnsi="Times New Roman" w:cs="Times New Roman"/>
          <w:sz w:val="24"/>
          <w:szCs w:val="24"/>
        </w:rPr>
        <w:t>S</w:t>
      </w:r>
      <w:r w:rsidR="0050255B" w:rsidRPr="00042DB6">
        <w:rPr>
          <w:rFonts w:ascii="Times New Roman" w:eastAsiaTheme="minorEastAsia" w:hAnsi="Times New Roman" w:cs="Times New Roman"/>
          <w:sz w:val="24"/>
          <w:szCs w:val="24"/>
        </w:rPr>
        <w:t xml:space="preserve">ome of these inputs may be </w:t>
      </w:r>
      <w:r w:rsidR="00B45631" w:rsidRPr="00042DB6">
        <w:rPr>
          <w:rFonts w:ascii="Times New Roman" w:eastAsiaTheme="minorEastAsia" w:hAnsi="Times New Roman" w:cs="Times New Roman"/>
          <w:sz w:val="24"/>
          <w:szCs w:val="24"/>
        </w:rPr>
        <w:t xml:space="preserve">responses </w:t>
      </w:r>
      <w:r w:rsidR="0050255B" w:rsidRPr="00042DB6">
        <w:rPr>
          <w:rFonts w:ascii="Times New Roman" w:eastAsiaTheme="minorEastAsia" w:hAnsi="Times New Roman" w:cs="Times New Roman"/>
          <w:sz w:val="24"/>
          <w:szCs w:val="24"/>
        </w:rPr>
        <w:t xml:space="preserve">to </w:t>
      </w:r>
      <w:r w:rsidR="00505609" w:rsidRPr="00042DB6">
        <w:rPr>
          <w:rFonts w:ascii="Times New Roman" w:eastAsiaTheme="minorEastAsia" w:hAnsi="Times New Roman" w:cs="Times New Roman"/>
          <w:sz w:val="24"/>
          <w:szCs w:val="24"/>
        </w:rPr>
        <w:t>perceived</w:t>
      </w:r>
      <w:r w:rsidR="0050255B" w:rsidRPr="00042DB6">
        <w:rPr>
          <w:rFonts w:ascii="Times New Roman" w:eastAsiaTheme="minorEastAsia" w:hAnsi="Times New Roman" w:cs="Times New Roman"/>
          <w:sz w:val="24"/>
          <w:szCs w:val="24"/>
        </w:rPr>
        <w:t xml:space="preserve"> </w:t>
      </w:r>
      <w:r w:rsidR="00B028FE">
        <w:rPr>
          <w:rFonts w:ascii="Times New Roman" w:eastAsiaTheme="minorEastAsia" w:hAnsi="Times New Roman" w:cs="Times New Roman"/>
          <w:sz w:val="24"/>
          <w:szCs w:val="24"/>
        </w:rPr>
        <w:t xml:space="preserve">or actual </w:t>
      </w:r>
      <w:r w:rsidR="0050255B" w:rsidRPr="00042DB6">
        <w:rPr>
          <w:rFonts w:ascii="Times New Roman" w:eastAsiaTheme="minorEastAsia" w:hAnsi="Times New Roman" w:cs="Times New Roman"/>
          <w:sz w:val="24"/>
          <w:szCs w:val="24"/>
        </w:rPr>
        <w:t>teacher quality</w:t>
      </w:r>
      <w:r w:rsidR="00410738" w:rsidRPr="00042DB6">
        <w:rPr>
          <w:rFonts w:ascii="Times New Roman" w:eastAsiaTheme="minorEastAsia" w:hAnsi="Times New Roman" w:cs="Times New Roman"/>
          <w:sz w:val="24"/>
          <w:szCs w:val="24"/>
        </w:rPr>
        <w:t xml:space="preserve">. If </w:t>
      </w:r>
      <w:r w:rsidR="00B87BD6" w:rsidRPr="00042DB6">
        <w:rPr>
          <w:rFonts w:ascii="Times New Roman" w:eastAsiaTheme="minorEastAsia" w:hAnsi="Times New Roman" w:cs="Times New Roman"/>
          <w:sz w:val="24"/>
          <w:szCs w:val="24"/>
        </w:rPr>
        <w:t>th</w:t>
      </w:r>
      <w:r w:rsidR="00D66EDF">
        <w:rPr>
          <w:rFonts w:ascii="Times New Roman" w:eastAsiaTheme="minorEastAsia" w:hAnsi="Times New Roman" w:cs="Times New Roman"/>
          <w:sz w:val="24"/>
          <w:szCs w:val="24"/>
        </w:rPr>
        <w:t>is</w:t>
      </w:r>
      <w:r w:rsidR="00B87BD6" w:rsidRPr="00042DB6">
        <w:rPr>
          <w:rFonts w:ascii="Times New Roman" w:eastAsiaTheme="minorEastAsia" w:hAnsi="Times New Roman" w:cs="Times New Roman"/>
          <w:sz w:val="24"/>
          <w:szCs w:val="24"/>
        </w:rPr>
        <w:t xml:space="preserve"> is the case and </w:t>
      </w:r>
      <w:r w:rsidR="00CC1773" w:rsidRPr="00042DB6">
        <w:rPr>
          <w:rFonts w:ascii="Times New Roman" w:eastAsiaTheme="minorEastAsia" w:hAnsi="Times New Roman" w:cs="Times New Roman"/>
          <w:sz w:val="24"/>
          <w:szCs w:val="24"/>
        </w:rPr>
        <w:t>our interest is</w:t>
      </w:r>
      <w:r w:rsidR="00410738" w:rsidRPr="00042DB6">
        <w:rPr>
          <w:rFonts w:ascii="Times New Roman" w:eastAsiaTheme="minorEastAsia" w:hAnsi="Times New Roman" w:cs="Times New Roman"/>
          <w:sz w:val="24"/>
          <w:szCs w:val="24"/>
        </w:rPr>
        <w:t xml:space="preserve"> in the overall </w:t>
      </w:r>
      <w:r w:rsidR="00BD631B" w:rsidRPr="00042DB6">
        <w:rPr>
          <w:rFonts w:ascii="Times New Roman" w:eastAsiaTheme="minorEastAsia" w:hAnsi="Times New Roman" w:cs="Times New Roman"/>
          <w:sz w:val="24"/>
          <w:szCs w:val="24"/>
        </w:rPr>
        <w:t xml:space="preserve">(policy) </w:t>
      </w:r>
      <w:r w:rsidR="00410738" w:rsidRPr="00042DB6">
        <w:rPr>
          <w:rFonts w:ascii="Times New Roman" w:eastAsiaTheme="minorEastAsia" w:hAnsi="Times New Roman" w:cs="Times New Roman"/>
          <w:sz w:val="24"/>
          <w:szCs w:val="24"/>
        </w:rPr>
        <w:t xml:space="preserve">effect of a change in teacher </w:t>
      </w:r>
      <w:r w:rsidR="00B028FE">
        <w:rPr>
          <w:rFonts w:ascii="Times New Roman" w:eastAsiaTheme="minorEastAsia" w:hAnsi="Times New Roman" w:cs="Times New Roman"/>
          <w:sz w:val="24"/>
          <w:szCs w:val="24"/>
        </w:rPr>
        <w:t>quality</w:t>
      </w:r>
      <w:r w:rsidR="0050255B" w:rsidRPr="00042DB6">
        <w:rPr>
          <w:rFonts w:ascii="Times New Roman" w:eastAsiaTheme="minorEastAsia" w:hAnsi="Times New Roman" w:cs="Times New Roman"/>
          <w:sz w:val="24"/>
          <w:szCs w:val="24"/>
        </w:rPr>
        <w:t xml:space="preserve">, </w:t>
      </w:r>
      <w:r w:rsidR="00410738" w:rsidRPr="00042DB6">
        <w:rPr>
          <w:rFonts w:ascii="Times New Roman" w:eastAsiaTheme="minorEastAsia" w:hAnsi="Times New Roman" w:cs="Times New Roman"/>
          <w:sz w:val="24"/>
          <w:szCs w:val="24"/>
        </w:rPr>
        <w:t xml:space="preserve">then </w:t>
      </w:r>
      <w:r w:rsidR="0050255B" w:rsidRPr="00042DB6">
        <w:rPr>
          <w:rFonts w:ascii="Times New Roman" w:eastAsiaTheme="minorEastAsia" w:hAnsi="Times New Roman" w:cs="Times New Roman"/>
          <w:sz w:val="24"/>
          <w:szCs w:val="24"/>
        </w:rPr>
        <w:t>the</w:t>
      </w:r>
      <w:r w:rsidR="00410738" w:rsidRPr="00042DB6">
        <w:rPr>
          <w:rFonts w:ascii="Times New Roman" w:eastAsiaTheme="minorEastAsia" w:hAnsi="Times New Roman" w:cs="Times New Roman"/>
          <w:sz w:val="24"/>
          <w:szCs w:val="24"/>
        </w:rPr>
        <w:t>se inputs</w:t>
      </w:r>
      <w:r w:rsidR="0050255B" w:rsidRPr="00042DB6">
        <w:rPr>
          <w:rFonts w:ascii="Times New Roman" w:eastAsiaTheme="minorEastAsia" w:hAnsi="Times New Roman" w:cs="Times New Roman"/>
          <w:sz w:val="24"/>
          <w:szCs w:val="24"/>
        </w:rPr>
        <w:t xml:space="preserve"> should not be included as separate controls. </w:t>
      </w:r>
      <w:r w:rsidR="00AF2F33" w:rsidRPr="00042DB6">
        <w:rPr>
          <w:rFonts w:ascii="Times New Roman" w:eastAsiaTheme="minorEastAsia" w:hAnsi="Times New Roman" w:cs="Times New Roman"/>
          <w:sz w:val="24"/>
          <w:szCs w:val="24"/>
        </w:rPr>
        <w:t>A</w:t>
      </w:r>
      <w:r w:rsidR="009D3F59" w:rsidRPr="00042DB6">
        <w:rPr>
          <w:rFonts w:ascii="Times New Roman" w:eastAsiaTheme="minorEastAsia" w:hAnsi="Times New Roman" w:cs="Times New Roman"/>
          <w:sz w:val="24"/>
          <w:szCs w:val="24"/>
        </w:rPr>
        <w:t xml:space="preserve">lternatively, </w:t>
      </w:r>
      <w:r w:rsidR="00BD631B" w:rsidRPr="00042DB6">
        <w:rPr>
          <w:rFonts w:ascii="Times New Roman" w:eastAsiaTheme="minorEastAsia" w:hAnsi="Times New Roman" w:cs="Times New Roman"/>
          <w:sz w:val="24"/>
          <w:szCs w:val="24"/>
        </w:rPr>
        <w:t xml:space="preserve">we may be interested in </w:t>
      </w:r>
      <w:r w:rsidR="00DD2D99" w:rsidRPr="00042DB6">
        <w:rPr>
          <w:rFonts w:ascii="Times New Roman" w:eastAsiaTheme="minorEastAsia" w:hAnsi="Times New Roman" w:cs="Times New Roman"/>
          <w:sz w:val="24"/>
          <w:szCs w:val="24"/>
        </w:rPr>
        <w:t xml:space="preserve">production function parameters i.e. the </w:t>
      </w:r>
      <w:r w:rsidR="00BD631B" w:rsidRPr="00042DB6">
        <w:rPr>
          <w:rFonts w:ascii="Times New Roman" w:eastAsiaTheme="minorEastAsia" w:hAnsi="Times New Roman" w:cs="Times New Roman"/>
          <w:sz w:val="24"/>
          <w:szCs w:val="24"/>
        </w:rPr>
        <w:t xml:space="preserve">effect of teacher </w:t>
      </w:r>
      <w:r w:rsidR="00B028FE">
        <w:rPr>
          <w:rFonts w:ascii="Times New Roman" w:eastAsiaTheme="minorEastAsia" w:hAnsi="Times New Roman" w:cs="Times New Roman"/>
          <w:sz w:val="24"/>
          <w:szCs w:val="24"/>
        </w:rPr>
        <w:t>quality</w:t>
      </w:r>
      <w:r w:rsidR="00BD631B" w:rsidRPr="00042DB6">
        <w:rPr>
          <w:rFonts w:ascii="Times New Roman" w:eastAsiaTheme="minorEastAsia" w:hAnsi="Times New Roman" w:cs="Times New Roman"/>
          <w:sz w:val="24"/>
          <w:szCs w:val="24"/>
        </w:rPr>
        <w:t xml:space="preserve"> keeping other inputs fixed</w:t>
      </w:r>
      <w:r w:rsidR="00D66EDF">
        <w:rPr>
          <w:rFonts w:ascii="Times New Roman" w:eastAsiaTheme="minorEastAsia" w:hAnsi="Times New Roman" w:cs="Times New Roman"/>
          <w:sz w:val="24"/>
          <w:szCs w:val="24"/>
        </w:rPr>
        <w:t>;</w:t>
      </w:r>
      <w:r w:rsidR="00BD631B" w:rsidRPr="00042DB6">
        <w:rPr>
          <w:rFonts w:ascii="Times New Roman" w:eastAsiaTheme="minorEastAsia" w:hAnsi="Times New Roman" w:cs="Times New Roman"/>
          <w:sz w:val="24"/>
          <w:szCs w:val="24"/>
        </w:rPr>
        <w:t xml:space="preserve"> or </w:t>
      </w:r>
      <w:r w:rsidR="00CC1773" w:rsidRPr="00042DB6">
        <w:rPr>
          <w:rFonts w:ascii="Times New Roman" w:eastAsiaTheme="minorEastAsia" w:hAnsi="Times New Roman" w:cs="Times New Roman"/>
          <w:sz w:val="24"/>
          <w:szCs w:val="24"/>
        </w:rPr>
        <w:t xml:space="preserve">it may be that the </w:t>
      </w:r>
      <w:r w:rsidR="00BD631B" w:rsidRPr="00042DB6">
        <w:rPr>
          <w:rFonts w:ascii="Times New Roman" w:eastAsiaTheme="minorEastAsia" w:hAnsi="Times New Roman" w:cs="Times New Roman"/>
          <w:sz w:val="24"/>
          <w:szCs w:val="24"/>
        </w:rPr>
        <w:t>i</w:t>
      </w:r>
      <w:r w:rsidR="00B87BD6" w:rsidRPr="00042DB6">
        <w:rPr>
          <w:rFonts w:ascii="Times New Roman" w:eastAsiaTheme="minorEastAsia" w:hAnsi="Times New Roman" w:cs="Times New Roman"/>
          <w:sz w:val="24"/>
          <w:szCs w:val="24"/>
        </w:rPr>
        <w:t>nputs</w:t>
      </w:r>
      <w:r w:rsidR="007405E0" w:rsidRPr="00042DB6">
        <w:rPr>
          <w:rFonts w:ascii="Times New Roman" w:eastAsiaTheme="minorEastAsia" w:hAnsi="Times New Roman" w:cs="Times New Roman"/>
          <w:sz w:val="24"/>
          <w:szCs w:val="24"/>
        </w:rPr>
        <w:t xml:space="preserve"> </w:t>
      </w:r>
      <w:r w:rsidR="00BD631B" w:rsidRPr="00042DB6">
        <w:rPr>
          <w:rFonts w:ascii="Times New Roman" w:eastAsiaTheme="minorEastAsia" w:hAnsi="Times New Roman" w:cs="Times New Roman"/>
          <w:sz w:val="24"/>
          <w:szCs w:val="24"/>
        </w:rPr>
        <w:t xml:space="preserve">in </w:t>
      </w:r>
      <m:oMath>
        <m:r>
          <m:rPr>
            <m:sty m:val="bi"/>
          </m:rPr>
          <w:rPr>
            <w:rFonts w:ascii="Cambria Math" w:hAnsi="Cambria Math" w:cs="Times New Roman"/>
            <w:sz w:val="24"/>
            <w:szCs w:val="24"/>
          </w:rPr>
          <m:t>X</m:t>
        </m:r>
      </m:oMath>
      <w:r w:rsidR="00942329" w:rsidRPr="00042DB6">
        <w:rPr>
          <w:rFonts w:ascii="Times New Roman" w:eastAsiaTheme="minorEastAsia" w:hAnsi="Times New Roman" w:cs="Times New Roman"/>
          <w:sz w:val="24"/>
          <w:szCs w:val="24"/>
        </w:rPr>
        <w:t xml:space="preserve"> </w:t>
      </w:r>
      <w:r w:rsidR="00CC1773" w:rsidRPr="00042DB6">
        <w:rPr>
          <w:rFonts w:ascii="Times New Roman" w:eastAsiaTheme="minorEastAsia" w:hAnsi="Times New Roman" w:cs="Times New Roman"/>
          <w:sz w:val="24"/>
          <w:szCs w:val="24"/>
        </w:rPr>
        <w:t xml:space="preserve">are </w:t>
      </w:r>
      <w:r w:rsidR="007405E0" w:rsidRPr="00042DB6">
        <w:rPr>
          <w:rFonts w:ascii="Times New Roman" w:eastAsiaTheme="minorEastAsia" w:hAnsi="Times New Roman" w:cs="Times New Roman"/>
          <w:sz w:val="24"/>
          <w:szCs w:val="24"/>
        </w:rPr>
        <w:t xml:space="preserve">driven by unobserved </w:t>
      </w:r>
      <w:r w:rsidR="00727554">
        <w:rPr>
          <w:rFonts w:ascii="Times New Roman" w:eastAsiaTheme="minorEastAsia" w:hAnsi="Times New Roman" w:cs="Times New Roman"/>
          <w:sz w:val="24"/>
          <w:szCs w:val="24"/>
        </w:rPr>
        <w:t>student subject-specific</w:t>
      </w:r>
      <w:r w:rsidR="00942329" w:rsidRPr="00042DB6">
        <w:rPr>
          <w:rFonts w:ascii="Times New Roman" w:eastAsiaTheme="minorEastAsia" w:hAnsi="Times New Roman" w:cs="Times New Roman"/>
          <w:sz w:val="24"/>
          <w:szCs w:val="24"/>
        </w:rPr>
        <w:t xml:space="preserve"> heterogeneity</w:t>
      </w:r>
      <w:r w:rsidR="00DD2D99" w:rsidRPr="00042DB6">
        <w:rPr>
          <w:rFonts w:ascii="Times New Roman" w:eastAsiaTheme="minorEastAsia" w:hAnsi="Times New Roman" w:cs="Times New Roman"/>
          <w:sz w:val="24"/>
          <w:szCs w:val="24"/>
        </w:rPr>
        <w:t xml:space="preserve"> </w:t>
      </w:r>
      <w:r w:rsidR="007405E0" w:rsidRPr="00042DB6">
        <w:rPr>
          <w:rFonts w:ascii="Times New Roman" w:eastAsiaTheme="minorEastAsia" w:hAnsi="Times New Roman" w:cs="Times New Roman"/>
          <w:sz w:val="24"/>
          <w:szCs w:val="24"/>
        </w:rPr>
        <w:t>such as parental motivation to excel in particular subjects</w:t>
      </w:r>
      <w:r w:rsidR="00D66EDF">
        <w:rPr>
          <w:rFonts w:ascii="Times New Roman" w:eastAsiaTheme="minorEastAsia" w:hAnsi="Times New Roman" w:cs="Times New Roman"/>
          <w:sz w:val="24"/>
          <w:szCs w:val="24"/>
        </w:rPr>
        <w:t xml:space="preserve">. In both </w:t>
      </w:r>
      <w:r w:rsidR="00B028FE">
        <w:rPr>
          <w:rFonts w:ascii="Times New Roman" w:eastAsiaTheme="minorEastAsia" w:hAnsi="Times New Roman" w:cs="Times New Roman"/>
          <w:sz w:val="24"/>
          <w:szCs w:val="24"/>
        </w:rPr>
        <w:t>these alternative</w:t>
      </w:r>
      <w:r w:rsidR="00D66EDF">
        <w:rPr>
          <w:rFonts w:ascii="Times New Roman" w:eastAsiaTheme="minorEastAsia" w:hAnsi="Times New Roman" w:cs="Times New Roman"/>
          <w:sz w:val="24"/>
          <w:szCs w:val="24"/>
        </w:rPr>
        <w:t xml:space="preserve"> scenarios we </w:t>
      </w:r>
      <w:r w:rsidR="00773CFA">
        <w:rPr>
          <w:rFonts w:ascii="Times New Roman" w:eastAsiaTheme="minorEastAsia" w:hAnsi="Times New Roman" w:cs="Times New Roman"/>
          <w:sz w:val="24"/>
          <w:szCs w:val="24"/>
        </w:rPr>
        <w:t>would like to</w:t>
      </w:r>
      <w:r w:rsidR="00D66EDF">
        <w:rPr>
          <w:rFonts w:ascii="Times New Roman" w:eastAsiaTheme="minorEastAsia" w:hAnsi="Times New Roman" w:cs="Times New Roman"/>
          <w:sz w:val="24"/>
          <w:szCs w:val="24"/>
        </w:rPr>
        <w:t xml:space="preserve"> include student inputs as separate controls to avoid </w:t>
      </w:r>
      <w:r w:rsidRPr="00042DB6">
        <w:rPr>
          <w:rFonts w:ascii="Times New Roman" w:eastAsiaTheme="minorEastAsia" w:hAnsi="Times New Roman" w:cs="Times New Roman"/>
          <w:sz w:val="24"/>
          <w:szCs w:val="24"/>
        </w:rPr>
        <w:t>bias</w:t>
      </w:r>
      <w:r w:rsidR="00D66EDF">
        <w:rPr>
          <w:rFonts w:ascii="Times New Roman" w:eastAsiaTheme="minorEastAsia" w:hAnsi="Times New Roman" w:cs="Times New Roman"/>
          <w:sz w:val="24"/>
          <w:szCs w:val="24"/>
        </w:rPr>
        <w:t xml:space="preserve">ed </w:t>
      </w:r>
      <w:r w:rsidRPr="00042DB6">
        <w:rPr>
          <w:rFonts w:ascii="Times New Roman" w:eastAsiaTheme="minorEastAsia" w:hAnsi="Times New Roman" w:cs="Times New Roman"/>
          <w:sz w:val="24"/>
          <w:szCs w:val="24"/>
        </w:rPr>
        <w:t>estimates</w:t>
      </w:r>
      <w:r w:rsidR="007405E0" w:rsidRPr="00042DB6">
        <w:rPr>
          <w:rFonts w:ascii="Times New Roman" w:eastAsiaTheme="minorEastAsia" w:hAnsi="Times New Roman" w:cs="Times New Roman"/>
          <w:sz w:val="24"/>
          <w:szCs w:val="24"/>
        </w:rPr>
        <w:t xml:space="preserve">. </w:t>
      </w:r>
      <w:r w:rsidR="0050255B" w:rsidRPr="007B761D">
        <w:rPr>
          <w:rFonts w:ascii="Times New Roman" w:eastAsiaTheme="minorEastAsia" w:hAnsi="Times New Roman" w:cs="Times New Roman"/>
          <w:sz w:val="24"/>
          <w:szCs w:val="24"/>
        </w:rPr>
        <w:t>We therefore present two separate specification</w:t>
      </w:r>
      <w:r w:rsidR="00505609" w:rsidRPr="007B761D">
        <w:rPr>
          <w:rFonts w:ascii="Times New Roman" w:eastAsiaTheme="minorEastAsia" w:hAnsi="Times New Roman" w:cs="Times New Roman"/>
          <w:sz w:val="24"/>
          <w:szCs w:val="24"/>
        </w:rPr>
        <w:t>s</w:t>
      </w:r>
      <w:r w:rsidR="0050255B" w:rsidRPr="007B761D">
        <w:rPr>
          <w:rFonts w:ascii="Times New Roman" w:eastAsiaTheme="minorEastAsia" w:hAnsi="Times New Roman" w:cs="Times New Roman"/>
          <w:sz w:val="24"/>
          <w:szCs w:val="24"/>
        </w:rPr>
        <w:t xml:space="preserve">, with and without </w:t>
      </w:r>
      <m:oMath>
        <m:r>
          <m:rPr>
            <m:sty m:val="bi"/>
          </m:rPr>
          <w:rPr>
            <w:rFonts w:ascii="Cambria Math" w:hAnsi="Cambria Math" w:cs="Times New Roman"/>
            <w:sz w:val="24"/>
            <w:szCs w:val="24"/>
          </w:rPr>
          <m:t>X</m:t>
        </m:r>
        <m:r>
          <w:rPr>
            <w:rFonts w:ascii="Cambria Math" w:hAnsi="Cambria Math" w:cs="Times New Roman"/>
            <w:sz w:val="24"/>
            <w:szCs w:val="24"/>
          </w:rPr>
          <m:t xml:space="preserve">, </m:t>
        </m:r>
      </m:oMath>
      <w:r w:rsidR="0050255B" w:rsidRPr="007B761D">
        <w:rPr>
          <w:rFonts w:ascii="Times New Roman" w:eastAsiaTheme="minorEastAsia" w:hAnsi="Times New Roman" w:cs="Times New Roman"/>
          <w:sz w:val="24"/>
          <w:szCs w:val="24"/>
        </w:rPr>
        <w:t>which bound</w:t>
      </w:r>
      <w:r w:rsidR="00157387" w:rsidRPr="007B761D">
        <w:rPr>
          <w:rFonts w:ascii="Times New Roman" w:eastAsiaTheme="minorEastAsia" w:hAnsi="Times New Roman" w:cs="Times New Roman"/>
          <w:sz w:val="24"/>
          <w:szCs w:val="24"/>
        </w:rPr>
        <w:t xml:space="preserve"> </w:t>
      </w:r>
      <w:r w:rsidR="00B028FE">
        <w:rPr>
          <w:rFonts w:ascii="Times New Roman" w:eastAsiaTheme="minorEastAsia" w:hAnsi="Times New Roman" w:cs="Times New Roman"/>
          <w:sz w:val="24"/>
          <w:szCs w:val="24"/>
        </w:rPr>
        <w:t xml:space="preserve">our </w:t>
      </w:r>
      <w:r w:rsidR="00157387" w:rsidRPr="007B761D">
        <w:rPr>
          <w:rFonts w:ascii="Times New Roman" w:eastAsiaTheme="minorEastAsia" w:hAnsi="Times New Roman" w:cs="Times New Roman"/>
          <w:sz w:val="24"/>
          <w:szCs w:val="24"/>
        </w:rPr>
        <w:t>estimator</w:t>
      </w:r>
      <w:r w:rsidR="0050255B" w:rsidRPr="007B761D">
        <w:rPr>
          <w:rFonts w:ascii="Times New Roman" w:eastAsiaTheme="minorEastAsia" w:hAnsi="Times New Roman" w:cs="Times New Roman"/>
          <w:sz w:val="24"/>
          <w:szCs w:val="24"/>
        </w:rPr>
        <w:t xml:space="preserve"> of teacher </w:t>
      </w:r>
      <w:r w:rsidR="00692B2D" w:rsidRPr="007B761D">
        <w:rPr>
          <w:rFonts w:ascii="Times New Roman" w:eastAsiaTheme="minorEastAsia" w:hAnsi="Times New Roman" w:cs="Times New Roman"/>
          <w:sz w:val="24"/>
          <w:szCs w:val="24"/>
        </w:rPr>
        <w:t>quality</w:t>
      </w:r>
      <w:r w:rsidR="00157387" w:rsidRPr="007B761D">
        <w:rPr>
          <w:rFonts w:ascii="Times New Roman" w:eastAsiaTheme="minorEastAsia" w:hAnsi="Times New Roman" w:cs="Times New Roman"/>
          <w:sz w:val="24"/>
          <w:szCs w:val="24"/>
        </w:rPr>
        <w:t>.</w:t>
      </w:r>
      <w:r w:rsidR="00546343" w:rsidRPr="007B761D">
        <w:rPr>
          <w:rStyle w:val="FootnoteReference"/>
          <w:rFonts w:ascii="Times New Roman" w:eastAsiaTheme="minorEastAsia" w:hAnsi="Times New Roman" w:cs="Times New Roman"/>
          <w:sz w:val="24"/>
          <w:szCs w:val="24"/>
        </w:rPr>
        <w:footnoteReference w:id="16"/>
      </w:r>
      <w:r w:rsidR="009D3F59" w:rsidRPr="007B761D">
        <w:rPr>
          <w:rFonts w:ascii="Times New Roman" w:eastAsiaTheme="minorEastAsia" w:hAnsi="Times New Roman" w:cs="Times New Roman"/>
          <w:sz w:val="24"/>
          <w:szCs w:val="24"/>
        </w:rPr>
        <w:t xml:space="preserve"> </w:t>
      </w:r>
    </w:p>
    <w:p w14:paraId="50B4338D" w14:textId="183FA88E" w:rsidR="00C1206F" w:rsidRPr="006D3522" w:rsidRDefault="00410753">
      <w:pPr>
        <w:rPr>
          <w:rFonts w:ascii="Times New Roman" w:eastAsiaTheme="minorEastAsia" w:hAnsi="Times New Roman" w:cs="Times New Roman"/>
          <w:i/>
          <w:sz w:val="24"/>
          <w:szCs w:val="24"/>
        </w:rPr>
      </w:pPr>
      <w:r w:rsidRPr="006D3522">
        <w:rPr>
          <w:rFonts w:ascii="Times New Roman" w:eastAsiaTheme="minorEastAsia" w:hAnsi="Times New Roman" w:cs="Times New Roman"/>
          <w:i/>
          <w:sz w:val="24"/>
          <w:szCs w:val="24"/>
        </w:rPr>
        <w:t xml:space="preserve">Correcting for </w:t>
      </w:r>
      <w:r w:rsidR="00C1206F" w:rsidRPr="006D3522">
        <w:rPr>
          <w:rFonts w:ascii="Times New Roman" w:eastAsiaTheme="minorEastAsia" w:hAnsi="Times New Roman" w:cs="Times New Roman"/>
          <w:i/>
          <w:sz w:val="24"/>
          <w:szCs w:val="24"/>
        </w:rPr>
        <w:t>Sampling Variation</w:t>
      </w:r>
      <w:r w:rsidRPr="006D3522">
        <w:rPr>
          <w:rFonts w:ascii="Times New Roman" w:eastAsiaTheme="minorEastAsia" w:hAnsi="Times New Roman" w:cs="Times New Roman"/>
          <w:i/>
          <w:sz w:val="24"/>
          <w:szCs w:val="24"/>
        </w:rPr>
        <w:t xml:space="preserve"> </w:t>
      </w:r>
    </w:p>
    <w:p w14:paraId="0E9B0C1D" w14:textId="611795BB" w:rsidR="007B7C44" w:rsidRPr="007B761D" w:rsidRDefault="00107613">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variance of estimated teacher effects consists of the </w:t>
      </w:r>
      <w:r w:rsidR="00CC5A23">
        <w:rPr>
          <w:rFonts w:ascii="Times New Roman" w:eastAsiaTheme="minorEastAsia" w:hAnsi="Times New Roman" w:cs="Times New Roman"/>
          <w:sz w:val="24"/>
          <w:szCs w:val="24"/>
        </w:rPr>
        <w:t xml:space="preserve">true </w:t>
      </w:r>
      <w:r>
        <w:rPr>
          <w:rFonts w:ascii="Times New Roman" w:eastAsiaTheme="minorEastAsia" w:hAnsi="Times New Roman" w:cs="Times New Roman"/>
          <w:sz w:val="24"/>
          <w:szCs w:val="24"/>
        </w:rPr>
        <w:t xml:space="preserve">variation in teacher effects plus sampling </w:t>
      </w:r>
      <w:r w:rsidRPr="007B761D">
        <w:rPr>
          <w:rFonts w:ascii="Times New Roman" w:eastAsiaTheme="minorEastAsia" w:hAnsi="Times New Roman" w:cs="Times New Roman"/>
          <w:sz w:val="24"/>
          <w:szCs w:val="24"/>
        </w:rPr>
        <w:t xml:space="preserve">variation. </w:t>
      </w:r>
      <w:r w:rsidR="00724FBC" w:rsidRPr="007B761D">
        <w:rPr>
          <w:rFonts w:ascii="Times New Roman" w:eastAsiaTheme="minorEastAsia" w:hAnsi="Times New Roman" w:cs="Times New Roman"/>
          <w:sz w:val="24"/>
          <w:szCs w:val="24"/>
        </w:rPr>
        <w:t>W</w:t>
      </w:r>
      <w:r w:rsidR="00214875" w:rsidRPr="007B761D">
        <w:rPr>
          <w:rFonts w:ascii="Times New Roman" w:eastAsiaTheme="minorEastAsia" w:hAnsi="Times New Roman" w:cs="Times New Roman"/>
          <w:sz w:val="24"/>
          <w:szCs w:val="24"/>
        </w:rPr>
        <w:t>e use bootstrap estimating procedure to</w:t>
      </w:r>
      <w:r w:rsidR="00CC5A23" w:rsidRPr="007B761D">
        <w:rPr>
          <w:rFonts w:ascii="Times New Roman" w:eastAsiaTheme="minorEastAsia" w:hAnsi="Times New Roman" w:cs="Times New Roman"/>
          <w:sz w:val="24"/>
          <w:szCs w:val="24"/>
        </w:rPr>
        <w:t xml:space="preserve"> obtain non-parametric estimates of the standard deviation of the variability of teacher effects. </w:t>
      </w:r>
    </w:p>
    <w:p w14:paraId="74E0BC16" w14:textId="7DD8643F" w:rsidR="00C1206F" w:rsidRPr="00D66EDF" w:rsidRDefault="00C1206F" w:rsidP="00C1206F">
      <w:pPr>
        <w:rPr>
          <w:rFonts w:ascii="Times New Roman" w:eastAsiaTheme="minorEastAsia" w:hAnsi="Times New Roman" w:cs="Times New Roman"/>
          <w:i/>
          <w:sz w:val="24"/>
          <w:szCs w:val="24"/>
        </w:rPr>
      </w:pPr>
      <w:r w:rsidRPr="00D66EDF">
        <w:rPr>
          <w:rFonts w:ascii="Times New Roman" w:eastAsiaTheme="minorEastAsia" w:hAnsi="Times New Roman" w:cs="Times New Roman"/>
          <w:i/>
          <w:sz w:val="24"/>
          <w:szCs w:val="24"/>
        </w:rPr>
        <w:t>Identifying an Effective Teacher</w:t>
      </w:r>
    </w:p>
    <w:p w14:paraId="73C933F7" w14:textId="7B5409B8" w:rsidR="00C905F1" w:rsidRPr="00C905F1" w:rsidRDefault="009147AD" w:rsidP="00C905F1">
      <w:pPr>
        <w:rPr>
          <w:rFonts w:ascii="Times New Roman" w:eastAsiaTheme="minorEastAsia" w:hAnsi="Times New Roman" w:cs="Times New Roman"/>
          <w:sz w:val="24"/>
          <w:szCs w:val="24"/>
        </w:rPr>
      </w:pPr>
      <w:r w:rsidRPr="0036442B">
        <w:rPr>
          <w:rFonts w:ascii="Times New Roman" w:eastAsiaTheme="minorEastAsia" w:hAnsi="Times New Roman" w:cs="Times New Roman"/>
          <w:sz w:val="24"/>
          <w:szCs w:val="24"/>
        </w:rPr>
        <w:t xml:space="preserve">To identify </w:t>
      </w:r>
      <w:r w:rsidR="00B028FE">
        <w:rPr>
          <w:rFonts w:ascii="Times New Roman" w:eastAsiaTheme="minorEastAsia" w:hAnsi="Times New Roman" w:cs="Times New Roman"/>
          <w:sz w:val="24"/>
          <w:szCs w:val="24"/>
        </w:rPr>
        <w:t xml:space="preserve">who is </w:t>
      </w:r>
      <w:r w:rsidRPr="0036442B">
        <w:rPr>
          <w:rFonts w:ascii="Times New Roman" w:eastAsiaTheme="minorEastAsia" w:hAnsi="Times New Roman" w:cs="Times New Roman"/>
          <w:sz w:val="24"/>
          <w:szCs w:val="24"/>
        </w:rPr>
        <w:t xml:space="preserve">an effective teacher, estimates of teacher fixed effects are regressed on the standard observable teacher characteristics and also on scores </w:t>
      </w:r>
      <w:r w:rsidR="009B7CD8" w:rsidRPr="0036442B">
        <w:rPr>
          <w:rFonts w:ascii="Times New Roman" w:eastAsiaTheme="minorEastAsia" w:hAnsi="Times New Roman" w:cs="Times New Roman"/>
          <w:sz w:val="24"/>
          <w:szCs w:val="24"/>
        </w:rPr>
        <w:t xml:space="preserve">for each of </w:t>
      </w:r>
      <w:r w:rsidRPr="0036442B">
        <w:rPr>
          <w:rFonts w:ascii="Times New Roman" w:eastAsiaTheme="minorEastAsia" w:hAnsi="Times New Roman" w:cs="Times New Roman"/>
          <w:sz w:val="24"/>
          <w:szCs w:val="24"/>
        </w:rPr>
        <w:t xml:space="preserve">the Big Five personality dimensions. </w:t>
      </w:r>
      <w:r w:rsidR="00954D4C" w:rsidRPr="00C905F1">
        <w:rPr>
          <w:rFonts w:ascii="Times New Roman" w:eastAsiaTheme="minorEastAsia" w:hAnsi="Times New Roman" w:cs="Times New Roman"/>
          <w:sz w:val="24"/>
          <w:szCs w:val="24"/>
        </w:rPr>
        <w:t xml:space="preserve">Observable characteristics </w:t>
      </w:r>
      <w:r w:rsidR="00B028FE">
        <w:rPr>
          <w:rFonts w:ascii="Times New Roman" w:eastAsiaTheme="minorEastAsia" w:hAnsi="Times New Roman" w:cs="Times New Roman"/>
          <w:sz w:val="24"/>
          <w:szCs w:val="24"/>
        </w:rPr>
        <w:t xml:space="preserve">that we consider are </w:t>
      </w:r>
      <w:r w:rsidR="003D54D4" w:rsidRPr="00C905F1">
        <w:rPr>
          <w:rFonts w:ascii="Times New Roman" w:eastAsiaTheme="minorEastAsia" w:hAnsi="Times New Roman" w:cs="Times New Roman"/>
          <w:sz w:val="24"/>
          <w:szCs w:val="24"/>
        </w:rPr>
        <w:t xml:space="preserve">gender, </w:t>
      </w:r>
      <w:r w:rsidR="00C905F1" w:rsidRPr="00C905F1">
        <w:rPr>
          <w:rFonts w:ascii="Times New Roman" w:eastAsiaTheme="minorEastAsia" w:hAnsi="Times New Roman" w:cs="Times New Roman"/>
          <w:sz w:val="24"/>
          <w:szCs w:val="24"/>
        </w:rPr>
        <w:t>whether post graduate with a tea</w:t>
      </w:r>
      <w:r w:rsidR="00B028FE">
        <w:rPr>
          <w:rFonts w:ascii="Times New Roman" w:eastAsiaTheme="minorEastAsia" w:hAnsi="Times New Roman" w:cs="Times New Roman"/>
          <w:sz w:val="24"/>
          <w:szCs w:val="24"/>
        </w:rPr>
        <w:t>ching degree, whether permanent/</w:t>
      </w:r>
      <w:r w:rsidR="00C905F1" w:rsidRPr="00C905F1">
        <w:rPr>
          <w:rFonts w:ascii="Times New Roman" w:eastAsiaTheme="minorEastAsia" w:hAnsi="Times New Roman" w:cs="Times New Roman"/>
          <w:sz w:val="24"/>
          <w:szCs w:val="24"/>
        </w:rPr>
        <w:t xml:space="preserve">tenured, </w:t>
      </w:r>
      <w:r w:rsidR="003D54D4" w:rsidRPr="00C905F1">
        <w:rPr>
          <w:rFonts w:ascii="Times New Roman" w:eastAsiaTheme="minorEastAsia" w:hAnsi="Times New Roman" w:cs="Times New Roman"/>
          <w:sz w:val="24"/>
          <w:szCs w:val="24"/>
        </w:rPr>
        <w:t>total teaching experience</w:t>
      </w:r>
      <w:r w:rsidR="00C905F1" w:rsidRPr="00C905F1">
        <w:rPr>
          <w:rFonts w:ascii="Times New Roman" w:eastAsiaTheme="minorEastAsia" w:hAnsi="Times New Roman" w:cs="Times New Roman"/>
          <w:sz w:val="24"/>
          <w:szCs w:val="24"/>
        </w:rPr>
        <w:t xml:space="preserve"> and</w:t>
      </w:r>
      <w:r w:rsidR="00B028FE">
        <w:rPr>
          <w:rFonts w:ascii="Times New Roman" w:eastAsiaTheme="minorEastAsia" w:hAnsi="Times New Roman" w:cs="Times New Roman"/>
          <w:sz w:val="24"/>
          <w:szCs w:val="24"/>
        </w:rPr>
        <w:t xml:space="preserve"> teaching </w:t>
      </w:r>
      <w:r w:rsidR="00C905F1" w:rsidRPr="00C905F1">
        <w:rPr>
          <w:rFonts w:ascii="Times New Roman" w:eastAsiaTheme="minorEastAsia" w:hAnsi="Times New Roman" w:cs="Times New Roman"/>
          <w:sz w:val="24"/>
          <w:szCs w:val="24"/>
        </w:rPr>
        <w:t>experience</w:t>
      </w:r>
      <w:r w:rsidR="00B028FE">
        <w:rPr>
          <w:rFonts w:ascii="Times New Roman" w:eastAsiaTheme="minorEastAsia" w:hAnsi="Times New Roman" w:cs="Times New Roman"/>
          <w:sz w:val="24"/>
          <w:szCs w:val="24"/>
        </w:rPr>
        <w:t xml:space="preserve"> at the </w:t>
      </w:r>
      <w:r w:rsidR="00B028FE" w:rsidRPr="00C905F1">
        <w:rPr>
          <w:rFonts w:ascii="Times New Roman" w:eastAsiaTheme="minorEastAsia" w:hAnsi="Times New Roman" w:cs="Times New Roman"/>
          <w:sz w:val="24"/>
          <w:szCs w:val="24"/>
        </w:rPr>
        <w:t>higher secondary</w:t>
      </w:r>
      <w:r w:rsidR="00B028FE">
        <w:rPr>
          <w:rFonts w:ascii="Times New Roman" w:eastAsiaTheme="minorEastAsia" w:hAnsi="Times New Roman" w:cs="Times New Roman"/>
          <w:sz w:val="24"/>
          <w:szCs w:val="24"/>
        </w:rPr>
        <w:t xml:space="preserve"> level</w:t>
      </w:r>
      <w:r w:rsidR="00C905F1" w:rsidRPr="00C905F1">
        <w:rPr>
          <w:rFonts w:ascii="Times New Roman" w:eastAsiaTheme="minorEastAsia" w:hAnsi="Times New Roman" w:cs="Times New Roman"/>
          <w:sz w:val="24"/>
          <w:szCs w:val="24"/>
        </w:rPr>
        <w:t>.</w:t>
      </w:r>
      <w:r w:rsidR="00C905F1">
        <w:rPr>
          <w:rFonts w:ascii="Times New Roman" w:eastAsiaTheme="minorEastAsia" w:hAnsi="Times New Roman" w:cs="Times New Roman"/>
          <w:sz w:val="24"/>
          <w:szCs w:val="24"/>
        </w:rPr>
        <w:t xml:space="preserve"> </w:t>
      </w:r>
    </w:p>
    <w:p w14:paraId="28A2DEEB" w14:textId="58D8307A" w:rsidR="00DD6636" w:rsidRPr="00DD6636" w:rsidRDefault="00DD6636" w:rsidP="00DD6636">
      <w:pPr>
        <w:pStyle w:val="ListParagraph"/>
        <w:numPr>
          <w:ilvl w:val="0"/>
          <w:numId w:val="18"/>
        </w:numPr>
        <w:ind w:left="36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Data</w:t>
      </w:r>
    </w:p>
    <w:p w14:paraId="6F5EE99B" w14:textId="13422399" w:rsidR="00AE26DB" w:rsidRPr="00991919" w:rsidRDefault="007C5314" w:rsidP="00AE26DB">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t xml:space="preserve">Data </w:t>
      </w:r>
      <w:r w:rsidR="00CD62A5" w:rsidRPr="00042DB6">
        <w:rPr>
          <w:rFonts w:ascii="Times New Roman" w:eastAsiaTheme="minorEastAsia" w:hAnsi="Times New Roman" w:cs="Times New Roman"/>
          <w:sz w:val="24"/>
          <w:szCs w:val="24"/>
        </w:rPr>
        <w:t xml:space="preserve">come from </w:t>
      </w:r>
      <w:r w:rsidR="00AB0CA9" w:rsidRPr="00042DB6">
        <w:rPr>
          <w:rFonts w:ascii="Times New Roman" w:eastAsiaTheme="minorEastAsia" w:hAnsi="Times New Roman" w:cs="Times New Roman"/>
          <w:sz w:val="24"/>
          <w:szCs w:val="24"/>
        </w:rPr>
        <w:t>31 higher secondary schools that fall under the purview of the Directorate of Education (DOE), the education ministry of the Delhi Government</w:t>
      </w:r>
      <w:r w:rsidR="00460D41">
        <w:rPr>
          <w:rFonts w:ascii="Times New Roman" w:eastAsiaTheme="minorEastAsia" w:hAnsi="Times New Roman" w:cs="Times New Roman"/>
          <w:sz w:val="24"/>
          <w:szCs w:val="24"/>
        </w:rPr>
        <w:t xml:space="preserve">. </w:t>
      </w:r>
      <w:r w:rsidR="00AE26DB" w:rsidRPr="00991919">
        <w:rPr>
          <w:rFonts w:ascii="Times New Roman" w:hAnsi="Times New Roman" w:cs="Times New Roman"/>
          <w:sz w:val="24"/>
          <w:szCs w:val="24"/>
        </w:rPr>
        <w:t xml:space="preserve">In the academic year 2015-16, </w:t>
      </w:r>
      <w:r w:rsidR="00AE26DB">
        <w:rPr>
          <w:rFonts w:ascii="Times New Roman" w:hAnsi="Times New Roman" w:cs="Times New Roman"/>
          <w:sz w:val="24"/>
          <w:szCs w:val="24"/>
        </w:rPr>
        <w:t xml:space="preserve">there were </w:t>
      </w:r>
      <w:r w:rsidR="00AE26DB" w:rsidRPr="00991919">
        <w:rPr>
          <w:rFonts w:ascii="Times New Roman" w:hAnsi="Times New Roman" w:cs="Times New Roman"/>
          <w:sz w:val="24"/>
          <w:szCs w:val="24"/>
        </w:rPr>
        <w:t xml:space="preserve">871 </w:t>
      </w:r>
      <w:r w:rsidR="00AE26DB">
        <w:rPr>
          <w:rFonts w:ascii="Times New Roman" w:hAnsi="Times New Roman" w:cs="Times New Roman"/>
          <w:sz w:val="24"/>
          <w:szCs w:val="24"/>
        </w:rPr>
        <w:t>higher secondary s</w:t>
      </w:r>
      <w:r w:rsidR="00AE26DB" w:rsidRPr="00991919">
        <w:rPr>
          <w:rFonts w:ascii="Times New Roman" w:hAnsi="Times New Roman" w:cs="Times New Roman"/>
          <w:sz w:val="24"/>
          <w:szCs w:val="24"/>
        </w:rPr>
        <w:t xml:space="preserve">chools </w:t>
      </w:r>
      <w:r w:rsidR="00AE26DB">
        <w:rPr>
          <w:rFonts w:ascii="Times New Roman" w:hAnsi="Times New Roman" w:cs="Times New Roman"/>
          <w:sz w:val="24"/>
          <w:szCs w:val="24"/>
        </w:rPr>
        <w:t>under the DOE</w:t>
      </w:r>
      <w:r w:rsidR="00AE26DB" w:rsidRPr="00991919">
        <w:rPr>
          <w:rFonts w:ascii="Times New Roman" w:hAnsi="Times New Roman" w:cs="Times New Roman"/>
          <w:sz w:val="24"/>
          <w:szCs w:val="24"/>
        </w:rPr>
        <w:t xml:space="preserve">. </w:t>
      </w:r>
      <w:r w:rsidR="00AD13C9">
        <w:rPr>
          <w:rFonts w:ascii="Times New Roman" w:hAnsi="Times New Roman" w:cs="Times New Roman"/>
          <w:sz w:val="24"/>
          <w:szCs w:val="24"/>
        </w:rPr>
        <w:t xml:space="preserve">In </w:t>
      </w:r>
      <w:r w:rsidR="00AE26DB">
        <w:rPr>
          <w:rFonts w:ascii="Times New Roman" w:eastAsiaTheme="minorEastAsia" w:hAnsi="Times New Roman" w:cs="Times New Roman"/>
          <w:sz w:val="24"/>
          <w:szCs w:val="24"/>
        </w:rPr>
        <w:t xml:space="preserve">Appendix 1 </w:t>
      </w:r>
      <w:r w:rsidR="00AD13C9">
        <w:rPr>
          <w:rFonts w:ascii="Times New Roman" w:eastAsiaTheme="minorEastAsia" w:hAnsi="Times New Roman" w:cs="Times New Roman"/>
          <w:sz w:val="24"/>
          <w:szCs w:val="24"/>
        </w:rPr>
        <w:t xml:space="preserve">we </w:t>
      </w:r>
      <w:r w:rsidR="00D21E95">
        <w:rPr>
          <w:rFonts w:ascii="Times New Roman" w:eastAsiaTheme="minorEastAsia" w:hAnsi="Times New Roman" w:cs="Times New Roman"/>
          <w:sz w:val="24"/>
          <w:szCs w:val="24"/>
        </w:rPr>
        <w:t>pr</w:t>
      </w:r>
      <w:r w:rsidR="00AD13C9">
        <w:rPr>
          <w:rFonts w:ascii="Times New Roman" w:eastAsiaTheme="minorEastAsia" w:hAnsi="Times New Roman" w:cs="Times New Roman"/>
          <w:sz w:val="24"/>
          <w:szCs w:val="24"/>
        </w:rPr>
        <w:t>esent</w:t>
      </w:r>
      <w:r w:rsidR="00D21E95">
        <w:rPr>
          <w:rFonts w:ascii="Times New Roman" w:eastAsiaTheme="minorEastAsia" w:hAnsi="Times New Roman" w:cs="Times New Roman"/>
          <w:sz w:val="24"/>
          <w:szCs w:val="24"/>
        </w:rPr>
        <w:t xml:space="preserve"> some descriptive statistics for </w:t>
      </w:r>
      <w:r w:rsidR="002B5D53">
        <w:rPr>
          <w:rFonts w:ascii="Times New Roman" w:eastAsiaTheme="minorEastAsia" w:hAnsi="Times New Roman" w:cs="Times New Roman"/>
          <w:sz w:val="24"/>
          <w:szCs w:val="24"/>
        </w:rPr>
        <w:t>these</w:t>
      </w:r>
      <w:r w:rsidR="00D21E95">
        <w:rPr>
          <w:rFonts w:ascii="Times New Roman" w:eastAsiaTheme="minorEastAsia" w:hAnsi="Times New Roman" w:cs="Times New Roman"/>
          <w:sz w:val="24"/>
          <w:szCs w:val="24"/>
        </w:rPr>
        <w:t xml:space="preserve"> schools</w:t>
      </w:r>
      <w:r w:rsidR="00AD13C9">
        <w:rPr>
          <w:rFonts w:ascii="Times New Roman" w:eastAsiaTheme="minorEastAsia" w:hAnsi="Times New Roman" w:cs="Times New Roman"/>
          <w:sz w:val="24"/>
          <w:szCs w:val="24"/>
        </w:rPr>
        <w:t xml:space="preserve">. We </w:t>
      </w:r>
      <w:r w:rsidR="00D21E95">
        <w:rPr>
          <w:rFonts w:ascii="Times New Roman" w:eastAsiaTheme="minorEastAsia" w:hAnsi="Times New Roman" w:cs="Times New Roman"/>
          <w:sz w:val="24"/>
          <w:szCs w:val="24"/>
        </w:rPr>
        <w:t xml:space="preserve">also </w:t>
      </w:r>
      <w:r w:rsidR="00AE26DB">
        <w:rPr>
          <w:rFonts w:ascii="Times New Roman" w:eastAsiaTheme="minorEastAsia" w:hAnsi="Times New Roman" w:cs="Times New Roman"/>
          <w:sz w:val="24"/>
          <w:szCs w:val="24"/>
        </w:rPr>
        <w:t>examine whether our sample is representative of all schools</w:t>
      </w:r>
      <w:r w:rsidR="00AD13C9">
        <w:rPr>
          <w:rFonts w:ascii="Times New Roman" w:eastAsiaTheme="minorEastAsia" w:hAnsi="Times New Roman" w:cs="Times New Roman"/>
          <w:sz w:val="24"/>
          <w:szCs w:val="24"/>
        </w:rPr>
        <w:t xml:space="preserve"> and </w:t>
      </w:r>
      <w:r w:rsidR="00AE26DB">
        <w:rPr>
          <w:rFonts w:ascii="Times New Roman" w:eastAsiaTheme="minorEastAsia" w:hAnsi="Times New Roman" w:cs="Times New Roman"/>
          <w:sz w:val="24"/>
          <w:szCs w:val="24"/>
        </w:rPr>
        <w:t xml:space="preserve">do </w:t>
      </w:r>
      <w:r w:rsidR="00AE26DB" w:rsidRPr="004061BD">
        <w:rPr>
          <w:rFonts w:ascii="Times New Roman" w:eastAsiaTheme="minorEastAsia" w:hAnsi="Times New Roman" w:cs="Times New Roman"/>
          <w:sz w:val="24"/>
          <w:szCs w:val="24"/>
        </w:rPr>
        <w:t xml:space="preserve">not </w:t>
      </w:r>
      <w:r w:rsidR="00AE26DB">
        <w:rPr>
          <w:rFonts w:ascii="Times New Roman" w:eastAsiaTheme="minorEastAsia" w:hAnsi="Times New Roman" w:cs="Times New Roman"/>
          <w:sz w:val="24"/>
          <w:szCs w:val="24"/>
        </w:rPr>
        <w:t xml:space="preserve">find </w:t>
      </w:r>
      <w:r w:rsidR="00AE26DB" w:rsidRPr="004061BD">
        <w:rPr>
          <w:rFonts w:ascii="Times New Roman" w:eastAsiaTheme="minorEastAsia" w:hAnsi="Times New Roman" w:cs="Times New Roman"/>
          <w:sz w:val="24"/>
          <w:szCs w:val="24"/>
        </w:rPr>
        <w:t xml:space="preserve">evidence </w:t>
      </w:r>
      <w:r w:rsidR="00AE26DB">
        <w:rPr>
          <w:rFonts w:ascii="Times New Roman" w:eastAsiaTheme="minorEastAsia" w:hAnsi="Times New Roman" w:cs="Times New Roman"/>
          <w:sz w:val="24"/>
          <w:szCs w:val="24"/>
        </w:rPr>
        <w:t xml:space="preserve">to suggest </w:t>
      </w:r>
      <w:r w:rsidR="00411ABB">
        <w:rPr>
          <w:rFonts w:ascii="Times New Roman" w:eastAsiaTheme="minorEastAsia" w:hAnsi="Times New Roman" w:cs="Times New Roman"/>
          <w:sz w:val="24"/>
          <w:szCs w:val="24"/>
        </w:rPr>
        <w:t>otherwise</w:t>
      </w:r>
      <w:r w:rsidR="00AE26DB">
        <w:rPr>
          <w:rFonts w:ascii="Times New Roman" w:eastAsiaTheme="minorEastAsia" w:hAnsi="Times New Roman" w:cs="Times New Roman"/>
          <w:sz w:val="24"/>
          <w:szCs w:val="24"/>
        </w:rPr>
        <w:t xml:space="preserve">. </w:t>
      </w:r>
    </w:p>
    <w:p w14:paraId="52B69848" w14:textId="17FD5044" w:rsidR="005B4BC0" w:rsidRPr="009A70F5" w:rsidRDefault="0096772B" w:rsidP="006B3C2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study a single cohort of students </w:t>
      </w:r>
      <w:r w:rsidR="003E078B">
        <w:rPr>
          <w:rFonts w:ascii="Times New Roman" w:eastAsiaTheme="minorEastAsia" w:hAnsi="Times New Roman" w:cs="Times New Roman"/>
          <w:sz w:val="24"/>
          <w:szCs w:val="24"/>
        </w:rPr>
        <w:t>and their teachers, the former a</w:t>
      </w:r>
      <w:r>
        <w:rPr>
          <w:rFonts w:ascii="Times New Roman" w:eastAsiaTheme="minorEastAsia" w:hAnsi="Times New Roman" w:cs="Times New Roman"/>
          <w:sz w:val="24"/>
          <w:szCs w:val="24"/>
        </w:rPr>
        <w:t>ppeared for the</w:t>
      </w:r>
      <w:r w:rsidR="00B64B0C">
        <w:rPr>
          <w:rFonts w:ascii="Times New Roman" w:eastAsiaTheme="minorEastAsia" w:hAnsi="Times New Roman" w:cs="Times New Roman"/>
          <w:sz w:val="24"/>
          <w:szCs w:val="24"/>
        </w:rPr>
        <w:t>ir</w:t>
      </w:r>
      <w:r>
        <w:rPr>
          <w:rFonts w:ascii="Times New Roman" w:eastAsiaTheme="minorEastAsia" w:hAnsi="Times New Roman" w:cs="Times New Roman"/>
          <w:sz w:val="24"/>
          <w:szCs w:val="24"/>
        </w:rPr>
        <w:t xml:space="preserve"> </w:t>
      </w:r>
      <w:r w:rsidRPr="00294F72">
        <w:rPr>
          <w:rFonts w:ascii="Times New Roman" w:eastAsiaTheme="minorEastAsia" w:hAnsi="Times New Roman" w:cs="Times New Roman"/>
          <w:sz w:val="24"/>
          <w:szCs w:val="24"/>
        </w:rPr>
        <w:t>higher secondary exam</w:t>
      </w:r>
      <w:r w:rsidR="005B4BC0">
        <w:rPr>
          <w:rFonts w:ascii="Times New Roman" w:eastAsiaTheme="minorEastAsia" w:hAnsi="Times New Roman" w:cs="Times New Roman"/>
          <w:sz w:val="24"/>
          <w:szCs w:val="24"/>
        </w:rPr>
        <w:t>s</w:t>
      </w:r>
      <w:r w:rsidRPr="00294F72">
        <w:rPr>
          <w:rFonts w:ascii="Times New Roman" w:eastAsiaTheme="minorEastAsia" w:hAnsi="Times New Roman" w:cs="Times New Roman"/>
          <w:sz w:val="24"/>
          <w:szCs w:val="24"/>
        </w:rPr>
        <w:t xml:space="preserve"> in March 2016</w:t>
      </w:r>
      <w:r w:rsidR="003E078B">
        <w:rPr>
          <w:rFonts w:ascii="Times New Roman" w:eastAsiaTheme="minorEastAsia" w:hAnsi="Times New Roman" w:cs="Times New Roman"/>
          <w:sz w:val="24"/>
          <w:szCs w:val="24"/>
        </w:rPr>
        <w:t>.</w:t>
      </w:r>
      <w:r w:rsidR="005B4BC0" w:rsidRPr="00294F72">
        <w:rPr>
          <w:rStyle w:val="FootnoteReference"/>
          <w:rFonts w:ascii="Times New Roman" w:eastAsiaTheme="minorEastAsia" w:hAnsi="Times New Roman" w:cs="Times New Roman"/>
          <w:sz w:val="24"/>
          <w:szCs w:val="24"/>
        </w:rPr>
        <w:footnoteReference w:id="17"/>
      </w:r>
      <w:r w:rsidR="003E078B">
        <w:rPr>
          <w:rFonts w:ascii="Times New Roman" w:eastAsiaTheme="minorEastAsia" w:hAnsi="Times New Roman" w:cs="Times New Roman"/>
          <w:sz w:val="24"/>
          <w:szCs w:val="24"/>
        </w:rPr>
        <w:t xml:space="preserve"> </w:t>
      </w:r>
      <w:r w:rsidR="00E50AF2" w:rsidRPr="006B3C28">
        <w:rPr>
          <w:rFonts w:ascii="Times New Roman" w:hAnsi="Times New Roman" w:cs="Times New Roman"/>
          <w:sz w:val="24"/>
          <w:szCs w:val="24"/>
        </w:rPr>
        <w:t xml:space="preserve">Recall that our unit of observation for </w:t>
      </w:r>
      <w:r w:rsidR="00DD6636">
        <w:rPr>
          <w:rFonts w:ascii="Times New Roman" w:hAnsi="Times New Roman" w:cs="Times New Roman"/>
          <w:sz w:val="24"/>
          <w:szCs w:val="24"/>
        </w:rPr>
        <w:t xml:space="preserve">estimating </w:t>
      </w:r>
      <w:r w:rsidR="002B5D53">
        <w:rPr>
          <w:rFonts w:ascii="Times New Roman" w:hAnsi="Times New Roman" w:cs="Times New Roman"/>
          <w:sz w:val="24"/>
          <w:szCs w:val="24"/>
        </w:rPr>
        <w:t xml:space="preserve">teacher effects </w:t>
      </w:r>
      <w:r w:rsidR="00E50AF2" w:rsidRPr="006B3C28">
        <w:rPr>
          <w:rFonts w:ascii="Times New Roman" w:hAnsi="Times New Roman" w:cs="Times New Roman"/>
          <w:sz w:val="24"/>
          <w:szCs w:val="24"/>
        </w:rPr>
        <w:t>is a student-subject-grade-teacher match</w:t>
      </w:r>
      <w:r w:rsidR="00DD6636">
        <w:rPr>
          <w:rFonts w:ascii="Times New Roman" w:hAnsi="Times New Roman" w:cs="Times New Roman"/>
          <w:sz w:val="24"/>
          <w:szCs w:val="24"/>
        </w:rPr>
        <w:t xml:space="preserve"> (see equation (4))</w:t>
      </w:r>
      <w:r w:rsidR="00E50AF2" w:rsidRPr="006B3C28">
        <w:rPr>
          <w:rFonts w:ascii="Times New Roman" w:hAnsi="Times New Roman" w:cs="Times New Roman"/>
          <w:sz w:val="24"/>
          <w:szCs w:val="24"/>
        </w:rPr>
        <w:t>.</w:t>
      </w:r>
      <w:r w:rsidR="00CE61F0">
        <w:rPr>
          <w:rStyle w:val="FootnoteReference"/>
          <w:rFonts w:ascii="Times New Roman" w:hAnsi="Times New Roman" w:cs="Times New Roman"/>
          <w:sz w:val="24"/>
          <w:szCs w:val="24"/>
        </w:rPr>
        <w:footnoteReference w:id="18"/>
      </w:r>
      <w:r w:rsidR="00E50AF2" w:rsidRPr="006B3C28">
        <w:rPr>
          <w:rFonts w:ascii="Times New Roman" w:hAnsi="Times New Roman" w:cs="Times New Roman"/>
          <w:sz w:val="24"/>
          <w:szCs w:val="24"/>
        </w:rPr>
        <w:t xml:space="preserve"> </w:t>
      </w:r>
      <w:r w:rsidR="00807E8F">
        <w:rPr>
          <w:rFonts w:ascii="Times New Roman" w:hAnsi="Times New Roman" w:cs="Times New Roman"/>
          <w:sz w:val="24"/>
          <w:szCs w:val="24"/>
        </w:rPr>
        <w:t>Consequently, we restrict the analysis to only those student</w:t>
      </w:r>
      <w:r w:rsidR="00987558">
        <w:rPr>
          <w:rFonts w:ascii="Times New Roman" w:hAnsi="Times New Roman" w:cs="Times New Roman"/>
          <w:sz w:val="24"/>
          <w:szCs w:val="24"/>
        </w:rPr>
        <w:t xml:space="preserve">-subject combinations </w:t>
      </w:r>
      <w:r w:rsidR="00C145D4" w:rsidRPr="006B3C28">
        <w:rPr>
          <w:rFonts w:ascii="Times New Roman" w:eastAsiaTheme="minorEastAsia" w:hAnsi="Times New Roman" w:cs="Times New Roman"/>
          <w:sz w:val="24"/>
          <w:szCs w:val="24"/>
        </w:rPr>
        <w:t>for whom</w:t>
      </w:r>
      <w:r w:rsidR="00987558">
        <w:rPr>
          <w:rFonts w:ascii="Times New Roman" w:eastAsiaTheme="minorEastAsia" w:hAnsi="Times New Roman" w:cs="Times New Roman"/>
          <w:sz w:val="24"/>
          <w:szCs w:val="24"/>
        </w:rPr>
        <w:t xml:space="preserve"> </w:t>
      </w:r>
      <w:r w:rsidR="00C145D4" w:rsidRPr="006B3C28">
        <w:rPr>
          <w:rFonts w:ascii="Times New Roman" w:eastAsiaTheme="minorEastAsia" w:hAnsi="Times New Roman" w:cs="Times New Roman"/>
          <w:sz w:val="24"/>
          <w:szCs w:val="24"/>
        </w:rPr>
        <w:t>we ha</w:t>
      </w:r>
      <w:r w:rsidR="00EA14E9">
        <w:rPr>
          <w:rFonts w:ascii="Times New Roman" w:eastAsiaTheme="minorEastAsia" w:hAnsi="Times New Roman" w:cs="Times New Roman"/>
          <w:sz w:val="24"/>
          <w:szCs w:val="24"/>
        </w:rPr>
        <w:t>ve</w:t>
      </w:r>
      <w:r w:rsidR="00C145D4" w:rsidRPr="006B3C28">
        <w:rPr>
          <w:rFonts w:ascii="Times New Roman" w:eastAsiaTheme="minorEastAsia" w:hAnsi="Times New Roman" w:cs="Times New Roman"/>
          <w:sz w:val="24"/>
          <w:szCs w:val="24"/>
        </w:rPr>
        <w:t xml:space="preserve"> both their grade 10 and grade 12 results, as well as </w:t>
      </w:r>
      <w:r w:rsidR="00E50AF2" w:rsidRPr="006B3C28">
        <w:rPr>
          <w:rFonts w:ascii="Times New Roman" w:eastAsiaTheme="minorEastAsia" w:hAnsi="Times New Roman" w:cs="Times New Roman"/>
          <w:sz w:val="24"/>
          <w:szCs w:val="24"/>
        </w:rPr>
        <w:t xml:space="preserve">a </w:t>
      </w:r>
      <w:r w:rsidR="00C145D4" w:rsidRPr="006B3C28">
        <w:rPr>
          <w:rFonts w:ascii="Times New Roman" w:eastAsiaTheme="minorEastAsia" w:hAnsi="Times New Roman" w:cs="Times New Roman"/>
          <w:sz w:val="24"/>
          <w:szCs w:val="24"/>
        </w:rPr>
        <w:t xml:space="preserve">complete </w:t>
      </w:r>
      <w:r w:rsidR="00E50AF2" w:rsidRPr="006B3C28">
        <w:rPr>
          <w:rFonts w:ascii="Times New Roman" w:eastAsiaTheme="minorEastAsia" w:hAnsi="Times New Roman" w:cs="Times New Roman"/>
          <w:sz w:val="24"/>
          <w:szCs w:val="24"/>
        </w:rPr>
        <w:t>assignment of teachers</w:t>
      </w:r>
      <w:r w:rsidR="00987558">
        <w:rPr>
          <w:rFonts w:ascii="Times New Roman" w:eastAsiaTheme="minorEastAsia" w:hAnsi="Times New Roman" w:cs="Times New Roman"/>
          <w:sz w:val="24"/>
          <w:szCs w:val="24"/>
        </w:rPr>
        <w:t xml:space="preserve"> </w:t>
      </w:r>
      <w:r w:rsidR="00987558" w:rsidRPr="006B3C28">
        <w:rPr>
          <w:rFonts w:ascii="Times New Roman" w:eastAsiaTheme="minorEastAsia" w:hAnsi="Times New Roman" w:cs="Times New Roman"/>
          <w:sz w:val="24"/>
          <w:szCs w:val="24"/>
        </w:rPr>
        <w:t>who taught them</w:t>
      </w:r>
      <w:r w:rsidR="00987558">
        <w:rPr>
          <w:rFonts w:ascii="Times New Roman" w:eastAsiaTheme="minorEastAsia" w:hAnsi="Times New Roman" w:cs="Times New Roman"/>
          <w:sz w:val="24"/>
          <w:szCs w:val="24"/>
        </w:rPr>
        <w:t xml:space="preserve"> </w:t>
      </w:r>
      <w:r w:rsidR="00E50AF2" w:rsidRPr="006B3C28">
        <w:rPr>
          <w:rFonts w:ascii="Times New Roman" w:eastAsiaTheme="minorEastAsia" w:hAnsi="Times New Roman" w:cs="Times New Roman"/>
          <w:sz w:val="24"/>
          <w:szCs w:val="24"/>
        </w:rPr>
        <w:t xml:space="preserve">in </w:t>
      </w:r>
      <w:r w:rsidR="00987558">
        <w:rPr>
          <w:rFonts w:ascii="Times New Roman" w:eastAsiaTheme="minorEastAsia" w:hAnsi="Times New Roman" w:cs="Times New Roman"/>
          <w:sz w:val="24"/>
          <w:szCs w:val="24"/>
        </w:rPr>
        <w:t xml:space="preserve">both </w:t>
      </w:r>
      <w:r w:rsidR="00E50AF2" w:rsidRPr="006B3C28">
        <w:rPr>
          <w:rFonts w:ascii="Times New Roman" w:eastAsiaTheme="minorEastAsia" w:hAnsi="Times New Roman" w:cs="Times New Roman"/>
          <w:sz w:val="24"/>
          <w:szCs w:val="24"/>
        </w:rPr>
        <w:t>grades 11 and 12.</w:t>
      </w:r>
      <w:r w:rsidR="00987558">
        <w:rPr>
          <w:rFonts w:ascii="Times New Roman" w:eastAsiaTheme="minorEastAsia" w:hAnsi="Times New Roman" w:cs="Times New Roman"/>
          <w:sz w:val="24"/>
          <w:szCs w:val="24"/>
        </w:rPr>
        <w:t xml:space="preserve"> We lose observations </w:t>
      </w:r>
      <w:r w:rsidR="00987558" w:rsidRPr="00987558">
        <w:rPr>
          <w:rFonts w:ascii="Times New Roman" w:hAnsi="Times New Roman" w:cs="Times New Roman"/>
          <w:sz w:val="24"/>
          <w:szCs w:val="24"/>
        </w:rPr>
        <w:t xml:space="preserve">due </w:t>
      </w:r>
      <w:r w:rsidR="00987558">
        <w:rPr>
          <w:rFonts w:ascii="Times New Roman" w:hAnsi="Times New Roman" w:cs="Times New Roman"/>
          <w:sz w:val="24"/>
          <w:szCs w:val="24"/>
        </w:rPr>
        <w:t xml:space="preserve">to </w:t>
      </w:r>
      <w:r w:rsidR="00987558" w:rsidRPr="00987558">
        <w:rPr>
          <w:rFonts w:ascii="Times New Roman" w:hAnsi="Times New Roman" w:cs="Times New Roman"/>
          <w:sz w:val="24"/>
          <w:szCs w:val="24"/>
        </w:rPr>
        <w:t>missing section information</w:t>
      </w:r>
      <w:r w:rsidR="00987558">
        <w:rPr>
          <w:rFonts w:ascii="Times New Roman" w:hAnsi="Times New Roman" w:cs="Times New Roman"/>
          <w:sz w:val="24"/>
          <w:szCs w:val="24"/>
        </w:rPr>
        <w:t xml:space="preserve">, </w:t>
      </w:r>
      <w:r w:rsidR="00987558" w:rsidRPr="00987558">
        <w:rPr>
          <w:rFonts w:ascii="Times New Roman" w:hAnsi="Times New Roman" w:cs="Times New Roman"/>
          <w:sz w:val="24"/>
          <w:szCs w:val="24"/>
        </w:rPr>
        <w:t>missing tenth scores</w:t>
      </w:r>
      <w:r w:rsidR="00987558">
        <w:rPr>
          <w:rFonts w:ascii="Times New Roman" w:hAnsi="Times New Roman" w:cs="Times New Roman"/>
          <w:sz w:val="24"/>
          <w:szCs w:val="24"/>
        </w:rPr>
        <w:t xml:space="preserve">, and incomplete time-tables for </w:t>
      </w:r>
      <w:r w:rsidR="00296C00">
        <w:rPr>
          <w:rFonts w:ascii="Times New Roman" w:hAnsi="Times New Roman" w:cs="Times New Roman"/>
          <w:sz w:val="24"/>
          <w:szCs w:val="24"/>
        </w:rPr>
        <w:t>a small number of</w:t>
      </w:r>
      <w:r w:rsidR="00987558">
        <w:rPr>
          <w:rFonts w:ascii="Times New Roman" w:hAnsi="Times New Roman" w:cs="Times New Roman"/>
          <w:sz w:val="24"/>
          <w:szCs w:val="24"/>
        </w:rPr>
        <w:t xml:space="preserve"> sec</w:t>
      </w:r>
      <w:r w:rsidR="00296C00">
        <w:rPr>
          <w:rFonts w:ascii="Times New Roman" w:hAnsi="Times New Roman" w:cs="Times New Roman"/>
          <w:sz w:val="24"/>
          <w:szCs w:val="24"/>
        </w:rPr>
        <w:t>tions.</w:t>
      </w:r>
      <w:r w:rsidR="00807E8F" w:rsidRPr="00987558">
        <w:rPr>
          <w:rStyle w:val="FootnoteReference"/>
          <w:rFonts w:ascii="Times New Roman" w:eastAsiaTheme="minorEastAsia" w:hAnsi="Times New Roman" w:cs="Times New Roman"/>
          <w:sz w:val="24"/>
          <w:szCs w:val="24"/>
        </w:rPr>
        <w:footnoteReference w:id="19"/>
      </w:r>
      <w:r w:rsidR="00E50AF2" w:rsidRPr="00987558">
        <w:rPr>
          <w:rFonts w:ascii="Times New Roman" w:eastAsiaTheme="minorEastAsia" w:hAnsi="Times New Roman" w:cs="Times New Roman"/>
          <w:sz w:val="24"/>
          <w:szCs w:val="24"/>
        </w:rPr>
        <w:t xml:space="preserve"> </w:t>
      </w:r>
      <w:r w:rsidR="00E94694">
        <w:rPr>
          <w:rFonts w:ascii="Times New Roman" w:eastAsiaTheme="minorEastAsia" w:hAnsi="Times New Roman" w:cs="Times New Roman"/>
          <w:sz w:val="24"/>
          <w:szCs w:val="24"/>
        </w:rPr>
        <w:t>Consequently, w</w:t>
      </w:r>
      <w:r w:rsidR="00987558">
        <w:rPr>
          <w:rFonts w:ascii="Times New Roman" w:eastAsiaTheme="minorEastAsia" w:hAnsi="Times New Roman" w:cs="Times New Roman"/>
          <w:sz w:val="24"/>
          <w:szCs w:val="24"/>
        </w:rPr>
        <w:t>hile a</w:t>
      </w:r>
      <w:r w:rsidR="00987558" w:rsidRPr="006B3C28">
        <w:rPr>
          <w:rFonts w:ascii="Times New Roman" w:eastAsiaTheme="minorEastAsia" w:hAnsi="Times New Roman" w:cs="Times New Roman"/>
          <w:sz w:val="24"/>
          <w:szCs w:val="24"/>
        </w:rPr>
        <w:t xml:space="preserve"> total of 3</w:t>
      </w:r>
      <w:r w:rsidR="00E94694">
        <w:rPr>
          <w:rFonts w:ascii="Times New Roman" w:eastAsiaTheme="minorEastAsia" w:hAnsi="Times New Roman" w:cs="Times New Roman"/>
          <w:sz w:val="24"/>
          <w:szCs w:val="24"/>
        </w:rPr>
        <w:t>,</w:t>
      </w:r>
      <w:r w:rsidR="00987558" w:rsidRPr="006B3C28">
        <w:rPr>
          <w:rFonts w:ascii="Times New Roman" w:eastAsiaTheme="minorEastAsia" w:hAnsi="Times New Roman" w:cs="Times New Roman"/>
          <w:sz w:val="24"/>
          <w:szCs w:val="24"/>
        </w:rPr>
        <w:t xml:space="preserve">594 students appeared for </w:t>
      </w:r>
      <w:r w:rsidR="00E94694">
        <w:rPr>
          <w:rFonts w:ascii="Times New Roman" w:eastAsiaTheme="minorEastAsia" w:hAnsi="Times New Roman" w:cs="Times New Roman"/>
          <w:sz w:val="24"/>
          <w:szCs w:val="24"/>
        </w:rPr>
        <w:t xml:space="preserve">the </w:t>
      </w:r>
      <w:r w:rsidR="00987558">
        <w:rPr>
          <w:rFonts w:ascii="Times New Roman" w:eastAsiaTheme="minorEastAsia" w:hAnsi="Times New Roman" w:cs="Times New Roman"/>
          <w:sz w:val="24"/>
          <w:szCs w:val="24"/>
        </w:rPr>
        <w:t xml:space="preserve">higher secondary </w:t>
      </w:r>
      <w:r w:rsidR="00987558" w:rsidRPr="006B3C28">
        <w:rPr>
          <w:rFonts w:ascii="Times New Roman" w:eastAsiaTheme="minorEastAsia" w:hAnsi="Times New Roman" w:cs="Times New Roman"/>
          <w:sz w:val="24"/>
          <w:szCs w:val="24"/>
        </w:rPr>
        <w:t>exams from our study schools</w:t>
      </w:r>
      <w:r w:rsidR="00987558">
        <w:rPr>
          <w:rFonts w:ascii="Times New Roman" w:eastAsiaTheme="minorEastAsia" w:hAnsi="Times New Roman" w:cs="Times New Roman"/>
          <w:sz w:val="24"/>
          <w:szCs w:val="24"/>
        </w:rPr>
        <w:t>, we study a subset of 2</w:t>
      </w:r>
      <w:r w:rsidR="00E94694">
        <w:rPr>
          <w:rFonts w:ascii="Times New Roman" w:eastAsiaTheme="minorEastAsia" w:hAnsi="Times New Roman" w:cs="Times New Roman"/>
          <w:sz w:val="24"/>
          <w:szCs w:val="24"/>
        </w:rPr>
        <w:t>,</w:t>
      </w:r>
      <w:r w:rsidR="00987558">
        <w:rPr>
          <w:rFonts w:ascii="Times New Roman" w:eastAsiaTheme="minorEastAsia" w:hAnsi="Times New Roman" w:cs="Times New Roman"/>
          <w:sz w:val="24"/>
          <w:szCs w:val="24"/>
        </w:rPr>
        <w:t xml:space="preserve">089 students. </w:t>
      </w:r>
      <w:r w:rsidR="003E078B">
        <w:rPr>
          <w:rFonts w:ascii="Times New Roman" w:eastAsiaTheme="minorEastAsia" w:hAnsi="Times New Roman" w:cs="Times New Roman"/>
          <w:sz w:val="24"/>
          <w:szCs w:val="24"/>
        </w:rPr>
        <w:t xml:space="preserve">The analysis sample comprises of </w:t>
      </w:r>
      <w:r w:rsidR="00807E8F" w:rsidRPr="006B3C28">
        <w:rPr>
          <w:rFonts w:ascii="Times New Roman" w:eastAsiaTheme="minorEastAsia" w:hAnsi="Times New Roman" w:cs="Times New Roman"/>
          <w:sz w:val="24"/>
          <w:szCs w:val="24"/>
        </w:rPr>
        <w:t>20</w:t>
      </w:r>
      <w:r w:rsidR="00E94694">
        <w:rPr>
          <w:rFonts w:ascii="Times New Roman" w:eastAsiaTheme="minorEastAsia" w:hAnsi="Times New Roman" w:cs="Times New Roman"/>
          <w:sz w:val="24"/>
          <w:szCs w:val="24"/>
        </w:rPr>
        <w:t>,</w:t>
      </w:r>
      <w:r w:rsidR="00807E8F" w:rsidRPr="006B3C28">
        <w:rPr>
          <w:rFonts w:ascii="Times New Roman" w:eastAsiaTheme="minorEastAsia" w:hAnsi="Times New Roman" w:cs="Times New Roman"/>
          <w:sz w:val="24"/>
          <w:szCs w:val="24"/>
        </w:rPr>
        <w:t xml:space="preserve">682 </w:t>
      </w:r>
      <w:r w:rsidR="00807E8F" w:rsidRPr="006B3C28">
        <w:rPr>
          <w:rFonts w:ascii="Times New Roman" w:hAnsi="Times New Roman" w:cs="Times New Roman"/>
          <w:sz w:val="24"/>
          <w:szCs w:val="24"/>
        </w:rPr>
        <w:t>student-subject-grade-teacher</w:t>
      </w:r>
      <w:r w:rsidR="00807E8F">
        <w:rPr>
          <w:rFonts w:ascii="Times New Roman" w:eastAsiaTheme="minorEastAsia" w:hAnsi="Times New Roman" w:cs="Times New Roman"/>
          <w:sz w:val="24"/>
          <w:szCs w:val="24"/>
        </w:rPr>
        <w:t xml:space="preserve"> matches, arising</w:t>
      </w:r>
      <w:r w:rsidR="00807E8F" w:rsidRPr="006B3C28">
        <w:rPr>
          <w:rFonts w:ascii="Times New Roman" w:eastAsiaTheme="minorEastAsia" w:hAnsi="Times New Roman" w:cs="Times New Roman"/>
          <w:sz w:val="24"/>
          <w:szCs w:val="24"/>
        </w:rPr>
        <w:t xml:space="preserve"> from </w:t>
      </w:r>
      <w:r w:rsidR="002B5D53">
        <w:rPr>
          <w:rFonts w:ascii="Times New Roman" w:eastAsiaTheme="minorEastAsia" w:hAnsi="Times New Roman" w:cs="Times New Roman"/>
          <w:sz w:val="24"/>
          <w:szCs w:val="24"/>
        </w:rPr>
        <w:t>394 subject-teachers</w:t>
      </w:r>
      <w:r w:rsidR="003E078B">
        <w:rPr>
          <w:rFonts w:ascii="Times New Roman" w:eastAsiaTheme="minorEastAsia" w:hAnsi="Times New Roman" w:cs="Times New Roman"/>
          <w:sz w:val="24"/>
          <w:szCs w:val="24"/>
        </w:rPr>
        <w:t>, whose quality we intend to estimate</w:t>
      </w:r>
      <w:r w:rsidR="002B5D53">
        <w:rPr>
          <w:rFonts w:ascii="Times New Roman" w:eastAsiaTheme="minorEastAsia" w:hAnsi="Times New Roman" w:cs="Times New Roman"/>
          <w:sz w:val="24"/>
          <w:szCs w:val="24"/>
        </w:rPr>
        <w:t>.</w:t>
      </w:r>
      <w:r w:rsidR="009A70F5">
        <w:rPr>
          <w:rFonts w:ascii="Times New Roman" w:eastAsiaTheme="minorEastAsia" w:hAnsi="Times New Roman" w:cs="Times New Roman"/>
          <w:sz w:val="24"/>
          <w:szCs w:val="24"/>
        </w:rPr>
        <w:t xml:space="preserve"> </w:t>
      </w:r>
      <w:r w:rsidR="009A70F5" w:rsidRPr="009A70F5">
        <w:rPr>
          <w:rFonts w:ascii="Times New Roman" w:eastAsiaTheme="minorEastAsia" w:hAnsi="Times New Roman" w:cs="Times New Roman"/>
          <w:sz w:val="24"/>
          <w:szCs w:val="24"/>
        </w:rPr>
        <w:t xml:space="preserve">Note that </w:t>
      </w:r>
      <w:r w:rsidR="009A70F5">
        <w:rPr>
          <w:rFonts w:ascii="Times New Roman" w:hAnsi="Times New Roman" w:cs="Times New Roman"/>
          <w:sz w:val="24"/>
          <w:szCs w:val="24"/>
        </w:rPr>
        <w:t>t</w:t>
      </w:r>
      <w:r w:rsidR="009A70F5" w:rsidRPr="009A70F5">
        <w:rPr>
          <w:rFonts w:ascii="Times New Roman" w:hAnsi="Times New Roman" w:cs="Times New Roman"/>
          <w:sz w:val="24"/>
          <w:szCs w:val="24"/>
        </w:rPr>
        <w:t>hese subject-teacher</w:t>
      </w:r>
      <w:r w:rsidR="00E94694">
        <w:rPr>
          <w:rFonts w:ascii="Times New Roman" w:hAnsi="Times New Roman" w:cs="Times New Roman"/>
          <w:sz w:val="24"/>
          <w:szCs w:val="24"/>
        </w:rPr>
        <w:t xml:space="preserve">s </w:t>
      </w:r>
      <w:r w:rsidR="009A70F5" w:rsidRPr="009A70F5">
        <w:rPr>
          <w:rFonts w:ascii="Times New Roman" w:hAnsi="Times New Roman" w:cs="Times New Roman"/>
          <w:sz w:val="24"/>
          <w:szCs w:val="24"/>
        </w:rPr>
        <w:t>stem from 365 individual persons teaching in these schools.</w:t>
      </w:r>
      <w:r w:rsidR="002B5D53" w:rsidRPr="009A70F5">
        <w:rPr>
          <w:rFonts w:ascii="Times New Roman" w:eastAsiaTheme="minorEastAsia" w:hAnsi="Times New Roman" w:cs="Times New Roman"/>
          <w:sz w:val="24"/>
          <w:szCs w:val="24"/>
        </w:rPr>
        <w:t xml:space="preserve"> </w:t>
      </w:r>
    </w:p>
    <w:p w14:paraId="79F7F744" w14:textId="6BFD0DE0" w:rsidR="0096772B" w:rsidRDefault="009A70F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the higher secondary level t</w:t>
      </w:r>
      <w:r w:rsidR="00DD2E3D">
        <w:rPr>
          <w:rFonts w:ascii="Times New Roman" w:eastAsiaTheme="minorEastAsia" w:hAnsi="Times New Roman" w:cs="Times New Roman"/>
          <w:sz w:val="24"/>
          <w:szCs w:val="24"/>
        </w:rPr>
        <w:t xml:space="preserve">here </w:t>
      </w:r>
      <w:r w:rsidR="00B64B0C">
        <w:rPr>
          <w:rFonts w:ascii="Times New Roman" w:eastAsiaTheme="minorEastAsia" w:hAnsi="Times New Roman" w:cs="Times New Roman"/>
          <w:sz w:val="24"/>
          <w:szCs w:val="24"/>
        </w:rPr>
        <w:t xml:space="preserve">is a wide variety of subjects offered across </w:t>
      </w:r>
      <w:r w:rsidR="00DD2E3D">
        <w:rPr>
          <w:rFonts w:ascii="Times New Roman" w:eastAsiaTheme="minorEastAsia" w:hAnsi="Times New Roman" w:cs="Times New Roman"/>
          <w:sz w:val="24"/>
          <w:szCs w:val="24"/>
        </w:rPr>
        <w:t xml:space="preserve">Arts, Science, Commerce and Vocational </w:t>
      </w:r>
      <w:r>
        <w:rPr>
          <w:rFonts w:ascii="Times New Roman" w:eastAsiaTheme="minorEastAsia" w:hAnsi="Times New Roman" w:cs="Times New Roman"/>
          <w:sz w:val="24"/>
          <w:szCs w:val="24"/>
        </w:rPr>
        <w:t>streams</w:t>
      </w:r>
      <w:r w:rsidR="00DD2E3D">
        <w:rPr>
          <w:rFonts w:ascii="Times New Roman" w:eastAsiaTheme="minorEastAsia" w:hAnsi="Times New Roman" w:cs="Times New Roman"/>
          <w:sz w:val="24"/>
          <w:szCs w:val="24"/>
        </w:rPr>
        <w:t xml:space="preserve">. </w:t>
      </w:r>
      <w:r w:rsidR="00EA14E9">
        <w:rPr>
          <w:rFonts w:ascii="Times New Roman" w:eastAsiaTheme="minorEastAsia" w:hAnsi="Times New Roman" w:cs="Times New Roman"/>
          <w:sz w:val="24"/>
          <w:szCs w:val="24"/>
        </w:rPr>
        <w:t xml:space="preserve">We restrict the analysis to </w:t>
      </w:r>
      <w:r w:rsidR="00DD2E3D">
        <w:rPr>
          <w:rFonts w:ascii="Times New Roman" w:eastAsiaTheme="minorEastAsia" w:hAnsi="Times New Roman" w:cs="Times New Roman"/>
          <w:sz w:val="24"/>
          <w:szCs w:val="24"/>
        </w:rPr>
        <w:t xml:space="preserve">18 </w:t>
      </w:r>
      <w:r w:rsidR="00EA14E9">
        <w:rPr>
          <w:rFonts w:ascii="Times New Roman" w:eastAsiaTheme="minorEastAsia" w:hAnsi="Times New Roman" w:cs="Times New Roman"/>
          <w:sz w:val="24"/>
          <w:szCs w:val="24"/>
        </w:rPr>
        <w:t>subjects</w:t>
      </w:r>
      <w:r w:rsidR="00DD2E3D">
        <w:rPr>
          <w:rFonts w:ascii="Times New Roman" w:eastAsiaTheme="minorEastAsia" w:hAnsi="Times New Roman" w:cs="Times New Roman"/>
          <w:sz w:val="24"/>
          <w:szCs w:val="24"/>
        </w:rPr>
        <w:t xml:space="preserve"> </w:t>
      </w:r>
      <w:r w:rsidR="00EA14E9">
        <w:rPr>
          <w:rFonts w:ascii="Times New Roman" w:eastAsiaTheme="minorEastAsia" w:hAnsi="Times New Roman" w:cs="Times New Roman"/>
          <w:sz w:val="24"/>
          <w:szCs w:val="24"/>
        </w:rPr>
        <w:t xml:space="preserve">which were taken by at least 30 students and for which we could find </w:t>
      </w:r>
      <w:r w:rsidR="00DD2E3D">
        <w:rPr>
          <w:rFonts w:ascii="Times New Roman" w:eastAsiaTheme="minorEastAsia" w:hAnsi="Times New Roman" w:cs="Times New Roman"/>
          <w:sz w:val="24"/>
          <w:szCs w:val="24"/>
        </w:rPr>
        <w:t xml:space="preserve">a matching subject </w:t>
      </w:r>
      <w:r w:rsidR="00B64B0C">
        <w:rPr>
          <w:rFonts w:ascii="Times New Roman" w:eastAsiaTheme="minorEastAsia" w:hAnsi="Times New Roman" w:cs="Times New Roman"/>
          <w:sz w:val="24"/>
          <w:szCs w:val="24"/>
        </w:rPr>
        <w:t>in grade 10</w:t>
      </w:r>
      <w:r w:rsidR="00DD2E3D">
        <w:rPr>
          <w:rFonts w:ascii="Times New Roman" w:eastAsiaTheme="minorEastAsia" w:hAnsi="Times New Roman" w:cs="Times New Roman"/>
          <w:sz w:val="24"/>
          <w:szCs w:val="24"/>
        </w:rPr>
        <w:t>.</w:t>
      </w:r>
      <w:r w:rsidR="00DD2E3D">
        <w:rPr>
          <w:rStyle w:val="FootnoteReference"/>
          <w:rFonts w:ascii="Times New Roman" w:eastAsiaTheme="minorEastAsia" w:hAnsi="Times New Roman" w:cs="Times New Roman"/>
          <w:sz w:val="24"/>
          <w:szCs w:val="24"/>
        </w:rPr>
        <w:footnoteReference w:id="20"/>
      </w:r>
      <w:r w:rsidR="00DD2E3D">
        <w:rPr>
          <w:rFonts w:ascii="Times New Roman" w:eastAsiaTheme="minorEastAsia" w:hAnsi="Times New Roman" w:cs="Times New Roman"/>
          <w:sz w:val="24"/>
          <w:szCs w:val="24"/>
        </w:rPr>
        <w:t xml:space="preserve"> </w:t>
      </w:r>
    </w:p>
    <w:p w14:paraId="31408D16" w14:textId="77777777" w:rsidR="00E94694" w:rsidRDefault="00DD2E3D">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003D08F3">
        <w:rPr>
          <w:rFonts w:ascii="Times New Roman" w:eastAsiaTheme="minorEastAsia" w:hAnsi="Times New Roman" w:cs="Times New Roman"/>
          <w:sz w:val="24"/>
          <w:szCs w:val="24"/>
        </w:rPr>
        <w:t>dependent variable, namely</w:t>
      </w:r>
      <w:r w:rsidR="00CF5F5A">
        <w:rPr>
          <w:rFonts w:ascii="Times New Roman" w:eastAsiaTheme="minorEastAsia" w:hAnsi="Times New Roman" w:cs="Times New Roman"/>
          <w:sz w:val="24"/>
          <w:szCs w:val="24"/>
        </w:rPr>
        <w:t>,</w:t>
      </w:r>
      <w:r w:rsidR="003D08F3">
        <w:rPr>
          <w:rFonts w:ascii="Times New Roman" w:eastAsiaTheme="minorEastAsia" w:hAnsi="Times New Roman" w:cs="Times New Roman"/>
          <w:sz w:val="24"/>
          <w:szCs w:val="24"/>
        </w:rPr>
        <w:t xml:space="preserve"> a student’s </w:t>
      </w:r>
      <w:r>
        <w:rPr>
          <w:rFonts w:ascii="Times New Roman" w:eastAsiaTheme="minorEastAsia" w:hAnsi="Times New Roman" w:cs="Times New Roman"/>
          <w:sz w:val="24"/>
          <w:szCs w:val="24"/>
        </w:rPr>
        <w:t>subject score</w:t>
      </w:r>
      <w:r w:rsidR="003D08F3">
        <w:rPr>
          <w:rFonts w:ascii="Times New Roman" w:eastAsiaTheme="minorEastAsia" w:hAnsi="Times New Roman" w:cs="Times New Roman"/>
          <w:sz w:val="24"/>
          <w:szCs w:val="24"/>
        </w:rPr>
        <w:t xml:space="preserve"> in grade 12, is </w:t>
      </w:r>
      <w:r>
        <w:rPr>
          <w:rFonts w:ascii="Times New Roman" w:eastAsiaTheme="minorEastAsia" w:hAnsi="Times New Roman" w:cs="Times New Roman"/>
          <w:sz w:val="24"/>
          <w:szCs w:val="24"/>
        </w:rPr>
        <w:t xml:space="preserve">measured as </w:t>
      </w:r>
      <w:r w:rsidR="003D08F3">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z-score</w:t>
      </w:r>
      <w:r w:rsidR="003D08F3">
        <w:rPr>
          <w:rFonts w:ascii="Times New Roman" w:eastAsiaTheme="minorEastAsia" w:hAnsi="Times New Roman" w:cs="Times New Roman"/>
          <w:sz w:val="24"/>
          <w:szCs w:val="24"/>
        </w:rPr>
        <w:t xml:space="preserve">. The </w:t>
      </w:r>
      <w:r>
        <w:rPr>
          <w:rFonts w:ascii="Times New Roman" w:eastAsiaTheme="minorEastAsia" w:hAnsi="Times New Roman" w:cs="Times New Roman"/>
          <w:sz w:val="24"/>
          <w:szCs w:val="24"/>
        </w:rPr>
        <w:t xml:space="preserve">z-score </w:t>
      </w:r>
      <w:r w:rsidR="00CF5A53">
        <w:rPr>
          <w:rFonts w:ascii="Times New Roman" w:eastAsiaTheme="minorEastAsia" w:hAnsi="Times New Roman" w:cs="Times New Roman"/>
          <w:sz w:val="24"/>
          <w:szCs w:val="24"/>
        </w:rPr>
        <w:t xml:space="preserve">for a particular subject is </w:t>
      </w:r>
      <w:r w:rsidR="00E94694">
        <w:rPr>
          <w:rFonts w:ascii="Times New Roman" w:eastAsiaTheme="minorEastAsia" w:hAnsi="Times New Roman" w:cs="Times New Roman"/>
          <w:sz w:val="24"/>
          <w:szCs w:val="24"/>
        </w:rPr>
        <w:t xml:space="preserve">constructed </w:t>
      </w:r>
      <w:r w:rsidR="00CF5A53">
        <w:rPr>
          <w:rFonts w:ascii="Times New Roman" w:eastAsiaTheme="minorEastAsia" w:hAnsi="Times New Roman" w:cs="Times New Roman"/>
          <w:sz w:val="24"/>
          <w:szCs w:val="24"/>
        </w:rPr>
        <w:t>using that</w:t>
      </w:r>
      <w:r>
        <w:rPr>
          <w:rFonts w:ascii="Times New Roman" w:eastAsiaTheme="minorEastAsia" w:hAnsi="Times New Roman" w:cs="Times New Roman"/>
          <w:sz w:val="24"/>
          <w:szCs w:val="24"/>
        </w:rPr>
        <w:t xml:space="preserve"> subject</w:t>
      </w:r>
      <w:r w:rsidR="00CF5A5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mean and </w:t>
      </w:r>
      <w:r w:rsidR="00CF5A53">
        <w:rPr>
          <w:rFonts w:ascii="Times New Roman" w:eastAsiaTheme="minorEastAsia" w:hAnsi="Times New Roman" w:cs="Times New Roman"/>
          <w:sz w:val="24"/>
          <w:szCs w:val="24"/>
        </w:rPr>
        <w:t>its</w:t>
      </w:r>
      <w:r>
        <w:rPr>
          <w:rFonts w:ascii="Times New Roman" w:eastAsiaTheme="minorEastAsia" w:hAnsi="Times New Roman" w:cs="Times New Roman"/>
          <w:sz w:val="24"/>
          <w:szCs w:val="24"/>
        </w:rPr>
        <w:t xml:space="preserve"> standard deviation</w:t>
      </w:r>
      <w:r w:rsidR="003D08F3">
        <w:rPr>
          <w:rFonts w:ascii="Times New Roman" w:eastAsiaTheme="minorEastAsia" w:hAnsi="Times New Roman" w:cs="Times New Roman"/>
          <w:sz w:val="24"/>
          <w:szCs w:val="24"/>
        </w:rPr>
        <w:t xml:space="preserve"> </w:t>
      </w:r>
      <w:r w:rsidR="00B64B0C">
        <w:rPr>
          <w:rFonts w:ascii="Times New Roman" w:eastAsiaTheme="minorEastAsia" w:hAnsi="Times New Roman" w:cs="Times New Roman"/>
          <w:sz w:val="24"/>
          <w:szCs w:val="24"/>
        </w:rPr>
        <w:t>for</w:t>
      </w:r>
      <w:r w:rsidR="003D08F3">
        <w:rPr>
          <w:rFonts w:ascii="Times New Roman" w:eastAsiaTheme="minorEastAsia" w:hAnsi="Times New Roman" w:cs="Times New Roman"/>
          <w:sz w:val="24"/>
          <w:szCs w:val="24"/>
        </w:rPr>
        <w:t xml:space="preserve"> all students in our study schools who appeared for the </w:t>
      </w:r>
      <w:r w:rsidR="00B64B0C">
        <w:rPr>
          <w:rFonts w:ascii="Times New Roman" w:eastAsiaTheme="minorEastAsia" w:hAnsi="Times New Roman" w:cs="Times New Roman"/>
          <w:sz w:val="24"/>
          <w:szCs w:val="24"/>
        </w:rPr>
        <w:t xml:space="preserve">higher secondary </w:t>
      </w:r>
      <w:r w:rsidR="003D08F3">
        <w:rPr>
          <w:rFonts w:ascii="Times New Roman" w:eastAsiaTheme="minorEastAsia" w:hAnsi="Times New Roman" w:cs="Times New Roman"/>
          <w:sz w:val="24"/>
          <w:szCs w:val="24"/>
        </w:rPr>
        <w:t xml:space="preserve">examination in that subject. </w:t>
      </w:r>
    </w:p>
    <w:p w14:paraId="1C5C584A" w14:textId="21662B28" w:rsidR="000502DA" w:rsidRDefault="00E94694">
      <w:r>
        <w:rPr>
          <w:rFonts w:ascii="Times New Roman" w:eastAsiaTheme="minorEastAsia" w:hAnsi="Times New Roman" w:cs="Times New Roman"/>
          <w:sz w:val="24"/>
          <w:szCs w:val="24"/>
        </w:rPr>
        <w:t xml:space="preserve">As mentioned above we are unable to study all students from our study schools. It is therefore important to characterize who we are studying. </w:t>
      </w:r>
      <w:r w:rsidR="00CF5F5A">
        <w:rPr>
          <w:rFonts w:ascii="Times New Roman" w:eastAsiaTheme="minorEastAsia" w:hAnsi="Times New Roman" w:cs="Times New Roman"/>
          <w:sz w:val="24"/>
          <w:szCs w:val="24"/>
        </w:rPr>
        <w:t>O</w:t>
      </w:r>
      <w:r w:rsidR="003D08F3">
        <w:rPr>
          <w:rFonts w:ascii="Times New Roman" w:eastAsiaTheme="minorEastAsia" w:hAnsi="Times New Roman" w:cs="Times New Roman"/>
          <w:sz w:val="24"/>
          <w:szCs w:val="24"/>
        </w:rPr>
        <w:t xml:space="preserve">ur analysis sample consists of </w:t>
      </w:r>
      <w:r w:rsidR="00077AFB">
        <w:rPr>
          <w:rFonts w:ascii="Times New Roman" w:eastAsiaTheme="minorEastAsia" w:hAnsi="Times New Roman" w:cs="Times New Roman"/>
          <w:sz w:val="24"/>
          <w:szCs w:val="24"/>
        </w:rPr>
        <w:t xml:space="preserve">students who did better than average at the higher secondary </w:t>
      </w:r>
      <w:r>
        <w:rPr>
          <w:rFonts w:ascii="Times New Roman" w:eastAsiaTheme="minorEastAsia" w:hAnsi="Times New Roman" w:cs="Times New Roman"/>
          <w:sz w:val="24"/>
          <w:szCs w:val="24"/>
        </w:rPr>
        <w:t>exams</w:t>
      </w:r>
      <w:r w:rsidR="00CF5A5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As seen in Table 1, t</w:t>
      </w:r>
      <w:r w:rsidR="003D08F3">
        <w:rPr>
          <w:rFonts w:ascii="Times New Roman" w:eastAsiaTheme="minorEastAsia" w:hAnsi="Times New Roman" w:cs="Times New Roman"/>
          <w:sz w:val="24"/>
          <w:szCs w:val="24"/>
        </w:rPr>
        <w:t xml:space="preserve">he overall mean </w:t>
      </w:r>
      <w:r w:rsidR="00077AFB">
        <w:rPr>
          <w:rFonts w:ascii="Times New Roman" w:eastAsiaTheme="minorEastAsia" w:hAnsi="Times New Roman" w:cs="Times New Roman"/>
          <w:sz w:val="24"/>
          <w:szCs w:val="24"/>
        </w:rPr>
        <w:t xml:space="preserve">(all </w:t>
      </w:r>
      <w:r w:rsidR="00077AFB">
        <w:rPr>
          <w:rFonts w:ascii="Times New Roman" w:eastAsiaTheme="minorEastAsia" w:hAnsi="Times New Roman" w:cs="Times New Roman"/>
          <w:sz w:val="24"/>
          <w:szCs w:val="24"/>
        </w:rPr>
        <w:lastRenderedPageBreak/>
        <w:t xml:space="preserve">subjects clubbed together) </w:t>
      </w:r>
      <w:r w:rsidR="009A70F5">
        <w:rPr>
          <w:rFonts w:ascii="Times New Roman" w:eastAsiaTheme="minorEastAsia" w:hAnsi="Times New Roman" w:cs="Times New Roman"/>
          <w:sz w:val="24"/>
          <w:szCs w:val="24"/>
        </w:rPr>
        <w:t xml:space="preserve">z-score </w:t>
      </w:r>
      <w:r w:rsidR="003D08F3">
        <w:rPr>
          <w:rFonts w:ascii="Times New Roman" w:eastAsiaTheme="minorEastAsia" w:hAnsi="Times New Roman" w:cs="Times New Roman"/>
          <w:sz w:val="24"/>
          <w:szCs w:val="24"/>
        </w:rPr>
        <w:t xml:space="preserve">is 0.113, and </w:t>
      </w:r>
      <w:r w:rsidR="009A70F5">
        <w:rPr>
          <w:rFonts w:ascii="Times New Roman" w:eastAsiaTheme="minorEastAsia" w:hAnsi="Times New Roman" w:cs="Times New Roman"/>
          <w:sz w:val="24"/>
          <w:szCs w:val="24"/>
        </w:rPr>
        <w:t xml:space="preserve">it is statistically different from 0 </w:t>
      </w:r>
      <w:r w:rsidR="003D08F3">
        <w:rPr>
          <w:rFonts w:ascii="Times New Roman" w:eastAsiaTheme="minorEastAsia" w:hAnsi="Times New Roman" w:cs="Times New Roman"/>
          <w:sz w:val="24"/>
          <w:szCs w:val="24"/>
        </w:rPr>
        <w:t xml:space="preserve">at the 1 percent level. Table 1 </w:t>
      </w:r>
      <w:r>
        <w:rPr>
          <w:rFonts w:ascii="Times New Roman" w:eastAsiaTheme="minorEastAsia" w:hAnsi="Times New Roman" w:cs="Times New Roman"/>
          <w:sz w:val="24"/>
          <w:szCs w:val="24"/>
        </w:rPr>
        <w:t xml:space="preserve">also </w:t>
      </w:r>
      <w:r w:rsidR="003D08F3">
        <w:rPr>
          <w:rFonts w:ascii="Times New Roman" w:eastAsiaTheme="minorEastAsia" w:hAnsi="Times New Roman" w:cs="Times New Roman"/>
          <w:sz w:val="24"/>
          <w:szCs w:val="24"/>
        </w:rPr>
        <w:t xml:space="preserve">shows the </w:t>
      </w:r>
      <w:r>
        <w:rPr>
          <w:rFonts w:ascii="Times New Roman" w:eastAsiaTheme="minorEastAsia" w:hAnsi="Times New Roman" w:cs="Times New Roman"/>
          <w:sz w:val="24"/>
          <w:szCs w:val="24"/>
        </w:rPr>
        <w:t xml:space="preserve">subject-wise </w:t>
      </w:r>
      <w:r w:rsidR="003D08F3">
        <w:rPr>
          <w:rFonts w:ascii="Times New Roman" w:eastAsiaTheme="minorEastAsia" w:hAnsi="Times New Roman" w:cs="Times New Roman"/>
          <w:sz w:val="24"/>
          <w:szCs w:val="24"/>
        </w:rPr>
        <w:t xml:space="preserve">mean and standard deviation of z-scores </w:t>
      </w:r>
      <w:r>
        <w:rPr>
          <w:rFonts w:ascii="Times New Roman" w:eastAsiaTheme="minorEastAsia" w:hAnsi="Times New Roman" w:cs="Times New Roman"/>
          <w:sz w:val="24"/>
          <w:szCs w:val="24"/>
        </w:rPr>
        <w:t xml:space="preserve">for </w:t>
      </w:r>
      <w:r w:rsidR="003D08F3">
        <w:rPr>
          <w:rFonts w:ascii="Times New Roman" w:eastAsiaTheme="minorEastAsia" w:hAnsi="Times New Roman" w:cs="Times New Roman"/>
          <w:sz w:val="24"/>
          <w:szCs w:val="24"/>
        </w:rPr>
        <w:t xml:space="preserve">our analysis sample. </w:t>
      </w:r>
      <w:r w:rsidR="00077AFB">
        <w:rPr>
          <w:rFonts w:ascii="Times New Roman" w:eastAsiaTheme="minorEastAsia" w:hAnsi="Times New Roman" w:cs="Times New Roman"/>
          <w:sz w:val="24"/>
          <w:szCs w:val="24"/>
        </w:rPr>
        <w:t>It also lists the closest matched subject in grade 10</w:t>
      </w:r>
      <w:r w:rsidR="00B64B0C">
        <w:rPr>
          <w:rFonts w:ascii="Times New Roman" w:eastAsiaTheme="minorEastAsia" w:hAnsi="Times New Roman" w:cs="Times New Roman"/>
          <w:sz w:val="24"/>
          <w:szCs w:val="24"/>
        </w:rPr>
        <w:t>,</w:t>
      </w:r>
      <w:r w:rsidR="00077AFB">
        <w:rPr>
          <w:rFonts w:ascii="Times New Roman" w:eastAsiaTheme="minorEastAsia" w:hAnsi="Times New Roman" w:cs="Times New Roman"/>
          <w:sz w:val="24"/>
          <w:szCs w:val="24"/>
        </w:rPr>
        <w:t xml:space="preserve"> and the </w:t>
      </w:r>
      <w:r w:rsidR="00B64B0C">
        <w:rPr>
          <w:rFonts w:ascii="Times New Roman" w:eastAsiaTheme="minorEastAsia" w:hAnsi="Times New Roman" w:cs="Times New Roman"/>
          <w:sz w:val="24"/>
          <w:szCs w:val="24"/>
        </w:rPr>
        <w:t xml:space="preserve">subject-wise </w:t>
      </w:r>
      <w:r w:rsidR="00077AFB">
        <w:rPr>
          <w:rFonts w:ascii="Times New Roman" w:eastAsiaTheme="minorEastAsia" w:hAnsi="Times New Roman" w:cs="Times New Roman"/>
          <w:sz w:val="24"/>
          <w:szCs w:val="24"/>
        </w:rPr>
        <w:t>mean score in grade 10.</w:t>
      </w:r>
      <w:r w:rsidR="00077AFB">
        <w:rPr>
          <w:rStyle w:val="FootnoteReference"/>
          <w:rFonts w:ascii="Times New Roman" w:eastAsiaTheme="minorEastAsia" w:hAnsi="Times New Roman" w:cs="Times New Roman"/>
          <w:sz w:val="24"/>
          <w:szCs w:val="24"/>
        </w:rPr>
        <w:footnoteReference w:id="21"/>
      </w:r>
      <w:r w:rsidR="00077AFB">
        <w:rPr>
          <w:rFonts w:ascii="Times New Roman" w:eastAsiaTheme="minorEastAsia" w:hAnsi="Times New Roman" w:cs="Times New Roman"/>
          <w:sz w:val="24"/>
          <w:szCs w:val="24"/>
        </w:rPr>
        <w:t xml:space="preserve"> </w:t>
      </w:r>
      <w:r w:rsidR="000502DA">
        <w:fldChar w:fldCharType="begin"/>
      </w:r>
      <w:r w:rsidR="000502DA">
        <w:instrText xml:space="preserve"> LINK </w:instrText>
      </w:r>
      <w:r w:rsidR="00F5589F">
        <w:instrText xml:space="preserve">Excel.Sheet.12 "C:\\MY STUFF\\1Main\\_ResearchProjects\\Teacher Quality\\6Drafts\\2Ref_App_Tabls\\4Tables\\1Tables.xlsx" T1!R2C1:R22C6 </w:instrText>
      </w:r>
      <w:r w:rsidR="000502DA">
        <w:instrText xml:space="preserve">\a \f 4 \h  \* MERGEFORMAT </w:instrText>
      </w:r>
      <w:r w:rsidR="000502DA">
        <w:fldChar w:fldCharType="separate"/>
      </w:r>
    </w:p>
    <w:tbl>
      <w:tblPr>
        <w:tblW w:w="8803" w:type="dxa"/>
        <w:jc w:val="center"/>
        <w:tblLook w:val="04A0" w:firstRow="1" w:lastRow="0" w:firstColumn="1" w:lastColumn="0" w:noHBand="0" w:noVBand="1"/>
      </w:tblPr>
      <w:tblGrid>
        <w:gridCol w:w="2245"/>
        <w:gridCol w:w="990"/>
        <w:gridCol w:w="1170"/>
        <w:gridCol w:w="1260"/>
        <w:gridCol w:w="1724"/>
        <w:gridCol w:w="1414"/>
      </w:tblGrid>
      <w:tr w:rsidR="000502DA" w:rsidRPr="000502DA" w14:paraId="11F7998F" w14:textId="77777777" w:rsidTr="000C5EEB">
        <w:trPr>
          <w:trHeight w:val="290"/>
          <w:jc w:val="center"/>
        </w:trPr>
        <w:tc>
          <w:tcPr>
            <w:tcW w:w="880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6B0C0" w14:textId="1984299B"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 xml:space="preserve">Table 1: Subject-wise </w:t>
            </w:r>
            <w:r w:rsidRPr="007D0976">
              <w:rPr>
                <w:rFonts w:ascii="Calibri" w:eastAsia="Times New Roman" w:hAnsi="Calibri" w:cs="Calibri"/>
                <w:b/>
                <w:color w:val="000000"/>
              </w:rPr>
              <w:t xml:space="preserve">Grade 12 </w:t>
            </w:r>
            <w:r w:rsidRPr="000502DA">
              <w:rPr>
                <w:rFonts w:ascii="Calibri" w:eastAsia="Times New Roman" w:hAnsi="Calibri" w:cs="Calibri"/>
                <w:b/>
                <w:color w:val="000000"/>
              </w:rPr>
              <w:t>Performance</w:t>
            </w:r>
            <w:r w:rsidRPr="007D0976">
              <w:rPr>
                <w:rFonts w:ascii="Calibri" w:eastAsia="Times New Roman" w:hAnsi="Calibri" w:cs="Calibri"/>
                <w:b/>
                <w:color w:val="000000"/>
              </w:rPr>
              <w:t xml:space="preserve"> (Z-scores)</w:t>
            </w:r>
            <w:r w:rsidRPr="000502DA">
              <w:rPr>
                <w:rFonts w:ascii="Calibri" w:eastAsia="Times New Roman" w:hAnsi="Calibri" w:cs="Calibri"/>
                <w:b/>
                <w:color w:val="000000"/>
              </w:rPr>
              <w:t>, Analysis Sample</w:t>
            </w:r>
          </w:p>
        </w:tc>
      </w:tr>
      <w:tr w:rsidR="000502DA" w:rsidRPr="000502DA" w14:paraId="4B196A97"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0E59288" w14:textId="22D03767" w:rsidR="000502DA" w:rsidRPr="000502DA" w:rsidRDefault="007D0976" w:rsidP="000502DA">
            <w:pPr>
              <w:spacing w:after="0" w:line="240" w:lineRule="auto"/>
              <w:rPr>
                <w:rFonts w:ascii="Calibri" w:eastAsia="Times New Roman" w:hAnsi="Calibri" w:cs="Calibri"/>
                <w:b/>
                <w:color w:val="000000"/>
              </w:rPr>
            </w:pPr>
            <w:r w:rsidRPr="007D0976">
              <w:rPr>
                <w:rFonts w:ascii="Calibri" w:eastAsia="Times New Roman" w:hAnsi="Calibri" w:cs="Calibri"/>
                <w:b/>
                <w:color w:val="000000"/>
              </w:rPr>
              <w:t>Subject</w:t>
            </w:r>
            <w:r w:rsidR="00710CD0">
              <w:rPr>
                <w:rFonts w:ascii="Calibri" w:eastAsia="Times New Roman" w:hAnsi="Calibri" w:cs="Calibri"/>
                <w:b/>
                <w:color w:val="000000"/>
              </w:rPr>
              <w:t xml:space="preserve"> in </w:t>
            </w:r>
            <w:proofErr w:type="spellStart"/>
            <w:r w:rsidR="00710CD0">
              <w:rPr>
                <w:rFonts w:ascii="Calibri" w:eastAsia="Times New Roman" w:hAnsi="Calibri" w:cs="Calibri"/>
                <w:b/>
                <w:color w:val="000000"/>
              </w:rPr>
              <w:t>XII</w:t>
            </w:r>
            <w:r w:rsidR="00710CD0" w:rsidRPr="00710CD0">
              <w:rPr>
                <w:rFonts w:ascii="Calibri" w:eastAsia="Times New Roman" w:hAnsi="Calibri" w:cs="Calibri"/>
                <w:b/>
                <w:color w:val="000000"/>
                <w:vertAlign w:val="superscript"/>
              </w:rPr>
              <w:t>th</w:t>
            </w:r>
            <w:proofErr w:type="spellEnd"/>
            <w:r w:rsidR="00710CD0">
              <w:rPr>
                <w:rFonts w:ascii="Calibri" w:eastAsia="Times New Roman" w:hAnsi="Calibri" w:cs="Calibri"/>
                <w:b/>
                <w:color w:val="000000"/>
              </w:rPr>
              <w:t xml:space="preserve"> </w:t>
            </w:r>
            <w:r w:rsidR="000502DA" w:rsidRPr="000502DA">
              <w:rPr>
                <w:rFonts w:ascii="Calibri" w:eastAsia="Times New Roman" w:hAnsi="Calibri" w:cs="Calibri"/>
                <w:b/>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32336491" w14:textId="77777777"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Mean</w:t>
            </w:r>
          </w:p>
        </w:tc>
        <w:tc>
          <w:tcPr>
            <w:tcW w:w="1170" w:type="dxa"/>
            <w:tcBorders>
              <w:top w:val="nil"/>
              <w:left w:val="nil"/>
              <w:bottom w:val="single" w:sz="4" w:space="0" w:color="auto"/>
              <w:right w:val="single" w:sz="4" w:space="0" w:color="auto"/>
            </w:tcBorders>
            <w:shd w:val="clear" w:color="auto" w:fill="auto"/>
            <w:noWrap/>
            <w:vAlign w:val="bottom"/>
            <w:hideMark/>
          </w:tcPr>
          <w:p w14:paraId="78A5DD92" w14:textId="77777777"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Std. Dev.</w:t>
            </w:r>
          </w:p>
        </w:tc>
        <w:tc>
          <w:tcPr>
            <w:tcW w:w="1260" w:type="dxa"/>
            <w:tcBorders>
              <w:top w:val="nil"/>
              <w:left w:val="nil"/>
              <w:bottom w:val="single" w:sz="4" w:space="0" w:color="auto"/>
              <w:right w:val="single" w:sz="4" w:space="0" w:color="auto"/>
            </w:tcBorders>
            <w:shd w:val="clear" w:color="auto" w:fill="auto"/>
            <w:noWrap/>
            <w:vAlign w:val="bottom"/>
            <w:hideMark/>
          </w:tcPr>
          <w:p w14:paraId="0E323483" w14:textId="77777777"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No. of Students</w:t>
            </w:r>
          </w:p>
        </w:tc>
        <w:tc>
          <w:tcPr>
            <w:tcW w:w="1724" w:type="dxa"/>
            <w:tcBorders>
              <w:top w:val="nil"/>
              <w:left w:val="nil"/>
              <w:bottom w:val="single" w:sz="4" w:space="0" w:color="auto"/>
              <w:right w:val="single" w:sz="4" w:space="0" w:color="auto"/>
            </w:tcBorders>
            <w:shd w:val="clear" w:color="auto" w:fill="auto"/>
            <w:noWrap/>
            <w:vAlign w:val="bottom"/>
            <w:hideMark/>
          </w:tcPr>
          <w:p w14:paraId="37152C7A" w14:textId="77777777"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 xml:space="preserve">Match in </w:t>
            </w:r>
            <w:proofErr w:type="spellStart"/>
            <w:r w:rsidRPr="000502DA">
              <w:rPr>
                <w:rFonts w:ascii="Calibri" w:eastAsia="Times New Roman" w:hAnsi="Calibri" w:cs="Calibri"/>
                <w:b/>
                <w:color w:val="000000"/>
              </w:rPr>
              <w:t>X</w:t>
            </w:r>
            <w:r w:rsidRPr="000C5EEB">
              <w:rPr>
                <w:rFonts w:ascii="Calibri" w:eastAsia="Times New Roman" w:hAnsi="Calibri" w:cs="Calibri"/>
                <w:b/>
                <w:color w:val="000000"/>
                <w:vertAlign w:val="superscript"/>
              </w:rPr>
              <w:t>th</w:t>
            </w:r>
            <w:proofErr w:type="spellEnd"/>
          </w:p>
        </w:tc>
        <w:tc>
          <w:tcPr>
            <w:tcW w:w="1414" w:type="dxa"/>
            <w:tcBorders>
              <w:top w:val="nil"/>
              <w:left w:val="nil"/>
              <w:bottom w:val="single" w:sz="4" w:space="0" w:color="auto"/>
              <w:right w:val="single" w:sz="4" w:space="0" w:color="auto"/>
            </w:tcBorders>
            <w:shd w:val="clear" w:color="auto" w:fill="auto"/>
            <w:noWrap/>
            <w:vAlign w:val="bottom"/>
            <w:hideMark/>
          </w:tcPr>
          <w:p w14:paraId="42582893" w14:textId="77777777" w:rsidR="000502DA" w:rsidRPr="000502DA" w:rsidRDefault="000502DA" w:rsidP="000502DA">
            <w:pPr>
              <w:spacing w:after="0" w:line="240" w:lineRule="auto"/>
              <w:jc w:val="center"/>
              <w:rPr>
                <w:rFonts w:ascii="Calibri" w:eastAsia="Times New Roman" w:hAnsi="Calibri" w:cs="Calibri"/>
                <w:b/>
                <w:color w:val="000000"/>
              </w:rPr>
            </w:pPr>
            <w:r w:rsidRPr="000502DA">
              <w:rPr>
                <w:rFonts w:ascii="Calibri" w:eastAsia="Times New Roman" w:hAnsi="Calibri" w:cs="Calibri"/>
                <w:b/>
                <w:color w:val="000000"/>
              </w:rPr>
              <w:t xml:space="preserve">Mean in </w:t>
            </w:r>
            <w:proofErr w:type="spellStart"/>
            <w:r w:rsidRPr="000502DA">
              <w:rPr>
                <w:rFonts w:ascii="Calibri" w:eastAsia="Times New Roman" w:hAnsi="Calibri" w:cs="Calibri"/>
                <w:b/>
                <w:color w:val="000000"/>
              </w:rPr>
              <w:t>X</w:t>
            </w:r>
            <w:r w:rsidRPr="000C5EEB">
              <w:rPr>
                <w:rFonts w:ascii="Calibri" w:eastAsia="Times New Roman" w:hAnsi="Calibri" w:cs="Calibri"/>
                <w:b/>
                <w:color w:val="000000"/>
                <w:vertAlign w:val="superscript"/>
              </w:rPr>
              <w:t>th</w:t>
            </w:r>
            <w:proofErr w:type="spellEnd"/>
          </w:p>
        </w:tc>
      </w:tr>
      <w:tr w:rsidR="000502DA" w:rsidRPr="000502DA" w14:paraId="2E9A1A1C"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91AFEDE"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Accounting</w:t>
            </w:r>
          </w:p>
        </w:tc>
        <w:tc>
          <w:tcPr>
            <w:tcW w:w="990" w:type="dxa"/>
            <w:tcBorders>
              <w:top w:val="nil"/>
              <w:left w:val="nil"/>
              <w:bottom w:val="single" w:sz="4" w:space="0" w:color="auto"/>
              <w:right w:val="single" w:sz="4" w:space="0" w:color="auto"/>
            </w:tcBorders>
            <w:shd w:val="clear" w:color="auto" w:fill="auto"/>
            <w:noWrap/>
            <w:vAlign w:val="bottom"/>
            <w:hideMark/>
          </w:tcPr>
          <w:p w14:paraId="0BB0669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0.077</w:t>
            </w:r>
          </w:p>
        </w:tc>
        <w:tc>
          <w:tcPr>
            <w:tcW w:w="1170" w:type="dxa"/>
            <w:tcBorders>
              <w:top w:val="nil"/>
              <w:left w:val="nil"/>
              <w:bottom w:val="single" w:sz="4" w:space="0" w:color="auto"/>
              <w:right w:val="single" w:sz="4" w:space="0" w:color="auto"/>
            </w:tcBorders>
            <w:shd w:val="clear" w:color="auto" w:fill="auto"/>
            <w:noWrap/>
            <w:vAlign w:val="bottom"/>
            <w:hideMark/>
          </w:tcPr>
          <w:p w14:paraId="095C5D7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0.992</w:t>
            </w:r>
          </w:p>
        </w:tc>
        <w:tc>
          <w:tcPr>
            <w:tcW w:w="1260" w:type="dxa"/>
            <w:tcBorders>
              <w:top w:val="nil"/>
              <w:left w:val="nil"/>
              <w:bottom w:val="single" w:sz="4" w:space="0" w:color="auto"/>
              <w:right w:val="single" w:sz="4" w:space="0" w:color="auto"/>
            </w:tcBorders>
            <w:shd w:val="clear" w:color="auto" w:fill="auto"/>
            <w:noWrap/>
            <w:vAlign w:val="bottom"/>
            <w:hideMark/>
          </w:tcPr>
          <w:p w14:paraId="377A50F5"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1354</w:t>
            </w:r>
          </w:p>
        </w:tc>
        <w:tc>
          <w:tcPr>
            <w:tcW w:w="1724" w:type="dxa"/>
            <w:tcBorders>
              <w:top w:val="nil"/>
              <w:left w:val="nil"/>
              <w:bottom w:val="single" w:sz="4" w:space="0" w:color="auto"/>
              <w:right w:val="single" w:sz="4" w:space="0" w:color="auto"/>
            </w:tcBorders>
            <w:shd w:val="clear" w:color="auto" w:fill="auto"/>
            <w:noWrap/>
            <w:vAlign w:val="bottom"/>
            <w:hideMark/>
          </w:tcPr>
          <w:p w14:paraId="6A809FB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Mathematics</w:t>
            </w:r>
          </w:p>
        </w:tc>
        <w:tc>
          <w:tcPr>
            <w:tcW w:w="1414" w:type="dxa"/>
            <w:tcBorders>
              <w:top w:val="nil"/>
              <w:left w:val="nil"/>
              <w:bottom w:val="single" w:sz="4" w:space="0" w:color="auto"/>
              <w:right w:val="single" w:sz="4" w:space="0" w:color="auto"/>
            </w:tcBorders>
            <w:shd w:val="clear" w:color="auto" w:fill="auto"/>
            <w:noWrap/>
            <w:vAlign w:val="bottom"/>
            <w:hideMark/>
          </w:tcPr>
          <w:p w14:paraId="637C3214"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51.9</w:t>
            </w:r>
          </w:p>
        </w:tc>
      </w:tr>
      <w:tr w:rsidR="000502DA" w:rsidRPr="000502DA" w14:paraId="17D42304"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8E86CC6" w14:textId="7529150D" w:rsidR="000502DA" w:rsidRPr="000502DA" w:rsidRDefault="000C5EEB"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Agriculture</w:t>
            </w:r>
          </w:p>
        </w:tc>
        <w:tc>
          <w:tcPr>
            <w:tcW w:w="990" w:type="dxa"/>
            <w:tcBorders>
              <w:top w:val="nil"/>
              <w:left w:val="nil"/>
              <w:bottom w:val="single" w:sz="4" w:space="0" w:color="auto"/>
              <w:right w:val="single" w:sz="4" w:space="0" w:color="auto"/>
            </w:tcBorders>
            <w:shd w:val="clear" w:color="auto" w:fill="auto"/>
            <w:noWrap/>
            <w:vAlign w:val="bottom"/>
            <w:hideMark/>
          </w:tcPr>
          <w:p w14:paraId="37A1E88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0.253</w:t>
            </w:r>
          </w:p>
        </w:tc>
        <w:tc>
          <w:tcPr>
            <w:tcW w:w="1170" w:type="dxa"/>
            <w:tcBorders>
              <w:top w:val="nil"/>
              <w:left w:val="nil"/>
              <w:bottom w:val="single" w:sz="4" w:space="0" w:color="auto"/>
              <w:right w:val="single" w:sz="4" w:space="0" w:color="auto"/>
            </w:tcBorders>
            <w:shd w:val="clear" w:color="auto" w:fill="auto"/>
            <w:noWrap/>
            <w:vAlign w:val="bottom"/>
            <w:hideMark/>
          </w:tcPr>
          <w:p w14:paraId="59619160"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1.041</w:t>
            </w:r>
          </w:p>
        </w:tc>
        <w:tc>
          <w:tcPr>
            <w:tcW w:w="1260" w:type="dxa"/>
            <w:tcBorders>
              <w:top w:val="nil"/>
              <w:left w:val="nil"/>
              <w:bottom w:val="single" w:sz="4" w:space="0" w:color="auto"/>
              <w:right w:val="single" w:sz="4" w:space="0" w:color="auto"/>
            </w:tcBorders>
            <w:shd w:val="clear" w:color="auto" w:fill="auto"/>
            <w:noWrap/>
            <w:vAlign w:val="bottom"/>
            <w:hideMark/>
          </w:tcPr>
          <w:p w14:paraId="0F12FB0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158</w:t>
            </w:r>
          </w:p>
        </w:tc>
        <w:tc>
          <w:tcPr>
            <w:tcW w:w="1724" w:type="dxa"/>
            <w:tcBorders>
              <w:top w:val="nil"/>
              <w:left w:val="nil"/>
              <w:bottom w:val="single" w:sz="4" w:space="0" w:color="auto"/>
              <w:right w:val="single" w:sz="4" w:space="0" w:color="auto"/>
            </w:tcBorders>
            <w:shd w:val="clear" w:color="auto" w:fill="auto"/>
            <w:noWrap/>
            <w:vAlign w:val="bottom"/>
            <w:hideMark/>
          </w:tcPr>
          <w:p w14:paraId="6634E54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Science</w:t>
            </w:r>
          </w:p>
        </w:tc>
        <w:tc>
          <w:tcPr>
            <w:tcW w:w="1414" w:type="dxa"/>
            <w:tcBorders>
              <w:top w:val="nil"/>
              <w:left w:val="nil"/>
              <w:bottom w:val="single" w:sz="4" w:space="0" w:color="auto"/>
              <w:right w:val="single" w:sz="4" w:space="0" w:color="auto"/>
            </w:tcBorders>
            <w:shd w:val="clear" w:color="auto" w:fill="auto"/>
            <w:noWrap/>
            <w:vAlign w:val="bottom"/>
            <w:hideMark/>
          </w:tcPr>
          <w:p w14:paraId="164CB54E"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43.3</w:t>
            </w:r>
          </w:p>
        </w:tc>
      </w:tr>
      <w:tr w:rsidR="000502DA" w:rsidRPr="000502DA" w14:paraId="743B2C50"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4050145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Biology</w:t>
            </w:r>
          </w:p>
        </w:tc>
        <w:tc>
          <w:tcPr>
            <w:tcW w:w="990" w:type="dxa"/>
            <w:tcBorders>
              <w:top w:val="nil"/>
              <w:left w:val="nil"/>
              <w:bottom w:val="single" w:sz="4" w:space="0" w:color="auto"/>
              <w:right w:val="single" w:sz="4" w:space="0" w:color="auto"/>
            </w:tcBorders>
            <w:shd w:val="clear" w:color="auto" w:fill="auto"/>
            <w:noWrap/>
            <w:vAlign w:val="bottom"/>
            <w:hideMark/>
          </w:tcPr>
          <w:p w14:paraId="5B2916C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0.219</w:t>
            </w:r>
          </w:p>
        </w:tc>
        <w:tc>
          <w:tcPr>
            <w:tcW w:w="1170" w:type="dxa"/>
            <w:tcBorders>
              <w:top w:val="nil"/>
              <w:left w:val="nil"/>
              <w:bottom w:val="single" w:sz="4" w:space="0" w:color="auto"/>
              <w:right w:val="single" w:sz="4" w:space="0" w:color="auto"/>
            </w:tcBorders>
            <w:shd w:val="clear" w:color="auto" w:fill="auto"/>
            <w:noWrap/>
            <w:vAlign w:val="bottom"/>
            <w:hideMark/>
          </w:tcPr>
          <w:p w14:paraId="525CEECC"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0.862</w:t>
            </w:r>
          </w:p>
        </w:tc>
        <w:tc>
          <w:tcPr>
            <w:tcW w:w="1260" w:type="dxa"/>
            <w:tcBorders>
              <w:top w:val="nil"/>
              <w:left w:val="nil"/>
              <w:bottom w:val="single" w:sz="4" w:space="0" w:color="auto"/>
              <w:right w:val="single" w:sz="4" w:space="0" w:color="auto"/>
            </w:tcBorders>
            <w:shd w:val="clear" w:color="auto" w:fill="auto"/>
            <w:noWrap/>
            <w:vAlign w:val="bottom"/>
            <w:hideMark/>
          </w:tcPr>
          <w:p w14:paraId="5241DBA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235</w:t>
            </w:r>
          </w:p>
        </w:tc>
        <w:tc>
          <w:tcPr>
            <w:tcW w:w="1724" w:type="dxa"/>
            <w:tcBorders>
              <w:top w:val="nil"/>
              <w:left w:val="nil"/>
              <w:bottom w:val="single" w:sz="4" w:space="0" w:color="auto"/>
              <w:right w:val="single" w:sz="4" w:space="0" w:color="auto"/>
            </w:tcBorders>
            <w:shd w:val="clear" w:color="auto" w:fill="auto"/>
            <w:noWrap/>
            <w:vAlign w:val="bottom"/>
            <w:hideMark/>
          </w:tcPr>
          <w:p w14:paraId="439483D0"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Science</w:t>
            </w:r>
          </w:p>
        </w:tc>
        <w:tc>
          <w:tcPr>
            <w:tcW w:w="1414" w:type="dxa"/>
            <w:tcBorders>
              <w:top w:val="nil"/>
              <w:left w:val="nil"/>
              <w:bottom w:val="single" w:sz="4" w:space="0" w:color="auto"/>
              <w:right w:val="single" w:sz="4" w:space="0" w:color="auto"/>
            </w:tcBorders>
            <w:shd w:val="clear" w:color="auto" w:fill="auto"/>
            <w:noWrap/>
            <w:vAlign w:val="bottom"/>
            <w:hideMark/>
          </w:tcPr>
          <w:p w14:paraId="33919CDA"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71.0</w:t>
            </w:r>
          </w:p>
        </w:tc>
      </w:tr>
      <w:tr w:rsidR="000502DA" w:rsidRPr="000502DA" w14:paraId="72904F4C"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D1FE017" w14:textId="22CB8E2D" w:rsidR="000502DA" w:rsidRPr="000502DA" w:rsidRDefault="000C5EEB"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Business</w:t>
            </w:r>
            <w:r w:rsidR="000502DA" w:rsidRPr="000502DA">
              <w:rPr>
                <w:rFonts w:ascii="Calibri" w:eastAsia="Times New Roman" w:hAnsi="Calibri" w:cs="Calibri"/>
                <w:color w:val="000000"/>
              </w:rPr>
              <w:t xml:space="preserve"> Studies</w:t>
            </w:r>
          </w:p>
        </w:tc>
        <w:tc>
          <w:tcPr>
            <w:tcW w:w="990" w:type="dxa"/>
            <w:tcBorders>
              <w:top w:val="nil"/>
              <w:left w:val="nil"/>
              <w:bottom w:val="single" w:sz="4" w:space="0" w:color="auto"/>
              <w:right w:val="single" w:sz="4" w:space="0" w:color="auto"/>
            </w:tcBorders>
            <w:shd w:val="clear" w:color="auto" w:fill="auto"/>
            <w:noWrap/>
            <w:vAlign w:val="bottom"/>
            <w:hideMark/>
          </w:tcPr>
          <w:p w14:paraId="6AE4A2E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0.057</w:t>
            </w:r>
          </w:p>
        </w:tc>
        <w:tc>
          <w:tcPr>
            <w:tcW w:w="1170" w:type="dxa"/>
            <w:tcBorders>
              <w:top w:val="nil"/>
              <w:left w:val="nil"/>
              <w:bottom w:val="single" w:sz="4" w:space="0" w:color="auto"/>
              <w:right w:val="single" w:sz="4" w:space="0" w:color="auto"/>
            </w:tcBorders>
            <w:shd w:val="clear" w:color="auto" w:fill="auto"/>
            <w:noWrap/>
            <w:vAlign w:val="bottom"/>
            <w:hideMark/>
          </w:tcPr>
          <w:p w14:paraId="604A5BD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0.986</w:t>
            </w:r>
          </w:p>
        </w:tc>
        <w:tc>
          <w:tcPr>
            <w:tcW w:w="1260" w:type="dxa"/>
            <w:tcBorders>
              <w:top w:val="nil"/>
              <w:left w:val="nil"/>
              <w:bottom w:val="single" w:sz="4" w:space="0" w:color="auto"/>
              <w:right w:val="single" w:sz="4" w:space="0" w:color="auto"/>
            </w:tcBorders>
            <w:shd w:val="clear" w:color="auto" w:fill="auto"/>
            <w:noWrap/>
            <w:vAlign w:val="bottom"/>
            <w:hideMark/>
          </w:tcPr>
          <w:p w14:paraId="1FB35FD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1319</w:t>
            </w:r>
          </w:p>
        </w:tc>
        <w:tc>
          <w:tcPr>
            <w:tcW w:w="1724" w:type="dxa"/>
            <w:tcBorders>
              <w:top w:val="nil"/>
              <w:left w:val="nil"/>
              <w:bottom w:val="single" w:sz="4" w:space="0" w:color="auto"/>
              <w:right w:val="single" w:sz="4" w:space="0" w:color="auto"/>
            </w:tcBorders>
            <w:shd w:val="clear" w:color="auto" w:fill="auto"/>
            <w:noWrap/>
            <w:vAlign w:val="bottom"/>
            <w:hideMark/>
          </w:tcPr>
          <w:p w14:paraId="3F708F2D"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5C31838B"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65.3</w:t>
            </w:r>
          </w:p>
        </w:tc>
      </w:tr>
      <w:tr w:rsidR="000502DA" w:rsidRPr="000502DA" w14:paraId="63CB890E"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53F14B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Chemistry</w:t>
            </w:r>
          </w:p>
        </w:tc>
        <w:tc>
          <w:tcPr>
            <w:tcW w:w="990" w:type="dxa"/>
            <w:tcBorders>
              <w:top w:val="nil"/>
              <w:left w:val="nil"/>
              <w:bottom w:val="single" w:sz="4" w:space="0" w:color="auto"/>
              <w:right w:val="single" w:sz="4" w:space="0" w:color="auto"/>
            </w:tcBorders>
            <w:shd w:val="clear" w:color="auto" w:fill="auto"/>
            <w:noWrap/>
            <w:vAlign w:val="bottom"/>
            <w:hideMark/>
          </w:tcPr>
          <w:p w14:paraId="000A7EE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0.104</w:t>
            </w:r>
          </w:p>
        </w:tc>
        <w:tc>
          <w:tcPr>
            <w:tcW w:w="1170" w:type="dxa"/>
            <w:tcBorders>
              <w:top w:val="nil"/>
              <w:left w:val="nil"/>
              <w:bottom w:val="single" w:sz="4" w:space="0" w:color="auto"/>
              <w:right w:val="single" w:sz="4" w:space="0" w:color="auto"/>
            </w:tcBorders>
            <w:shd w:val="clear" w:color="auto" w:fill="auto"/>
            <w:noWrap/>
            <w:vAlign w:val="bottom"/>
            <w:hideMark/>
          </w:tcPr>
          <w:p w14:paraId="2DB4511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0.963</w:t>
            </w:r>
          </w:p>
        </w:tc>
        <w:tc>
          <w:tcPr>
            <w:tcW w:w="1260" w:type="dxa"/>
            <w:tcBorders>
              <w:top w:val="nil"/>
              <w:left w:val="nil"/>
              <w:bottom w:val="single" w:sz="4" w:space="0" w:color="auto"/>
              <w:right w:val="single" w:sz="4" w:space="0" w:color="auto"/>
            </w:tcBorders>
            <w:shd w:val="clear" w:color="auto" w:fill="auto"/>
            <w:noWrap/>
            <w:vAlign w:val="bottom"/>
            <w:hideMark/>
          </w:tcPr>
          <w:p w14:paraId="7998D1E0"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408</w:t>
            </w:r>
          </w:p>
        </w:tc>
        <w:tc>
          <w:tcPr>
            <w:tcW w:w="1724" w:type="dxa"/>
            <w:tcBorders>
              <w:top w:val="nil"/>
              <w:left w:val="nil"/>
              <w:bottom w:val="single" w:sz="4" w:space="0" w:color="auto"/>
              <w:right w:val="single" w:sz="4" w:space="0" w:color="auto"/>
            </w:tcBorders>
            <w:shd w:val="clear" w:color="auto" w:fill="auto"/>
            <w:noWrap/>
            <w:vAlign w:val="bottom"/>
            <w:hideMark/>
          </w:tcPr>
          <w:p w14:paraId="76B86E04"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Science</w:t>
            </w:r>
          </w:p>
        </w:tc>
        <w:tc>
          <w:tcPr>
            <w:tcW w:w="1414" w:type="dxa"/>
            <w:tcBorders>
              <w:top w:val="nil"/>
              <w:left w:val="nil"/>
              <w:bottom w:val="single" w:sz="4" w:space="0" w:color="auto"/>
              <w:right w:val="single" w:sz="4" w:space="0" w:color="auto"/>
            </w:tcBorders>
            <w:shd w:val="clear" w:color="auto" w:fill="auto"/>
            <w:noWrap/>
            <w:vAlign w:val="bottom"/>
            <w:hideMark/>
          </w:tcPr>
          <w:p w14:paraId="1C61822C"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70.7</w:t>
            </w:r>
          </w:p>
        </w:tc>
      </w:tr>
      <w:tr w:rsidR="000502DA" w:rsidRPr="000502DA" w14:paraId="2ED7CB72"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255CB56"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Economics</w:t>
            </w:r>
          </w:p>
        </w:tc>
        <w:tc>
          <w:tcPr>
            <w:tcW w:w="990" w:type="dxa"/>
            <w:tcBorders>
              <w:top w:val="nil"/>
              <w:left w:val="nil"/>
              <w:bottom w:val="single" w:sz="4" w:space="0" w:color="auto"/>
              <w:right w:val="single" w:sz="4" w:space="0" w:color="auto"/>
            </w:tcBorders>
            <w:shd w:val="clear" w:color="auto" w:fill="auto"/>
            <w:noWrap/>
            <w:vAlign w:val="bottom"/>
            <w:hideMark/>
          </w:tcPr>
          <w:p w14:paraId="00664F4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0.040</w:t>
            </w:r>
          </w:p>
        </w:tc>
        <w:tc>
          <w:tcPr>
            <w:tcW w:w="1170" w:type="dxa"/>
            <w:tcBorders>
              <w:top w:val="nil"/>
              <w:left w:val="nil"/>
              <w:bottom w:val="single" w:sz="4" w:space="0" w:color="auto"/>
              <w:right w:val="single" w:sz="4" w:space="0" w:color="auto"/>
            </w:tcBorders>
            <w:shd w:val="clear" w:color="auto" w:fill="auto"/>
            <w:noWrap/>
            <w:vAlign w:val="bottom"/>
            <w:hideMark/>
          </w:tcPr>
          <w:p w14:paraId="6FFC10A3"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0.993</w:t>
            </w:r>
          </w:p>
        </w:tc>
        <w:tc>
          <w:tcPr>
            <w:tcW w:w="1260" w:type="dxa"/>
            <w:tcBorders>
              <w:top w:val="nil"/>
              <w:left w:val="nil"/>
              <w:bottom w:val="single" w:sz="4" w:space="0" w:color="auto"/>
              <w:right w:val="single" w:sz="4" w:space="0" w:color="auto"/>
            </w:tcBorders>
            <w:shd w:val="clear" w:color="auto" w:fill="auto"/>
            <w:noWrap/>
            <w:vAlign w:val="bottom"/>
            <w:hideMark/>
          </w:tcPr>
          <w:p w14:paraId="34171FC0"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2210</w:t>
            </w:r>
          </w:p>
        </w:tc>
        <w:tc>
          <w:tcPr>
            <w:tcW w:w="1724" w:type="dxa"/>
            <w:tcBorders>
              <w:top w:val="nil"/>
              <w:left w:val="nil"/>
              <w:bottom w:val="single" w:sz="4" w:space="0" w:color="auto"/>
              <w:right w:val="single" w:sz="4" w:space="0" w:color="auto"/>
            </w:tcBorders>
            <w:shd w:val="clear" w:color="auto" w:fill="auto"/>
            <w:noWrap/>
            <w:vAlign w:val="bottom"/>
            <w:hideMark/>
          </w:tcPr>
          <w:p w14:paraId="7629C53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3B7FBF39"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63.6</w:t>
            </w:r>
          </w:p>
        </w:tc>
      </w:tr>
      <w:tr w:rsidR="000502DA" w:rsidRPr="000502DA" w14:paraId="3966DFE4"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7A490CF"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English</w:t>
            </w:r>
          </w:p>
        </w:tc>
        <w:tc>
          <w:tcPr>
            <w:tcW w:w="990" w:type="dxa"/>
            <w:tcBorders>
              <w:top w:val="nil"/>
              <w:left w:val="nil"/>
              <w:bottom w:val="single" w:sz="4" w:space="0" w:color="auto"/>
              <w:right w:val="single" w:sz="4" w:space="0" w:color="auto"/>
            </w:tcBorders>
            <w:shd w:val="clear" w:color="auto" w:fill="auto"/>
            <w:noWrap/>
            <w:vAlign w:val="bottom"/>
            <w:hideMark/>
          </w:tcPr>
          <w:p w14:paraId="6F54181C"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0.133</w:t>
            </w:r>
          </w:p>
        </w:tc>
        <w:tc>
          <w:tcPr>
            <w:tcW w:w="1170" w:type="dxa"/>
            <w:tcBorders>
              <w:top w:val="nil"/>
              <w:left w:val="nil"/>
              <w:bottom w:val="single" w:sz="4" w:space="0" w:color="auto"/>
              <w:right w:val="single" w:sz="4" w:space="0" w:color="auto"/>
            </w:tcBorders>
            <w:shd w:val="clear" w:color="auto" w:fill="auto"/>
            <w:noWrap/>
            <w:vAlign w:val="bottom"/>
            <w:hideMark/>
          </w:tcPr>
          <w:p w14:paraId="082DCBE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0.970</w:t>
            </w:r>
          </w:p>
        </w:tc>
        <w:tc>
          <w:tcPr>
            <w:tcW w:w="1260" w:type="dxa"/>
            <w:tcBorders>
              <w:top w:val="nil"/>
              <w:left w:val="nil"/>
              <w:bottom w:val="single" w:sz="4" w:space="0" w:color="auto"/>
              <w:right w:val="single" w:sz="4" w:space="0" w:color="auto"/>
            </w:tcBorders>
            <w:shd w:val="clear" w:color="auto" w:fill="auto"/>
            <w:noWrap/>
            <w:vAlign w:val="bottom"/>
            <w:hideMark/>
          </w:tcPr>
          <w:p w14:paraId="5FF34B2E"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4189</w:t>
            </w:r>
          </w:p>
        </w:tc>
        <w:tc>
          <w:tcPr>
            <w:tcW w:w="1724" w:type="dxa"/>
            <w:tcBorders>
              <w:top w:val="nil"/>
              <w:left w:val="nil"/>
              <w:bottom w:val="single" w:sz="4" w:space="0" w:color="auto"/>
              <w:right w:val="single" w:sz="4" w:space="0" w:color="auto"/>
            </w:tcBorders>
            <w:shd w:val="clear" w:color="auto" w:fill="auto"/>
            <w:noWrap/>
            <w:vAlign w:val="bottom"/>
            <w:hideMark/>
          </w:tcPr>
          <w:p w14:paraId="139818C1"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English</w:t>
            </w:r>
          </w:p>
        </w:tc>
        <w:tc>
          <w:tcPr>
            <w:tcW w:w="1414" w:type="dxa"/>
            <w:tcBorders>
              <w:top w:val="nil"/>
              <w:left w:val="nil"/>
              <w:bottom w:val="single" w:sz="4" w:space="0" w:color="auto"/>
              <w:right w:val="single" w:sz="4" w:space="0" w:color="auto"/>
            </w:tcBorders>
            <w:shd w:val="clear" w:color="auto" w:fill="auto"/>
            <w:noWrap/>
            <w:vAlign w:val="bottom"/>
            <w:hideMark/>
          </w:tcPr>
          <w:p w14:paraId="4CFA4CF3"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56.6</w:t>
            </w:r>
          </w:p>
        </w:tc>
      </w:tr>
      <w:tr w:rsidR="000502DA" w:rsidRPr="000502DA" w14:paraId="4A5ACB19"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AA810F5" w14:textId="62E9B5F2" w:rsidR="000502DA" w:rsidRPr="000502DA" w:rsidRDefault="000502DA" w:rsidP="000C5EEB">
            <w:pPr>
              <w:spacing w:after="0" w:line="240" w:lineRule="auto"/>
              <w:rPr>
                <w:rFonts w:ascii="Calibri" w:eastAsia="Times New Roman" w:hAnsi="Calibri" w:cs="Calibri"/>
                <w:color w:val="000000"/>
              </w:rPr>
            </w:pPr>
            <w:r w:rsidRPr="000502DA">
              <w:rPr>
                <w:rFonts w:ascii="Calibri" w:eastAsia="Times New Roman" w:hAnsi="Calibri" w:cs="Calibri"/>
                <w:color w:val="000000"/>
              </w:rPr>
              <w:t>Eng</w:t>
            </w:r>
            <w:r w:rsidR="000C5EEB">
              <w:rPr>
                <w:rFonts w:ascii="Calibri" w:eastAsia="Times New Roman" w:hAnsi="Calibri" w:cs="Calibri"/>
                <w:color w:val="000000"/>
              </w:rPr>
              <w:t>ineering</w:t>
            </w:r>
            <w:r w:rsidRPr="000502DA">
              <w:rPr>
                <w:rFonts w:ascii="Calibri" w:eastAsia="Times New Roman" w:hAnsi="Calibri" w:cs="Calibri"/>
                <w:color w:val="000000"/>
              </w:rPr>
              <w:t xml:space="preserve"> Graphics</w:t>
            </w:r>
          </w:p>
        </w:tc>
        <w:tc>
          <w:tcPr>
            <w:tcW w:w="990" w:type="dxa"/>
            <w:tcBorders>
              <w:top w:val="nil"/>
              <w:left w:val="nil"/>
              <w:bottom w:val="single" w:sz="4" w:space="0" w:color="auto"/>
              <w:right w:val="single" w:sz="4" w:space="0" w:color="auto"/>
            </w:tcBorders>
            <w:shd w:val="clear" w:color="auto" w:fill="auto"/>
            <w:noWrap/>
            <w:vAlign w:val="bottom"/>
            <w:hideMark/>
          </w:tcPr>
          <w:p w14:paraId="5C9F6CC1"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-0.605</w:t>
            </w:r>
          </w:p>
        </w:tc>
        <w:tc>
          <w:tcPr>
            <w:tcW w:w="1170" w:type="dxa"/>
            <w:tcBorders>
              <w:top w:val="nil"/>
              <w:left w:val="nil"/>
              <w:bottom w:val="single" w:sz="4" w:space="0" w:color="auto"/>
              <w:right w:val="single" w:sz="4" w:space="0" w:color="auto"/>
            </w:tcBorders>
            <w:shd w:val="clear" w:color="auto" w:fill="auto"/>
            <w:noWrap/>
            <w:vAlign w:val="bottom"/>
            <w:hideMark/>
          </w:tcPr>
          <w:p w14:paraId="6B1C1B93"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0.368</w:t>
            </w:r>
          </w:p>
        </w:tc>
        <w:tc>
          <w:tcPr>
            <w:tcW w:w="1260" w:type="dxa"/>
            <w:tcBorders>
              <w:top w:val="nil"/>
              <w:left w:val="nil"/>
              <w:bottom w:val="single" w:sz="4" w:space="0" w:color="auto"/>
              <w:right w:val="single" w:sz="4" w:space="0" w:color="auto"/>
            </w:tcBorders>
            <w:shd w:val="clear" w:color="auto" w:fill="auto"/>
            <w:noWrap/>
            <w:vAlign w:val="bottom"/>
            <w:hideMark/>
          </w:tcPr>
          <w:p w14:paraId="305AD316"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15</w:t>
            </w:r>
          </w:p>
        </w:tc>
        <w:tc>
          <w:tcPr>
            <w:tcW w:w="1724" w:type="dxa"/>
            <w:tcBorders>
              <w:top w:val="nil"/>
              <w:left w:val="nil"/>
              <w:bottom w:val="single" w:sz="4" w:space="0" w:color="auto"/>
              <w:right w:val="single" w:sz="4" w:space="0" w:color="auto"/>
            </w:tcBorders>
            <w:shd w:val="clear" w:color="auto" w:fill="auto"/>
            <w:noWrap/>
            <w:vAlign w:val="bottom"/>
            <w:hideMark/>
          </w:tcPr>
          <w:p w14:paraId="2760B010"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Mathematics</w:t>
            </w:r>
          </w:p>
        </w:tc>
        <w:tc>
          <w:tcPr>
            <w:tcW w:w="1414" w:type="dxa"/>
            <w:tcBorders>
              <w:top w:val="nil"/>
              <w:left w:val="nil"/>
              <w:bottom w:val="single" w:sz="4" w:space="0" w:color="auto"/>
              <w:right w:val="single" w:sz="4" w:space="0" w:color="auto"/>
            </w:tcBorders>
            <w:shd w:val="clear" w:color="auto" w:fill="auto"/>
            <w:noWrap/>
            <w:vAlign w:val="bottom"/>
            <w:hideMark/>
          </w:tcPr>
          <w:p w14:paraId="434F0AB6"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65.5</w:t>
            </w:r>
          </w:p>
        </w:tc>
      </w:tr>
      <w:tr w:rsidR="000502DA" w:rsidRPr="000502DA" w14:paraId="72351A1F"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82E55E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Geography</w:t>
            </w:r>
          </w:p>
        </w:tc>
        <w:tc>
          <w:tcPr>
            <w:tcW w:w="990" w:type="dxa"/>
            <w:tcBorders>
              <w:top w:val="nil"/>
              <w:left w:val="nil"/>
              <w:bottom w:val="single" w:sz="4" w:space="0" w:color="auto"/>
              <w:right w:val="single" w:sz="4" w:space="0" w:color="auto"/>
            </w:tcBorders>
            <w:shd w:val="clear" w:color="auto" w:fill="auto"/>
            <w:noWrap/>
            <w:vAlign w:val="bottom"/>
            <w:hideMark/>
          </w:tcPr>
          <w:p w14:paraId="44A22DE6"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0.219</w:t>
            </w:r>
          </w:p>
        </w:tc>
        <w:tc>
          <w:tcPr>
            <w:tcW w:w="1170" w:type="dxa"/>
            <w:tcBorders>
              <w:top w:val="nil"/>
              <w:left w:val="nil"/>
              <w:bottom w:val="single" w:sz="4" w:space="0" w:color="auto"/>
              <w:right w:val="single" w:sz="4" w:space="0" w:color="auto"/>
            </w:tcBorders>
            <w:shd w:val="clear" w:color="auto" w:fill="auto"/>
            <w:noWrap/>
            <w:vAlign w:val="bottom"/>
            <w:hideMark/>
          </w:tcPr>
          <w:p w14:paraId="1CC7A620"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0.957</w:t>
            </w:r>
          </w:p>
        </w:tc>
        <w:tc>
          <w:tcPr>
            <w:tcW w:w="1260" w:type="dxa"/>
            <w:tcBorders>
              <w:top w:val="nil"/>
              <w:left w:val="nil"/>
              <w:bottom w:val="single" w:sz="4" w:space="0" w:color="auto"/>
              <w:right w:val="single" w:sz="4" w:space="0" w:color="auto"/>
            </w:tcBorders>
            <w:shd w:val="clear" w:color="auto" w:fill="auto"/>
            <w:noWrap/>
            <w:vAlign w:val="bottom"/>
            <w:hideMark/>
          </w:tcPr>
          <w:p w14:paraId="323CDDBC"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800</w:t>
            </w:r>
          </w:p>
        </w:tc>
        <w:tc>
          <w:tcPr>
            <w:tcW w:w="1724" w:type="dxa"/>
            <w:tcBorders>
              <w:top w:val="nil"/>
              <w:left w:val="nil"/>
              <w:bottom w:val="single" w:sz="4" w:space="0" w:color="auto"/>
              <w:right w:val="single" w:sz="4" w:space="0" w:color="auto"/>
            </w:tcBorders>
            <w:shd w:val="clear" w:color="auto" w:fill="auto"/>
            <w:noWrap/>
            <w:vAlign w:val="bottom"/>
            <w:hideMark/>
          </w:tcPr>
          <w:p w14:paraId="64135368"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54739C04"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51.0</w:t>
            </w:r>
          </w:p>
        </w:tc>
      </w:tr>
      <w:tr w:rsidR="000502DA" w:rsidRPr="000502DA" w14:paraId="59444202"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A37FAD7"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Hindi</w:t>
            </w:r>
          </w:p>
        </w:tc>
        <w:tc>
          <w:tcPr>
            <w:tcW w:w="990" w:type="dxa"/>
            <w:tcBorders>
              <w:top w:val="nil"/>
              <w:left w:val="nil"/>
              <w:bottom w:val="single" w:sz="4" w:space="0" w:color="auto"/>
              <w:right w:val="single" w:sz="4" w:space="0" w:color="auto"/>
            </w:tcBorders>
            <w:shd w:val="clear" w:color="auto" w:fill="auto"/>
            <w:noWrap/>
            <w:vAlign w:val="bottom"/>
            <w:hideMark/>
          </w:tcPr>
          <w:p w14:paraId="509EF361"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0.117</w:t>
            </w:r>
          </w:p>
        </w:tc>
        <w:tc>
          <w:tcPr>
            <w:tcW w:w="1170" w:type="dxa"/>
            <w:tcBorders>
              <w:top w:val="nil"/>
              <w:left w:val="nil"/>
              <w:bottom w:val="single" w:sz="4" w:space="0" w:color="auto"/>
              <w:right w:val="single" w:sz="4" w:space="0" w:color="auto"/>
            </w:tcBorders>
            <w:shd w:val="clear" w:color="auto" w:fill="auto"/>
            <w:noWrap/>
            <w:vAlign w:val="bottom"/>
            <w:hideMark/>
          </w:tcPr>
          <w:p w14:paraId="7CEBB204"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1.000</w:t>
            </w:r>
          </w:p>
        </w:tc>
        <w:tc>
          <w:tcPr>
            <w:tcW w:w="1260" w:type="dxa"/>
            <w:tcBorders>
              <w:top w:val="nil"/>
              <w:left w:val="nil"/>
              <w:bottom w:val="single" w:sz="4" w:space="0" w:color="auto"/>
              <w:right w:val="single" w:sz="4" w:space="0" w:color="auto"/>
            </w:tcBorders>
            <w:shd w:val="clear" w:color="auto" w:fill="auto"/>
            <w:noWrap/>
            <w:vAlign w:val="bottom"/>
            <w:hideMark/>
          </w:tcPr>
          <w:p w14:paraId="7919453A"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2971</w:t>
            </w:r>
          </w:p>
        </w:tc>
        <w:tc>
          <w:tcPr>
            <w:tcW w:w="1724" w:type="dxa"/>
            <w:tcBorders>
              <w:top w:val="nil"/>
              <w:left w:val="nil"/>
              <w:bottom w:val="single" w:sz="4" w:space="0" w:color="auto"/>
              <w:right w:val="single" w:sz="4" w:space="0" w:color="auto"/>
            </w:tcBorders>
            <w:shd w:val="clear" w:color="auto" w:fill="auto"/>
            <w:noWrap/>
            <w:vAlign w:val="bottom"/>
            <w:hideMark/>
          </w:tcPr>
          <w:p w14:paraId="5981B2FC"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Hindi</w:t>
            </w:r>
          </w:p>
        </w:tc>
        <w:tc>
          <w:tcPr>
            <w:tcW w:w="1414" w:type="dxa"/>
            <w:tcBorders>
              <w:top w:val="nil"/>
              <w:left w:val="nil"/>
              <w:bottom w:val="single" w:sz="4" w:space="0" w:color="auto"/>
              <w:right w:val="single" w:sz="4" w:space="0" w:color="auto"/>
            </w:tcBorders>
            <w:shd w:val="clear" w:color="auto" w:fill="auto"/>
            <w:noWrap/>
            <w:vAlign w:val="bottom"/>
            <w:hideMark/>
          </w:tcPr>
          <w:p w14:paraId="5FBC638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52.9</w:t>
            </w:r>
          </w:p>
        </w:tc>
      </w:tr>
      <w:tr w:rsidR="000502DA" w:rsidRPr="000502DA" w14:paraId="168BB5AC"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AA5377F"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History</w:t>
            </w:r>
          </w:p>
        </w:tc>
        <w:tc>
          <w:tcPr>
            <w:tcW w:w="990" w:type="dxa"/>
            <w:tcBorders>
              <w:top w:val="nil"/>
              <w:left w:val="nil"/>
              <w:bottom w:val="single" w:sz="4" w:space="0" w:color="auto"/>
              <w:right w:val="single" w:sz="4" w:space="0" w:color="auto"/>
            </w:tcBorders>
            <w:shd w:val="clear" w:color="auto" w:fill="auto"/>
            <w:noWrap/>
            <w:vAlign w:val="bottom"/>
            <w:hideMark/>
          </w:tcPr>
          <w:p w14:paraId="1F4EC4C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0.127</w:t>
            </w:r>
          </w:p>
        </w:tc>
        <w:tc>
          <w:tcPr>
            <w:tcW w:w="1170" w:type="dxa"/>
            <w:tcBorders>
              <w:top w:val="nil"/>
              <w:left w:val="nil"/>
              <w:bottom w:val="single" w:sz="4" w:space="0" w:color="auto"/>
              <w:right w:val="single" w:sz="4" w:space="0" w:color="auto"/>
            </w:tcBorders>
            <w:shd w:val="clear" w:color="auto" w:fill="auto"/>
            <w:noWrap/>
            <w:vAlign w:val="bottom"/>
            <w:hideMark/>
          </w:tcPr>
          <w:p w14:paraId="2BDFBE44"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0.974</w:t>
            </w:r>
          </w:p>
        </w:tc>
        <w:tc>
          <w:tcPr>
            <w:tcW w:w="1260" w:type="dxa"/>
            <w:tcBorders>
              <w:top w:val="nil"/>
              <w:left w:val="nil"/>
              <w:bottom w:val="single" w:sz="4" w:space="0" w:color="auto"/>
              <w:right w:val="single" w:sz="4" w:space="0" w:color="auto"/>
            </w:tcBorders>
            <w:shd w:val="clear" w:color="auto" w:fill="auto"/>
            <w:noWrap/>
            <w:vAlign w:val="bottom"/>
            <w:hideMark/>
          </w:tcPr>
          <w:p w14:paraId="4193047B"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1833</w:t>
            </w:r>
          </w:p>
        </w:tc>
        <w:tc>
          <w:tcPr>
            <w:tcW w:w="1724" w:type="dxa"/>
            <w:tcBorders>
              <w:top w:val="nil"/>
              <w:left w:val="nil"/>
              <w:bottom w:val="single" w:sz="4" w:space="0" w:color="auto"/>
              <w:right w:val="single" w:sz="4" w:space="0" w:color="auto"/>
            </w:tcBorders>
            <w:shd w:val="clear" w:color="auto" w:fill="auto"/>
            <w:noWrap/>
            <w:vAlign w:val="bottom"/>
            <w:hideMark/>
          </w:tcPr>
          <w:p w14:paraId="401FAAFD"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19EF909E"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51.3</w:t>
            </w:r>
          </w:p>
        </w:tc>
      </w:tr>
      <w:tr w:rsidR="000502DA" w:rsidRPr="000502DA" w14:paraId="62EBCA99"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8C54AC6"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Home Science</w:t>
            </w:r>
          </w:p>
        </w:tc>
        <w:tc>
          <w:tcPr>
            <w:tcW w:w="990" w:type="dxa"/>
            <w:tcBorders>
              <w:top w:val="nil"/>
              <w:left w:val="nil"/>
              <w:bottom w:val="single" w:sz="4" w:space="0" w:color="auto"/>
              <w:right w:val="single" w:sz="4" w:space="0" w:color="auto"/>
            </w:tcBorders>
            <w:shd w:val="clear" w:color="auto" w:fill="auto"/>
            <w:noWrap/>
            <w:vAlign w:val="bottom"/>
            <w:hideMark/>
          </w:tcPr>
          <w:p w14:paraId="13D245C1"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0.079</w:t>
            </w:r>
          </w:p>
        </w:tc>
        <w:tc>
          <w:tcPr>
            <w:tcW w:w="1170" w:type="dxa"/>
            <w:tcBorders>
              <w:top w:val="nil"/>
              <w:left w:val="nil"/>
              <w:bottom w:val="single" w:sz="4" w:space="0" w:color="auto"/>
              <w:right w:val="single" w:sz="4" w:space="0" w:color="auto"/>
            </w:tcBorders>
            <w:shd w:val="clear" w:color="auto" w:fill="auto"/>
            <w:noWrap/>
            <w:vAlign w:val="bottom"/>
            <w:hideMark/>
          </w:tcPr>
          <w:p w14:paraId="04CABCF5"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0.926</w:t>
            </w:r>
          </w:p>
        </w:tc>
        <w:tc>
          <w:tcPr>
            <w:tcW w:w="1260" w:type="dxa"/>
            <w:tcBorders>
              <w:top w:val="nil"/>
              <w:left w:val="nil"/>
              <w:bottom w:val="single" w:sz="4" w:space="0" w:color="auto"/>
              <w:right w:val="single" w:sz="4" w:space="0" w:color="auto"/>
            </w:tcBorders>
            <w:shd w:val="clear" w:color="auto" w:fill="auto"/>
            <w:noWrap/>
            <w:vAlign w:val="bottom"/>
            <w:hideMark/>
          </w:tcPr>
          <w:p w14:paraId="70BFAD30"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764</w:t>
            </w:r>
          </w:p>
        </w:tc>
        <w:tc>
          <w:tcPr>
            <w:tcW w:w="1724" w:type="dxa"/>
            <w:tcBorders>
              <w:top w:val="nil"/>
              <w:left w:val="nil"/>
              <w:bottom w:val="single" w:sz="4" w:space="0" w:color="auto"/>
              <w:right w:val="single" w:sz="4" w:space="0" w:color="auto"/>
            </w:tcBorders>
            <w:shd w:val="clear" w:color="auto" w:fill="auto"/>
            <w:noWrap/>
            <w:vAlign w:val="bottom"/>
            <w:hideMark/>
          </w:tcPr>
          <w:p w14:paraId="0463EE65"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08BD5829"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52.2</w:t>
            </w:r>
          </w:p>
        </w:tc>
      </w:tr>
      <w:tr w:rsidR="000502DA" w:rsidRPr="000502DA" w14:paraId="0F5E9320"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AC84825"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Mathematics</w:t>
            </w:r>
          </w:p>
        </w:tc>
        <w:tc>
          <w:tcPr>
            <w:tcW w:w="990" w:type="dxa"/>
            <w:tcBorders>
              <w:top w:val="nil"/>
              <w:left w:val="nil"/>
              <w:bottom w:val="single" w:sz="4" w:space="0" w:color="auto"/>
              <w:right w:val="single" w:sz="4" w:space="0" w:color="auto"/>
            </w:tcBorders>
            <w:shd w:val="clear" w:color="auto" w:fill="auto"/>
            <w:noWrap/>
            <w:vAlign w:val="bottom"/>
            <w:hideMark/>
          </w:tcPr>
          <w:p w14:paraId="408470E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0.167</w:t>
            </w:r>
          </w:p>
        </w:tc>
        <w:tc>
          <w:tcPr>
            <w:tcW w:w="1170" w:type="dxa"/>
            <w:tcBorders>
              <w:top w:val="nil"/>
              <w:left w:val="nil"/>
              <w:bottom w:val="single" w:sz="4" w:space="0" w:color="auto"/>
              <w:right w:val="single" w:sz="4" w:space="0" w:color="auto"/>
            </w:tcBorders>
            <w:shd w:val="clear" w:color="auto" w:fill="auto"/>
            <w:noWrap/>
            <w:vAlign w:val="bottom"/>
            <w:hideMark/>
          </w:tcPr>
          <w:p w14:paraId="33EB65D8"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0.970</w:t>
            </w:r>
          </w:p>
        </w:tc>
        <w:tc>
          <w:tcPr>
            <w:tcW w:w="1260" w:type="dxa"/>
            <w:tcBorders>
              <w:top w:val="nil"/>
              <w:left w:val="nil"/>
              <w:bottom w:val="single" w:sz="4" w:space="0" w:color="auto"/>
              <w:right w:val="single" w:sz="4" w:space="0" w:color="auto"/>
            </w:tcBorders>
            <w:shd w:val="clear" w:color="auto" w:fill="auto"/>
            <w:noWrap/>
            <w:vAlign w:val="bottom"/>
            <w:hideMark/>
          </w:tcPr>
          <w:p w14:paraId="68AEDDD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922</w:t>
            </w:r>
          </w:p>
        </w:tc>
        <w:tc>
          <w:tcPr>
            <w:tcW w:w="1724" w:type="dxa"/>
            <w:tcBorders>
              <w:top w:val="nil"/>
              <w:left w:val="nil"/>
              <w:bottom w:val="single" w:sz="4" w:space="0" w:color="auto"/>
              <w:right w:val="single" w:sz="4" w:space="0" w:color="auto"/>
            </w:tcBorders>
            <w:shd w:val="clear" w:color="auto" w:fill="auto"/>
            <w:noWrap/>
            <w:vAlign w:val="bottom"/>
            <w:hideMark/>
          </w:tcPr>
          <w:p w14:paraId="17818129"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Mathematics</w:t>
            </w:r>
          </w:p>
        </w:tc>
        <w:tc>
          <w:tcPr>
            <w:tcW w:w="1414" w:type="dxa"/>
            <w:tcBorders>
              <w:top w:val="nil"/>
              <w:left w:val="nil"/>
              <w:bottom w:val="single" w:sz="4" w:space="0" w:color="auto"/>
              <w:right w:val="single" w:sz="4" w:space="0" w:color="auto"/>
            </w:tcBorders>
            <w:shd w:val="clear" w:color="auto" w:fill="auto"/>
            <w:noWrap/>
            <w:vAlign w:val="bottom"/>
            <w:hideMark/>
          </w:tcPr>
          <w:p w14:paraId="5E44C5A1"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64.3</w:t>
            </w:r>
          </w:p>
        </w:tc>
      </w:tr>
      <w:tr w:rsidR="000502DA" w:rsidRPr="000502DA" w14:paraId="660EC75F"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A3ED9BD"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Physics</w:t>
            </w:r>
          </w:p>
        </w:tc>
        <w:tc>
          <w:tcPr>
            <w:tcW w:w="990" w:type="dxa"/>
            <w:tcBorders>
              <w:top w:val="nil"/>
              <w:left w:val="nil"/>
              <w:bottom w:val="single" w:sz="4" w:space="0" w:color="auto"/>
              <w:right w:val="single" w:sz="4" w:space="0" w:color="auto"/>
            </w:tcBorders>
            <w:shd w:val="clear" w:color="auto" w:fill="auto"/>
            <w:noWrap/>
            <w:vAlign w:val="bottom"/>
            <w:hideMark/>
          </w:tcPr>
          <w:p w14:paraId="1833FA75"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0.714</w:t>
            </w:r>
          </w:p>
        </w:tc>
        <w:tc>
          <w:tcPr>
            <w:tcW w:w="1170" w:type="dxa"/>
            <w:tcBorders>
              <w:top w:val="nil"/>
              <w:left w:val="nil"/>
              <w:bottom w:val="single" w:sz="4" w:space="0" w:color="auto"/>
              <w:right w:val="single" w:sz="4" w:space="0" w:color="auto"/>
            </w:tcBorders>
            <w:shd w:val="clear" w:color="auto" w:fill="auto"/>
            <w:noWrap/>
            <w:vAlign w:val="bottom"/>
            <w:hideMark/>
          </w:tcPr>
          <w:p w14:paraId="1D1C2955"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1.013</w:t>
            </w:r>
          </w:p>
        </w:tc>
        <w:tc>
          <w:tcPr>
            <w:tcW w:w="1260" w:type="dxa"/>
            <w:tcBorders>
              <w:top w:val="nil"/>
              <w:left w:val="nil"/>
              <w:bottom w:val="single" w:sz="4" w:space="0" w:color="auto"/>
              <w:right w:val="single" w:sz="4" w:space="0" w:color="auto"/>
            </w:tcBorders>
            <w:shd w:val="clear" w:color="auto" w:fill="auto"/>
            <w:noWrap/>
            <w:vAlign w:val="bottom"/>
            <w:hideMark/>
          </w:tcPr>
          <w:p w14:paraId="5C6A58A6"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464</w:t>
            </w:r>
          </w:p>
        </w:tc>
        <w:tc>
          <w:tcPr>
            <w:tcW w:w="1724" w:type="dxa"/>
            <w:tcBorders>
              <w:top w:val="nil"/>
              <w:left w:val="nil"/>
              <w:bottom w:val="single" w:sz="4" w:space="0" w:color="auto"/>
              <w:right w:val="single" w:sz="4" w:space="0" w:color="auto"/>
            </w:tcBorders>
            <w:shd w:val="clear" w:color="auto" w:fill="auto"/>
            <w:noWrap/>
            <w:vAlign w:val="bottom"/>
            <w:hideMark/>
          </w:tcPr>
          <w:p w14:paraId="76D7D009"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Science</w:t>
            </w:r>
          </w:p>
        </w:tc>
        <w:tc>
          <w:tcPr>
            <w:tcW w:w="1414" w:type="dxa"/>
            <w:tcBorders>
              <w:top w:val="nil"/>
              <w:left w:val="nil"/>
              <w:bottom w:val="single" w:sz="4" w:space="0" w:color="auto"/>
              <w:right w:val="single" w:sz="4" w:space="0" w:color="auto"/>
            </w:tcBorders>
            <w:shd w:val="clear" w:color="auto" w:fill="auto"/>
            <w:noWrap/>
            <w:vAlign w:val="bottom"/>
            <w:hideMark/>
          </w:tcPr>
          <w:p w14:paraId="5054F383"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71.8</w:t>
            </w:r>
          </w:p>
        </w:tc>
      </w:tr>
      <w:tr w:rsidR="000502DA" w:rsidRPr="000502DA" w14:paraId="156A9596"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60037F18"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Political Science</w:t>
            </w:r>
          </w:p>
        </w:tc>
        <w:tc>
          <w:tcPr>
            <w:tcW w:w="990" w:type="dxa"/>
            <w:tcBorders>
              <w:top w:val="nil"/>
              <w:left w:val="nil"/>
              <w:bottom w:val="single" w:sz="4" w:space="0" w:color="auto"/>
              <w:right w:val="single" w:sz="4" w:space="0" w:color="auto"/>
            </w:tcBorders>
            <w:shd w:val="clear" w:color="auto" w:fill="auto"/>
            <w:noWrap/>
            <w:vAlign w:val="bottom"/>
            <w:hideMark/>
          </w:tcPr>
          <w:p w14:paraId="012FB80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0.129</w:t>
            </w:r>
          </w:p>
        </w:tc>
        <w:tc>
          <w:tcPr>
            <w:tcW w:w="1170" w:type="dxa"/>
            <w:tcBorders>
              <w:top w:val="nil"/>
              <w:left w:val="nil"/>
              <w:bottom w:val="single" w:sz="4" w:space="0" w:color="auto"/>
              <w:right w:val="single" w:sz="4" w:space="0" w:color="auto"/>
            </w:tcBorders>
            <w:shd w:val="clear" w:color="auto" w:fill="auto"/>
            <w:noWrap/>
            <w:vAlign w:val="bottom"/>
            <w:hideMark/>
          </w:tcPr>
          <w:p w14:paraId="1EB3A52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0.938</w:t>
            </w:r>
          </w:p>
        </w:tc>
        <w:tc>
          <w:tcPr>
            <w:tcW w:w="1260" w:type="dxa"/>
            <w:tcBorders>
              <w:top w:val="nil"/>
              <w:left w:val="nil"/>
              <w:bottom w:val="single" w:sz="4" w:space="0" w:color="auto"/>
              <w:right w:val="single" w:sz="4" w:space="0" w:color="auto"/>
            </w:tcBorders>
            <w:shd w:val="clear" w:color="auto" w:fill="auto"/>
            <w:noWrap/>
            <w:vAlign w:val="bottom"/>
            <w:hideMark/>
          </w:tcPr>
          <w:p w14:paraId="6CD2D2DB"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2414</w:t>
            </w:r>
          </w:p>
        </w:tc>
        <w:tc>
          <w:tcPr>
            <w:tcW w:w="1724" w:type="dxa"/>
            <w:tcBorders>
              <w:top w:val="nil"/>
              <w:left w:val="nil"/>
              <w:bottom w:val="single" w:sz="4" w:space="0" w:color="auto"/>
              <w:right w:val="single" w:sz="4" w:space="0" w:color="auto"/>
            </w:tcBorders>
            <w:shd w:val="clear" w:color="auto" w:fill="auto"/>
            <w:noWrap/>
            <w:vAlign w:val="bottom"/>
            <w:hideMark/>
          </w:tcPr>
          <w:p w14:paraId="6EF0082A"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09762B5F"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51.6</w:t>
            </w:r>
          </w:p>
        </w:tc>
      </w:tr>
      <w:tr w:rsidR="000502DA" w:rsidRPr="000502DA" w14:paraId="4EB16C64"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34F94634" w14:textId="79327EDD" w:rsidR="000502DA" w:rsidRPr="000502DA" w:rsidRDefault="000C5EEB"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Psychology</w:t>
            </w:r>
          </w:p>
        </w:tc>
        <w:tc>
          <w:tcPr>
            <w:tcW w:w="990" w:type="dxa"/>
            <w:tcBorders>
              <w:top w:val="nil"/>
              <w:left w:val="nil"/>
              <w:bottom w:val="single" w:sz="4" w:space="0" w:color="auto"/>
              <w:right w:val="single" w:sz="4" w:space="0" w:color="auto"/>
            </w:tcBorders>
            <w:shd w:val="clear" w:color="auto" w:fill="auto"/>
            <w:noWrap/>
            <w:vAlign w:val="bottom"/>
            <w:hideMark/>
          </w:tcPr>
          <w:p w14:paraId="5A0700E5"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-0.007</w:t>
            </w:r>
          </w:p>
        </w:tc>
        <w:tc>
          <w:tcPr>
            <w:tcW w:w="1170" w:type="dxa"/>
            <w:tcBorders>
              <w:top w:val="nil"/>
              <w:left w:val="nil"/>
              <w:bottom w:val="single" w:sz="4" w:space="0" w:color="auto"/>
              <w:right w:val="single" w:sz="4" w:space="0" w:color="auto"/>
            </w:tcBorders>
            <w:shd w:val="clear" w:color="auto" w:fill="auto"/>
            <w:noWrap/>
            <w:vAlign w:val="bottom"/>
            <w:hideMark/>
          </w:tcPr>
          <w:p w14:paraId="59BA406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1.072</w:t>
            </w:r>
          </w:p>
        </w:tc>
        <w:tc>
          <w:tcPr>
            <w:tcW w:w="1260" w:type="dxa"/>
            <w:tcBorders>
              <w:top w:val="nil"/>
              <w:left w:val="nil"/>
              <w:bottom w:val="single" w:sz="4" w:space="0" w:color="auto"/>
              <w:right w:val="single" w:sz="4" w:space="0" w:color="auto"/>
            </w:tcBorders>
            <w:shd w:val="clear" w:color="auto" w:fill="auto"/>
            <w:noWrap/>
            <w:vAlign w:val="bottom"/>
            <w:hideMark/>
          </w:tcPr>
          <w:p w14:paraId="5944DEB8"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54</w:t>
            </w:r>
          </w:p>
        </w:tc>
        <w:tc>
          <w:tcPr>
            <w:tcW w:w="1724" w:type="dxa"/>
            <w:tcBorders>
              <w:top w:val="nil"/>
              <w:left w:val="nil"/>
              <w:bottom w:val="single" w:sz="4" w:space="0" w:color="auto"/>
              <w:right w:val="single" w:sz="4" w:space="0" w:color="auto"/>
            </w:tcBorders>
            <w:shd w:val="clear" w:color="auto" w:fill="auto"/>
            <w:noWrap/>
            <w:vAlign w:val="bottom"/>
            <w:hideMark/>
          </w:tcPr>
          <w:p w14:paraId="422120FF"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0BFB9C8C"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62.6</w:t>
            </w:r>
          </w:p>
        </w:tc>
      </w:tr>
      <w:tr w:rsidR="000502DA" w:rsidRPr="000502DA" w14:paraId="276B3B22" w14:textId="77777777" w:rsidTr="000C5EEB">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079827C0"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Sanskrit</w:t>
            </w:r>
          </w:p>
        </w:tc>
        <w:tc>
          <w:tcPr>
            <w:tcW w:w="990" w:type="dxa"/>
            <w:tcBorders>
              <w:top w:val="nil"/>
              <w:left w:val="nil"/>
              <w:bottom w:val="single" w:sz="4" w:space="0" w:color="auto"/>
              <w:right w:val="single" w:sz="4" w:space="0" w:color="auto"/>
            </w:tcBorders>
            <w:shd w:val="clear" w:color="auto" w:fill="auto"/>
            <w:noWrap/>
            <w:vAlign w:val="bottom"/>
            <w:hideMark/>
          </w:tcPr>
          <w:p w14:paraId="7339A80B"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0.142</w:t>
            </w:r>
          </w:p>
        </w:tc>
        <w:tc>
          <w:tcPr>
            <w:tcW w:w="1170" w:type="dxa"/>
            <w:tcBorders>
              <w:top w:val="nil"/>
              <w:left w:val="nil"/>
              <w:bottom w:val="single" w:sz="4" w:space="0" w:color="auto"/>
              <w:right w:val="single" w:sz="4" w:space="0" w:color="auto"/>
            </w:tcBorders>
            <w:shd w:val="clear" w:color="auto" w:fill="auto"/>
            <w:noWrap/>
            <w:vAlign w:val="bottom"/>
            <w:hideMark/>
          </w:tcPr>
          <w:p w14:paraId="05F0B027"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1.042</w:t>
            </w:r>
          </w:p>
        </w:tc>
        <w:tc>
          <w:tcPr>
            <w:tcW w:w="1260" w:type="dxa"/>
            <w:tcBorders>
              <w:top w:val="nil"/>
              <w:left w:val="nil"/>
              <w:bottom w:val="single" w:sz="4" w:space="0" w:color="auto"/>
              <w:right w:val="single" w:sz="4" w:space="0" w:color="auto"/>
            </w:tcBorders>
            <w:shd w:val="clear" w:color="auto" w:fill="auto"/>
            <w:noWrap/>
            <w:vAlign w:val="bottom"/>
            <w:hideMark/>
          </w:tcPr>
          <w:p w14:paraId="7DA268E8"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232</w:t>
            </w:r>
          </w:p>
        </w:tc>
        <w:tc>
          <w:tcPr>
            <w:tcW w:w="1724" w:type="dxa"/>
            <w:tcBorders>
              <w:top w:val="nil"/>
              <w:left w:val="nil"/>
              <w:bottom w:val="single" w:sz="4" w:space="0" w:color="auto"/>
              <w:right w:val="single" w:sz="4" w:space="0" w:color="auto"/>
            </w:tcBorders>
            <w:shd w:val="clear" w:color="auto" w:fill="auto"/>
            <w:noWrap/>
            <w:vAlign w:val="bottom"/>
            <w:hideMark/>
          </w:tcPr>
          <w:p w14:paraId="5A9F9AF2"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Sanskrit</w:t>
            </w:r>
          </w:p>
        </w:tc>
        <w:tc>
          <w:tcPr>
            <w:tcW w:w="1414" w:type="dxa"/>
            <w:tcBorders>
              <w:top w:val="nil"/>
              <w:left w:val="nil"/>
              <w:bottom w:val="single" w:sz="4" w:space="0" w:color="auto"/>
              <w:right w:val="single" w:sz="4" w:space="0" w:color="auto"/>
            </w:tcBorders>
            <w:shd w:val="clear" w:color="auto" w:fill="auto"/>
            <w:noWrap/>
            <w:vAlign w:val="bottom"/>
            <w:hideMark/>
          </w:tcPr>
          <w:p w14:paraId="380809C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46.2</w:t>
            </w:r>
          </w:p>
        </w:tc>
      </w:tr>
      <w:tr w:rsidR="000502DA" w:rsidRPr="000502DA" w14:paraId="110588C3" w14:textId="77777777" w:rsidTr="00E75302">
        <w:trPr>
          <w:trHeight w:val="290"/>
          <w:jc w:val="center"/>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57C85128"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Socio</w:t>
            </w:r>
          </w:p>
        </w:tc>
        <w:tc>
          <w:tcPr>
            <w:tcW w:w="990" w:type="dxa"/>
            <w:tcBorders>
              <w:top w:val="nil"/>
              <w:left w:val="nil"/>
              <w:bottom w:val="single" w:sz="4" w:space="0" w:color="auto"/>
              <w:right w:val="single" w:sz="4" w:space="0" w:color="auto"/>
            </w:tcBorders>
            <w:shd w:val="clear" w:color="auto" w:fill="auto"/>
            <w:noWrap/>
            <w:vAlign w:val="bottom"/>
            <w:hideMark/>
          </w:tcPr>
          <w:p w14:paraId="3ADE4226"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0.126</w:t>
            </w:r>
          </w:p>
        </w:tc>
        <w:tc>
          <w:tcPr>
            <w:tcW w:w="1170" w:type="dxa"/>
            <w:tcBorders>
              <w:top w:val="nil"/>
              <w:left w:val="nil"/>
              <w:bottom w:val="single" w:sz="4" w:space="0" w:color="auto"/>
              <w:right w:val="single" w:sz="4" w:space="0" w:color="auto"/>
            </w:tcBorders>
            <w:shd w:val="clear" w:color="auto" w:fill="auto"/>
            <w:noWrap/>
            <w:vAlign w:val="bottom"/>
            <w:hideMark/>
          </w:tcPr>
          <w:p w14:paraId="7B9C84BE"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1.009</w:t>
            </w:r>
          </w:p>
        </w:tc>
        <w:tc>
          <w:tcPr>
            <w:tcW w:w="1260" w:type="dxa"/>
            <w:tcBorders>
              <w:top w:val="nil"/>
              <w:left w:val="nil"/>
              <w:bottom w:val="single" w:sz="4" w:space="0" w:color="auto"/>
              <w:right w:val="single" w:sz="4" w:space="0" w:color="auto"/>
            </w:tcBorders>
            <w:shd w:val="clear" w:color="auto" w:fill="auto"/>
            <w:noWrap/>
            <w:vAlign w:val="bottom"/>
            <w:hideMark/>
          </w:tcPr>
          <w:p w14:paraId="3E9D5E2A"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340</w:t>
            </w:r>
          </w:p>
        </w:tc>
        <w:tc>
          <w:tcPr>
            <w:tcW w:w="1724" w:type="dxa"/>
            <w:tcBorders>
              <w:top w:val="nil"/>
              <w:left w:val="nil"/>
              <w:bottom w:val="single" w:sz="4" w:space="0" w:color="auto"/>
              <w:right w:val="single" w:sz="4" w:space="0" w:color="auto"/>
            </w:tcBorders>
            <w:shd w:val="clear" w:color="auto" w:fill="auto"/>
            <w:noWrap/>
            <w:vAlign w:val="bottom"/>
            <w:hideMark/>
          </w:tcPr>
          <w:p w14:paraId="363255E3" w14:textId="77777777" w:rsidR="000502DA" w:rsidRPr="000502DA" w:rsidRDefault="000502DA" w:rsidP="000502DA">
            <w:pPr>
              <w:spacing w:after="0" w:line="240" w:lineRule="auto"/>
              <w:rPr>
                <w:rFonts w:ascii="Calibri" w:eastAsia="Times New Roman" w:hAnsi="Calibri" w:cs="Calibri"/>
                <w:color w:val="000000"/>
              </w:rPr>
            </w:pPr>
            <w:r w:rsidRPr="000502DA">
              <w:rPr>
                <w:rFonts w:ascii="Calibri" w:eastAsia="Times New Roman" w:hAnsi="Calibri" w:cs="Calibri"/>
                <w:color w:val="000000"/>
              </w:rPr>
              <w:t>Social Science</w:t>
            </w:r>
          </w:p>
        </w:tc>
        <w:tc>
          <w:tcPr>
            <w:tcW w:w="1414" w:type="dxa"/>
            <w:tcBorders>
              <w:top w:val="nil"/>
              <w:left w:val="nil"/>
              <w:bottom w:val="single" w:sz="4" w:space="0" w:color="auto"/>
              <w:right w:val="single" w:sz="4" w:space="0" w:color="auto"/>
            </w:tcBorders>
            <w:shd w:val="clear" w:color="auto" w:fill="auto"/>
            <w:noWrap/>
            <w:vAlign w:val="bottom"/>
            <w:hideMark/>
          </w:tcPr>
          <w:p w14:paraId="4415BD22" w14:textId="77777777" w:rsidR="000502DA" w:rsidRPr="000502DA" w:rsidRDefault="000502DA" w:rsidP="000502DA">
            <w:pPr>
              <w:spacing w:after="0" w:line="240" w:lineRule="auto"/>
              <w:jc w:val="center"/>
              <w:rPr>
                <w:rFonts w:ascii="Calibri" w:eastAsia="Times New Roman" w:hAnsi="Calibri" w:cs="Calibri"/>
                <w:color w:val="000000"/>
              </w:rPr>
            </w:pPr>
            <w:r w:rsidRPr="000502DA">
              <w:rPr>
                <w:rFonts w:ascii="Calibri" w:eastAsia="Times New Roman" w:hAnsi="Calibri" w:cs="Calibri"/>
                <w:color w:val="000000"/>
              </w:rPr>
              <w:t>48.0</w:t>
            </w:r>
          </w:p>
        </w:tc>
      </w:tr>
      <w:tr w:rsidR="00E75302" w:rsidRPr="000502DA" w14:paraId="7D7CCE6E" w14:textId="77777777" w:rsidTr="00E75302">
        <w:trPr>
          <w:trHeight w:val="290"/>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C4875" w14:textId="380842A7" w:rsidR="00E75302" w:rsidRPr="000502DA" w:rsidRDefault="00E75302" w:rsidP="000502DA">
            <w:pPr>
              <w:spacing w:after="0" w:line="240" w:lineRule="auto"/>
              <w:rPr>
                <w:rFonts w:ascii="Calibri" w:eastAsia="Times New Roman" w:hAnsi="Calibri" w:cs="Calibri"/>
                <w:color w:val="000000"/>
              </w:rPr>
            </w:pPr>
            <w:r>
              <w:rPr>
                <w:rFonts w:ascii="Calibri" w:eastAsia="Times New Roman" w:hAnsi="Calibri" w:cs="Calibri"/>
                <w:color w:val="000000"/>
              </w:rPr>
              <w:t>All 18 Subjects</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C748660" w14:textId="2FF1E1B4" w:rsidR="00E75302" w:rsidRPr="000502DA" w:rsidRDefault="00E75302" w:rsidP="000502DA">
            <w:pPr>
              <w:spacing w:after="0" w:line="240" w:lineRule="auto"/>
              <w:jc w:val="center"/>
              <w:rPr>
                <w:rFonts w:ascii="Calibri" w:eastAsia="Times New Roman" w:hAnsi="Calibri" w:cs="Calibri"/>
                <w:color w:val="000000"/>
              </w:rPr>
            </w:pPr>
            <w:r>
              <w:rPr>
                <w:rFonts w:ascii="Calibri" w:eastAsia="Times New Roman" w:hAnsi="Calibri" w:cs="Calibri"/>
                <w:color w:val="000000"/>
              </w:rPr>
              <w:t>0.113</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0D53CA80" w14:textId="6D6C727B" w:rsidR="00E75302" w:rsidRPr="000502DA" w:rsidRDefault="00E75302" w:rsidP="000502DA">
            <w:pPr>
              <w:spacing w:after="0" w:line="240" w:lineRule="auto"/>
              <w:jc w:val="center"/>
              <w:rPr>
                <w:rFonts w:ascii="Calibri" w:eastAsia="Times New Roman" w:hAnsi="Calibri" w:cs="Calibri"/>
                <w:color w:val="000000"/>
              </w:rPr>
            </w:pPr>
            <w:r>
              <w:rPr>
                <w:rFonts w:ascii="Calibri" w:eastAsia="Times New Roman" w:hAnsi="Calibri" w:cs="Calibri"/>
                <w:color w:val="000000"/>
              </w:rPr>
              <w:t>0.977</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28C37C3" w14:textId="7470CC72" w:rsidR="00E75302" w:rsidRPr="000502DA" w:rsidRDefault="00E75302" w:rsidP="000502DA">
            <w:pPr>
              <w:spacing w:after="0" w:line="240" w:lineRule="auto"/>
              <w:jc w:val="center"/>
              <w:rPr>
                <w:rFonts w:ascii="Calibri" w:eastAsia="Times New Roman" w:hAnsi="Calibri" w:cs="Calibri"/>
                <w:color w:val="000000"/>
              </w:rPr>
            </w:pPr>
            <w:r>
              <w:rPr>
                <w:rFonts w:ascii="Calibri" w:eastAsia="Times New Roman" w:hAnsi="Calibri" w:cs="Calibri"/>
                <w:color w:val="000000"/>
              </w:rPr>
              <w:t>20682</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38441493" w14:textId="77777777" w:rsidR="00E75302" w:rsidRPr="000502DA" w:rsidRDefault="00E75302" w:rsidP="000502DA">
            <w:pPr>
              <w:spacing w:after="0" w:line="240" w:lineRule="auto"/>
              <w:rPr>
                <w:rFonts w:ascii="Calibri" w:eastAsia="Times New Roman" w:hAnsi="Calibri" w:cs="Calibri"/>
                <w:color w:val="000000"/>
              </w:rPr>
            </w:pP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6D611FD" w14:textId="77777777" w:rsidR="00E75302" w:rsidRPr="000502DA" w:rsidRDefault="00E75302" w:rsidP="000502DA">
            <w:pPr>
              <w:spacing w:after="0" w:line="240" w:lineRule="auto"/>
              <w:jc w:val="center"/>
              <w:rPr>
                <w:rFonts w:ascii="Calibri" w:eastAsia="Times New Roman" w:hAnsi="Calibri" w:cs="Calibri"/>
                <w:color w:val="000000"/>
              </w:rPr>
            </w:pPr>
          </w:p>
        </w:tc>
      </w:tr>
    </w:tbl>
    <w:p w14:paraId="61E72069" w14:textId="71282CDC" w:rsidR="00B64B0C" w:rsidRDefault="000502D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end"/>
      </w:r>
    </w:p>
    <w:p w14:paraId="58C51485" w14:textId="40788516" w:rsidR="00D000C0" w:rsidRDefault="008E6593">
      <w:pPr>
        <w:rPr>
          <w:rFonts w:ascii="Times New Roman" w:hAnsi="Times New Roman" w:cs="Times New Roman"/>
          <w:sz w:val="24"/>
          <w:szCs w:val="24"/>
        </w:rPr>
      </w:pPr>
      <w:r>
        <w:rPr>
          <w:rFonts w:ascii="Times New Roman" w:eastAsiaTheme="minorEastAsia" w:hAnsi="Times New Roman" w:cs="Times New Roman"/>
          <w:sz w:val="24"/>
          <w:szCs w:val="24"/>
        </w:rPr>
        <w:t xml:space="preserve">Finally, the data on individual teacher characteristics is from a </w:t>
      </w:r>
      <w:r w:rsidR="00D000C0">
        <w:rPr>
          <w:rFonts w:ascii="Times New Roman" w:eastAsiaTheme="minorEastAsia" w:hAnsi="Times New Roman" w:cs="Times New Roman"/>
          <w:sz w:val="24"/>
          <w:szCs w:val="24"/>
        </w:rPr>
        <w:t xml:space="preserve">primary </w:t>
      </w:r>
      <w:r>
        <w:rPr>
          <w:rFonts w:ascii="Times New Roman" w:eastAsiaTheme="minorEastAsia" w:hAnsi="Times New Roman" w:cs="Times New Roman"/>
          <w:sz w:val="24"/>
          <w:szCs w:val="24"/>
        </w:rPr>
        <w:t xml:space="preserve">survey </w:t>
      </w:r>
      <w:r w:rsidR="00D000C0">
        <w:rPr>
          <w:rFonts w:ascii="Times New Roman" w:eastAsiaTheme="minorEastAsia" w:hAnsi="Times New Roman" w:cs="Times New Roman"/>
          <w:sz w:val="24"/>
          <w:szCs w:val="24"/>
        </w:rPr>
        <w:t>of</w:t>
      </w:r>
      <w:r>
        <w:rPr>
          <w:rFonts w:ascii="Times New Roman" w:eastAsiaTheme="minorEastAsia" w:hAnsi="Times New Roman" w:cs="Times New Roman"/>
          <w:sz w:val="24"/>
          <w:szCs w:val="24"/>
        </w:rPr>
        <w:t xml:space="preserve"> teachers. </w:t>
      </w:r>
      <w:r>
        <w:rPr>
          <w:rFonts w:ascii="Times New Roman" w:hAnsi="Times New Roman" w:cs="Times New Roman"/>
          <w:sz w:val="24"/>
          <w:szCs w:val="24"/>
        </w:rPr>
        <w:t>The</w:t>
      </w:r>
      <w:r w:rsidR="001B2843">
        <w:rPr>
          <w:rFonts w:ascii="Times New Roman" w:hAnsi="Times New Roman" w:cs="Times New Roman"/>
          <w:sz w:val="24"/>
          <w:szCs w:val="24"/>
        </w:rPr>
        <w:t xml:space="preserve"> survey was voluntary and was completed by 261 out of </w:t>
      </w:r>
      <w:r w:rsidR="00CF5F5A">
        <w:rPr>
          <w:rFonts w:ascii="Times New Roman" w:hAnsi="Times New Roman" w:cs="Times New Roman"/>
          <w:sz w:val="24"/>
          <w:szCs w:val="24"/>
        </w:rPr>
        <w:t xml:space="preserve">the </w:t>
      </w:r>
      <w:r w:rsidR="001B2843">
        <w:rPr>
          <w:rFonts w:ascii="Times New Roman" w:hAnsi="Times New Roman" w:cs="Times New Roman"/>
          <w:sz w:val="24"/>
          <w:szCs w:val="24"/>
        </w:rPr>
        <w:t>365 teachers that make our analysis sample.</w:t>
      </w:r>
      <w:r w:rsidR="00D000C0">
        <w:rPr>
          <w:rFonts w:ascii="Times New Roman" w:hAnsi="Times New Roman" w:cs="Times New Roman"/>
          <w:sz w:val="24"/>
          <w:szCs w:val="24"/>
        </w:rPr>
        <w:t xml:space="preserve"> Later on we check for selection by surveyed status</w:t>
      </w:r>
      <w:r w:rsidR="008B7594">
        <w:rPr>
          <w:rFonts w:ascii="Times New Roman" w:hAnsi="Times New Roman" w:cs="Times New Roman"/>
          <w:sz w:val="24"/>
          <w:szCs w:val="24"/>
        </w:rPr>
        <w:t xml:space="preserve"> of teachers</w:t>
      </w:r>
      <w:r w:rsidR="00D000C0">
        <w:rPr>
          <w:rFonts w:ascii="Times New Roman" w:hAnsi="Times New Roman" w:cs="Times New Roman"/>
          <w:sz w:val="24"/>
          <w:szCs w:val="24"/>
        </w:rPr>
        <w:t>.</w:t>
      </w:r>
    </w:p>
    <w:p w14:paraId="70FB6EAD" w14:textId="7B2D7EB3" w:rsidR="008E6593" w:rsidRDefault="00D000C0" w:rsidP="008E6593">
      <w:pPr>
        <w:rPr>
          <w:rFonts w:ascii="Times New Roman" w:hAnsi="Times New Roman" w:cs="Times New Roman"/>
          <w:sz w:val="24"/>
          <w:szCs w:val="24"/>
        </w:rPr>
      </w:pPr>
      <w:r>
        <w:rPr>
          <w:rFonts w:ascii="Times New Roman" w:eastAsiaTheme="minorEastAsia" w:hAnsi="Times New Roman" w:cs="Times New Roman"/>
          <w:sz w:val="24"/>
          <w:szCs w:val="24"/>
        </w:rPr>
        <w:t xml:space="preserve">The survey included the </w:t>
      </w:r>
      <w:r w:rsidRPr="00314924">
        <w:rPr>
          <w:rFonts w:ascii="Times New Roman" w:hAnsi="Times New Roman" w:cs="Times New Roman"/>
          <w:sz w:val="24"/>
          <w:szCs w:val="24"/>
        </w:rPr>
        <w:t xml:space="preserve">44-item Big Five Inventory (BFI) </w:t>
      </w:r>
      <w:r w:rsidRPr="007B761D">
        <w:rPr>
          <w:rFonts w:ascii="Times New Roman" w:hAnsi="Times New Roman" w:cs="Times New Roman"/>
          <w:sz w:val="24"/>
          <w:szCs w:val="24"/>
        </w:rPr>
        <w:t xml:space="preserve">constructed by John, Donahue and Kentle 1991 (see page 70 </w:t>
      </w:r>
      <w:r w:rsidR="009F2B22">
        <w:rPr>
          <w:rFonts w:ascii="Times New Roman" w:hAnsi="Times New Roman" w:cs="Times New Roman"/>
          <w:sz w:val="24"/>
          <w:szCs w:val="24"/>
        </w:rPr>
        <w:t>in</w:t>
      </w:r>
      <w:r w:rsidRPr="007B761D">
        <w:rPr>
          <w:rFonts w:ascii="Times New Roman" w:hAnsi="Times New Roman" w:cs="Times New Roman"/>
          <w:sz w:val="24"/>
          <w:szCs w:val="24"/>
        </w:rPr>
        <w:t xml:space="preserve"> </w:t>
      </w:r>
      <w:r w:rsidR="00CF5F5A">
        <w:rPr>
          <w:rFonts w:ascii="Times New Roman" w:hAnsi="Times New Roman" w:cs="Times New Roman"/>
          <w:sz w:val="24"/>
          <w:szCs w:val="24"/>
        </w:rPr>
        <w:t xml:space="preserve">John and Srivastava </w:t>
      </w:r>
      <w:r w:rsidRPr="007B761D">
        <w:rPr>
          <w:rFonts w:ascii="Times New Roman" w:hAnsi="Times New Roman" w:cs="Times New Roman"/>
          <w:sz w:val="24"/>
          <w:szCs w:val="24"/>
        </w:rPr>
        <w:t>1999 for the B</w:t>
      </w:r>
      <w:r w:rsidRPr="00314924">
        <w:rPr>
          <w:rFonts w:ascii="Times New Roman" w:hAnsi="Times New Roman" w:cs="Times New Roman"/>
          <w:sz w:val="24"/>
          <w:szCs w:val="24"/>
        </w:rPr>
        <w:t>FI instrument and its scoring sheet).</w:t>
      </w:r>
      <w:r w:rsidRPr="00314924">
        <w:rPr>
          <w:rStyle w:val="FootnoteReference"/>
          <w:rFonts w:ascii="Times New Roman" w:hAnsi="Times New Roman" w:cs="Times New Roman"/>
          <w:sz w:val="24"/>
          <w:szCs w:val="24"/>
        </w:rPr>
        <w:footnoteReference w:id="22"/>
      </w:r>
      <w:r w:rsidR="00CE420A">
        <w:rPr>
          <w:rFonts w:ascii="Times New Roman" w:hAnsi="Times New Roman" w:cs="Times New Roman"/>
          <w:sz w:val="24"/>
          <w:szCs w:val="24"/>
        </w:rPr>
        <w:t xml:space="preserve"> </w:t>
      </w:r>
      <w:r w:rsidR="008E6593" w:rsidRPr="00314924">
        <w:rPr>
          <w:rFonts w:ascii="Times New Roman" w:hAnsi="Times New Roman" w:cs="Times New Roman"/>
          <w:sz w:val="24"/>
          <w:szCs w:val="24"/>
        </w:rPr>
        <w:t xml:space="preserve">Against each item, the respondent is required to choose between one and five on a Likert scale indicating the extent to which he/she agrees or disagrees with </w:t>
      </w:r>
      <w:r w:rsidR="008E6593">
        <w:rPr>
          <w:rFonts w:ascii="Times New Roman" w:hAnsi="Times New Roman" w:cs="Times New Roman"/>
          <w:sz w:val="24"/>
          <w:szCs w:val="24"/>
        </w:rPr>
        <w:t>the statement made</w:t>
      </w:r>
      <w:r w:rsidR="008E6593" w:rsidRPr="00314924">
        <w:rPr>
          <w:rFonts w:ascii="Times New Roman" w:hAnsi="Times New Roman" w:cs="Times New Roman"/>
          <w:sz w:val="24"/>
          <w:szCs w:val="24"/>
        </w:rPr>
        <w:t xml:space="preserve">. The respondent gets a score for each personality dimension where a higher score indicates </w:t>
      </w:r>
      <w:r w:rsidR="008E6593" w:rsidRPr="00314924">
        <w:rPr>
          <w:rFonts w:ascii="Times New Roman" w:hAnsi="Times New Roman" w:cs="Times New Roman"/>
          <w:sz w:val="24"/>
          <w:szCs w:val="24"/>
        </w:rPr>
        <w:lastRenderedPageBreak/>
        <w:t>greater strength of that dimension.</w:t>
      </w:r>
      <w:r w:rsidR="00CE420A">
        <w:rPr>
          <w:rFonts w:ascii="Times New Roman" w:hAnsi="Times New Roman" w:cs="Times New Roman"/>
          <w:sz w:val="24"/>
          <w:szCs w:val="24"/>
        </w:rPr>
        <w:t xml:space="preserve"> A teacher’s personality can evaluated only when he/she </w:t>
      </w:r>
      <w:r w:rsidR="008B7594">
        <w:rPr>
          <w:rFonts w:ascii="Times New Roman" w:hAnsi="Times New Roman" w:cs="Times New Roman"/>
          <w:sz w:val="24"/>
          <w:szCs w:val="24"/>
        </w:rPr>
        <w:t xml:space="preserve">gave a response to </w:t>
      </w:r>
      <w:r w:rsidR="00CE420A">
        <w:rPr>
          <w:rFonts w:ascii="Times New Roman" w:hAnsi="Times New Roman" w:cs="Times New Roman"/>
          <w:sz w:val="24"/>
          <w:szCs w:val="24"/>
        </w:rPr>
        <w:t xml:space="preserve">all 44 items. </w:t>
      </w:r>
    </w:p>
    <w:p w14:paraId="232FD70E" w14:textId="56C709C1" w:rsidR="00E67F3B" w:rsidRPr="00DD6636" w:rsidRDefault="00E67F3B" w:rsidP="00DD6636">
      <w:pPr>
        <w:pStyle w:val="ListParagraph"/>
        <w:numPr>
          <w:ilvl w:val="0"/>
          <w:numId w:val="18"/>
        </w:numPr>
        <w:ind w:left="360"/>
        <w:rPr>
          <w:rFonts w:ascii="Times New Roman" w:eastAsiaTheme="minorEastAsia" w:hAnsi="Times New Roman" w:cs="Times New Roman"/>
          <w:b/>
          <w:sz w:val="24"/>
          <w:szCs w:val="24"/>
        </w:rPr>
      </w:pPr>
      <w:r w:rsidRPr="00DD6636">
        <w:rPr>
          <w:rFonts w:ascii="Times New Roman" w:eastAsiaTheme="minorEastAsia" w:hAnsi="Times New Roman" w:cs="Times New Roman"/>
          <w:b/>
          <w:sz w:val="24"/>
          <w:szCs w:val="24"/>
        </w:rPr>
        <w:t>Results</w:t>
      </w:r>
    </w:p>
    <w:p w14:paraId="60D2FD0F" w14:textId="386FD12D" w:rsidR="004C1732" w:rsidRDefault="0061682D" w:rsidP="001B3E70">
      <w:pPr>
        <w:rPr>
          <w:rFonts w:ascii="Times New Roman" w:hAnsi="Times New Roman" w:cs="Times New Roman"/>
          <w:sz w:val="24"/>
          <w:szCs w:val="24"/>
        </w:rPr>
      </w:pPr>
      <w:r>
        <w:rPr>
          <w:rFonts w:ascii="Times New Roman" w:hAnsi="Times New Roman" w:cs="Times New Roman"/>
          <w:sz w:val="24"/>
          <w:szCs w:val="24"/>
        </w:rPr>
        <w:t>Table 2</w:t>
      </w:r>
      <w:r w:rsidR="007D0976">
        <w:rPr>
          <w:rFonts w:ascii="Times New Roman" w:hAnsi="Times New Roman" w:cs="Times New Roman"/>
          <w:sz w:val="24"/>
          <w:szCs w:val="24"/>
        </w:rPr>
        <w:t xml:space="preserve"> presents our estimates of teacher quality, namely, the standard deviation of </w:t>
      </w:r>
      <w:r w:rsidR="00B23E76">
        <w:rPr>
          <w:rFonts w:ascii="Times New Roman" w:hAnsi="Times New Roman" w:cs="Times New Roman"/>
          <w:sz w:val="24"/>
          <w:szCs w:val="24"/>
        </w:rPr>
        <w:t xml:space="preserve">estimated </w:t>
      </w:r>
      <w:r w:rsidR="007D0976">
        <w:rPr>
          <w:rFonts w:ascii="Times New Roman" w:hAnsi="Times New Roman" w:cs="Times New Roman"/>
          <w:sz w:val="24"/>
          <w:szCs w:val="24"/>
        </w:rPr>
        <w:t xml:space="preserve">teacher effects. </w:t>
      </w:r>
      <w:r w:rsidR="00B23E76">
        <w:rPr>
          <w:rFonts w:ascii="Times New Roman" w:hAnsi="Times New Roman" w:cs="Times New Roman"/>
          <w:sz w:val="24"/>
          <w:szCs w:val="24"/>
        </w:rPr>
        <w:t xml:space="preserve">The first row present the naïve estimate where </w:t>
      </w:r>
      <w:r w:rsidR="007D0976">
        <w:rPr>
          <w:rFonts w:ascii="Times New Roman" w:hAnsi="Times New Roman" w:cs="Times New Roman"/>
          <w:sz w:val="24"/>
          <w:szCs w:val="24"/>
        </w:rPr>
        <w:t>we do not include student fixed effects</w:t>
      </w:r>
      <w:r w:rsidR="00B23E76">
        <w:rPr>
          <w:rFonts w:ascii="Times New Roman" w:hAnsi="Times New Roman" w:cs="Times New Roman"/>
          <w:sz w:val="24"/>
          <w:szCs w:val="24"/>
        </w:rPr>
        <w:t xml:space="preserve">. The </w:t>
      </w:r>
      <w:r w:rsidR="00861294">
        <w:rPr>
          <w:rFonts w:ascii="Times New Roman" w:hAnsi="Times New Roman" w:cs="Times New Roman"/>
          <w:sz w:val="24"/>
          <w:szCs w:val="24"/>
        </w:rPr>
        <w:t>estimate</w:t>
      </w:r>
      <w:r w:rsidR="007D0976">
        <w:rPr>
          <w:rFonts w:ascii="Times New Roman" w:hAnsi="Times New Roman" w:cs="Times New Roman"/>
          <w:sz w:val="24"/>
          <w:szCs w:val="24"/>
        </w:rPr>
        <w:t xml:space="preserve"> is 0.463</w:t>
      </w:r>
      <w:r w:rsidR="00B23E76">
        <w:rPr>
          <w:rFonts w:ascii="Times New Roman" w:hAnsi="Times New Roman" w:cs="Times New Roman"/>
          <w:sz w:val="24"/>
          <w:szCs w:val="24"/>
        </w:rPr>
        <w:t xml:space="preserve"> and is</w:t>
      </w:r>
      <w:r w:rsidR="007D0976">
        <w:rPr>
          <w:rFonts w:ascii="Times New Roman" w:hAnsi="Times New Roman" w:cs="Times New Roman"/>
          <w:sz w:val="24"/>
          <w:szCs w:val="24"/>
        </w:rPr>
        <w:t xml:space="preserve"> not reliable as it may confound student effects with teacher effects. The remaining specifications include both teacher and student fixed effects. When none of the subject-specific student inputs </w:t>
      </w:r>
      <w:r w:rsidR="00861294">
        <w:rPr>
          <w:rFonts w:ascii="Times New Roman" w:hAnsi="Times New Roman" w:cs="Times New Roman"/>
          <w:sz w:val="24"/>
          <w:szCs w:val="24"/>
        </w:rPr>
        <w:t xml:space="preserve">are included, the estimate is 0.592 and when all three are included, it is 0.639. </w:t>
      </w:r>
      <w:r w:rsidR="00F17ED4">
        <w:rPr>
          <w:rFonts w:ascii="Times New Roman" w:hAnsi="Times New Roman" w:cs="Times New Roman"/>
          <w:sz w:val="24"/>
          <w:szCs w:val="24"/>
        </w:rPr>
        <w:t>These are to be interpreted as follows: H</w:t>
      </w:r>
      <w:r w:rsidR="00861294">
        <w:rPr>
          <w:rFonts w:ascii="Times New Roman" w:hAnsi="Times New Roman" w:cs="Times New Roman"/>
          <w:sz w:val="24"/>
          <w:szCs w:val="24"/>
        </w:rPr>
        <w:t xml:space="preserve">aving a one standard deviation better than average teacher, </w:t>
      </w:r>
      <w:r w:rsidR="00F17ED4">
        <w:rPr>
          <w:rFonts w:ascii="Times New Roman" w:hAnsi="Times New Roman" w:cs="Times New Roman"/>
          <w:sz w:val="24"/>
          <w:szCs w:val="24"/>
        </w:rPr>
        <w:t xml:space="preserve">adds </w:t>
      </w:r>
      <w:r w:rsidR="00861294">
        <w:rPr>
          <w:rFonts w:ascii="Times New Roman" w:hAnsi="Times New Roman" w:cs="Times New Roman"/>
          <w:sz w:val="24"/>
          <w:szCs w:val="24"/>
        </w:rPr>
        <w:t xml:space="preserve">0.592 (or 0.639 depending on the chosen specification) standard deviation per student per subject. This would move a student at the </w:t>
      </w:r>
      <w:r w:rsidR="00296680">
        <w:rPr>
          <w:rFonts w:ascii="Times New Roman" w:hAnsi="Times New Roman" w:cs="Times New Roman"/>
          <w:sz w:val="24"/>
          <w:szCs w:val="24"/>
        </w:rPr>
        <w:t>middle</w:t>
      </w:r>
      <w:r w:rsidR="00861294">
        <w:rPr>
          <w:rFonts w:ascii="Times New Roman" w:hAnsi="Times New Roman" w:cs="Times New Roman"/>
          <w:sz w:val="24"/>
          <w:szCs w:val="24"/>
        </w:rPr>
        <w:t xml:space="preserve"> of the </w:t>
      </w:r>
      <w:r w:rsidR="00296680">
        <w:rPr>
          <w:rFonts w:ascii="Times New Roman" w:hAnsi="Times New Roman" w:cs="Times New Roman"/>
          <w:sz w:val="24"/>
          <w:szCs w:val="24"/>
        </w:rPr>
        <w:t>test score</w:t>
      </w:r>
      <w:r w:rsidR="00861294">
        <w:rPr>
          <w:rFonts w:ascii="Times New Roman" w:hAnsi="Times New Roman" w:cs="Times New Roman"/>
          <w:sz w:val="24"/>
          <w:szCs w:val="24"/>
        </w:rPr>
        <w:t xml:space="preserve"> distribution to the 72</w:t>
      </w:r>
      <w:r w:rsidR="00861294" w:rsidRPr="00861294">
        <w:rPr>
          <w:rFonts w:ascii="Times New Roman" w:hAnsi="Times New Roman" w:cs="Times New Roman"/>
          <w:sz w:val="24"/>
          <w:szCs w:val="24"/>
          <w:vertAlign w:val="superscript"/>
        </w:rPr>
        <w:t>nd</w:t>
      </w:r>
      <w:r w:rsidR="00861294">
        <w:rPr>
          <w:rFonts w:ascii="Times New Roman" w:hAnsi="Times New Roman" w:cs="Times New Roman"/>
          <w:sz w:val="24"/>
          <w:szCs w:val="24"/>
        </w:rPr>
        <w:t xml:space="preserve"> percentile (74</w:t>
      </w:r>
      <w:r w:rsidR="00861294" w:rsidRPr="00861294">
        <w:rPr>
          <w:rFonts w:ascii="Times New Roman" w:hAnsi="Times New Roman" w:cs="Times New Roman"/>
          <w:sz w:val="24"/>
          <w:szCs w:val="24"/>
          <w:vertAlign w:val="superscript"/>
        </w:rPr>
        <w:t>th</w:t>
      </w:r>
      <w:r w:rsidR="00861294">
        <w:rPr>
          <w:rFonts w:ascii="Times New Roman" w:hAnsi="Times New Roman" w:cs="Times New Roman"/>
          <w:sz w:val="24"/>
          <w:szCs w:val="24"/>
        </w:rPr>
        <w:t xml:space="preserve"> percentile).</w:t>
      </w:r>
      <w:r w:rsidR="007D0976">
        <w:rPr>
          <w:rFonts w:ascii="Times New Roman" w:hAnsi="Times New Roman" w:cs="Times New Roman"/>
          <w:sz w:val="24"/>
          <w:szCs w:val="24"/>
        </w:rPr>
        <w:t xml:space="preserve"> </w:t>
      </w:r>
      <w:r w:rsidR="00861294">
        <w:rPr>
          <w:rFonts w:ascii="Times New Roman" w:hAnsi="Times New Roman" w:cs="Times New Roman"/>
          <w:sz w:val="24"/>
          <w:szCs w:val="24"/>
        </w:rPr>
        <w:t>Looking at the last two columns, it is clear that student</w:t>
      </w:r>
      <w:r w:rsidR="004C1732">
        <w:rPr>
          <w:rFonts w:ascii="Times New Roman" w:hAnsi="Times New Roman" w:cs="Times New Roman"/>
          <w:sz w:val="24"/>
          <w:szCs w:val="24"/>
        </w:rPr>
        <w:t xml:space="preserve">-specific factors </w:t>
      </w:r>
      <w:r w:rsidR="00F17ED4">
        <w:rPr>
          <w:rFonts w:ascii="Times New Roman" w:hAnsi="Times New Roman" w:cs="Times New Roman"/>
          <w:sz w:val="24"/>
          <w:szCs w:val="24"/>
        </w:rPr>
        <w:t xml:space="preserve">are relatively more important as they </w:t>
      </w:r>
      <w:r w:rsidR="00861294">
        <w:rPr>
          <w:rFonts w:ascii="Times New Roman" w:hAnsi="Times New Roman" w:cs="Times New Roman"/>
          <w:sz w:val="24"/>
          <w:szCs w:val="24"/>
        </w:rPr>
        <w:t xml:space="preserve">explain more than 5 times the variation in z-scores </w:t>
      </w:r>
      <w:r w:rsidR="004C1732">
        <w:rPr>
          <w:rFonts w:ascii="Times New Roman" w:hAnsi="Times New Roman" w:cs="Times New Roman"/>
          <w:sz w:val="24"/>
          <w:szCs w:val="24"/>
        </w:rPr>
        <w:t xml:space="preserve">that is explained by variation in </w:t>
      </w:r>
      <w:r w:rsidR="00E27326">
        <w:rPr>
          <w:rFonts w:ascii="Times New Roman" w:hAnsi="Times New Roman" w:cs="Times New Roman"/>
          <w:sz w:val="24"/>
          <w:szCs w:val="24"/>
        </w:rPr>
        <w:t xml:space="preserve">teacher </w:t>
      </w:r>
      <w:r w:rsidR="004C1732">
        <w:rPr>
          <w:rFonts w:ascii="Times New Roman" w:hAnsi="Times New Roman" w:cs="Times New Roman"/>
          <w:sz w:val="24"/>
          <w:szCs w:val="24"/>
        </w:rPr>
        <w:t>assignment</w:t>
      </w:r>
      <w:r w:rsidR="00F17ED4">
        <w:rPr>
          <w:rFonts w:ascii="Times New Roman" w:hAnsi="Times New Roman" w:cs="Times New Roman"/>
          <w:sz w:val="24"/>
          <w:szCs w:val="24"/>
        </w:rPr>
        <w:t>s</w:t>
      </w:r>
      <w:r w:rsidR="00E27326">
        <w:rPr>
          <w:rFonts w:ascii="Times New Roman" w:hAnsi="Times New Roman" w:cs="Times New Roman"/>
          <w:sz w:val="24"/>
          <w:szCs w:val="24"/>
        </w:rPr>
        <w:t>.</w:t>
      </w:r>
      <w:r w:rsidR="00861294">
        <w:rPr>
          <w:rFonts w:ascii="Times New Roman" w:hAnsi="Times New Roman" w:cs="Times New Roman"/>
          <w:sz w:val="24"/>
          <w:szCs w:val="24"/>
        </w:rPr>
        <w:t xml:space="preserve"> </w:t>
      </w:r>
      <w:r w:rsidR="007D0976">
        <w:rPr>
          <w:rFonts w:ascii="Times New Roman" w:hAnsi="Times New Roman" w:cs="Times New Roman"/>
          <w:sz w:val="24"/>
          <w:szCs w:val="24"/>
        </w:rPr>
        <w:t xml:space="preserve"> </w:t>
      </w:r>
    </w:p>
    <w:p w14:paraId="67A2F666" w14:textId="66498264" w:rsidR="007D0976" w:rsidRDefault="004C1732" w:rsidP="001B3E70">
      <w:r>
        <w:rPr>
          <w:rFonts w:ascii="Times New Roman" w:hAnsi="Times New Roman" w:cs="Times New Roman"/>
          <w:sz w:val="24"/>
          <w:szCs w:val="24"/>
        </w:rPr>
        <w:t xml:space="preserve">Another important observation from Table 2 is that inclusion of subject-specific student inputs increases the estimate of teacher effectiveness: From 0.592 to 0.639. </w:t>
      </w:r>
      <w:r w:rsidR="00F17ED4">
        <w:rPr>
          <w:rFonts w:ascii="Times New Roman" w:hAnsi="Times New Roman" w:cs="Times New Roman"/>
          <w:sz w:val="24"/>
          <w:szCs w:val="24"/>
        </w:rPr>
        <w:t xml:space="preserve">Although </w:t>
      </w:r>
      <w:r>
        <w:rPr>
          <w:rFonts w:ascii="Times New Roman" w:hAnsi="Times New Roman" w:cs="Times New Roman"/>
          <w:sz w:val="24"/>
          <w:szCs w:val="24"/>
        </w:rPr>
        <w:t>this suggests that student inputs may be substitutes for teacher quality</w:t>
      </w:r>
      <w:r w:rsidR="00F17ED4">
        <w:rPr>
          <w:rFonts w:ascii="Times New Roman" w:hAnsi="Times New Roman" w:cs="Times New Roman"/>
          <w:sz w:val="24"/>
          <w:szCs w:val="24"/>
        </w:rPr>
        <w:t xml:space="preserve"> (see discussion in footnote 15), the magnitude of change is small in real terms as it makes a difference of 2 percentiles to student performance (72</w:t>
      </w:r>
      <w:r w:rsidR="00F17ED4" w:rsidRPr="00F17ED4">
        <w:rPr>
          <w:rFonts w:ascii="Times New Roman" w:hAnsi="Times New Roman" w:cs="Times New Roman"/>
          <w:sz w:val="24"/>
          <w:szCs w:val="24"/>
          <w:vertAlign w:val="superscript"/>
        </w:rPr>
        <w:t>nd</w:t>
      </w:r>
      <w:r w:rsidR="00F17ED4">
        <w:rPr>
          <w:rFonts w:ascii="Times New Roman" w:hAnsi="Times New Roman" w:cs="Times New Roman"/>
          <w:sz w:val="24"/>
          <w:szCs w:val="24"/>
        </w:rPr>
        <w:t xml:space="preserve"> versus 74</w:t>
      </w:r>
      <w:r w:rsidR="00F17ED4" w:rsidRPr="00F17ED4">
        <w:rPr>
          <w:rFonts w:ascii="Times New Roman" w:hAnsi="Times New Roman" w:cs="Times New Roman"/>
          <w:sz w:val="24"/>
          <w:szCs w:val="24"/>
          <w:vertAlign w:val="superscript"/>
        </w:rPr>
        <w:t>th</w:t>
      </w:r>
      <w:r w:rsidR="00F17ED4">
        <w:rPr>
          <w:rFonts w:ascii="Times New Roman" w:hAnsi="Times New Roman" w:cs="Times New Roman"/>
          <w:sz w:val="24"/>
          <w:szCs w:val="24"/>
        </w:rPr>
        <w:t xml:space="preserve">). </w:t>
      </w:r>
      <w:r w:rsidR="007D0976">
        <w:fldChar w:fldCharType="begin"/>
      </w:r>
      <w:r w:rsidR="007D0976">
        <w:instrText xml:space="preserve"> LINK </w:instrText>
      </w:r>
      <w:r w:rsidR="00F5589F">
        <w:instrText xml:space="preserve">Excel.Sheet.12 "C:\\MY STUFF\\1Main\\_ResearchProjects\\Teacher Quality\\6Drafts\\2Ref_App_Tabls\\4Tables\\1Tables.xlsx" T2!R1C1:R10C6 </w:instrText>
      </w:r>
      <w:r w:rsidR="007D0976">
        <w:instrText xml:space="preserve">\a \f 4 \h  \* MERGEFORMAT </w:instrText>
      </w:r>
      <w:r w:rsidR="007D0976">
        <w:fldChar w:fldCharType="separate"/>
      </w:r>
    </w:p>
    <w:tbl>
      <w:tblPr>
        <w:tblW w:w="9880" w:type="dxa"/>
        <w:jc w:val="center"/>
        <w:tblLook w:val="04A0" w:firstRow="1" w:lastRow="0" w:firstColumn="1" w:lastColumn="0" w:noHBand="0" w:noVBand="1"/>
      </w:tblPr>
      <w:tblGrid>
        <w:gridCol w:w="4556"/>
        <w:gridCol w:w="835"/>
        <w:gridCol w:w="1122"/>
        <w:gridCol w:w="1207"/>
        <w:gridCol w:w="1110"/>
        <w:gridCol w:w="1129"/>
      </w:tblGrid>
      <w:tr w:rsidR="007D0976" w:rsidRPr="007D0976" w14:paraId="41B749EC" w14:textId="77777777" w:rsidTr="0064392B">
        <w:trPr>
          <w:trHeight w:val="290"/>
          <w:jc w:val="center"/>
        </w:trPr>
        <w:tc>
          <w:tcPr>
            <w:tcW w:w="98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1174B" w14:textId="77777777" w:rsidR="007D0976" w:rsidRPr="007D0976" w:rsidRDefault="007D0976" w:rsidP="0064392B">
            <w:pPr>
              <w:spacing w:after="0" w:line="240" w:lineRule="auto"/>
              <w:jc w:val="center"/>
              <w:rPr>
                <w:rFonts w:ascii="Calibri" w:eastAsia="Times New Roman" w:hAnsi="Calibri" w:cs="Calibri"/>
                <w:b/>
                <w:color w:val="000000"/>
              </w:rPr>
            </w:pPr>
            <w:r w:rsidRPr="007D0976">
              <w:rPr>
                <w:rFonts w:ascii="Calibri" w:eastAsia="Times New Roman" w:hAnsi="Calibri" w:cs="Calibri"/>
                <w:b/>
                <w:color w:val="000000"/>
              </w:rPr>
              <w:t>Table 2: Estimates of Teacher Quality</w:t>
            </w:r>
          </w:p>
        </w:tc>
      </w:tr>
      <w:tr w:rsidR="007D0976" w:rsidRPr="007D0976" w14:paraId="150180B5" w14:textId="77777777" w:rsidTr="0064392B">
        <w:trPr>
          <w:trHeight w:val="87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2F9BCCFD" w14:textId="77777777" w:rsidR="007D0976" w:rsidRPr="007D0976" w:rsidRDefault="007D0976" w:rsidP="0064392B">
            <w:pPr>
              <w:spacing w:after="0" w:line="240" w:lineRule="auto"/>
              <w:rPr>
                <w:rFonts w:ascii="Calibri" w:eastAsia="Times New Roman" w:hAnsi="Calibri" w:cs="Calibri"/>
                <w:b/>
                <w:bCs/>
                <w:color w:val="000000"/>
              </w:rPr>
            </w:pPr>
            <w:r w:rsidRPr="007D0976">
              <w:rPr>
                <w:rFonts w:ascii="Calibri" w:eastAsia="Times New Roman" w:hAnsi="Calibri" w:cs="Calibri"/>
                <w:b/>
                <w:bCs/>
                <w:color w:val="000000"/>
              </w:rPr>
              <w:t>Specification</w:t>
            </w:r>
          </w:p>
        </w:tc>
        <w:tc>
          <w:tcPr>
            <w:tcW w:w="835" w:type="dxa"/>
            <w:tcBorders>
              <w:top w:val="nil"/>
              <w:left w:val="nil"/>
              <w:bottom w:val="single" w:sz="4" w:space="0" w:color="auto"/>
              <w:right w:val="single" w:sz="4" w:space="0" w:color="auto"/>
            </w:tcBorders>
            <w:shd w:val="clear" w:color="auto" w:fill="auto"/>
            <w:vAlign w:val="bottom"/>
            <w:hideMark/>
          </w:tcPr>
          <w:p w14:paraId="0713BFC2" w14:textId="1AE22A4A" w:rsidR="007D0976" w:rsidRPr="007D0976" w:rsidRDefault="007D0976" w:rsidP="007D0976">
            <w:pPr>
              <w:spacing w:after="0" w:line="240" w:lineRule="auto"/>
              <w:jc w:val="center"/>
              <w:rPr>
                <w:rFonts w:ascii="Calibri" w:eastAsia="Times New Roman" w:hAnsi="Calibri" w:cs="Calibri"/>
                <w:b/>
                <w:bCs/>
                <w:color w:val="000000"/>
              </w:rPr>
            </w:pPr>
            <w:r w:rsidRPr="007D0976">
              <w:rPr>
                <w:rFonts w:ascii="Calibri" w:eastAsia="Times New Roman" w:hAnsi="Calibri" w:cs="Calibri"/>
                <w:b/>
                <w:bCs/>
                <w:color w:val="000000"/>
              </w:rPr>
              <w:t>S</w:t>
            </w:r>
            <w:r>
              <w:rPr>
                <w:rFonts w:ascii="Calibri" w:eastAsia="Times New Roman" w:hAnsi="Calibri" w:cs="Calibri"/>
                <w:b/>
                <w:bCs/>
                <w:color w:val="000000"/>
              </w:rPr>
              <w:t xml:space="preserve">td. </w:t>
            </w:r>
            <w:r w:rsidRPr="007D0976">
              <w:rPr>
                <w:rFonts w:ascii="Calibri" w:eastAsia="Times New Roman" w:hAnsi="Calibri" w:cs="Calibri"/>
                <w:b/>
                <w:bCs/>
                <w:color w:val="000000"/>
              </w:rPr>
              <w:t>D</w:t>
            </w:r>
            <w:r>
              <w:rPr>
                <w:rFonts w:ascii="Calibri" w:eastAsia="Times New Roman" w:hAnsi="Calibri" w:cs="Calibri"/>
                <w:b/>
                <w:bCs/>
                <w:color w:val="000000"/>
              </w:rPr>
              <w:t>ev.</w:t>
            </w:r>
            <w:r w:rsidRPr="007D0976">
              <w:rPr>
                <w:rFonts w:ascii="Calibri" w:eastAsia="Times New Roman" w:hAnsi="Calibri" w:cs="Calibri"/>
                <w:b/>
                <w:bCs/>
                <w:color w:val="000000"/>
              </w:rPr>
              <w:t xml:space="preserve"> of TFE</w:t>
            </w:r>
          </w:p>
        </w:tc>
        <w:tc>
          <w:tcPr>
            <w:tcW w:w="1113" w:type="dxa"/>
            <w:tcBorders>
              <w:top w:val="nil"/>
              <w:left w:val="nil"/>
              <w:bottom w:val="single" w:sz="4" w:space="0" w:color="auto"/>
              <w:right w:val="single" w:sz="4" w:space="0" w:color="auto"/>
            </w:tcBorders>
            <w:shd w:val="clear" w:color="auto" w:fill="auto"/>
            <w:vAlign w:val="bottom"/>
            <w:hideMark/>
          </w:tcPr>
          <w:p w14:paraId="1BB031A6" w14:textId="77777777" w:rsidR="007D0976" w:rsidRPr="007D0976" w:rsidRDefault="007D0976" w:rsidP="007D0976">
            <w:pPr>
              <w:spacing w:after="0" w:line="240" w:lineRule="auto"/>
              <w:jc w:val="center"/>
              <w:rPr>
                <w:rFonts w:ascii="Calibri" w:eastAsia="Times New Roman" w:hAnsi="Calibri" w:cs="Calibri"/>
                <w:b/>
                <w:bCs/>
                <w:color w:val="000000"/>
              </w:rPr>
            </w:pPr>
            <w:r w:rsidRPr="007D0976">
              <w:rPr>
                <w:rFonts w:ascii="Calibri" w:eastAsia="Times New Roman" w:hAnsi="Calibri" w:cs="Calibri"/>
                <w:b/>
                <w:bCs/>
                <w:color w:val="000000"/>
              </w:rPr>
              <w:t xml:space="preserve">Bootstrap Std. Err. </w:t>
            </w:r>
          </w:p>
        </w:tc>
        <w:tc>
          <w:tcPr>
            <w:tcW w:w="1207" w:type="dxa"/>
            <w:tcBorders>
              <w:top w:val="nil"/>
              <w:left w:val="nil"/>
              <w:bottom w:val="single" w:sz="4" w:space="0" w:color="auto"/>
              <w:right w:val="single" w:sz="4" w:space="0" w:color="auto"/>
            </w:tcBorders>
            <w:shd w:val="clear" w:color="auto" w:fill="auto"/>
            <w:vAlign w:val="bottom"/>
            <w:hideMark/>
          </w:tcPr>
          <w:p w14:paraId="516D5B4F" w14:textId="77777777" w:rsidR="007D0976" w:rsidRPr="007D0976" w:rsidRDefault="007D0976" w:rsidP="007D0976">
            <w:pPr>
              <w:spacing w:after="0" w:line="240" w:lineRule="auto"/>
              <w:jc w:val="center"/>
              <w:rPr>
                <w:rFonts w:ascii="Calibri" w:eastAsia="Times New Roman" w:hAnsi="Calibri" w:cs="Calibri"/>
                <w:b/>
                <w:bCs/>
                <w:color w:val="000000"/>
              </w:rPr>
            </w:pPr>
            <w:r w:rsidRPr="007D0976">
              <w:rPr>
                <w:rFonts w:ascii="Calibri" w:eastAsia="Times New Roman" w:hAnsi="Calibri" w:cs="Calibri"/>
                <w:b/>
                <w:bCs/>
                <w:color w:val="000000"/>
              </w:rPr>
              <w:t>Number of Subject Teachers</w:t>
            </w:r>
          </w:p>
        </w:tc>
        <w:tc>
          <w:tcPr>
            <w:tcW w:w="1040" w:type="dxa"/>
            <w:tcBorders>
              <w:top w:val="nil"/>
              <w:left w:val="nil"/>
              <w:bottom w:val="single" w:sz="4" w:space="0" w:color="auto"/>
              <w:right w:val="single" w:sz="4" w:space="0" w:color="auto"/>
            </w:tcBorders>
            <w:shd w:val="clear" w:color="auto" w:fill="auto"/>
            <w:vAlign w:val="bottom"/>
            <w:hideMark/>
          </w:tcPr>
          <w:p w14:paraId="6B54D3C4" w14:textId="77777777" w:rsidR="007D0976" w:rsidRPr="007D0976" w:rsidRDefault="007D0976" w:rsidP="007D0976">
            <w:pPr>
              <w:spacing w:after="0" w:line="240" w:lineRule="auto"/>
              <w:jc w:val="center"/>
              <w:rPr>
                <w:rFonts w:ascii="Calibri" w:eastAsia="Times New Roman" w:hAnsi="Calibri" w:cs="Calibri"/>
                <w:b/>
                <w:bCs/>
                <w:color w:val="000000"/>
              </w:rPr>
            </w:pPr>
            <w:r w:rsidRPr="007D0976">
              <w:rPr>
                <w:rFonts w:ascii="Calibri" w:eastAsia="Times New Roman" w:hAnsi="Calibri" w:cs="Calibri"/>
                <w:b/>
                <w:bCs/>
                <w:color w:val="000000"/>
              </w:rPr>
              <w:t>Share explained by TFE</w:t>
            </w:r>
          </w:p>
        </w:tc>
        <w:tc>
          <w:tcPr>
            <w:tcW w:w="1129" w:type="dxa"/>
            <w:tcBorders>
              <w:top w:val="nil"/>
              <w:left w:val="nil"/>
              <w:bottom w:val="single" w:sz="4" w:space="0" w:color="auto"/>
              <w:right w:val="single" w:sz="4" w:space="0" w:color="auto"/>
            </w:tcBorders>
            <w:shd w:val="clear" w:color="auto" w:fill="auto"/>
            <w:vAlign w:val="bottom"/>
            <w:hideMark/>
          </w:tcPr>
          <w:p w14:paraId="304CFFE3" w14:textId="77777777" w:rsidR="007D0976" w:rsidRPr="007D0976" w:rsidRDefault="007D0976" w:rsidP="007D0976">
            <w:pPr>
              <w:spacing w:after="0" w:line="240" w:lineRule="auto"/>
              <w:jc w:val="center"/>
              <w:rPr>
                <w:rFonts w:ascii="Calibri" w:eastAsia="Times New Roman" w:hAnsi="Calibri" w:cs="Calibri"/>
                <w:b/>
                <w:bCs/>
                <w:color w:val="000000"/>
              </w:rPr>
            </w:pPr>
            <w:r w:rsidRPr="007D0976">
              <w:rPr>
                <w:rFonts w:ascii="Calibri" w:eastAsia="Times New Roman" w:hAnsi="Calibri" w:cs="Calibri"/>
                <w:b/>
                <w:bCs/>
                <w:color w:val="000000"/>
              </w:rPr>
              <w:t>Share explained by SFE</w:t>
            </w:r>
          </w:p>
        </w:tc>
      </w:tr>
      <w:tr w:rsidR="007D0976" w:rsidRPr="007D0976" w14:paraId="60669AFD"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75B3600A"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Without student fixed effects</w:t>
            </w:r>
          </w:p>
        </w:tc>
        <w:tc>
          <w:tcPr>
            <w:tcW w:w="835" w:type="dxa"/>
            <w:tcBorders>
              <w:top w:val="nil"/>
              <w:left w:val="nil"/>
              <w:bottom w:val="single" w:sz="4" w:space="0" w:color="auto"/>
              <w:right w:val="single" w:sz="4" w:space="0" w:color="auto"/>
            </w:tcBorders>
            <w:shd w:val="clear" w:color="auto" w:fill="auto"/>
            <w:noWrap/>
            <w:vAlign w:val="bottom"/>
            <w:hideMark/>
          </w:tcPr>
          <w:p w14:paraId="7D7859FD"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0.463</w:t>
            </w:r>
          </w:p>
        </w:tc>
        <w:tc>
          <w:tcPr>
            <w:tcW w:w="1113" w:type="dxa"/>
            <w:tcBorders>
              <w:top w:val="nil"/>
              <w:left w:val="nil"/>
              <w:bottom w:val="single" w:sz="4" w:space="0" w:color="auto"/>
              <w:right w:val="single" w:sz="4" w:space="0" w:color="auto"/>
            </w:tcBorders>
            <w:shd w:val="clear" w:color="auto" w:fill="auto"/>
            <w:noWrap/>
            <w:vAlign w:val="bottom"/>
            <w:hideMark/>
          </w:tcPr>
          <w:p w14:paraId="0D213094"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0.009</w:t>
            </w:r>
          </w:p>
        </w:tc>
        <w:tc>
          <w:tcPr>
            <w:tcW w:w="1207" w:type="dxa"/>
            <w:tcBorders>
              <w:top w:val="nil"/>
              <w:left w:val="nil"/>
              <w:bottom w:val="single" w:sz="4" w:space="0" w:color="auto"/>
              <w:right w:val="single" w:sz="4" w:space="0" w:color="auto"/>
            </w:tcBorders>
            <w:shd w:val="clear" w:color="auto" w:fill="auto"/>
            <w:noWrap/>
            <w:vAlign w:val="bottom"/>
            <w:hideMark/>
          </w:tcPr>
          <w:p w14:paraId="4D51665F"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394</w:t>
            </w:r>
          </w:p>
        </w:tc>
        <w:tc>
          <w:tcPr>
            <w:tcW w:w="1040" w:type="dxa"/>
            <w:tcBorders>
              <w:top w:val="nil"/>
              <w:left w:val="nil"/>
              <w:bottom w:val="single" w:sz="4" w:space="0" w:color="auto"/>
              <w:right w:val="single" w:sz="4" w:space="0" w:color="auto"/>
            </w:tcBorders>
            <w:shd w:val="clear" w:color="auto" w:fill="auto"/>
            <w:noWrap/>
            <w:vAlign w:val="bottom"/>
            <w:hideMark/>
          </w:tcPr>
          <w:p w14:paraId="46D124BA"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14.2</w:t>
            </w:r>
          </w:p>
        </w:tc>
        <w:tc>
          <w:tcPr>
            <w:tcW w:w="1129" w:type="dxa"/>
            <w:tcBorders>
              <w:top w:val="nil"/>
              <w:left w:val="nil"/>
              <w:bottom w:val="single" w:sz="4" w:space="0" w:color="auto"/>
              <w:right w:val="single" w:sz="4" w:space="0" w:color="auto"/>
            </w:tcBorders>
            <w:shd w:val="clear" w:color="auto" w:fill="auto"/>
            <w:noWrap/>
            <w:vAlign w:val="bottom"/>
            <w:hideMark/>
          </w:tcPr>
          <w:p w14:paraId="607AC1B8"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 </w:t>
            </w:r>
          </w:p>
        </w:tc>
      </w:tr>
      <w:tr w:rsidR="007D0976" w:rsidRPr="007D0976" w14:paraId="5D0856C7"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5B54D25F"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Both Teacher and Student FE; without X</w:t>
            </w:r>
          </w:p>
        </w:tc>
        <w:tc>
          <w:tcPr>
            <w:tcW w:w="835" w:type="dxa"/>
            <w:tcBorders>
              <w:top w:val="nil"/>
              <w:left w:val="nil"/>
              <w:bottom w:val="single" w:sz="4" w:space="0" w:color="auto"/>
              <w:right w:val="single" w:sz="4" w:space="0" w:color="auto"/>
            </w:tcBorders>
            <w:shd w:val="clear" w:color="auto" w:fill="auto"/>
            <w:noWrap/>
            <w:vAlign w:val="bottom"/>
            <w:hideMark/>
          </w:tcPr>
          <w:p w14:paraId="60176705"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0.592</w:t>
            </w:r>
          </w:p>
        </w:tc>
        <w:tc>
          <w:tcPr>
            <w:tcW w:w="1113" w:type="dxa"/>
            <w:tcBorders>
              <w:top w:val="nil"/>
              <w:left w:val="nil"/>
              <w:bottom w:val="single" w:sz="4" w:space="0" w:color="auto"/>
              <w:right w:val="single" w:sz="4" w:space="0" w:color="auto"/>
            </w:tcBorders>
            <w:shd w:val="clear" w:color="auto" w:fill="auto"/>
            <w:noWrap/>
            <w:vAlign w:val="bottom"/>
            <w:hideMark/>
          </w:tcPr>
          <w:p w14:paraId="7CD802DB"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0.009</w:t>
            </w:r>
          </w:p>
        </w:tc>
        <w:tc>
          <w:tcPr>
            <w:tcW w:w="1207" w:type="dxa"/>
            <w:tcBorders>
              <w:top w:val="nil"/>
              <w:left w:val="nil"/>
              <w:bottom w:val="single" w:sz="4" w:space="0" w:color="auto"/>
              <w:right w:val="single" w:sz="4" w:space="0" w:color="auto"/>
            </w:tcBorders>
            <w:shd w:val="clear" w:color="auto" w:fill="auto"/>
            <w:noWrap/>
            <w:vAlign w:val="bottom"/>
            <w:hideMark/>
          </w:tcPr>
          <w:p w14:paraId="05F275D0"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394</w:t>
            </w:r>
          </w:p>
        </w:tc>
        <w:tc>
          <w:tcPr>
            <w:tcW w:w="1040" w:type="dxa"/>
            <w:tcBorders>
              <w:top w:val="nil"/>
              <w:left w:val="nil"/>
              <w:bottom w:val="single" w:sz="4" w:space="0" w:color="auto"/>
              <w:right w:val="single" w:sz="4" w:space="0" w:color="auto"/>
            </w:tcBorders>
            <w:shd w:val="clear" w:color="auto" w:fill="auto"/>
            <w:noWrap/>
            <w:vAlign w:val="bottom"/>
            <w:hideMark/>
          </w:tcPr>
          <w:p w14:paraId="419E4F8E"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12.1</w:t>
            </w:r>
          </w:p>
        </w:tc>
        <w:tc>
          <w:tcPr>
            <w:tcW w:w="1129" w:type="dxa"/>
            <w:tcBorders>
              <w:top w:val="nil"/>
              <w:left w:val="nil"/>
              <w:bottom w:val="single" w:sz="4" w:space="0" w:color="auto"/>
              <w:right w:val="single" w:sz="4" w:space="0" w:color="auto"/>
            </w:tcBorders>
            <w:shd w:val="clear" w:color="auto" w:fill="auto"/>
            <w:noWrap/>
            <w:vAlign w:val="bottom"/>
            <w:hideMark/>
          </w:tcPr>
          <w:p w14:paraId="715ECDC1"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58.3</w:t>
            </w:r>
          </w:p>
        </w:tc>
      </w:tr>
      <w:tr w:rsidR="007D0976" w:rsidRPr="007D0976" w14:paraId="2A2504E8"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23F5FF44"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Both Teacher and Student FE; only Tuitions</w:t>
            </w:r>
          </w:p>
        </w:tc>
        <w:tc>
          <w:tcPr>
            <w:tcW w:w="835" w:type="dxa"/>
            <w:tcBorders>
              <w:top w:val="nil"/>
              <w:left w:val="nil"/>
              <w:bottom w:val="single" w:sz="4" w:space="0" w:color="auto"/>
              <w:right w:val="single" w:sz="4" w:space="0" w:color="auto"/>
            </w:tcBorders>
            <w:shd w:val="clear" w:color="auto" w:fill="auto"/>
            <w:noWrap/>
            <w:vAlign w:val="bottom"/>
            <w:hideMark/>
          </w:tcPr>
          <w:p w14:paraId="2F4E878E"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0.614</w:t>
            </w:r>
          </w:p>
        </w:tc>
        <w:tc>
          <w:tcPr>
            <w:tcW w:w="1113" w:type="dxa"/>
            <w:tcBorders>
              <w:top w:val="nil"/>
              <w:left w:val="nil"/>
              <w:bottom w:val="single" w:sz="4" w:space="0" w:color="auto"/>
              <w:right w:val="single" w:sz="4" w:space="0" w:color="auto"/>
            </w:tcBorders>
            <w:shd w:val="clear" w:color="auto" w:fill="auto"/>
            <w:noWrap/>
            <w:vAlign w:val="bottom"/>
            <w:hideMark/>
          </w:tcPr>
          <w:p w14:paraId="72B320BC"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0.012</w:t>
            </w:r>
          </w:p>
        </w:tc>
        <w:tc>
          <w:tcPr>
            <w:tcW w:w="1207" w:type="dxa"/>
            <w:tcBorders>
              <w:top w:val="nil"/>
              <w:left w:val="nil"/>
              <w:bottom w:val="single" w:sz="4" w:space="0" w:color="auto"/>
              <w:right w:val="single" w:sz="4" w:space="0" w:color="auto"/>
            </w:tcBorders>
            <w:shd w:val="clear" w:color="auto" w:fill="auto"/>
            <w:noWrap/>
            <w:vAlign w:val="bottom"/>
            <w:hideMark/>
          </w:tcPr>
          <w:p w14:paraId="5CFBB771"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379</w:t>
            </w:r>
          </w:p>
        </w:tc>
        <w:tc>
          <w:tcPr>
            <w:tcW w:w="1040" w:type="dxa"/>
            <w:tcBorders>
              <w:top w:val="nil"/>
              <w:left w:val="nil"/>
              <w:bottom w:val="single" w:sz="4" w:space="0" w:color="auto"/>
              <w:right w:val="single" w:sz="4" w:space="0" w:color="auto"/>
            </w:tcBorders>
            <w:shd w:val="clear" w:color="auto" w:fill="auto"/>
            <w:noWrap/>
            <w:vAlign w:val="bottom"/>
            <w:hideMark/>
          </w:tcPr>
          <w:p w14:paraId="3FB960AA"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13.9</w:t>
            </w:r>
          </w:p>
        </w:tc>
        <w:tc>
          <w:tcPr>
            <w:tcW w:w="1129" w:type="dxa"/>
            <w:tcBorders>
              <w:top w:val="nil"/>
              <w:left w:val="nil"/>
              <w:bottom w:val="single" w:sz="4" w:space="0" w:color="auto"/>
              <w:right w:val="single" w:sz="4" w:space="0" w:color="auto"/>
            </w:tcBorders>
            <w:shd w:val="clear" w:color="auto" w:fill="auto"/>
            <w:noWrap/>
            <w:vAlign w:val="bottom"/>
            <w:hideMark/>
          </w:tcPr>
          <w:p w14:paraId="45BE21D7"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59.0</w:t>
            </w:r>
          </w:p>
        </w:tc>
      </w:tr>
      <w:tr w:rsidR="007D0976" w:rsidRPr="007D0976" w14:paraId="35FB3D6F"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6939FCEA"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Both Teacher and Student FE; only Study time</w:t>
            </w:r>
          </w:p>
        </w:tc>
        <w:tc>
          <w:tcPr>
            <w:tcW w:w="835" w:type="dxa"/>
            <w:tcBorders>
              <w:top w:val="nil"/>
              <w:left w:val="nil"/>
              <w:bottom w:val="single" w:sz="4" w:space="0" w:color="auto"/>
              <w:right w:val="single" w:sz="4" w:space="0" w:color="auto"/>
            </w:tcBorders>
            <w:shd w:val="clear" w:color="auto" w:fill="auto"/>
            <w:noWrap/>
            <w:vAlign w:val="bottom"/>
            <w:hideMark/>
          </w:tcPr>
          <w:p w14:paraId="70A88588"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0.626</w:t>
            </w:r>
          </w:p>
        </w:tc>
        <w:tc>
          <w:tcPr>
            <w:tcW w:w="1113" w:type="dxa"/>
            <w:tcBorders>
              <w:top w:val="nil"/>
              <w:left w:val="nil"/>
              <w:bottom w:val="single" w:sz="4" w:space="0" w:color="auto"/>
              <w:right w:val="single" w:sz="4" w:space="0" w:color="auto"/>
            </w:tcBorders>
            <w:shd w:val="clear" w:color="auto" w:fill="auto"/>
            <w:noWrap/>
            <w:vAlign w:val="bottom"/>
            <w:hideMark/>
          </w:tcPr>
          <w:p w14:paraId="0C179B29"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0.013</w:t>
            </w:r>
          </w:p>
        </w:tc>
        <w:tc>
          <w:tcPr>
            <w:tcW w:w="1207" w:type="dxa"/>
            <w:tcBorders>
              <w:top w:val="nil"/>
              <w:left w:val="nil"/>
              <w:bottom w:val="single" w:sz="4" w:space="0" w:color="auto"/>
              <w:right w:val="single" w:sz="4" w:space="0" w:color="auto"/>
            </w:tcBorders>
            <w:shd w:val="clear" w:color="auto" w:fill="auto"/>
            <w:noWrap/>
            <w:vAlign w:val="bottom"/>
            <w:hideMark/>
          </w:tcPr>
          <w:p w14:paraId="00A824FA"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379</w:t>
            </w:r>
          </w:p>
        </w:tc>
        <w:tc>
          <w:tcPr>
            <w:tcW w:w="1040" w:type="dxa"/>
            <w:tcBorders>
              <w:top w:val="nil"/>
              <w:left w:val="nil"/>
              <w:bottom w:val="single" w:sz="4" w:space="0" w:color="auto"/>
              <w:right w:val="single" w:sz="4" w:space="0" w:color="auto"/>
            </w:tcBorders>
            <w:shd w:val="clear" w:color="auto" w:fill="auto"/>
            <w:noWrap/>
            <w:vAlign w:val="bottom"/>
            <w:hideMark/>
          </w:tcPr>
          <w:p w14:paraId="4D9F3D52"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14.2</w:t>
            </w:r>
          </w:p>
        </w:tc>
        <w:tc>
          <w:tcPr>
            <w:tcW w:w="1129" w:type="dxa"/>
            <w:tcBorders>
              <w:top w:val="nil"/>
              <w:left w:val="nil"/>
              <w:bottom w:val="single" w:sz="4" w:space="0" w:color="auto"/>
              <w:right w:val="single" w:sz="4" w:space="0" w:color="auto"/>
            </w:tcBorders>
            <w:shd w:val="clear" w:color="auto" w:fill="auto"/>
            <w:noWrap/>
            <w:vAlign w:val="bottom"/>
            <w:hideMark/>
          </w:tcPr>
          <w:p w14:paraId="71005CF6"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59.2</w:t>
            </w:r>
          </w:p>
        </w:tc>
      </w:tr>
      <w:tr w:rsidR="007D0976" w:rsidRPr="007D0976" w14:paraId="6DEEC53E"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02708CBE"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Both Teacher and Student FE; only Interest</w:t>
            </w:r>
          </w:p>
        </w:tc>
        <w:tc>
          <w:tcPr>
            <w:tcW w:w="835" w:type="dxa"/>
            <w:tcBorders>
              <w:top w:val="nil"/>
              <w:left w:val="nil"/>
              <w:bottom w:val="single" w:sz="4" w:space="0" w:color="auto"/>
              <w:right w:val="single" w:sz="4" w:space="0" w:color="auto"/>
            </w:tcBorders>
            <w:shd w:val="clear" w:color="auto" w:fill="auto"/>
            <w:noWrap/>
            <w:vAlign w:val="bottom"/>
            <w:hideMark/>
          </w:tcPr>
          <w:p w14:paraId="32D3F817"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0.629</w:t>
            </w:r>
          </w:p>
        </w:tc>
        <w:tc>
          <w:tcPr>
            <w:tcW w:w="1113" w:type="dxa"/>
            <w:tcBorders>
              <w:top w:val="nil"/>
              <w:left w:val="nil"/>
              <w:bottom w:val="single" w:sz="4" w:space="0" w:color="auto"/>
              <w:right w:val="single" w:sz="4" w:space="0" w:color="auto"/>
            </w:tcBorders>
            <w:shd w:val="clear" w:color="auto" w:fill="auto"/>
            <w:noWrap/>
            <w:vAlign w:val="bottom"/>
            <w:hideMark/>
          </w:tcPr>
          <w:p w14:paraId="08E16480"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0.012</w:t>
            </w:r>
          </w:p>
        </w:tc>
        <w:tc>
          <w:tcPr>
            <w:tcW w:w="1207" w:type="dxa"/>
            <w:tcBorders>
              <w:top w:val="nil"/>
              <w:left w:val="nil"/>
              <w:bottom w:val="single" w:sz="4" w:space="0" w:color="auto"/>
              <w:right w:val="single" w:sz="4" w:space="0" w:color="auto"/>
            </w:tcBorders>
            <w:shd w:val="clear" w:color="auto" w:fill="auto"/>
            <w:noWrap/>
            <w:vAlign w:val="bottom"/>
            <w:hideMark/>
          </w:tcPr>
          <w:p w14:paraId="49D93A52"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378</w:t>
            </w:r>
          </w:p>
        </w:tc>
        <w:tc>
          <w:tcPr>
            <w:tcW w:w="1040" w:type="dxa"/>
            <w:tcBorders>
              <w:top w:val="nil"/>
              <w:left w:val="nil"/>
              <w:bottom w:val="single" w:sz="4" w:space="0" w:color="auto"/>
              <w:right w:val="single" w:sz="4" w:space="0" w:color="auto"/>
            </w:tcBorders>
            <w:shd w:val="clear" w:color="auto" w:fill="auto"/>
            <w:noWrap/>
            <w:vAlign w:val="bottom"/>
            <w:hideMark/>
          </w:tcPr>
          <w:p w14:paraId="2D9F41FE"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13.5</w:t>
            </w:r>
          </w:p>
        </w:tc>
        <w:tc>
          <w:tcPr>
            <w:tcW w:w="1129" w:type="dxa"/>
            <w:tcBorders>
              <w:top w:val="nil"/>
              <w:left w:val="nil"/>
              <w:bottom w:val="single" w:sz="4" w:space="0" w:color="auto"/>
              <w:right w:val="single" w:sz="4" w:space="0" w:color="auto"/>
            </w:tcBorders>
            <w:shd w:val="clear" w:color="auto" w:fill="auto"/>
            <w:noWrap/>
            <w:vAlign w:val="bottom"/>
            <w:hideMark/>
          </w:tcPr>
          <w:p w14:paraId="51B37DD2"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60.1</w:t>
            </w:r>
          </w:p>
        </w:tc>
      </w:tr>
      <w:tr w:rsidR="007D0976" w:rsidRPr="007D0976" w14:paraId="48100102" w14:textId="77777777" w:rsidTr="0064392B">
        <w:trPr>
          <w:trHeight w:val="290"/>
          <w:jc w:val="center"/>
        </w:trPr>
        <w:tc>
          <w:tcPr>
            <w:tcW w:w="4556" w:type="dxa"/>
            <w:tcBorders>
              <w:top w:val="nil"/>
              <w:left w:val="single" w:sz="4" w:space="0" w:color="auto"/>
              <w:bottom w:val="single" w:sz="4" w:space="0" w:color="auto"/>
              <w:right w:val="single" w:sz="4" w:space="0" w:color="auto"/>
            </w:tcBorders>
            <w:shd w:val="clear" w:color="auto" w:fill="auto"/>
            <w:noWrap/>
            <w:vAlign w:val="bottom"/>
            <w:hideMark/>
          </w:tcPr>
          <w:p w14:paraId="7C11C133"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 xml:space="preserve">Both Teacher and Student FE; All three </w:t>
            </w:r>
          </w:p>
        </w:tc>
        <w:tc>
          <w:tcPr>
            <w:tcW w:w="835" w:type="dxa"/>
            <w:tcBorders>
              <w:top w:val="nil"/>
              <w:left w:val="nil"/>
              <w:bottom w:val="single" w:sz="4" w:space="0" w:color="auto"/>
              <w:right w:val="single" w:sz="4" w:space="0" w:color="auto"/>
            </w:tcBorders>
            <w:shd w:val="clear" w:color="auto" w:fill="auto"/>
            <w:noWrap/>
            <w:vAlign w:val="bottom"/>
            <w:hideMark/>
          </w:tcPr>
          <w:p w14:paraId="502DAE19"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0.639</w:t>
            </w:r>
          </w:p>
        </w:tc>
        <w:tc>
          <w:tcPr>
            <w:tcW w:w="1113" w:type="dxa"/>
            <w:tcBorders>
              <w:top w:val="nil"/>
              <w:left w:val="nil"/>
              <w:bottom w:val="single" w:sz="4" w:space="0" w:color="auto"/>
              <w:right w:val="single" w:sz="4" w:space="0" w:color="auto"/>
            </w:tcBorders>
            <w:shd w:val="clear" w:color="auto" w:fill="auto"/>
            <w:noWrap/>
            <w:vAlign w:val="bottom"/>
            <w:hideMark/>
          </w:tcPr>
          <w:p w14:paraId="037CD691"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0.013</w:t>
            </w:r>
          </w:p>
        </w:tc>
        <w:tc>
          <w:tcPr>
            <w:tcW w:w="1207" w:type="dxa"/>
            <w:tcBorders>
              <w:top w:val="nil"/>
              <w:left w:val="nil"/>
              <w:bottom w:val="single" w:sz="4" w:space="0" w:color="auto"/>
              <w:right w:val="single" w:sz="4" w:space="0" w:color="auto"/>
            </w:tcBorders>
            <w:shd w:val="clear" w:color="auto" w:fill="auto"/>
            <w:noWrap/>
            <w:vAlign w:val="bottom"/>
            <w:hideMark/>
          </w:tcPr>
          <w:p w14:paraId="67403837"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378</w:t>
            </w:r>
          </w:p>
        </w:tc>
        <w:tc>
          <w:tcPr>
            <w:tcW w:w="1040" w:type="dxa"/>
            <w:tcBorders>
              <w:top w:val="nil"/>
              <w:left w:val="nil"/>
              <w:bottom w:val="single" w:sz="4" w:space="0" w:color="auto"/>
              <w:right w:val="single" w:sz="4" w:space="0" w:color="auto"/>
            </w:tcBorders>
            <w:shd w:val="clear" w:color="auto" w:fill="auto"/>
            <w:noWrap/>
            <w:vAlign w:val="bottom"/>
            <w:hideMark/>
          </w:tcPr>
          <w:p w14:paraId="25B97105"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13.9</w:t>
            </w:r>
          </w:p>
        </w:tc>
        <w:tc>
          <w:tcPr>
            <w:tcW w:w="1129" w:type="dxa"/>
            <w:tcBorders>
              <w:top w:val="nil"/>
              <w:left w:val="nil"/>
              <w:bottom w:val="single" w:sz="4" w:space="0" w:color="auto"/>
              <w:right w:val="single" w:sz="4" w:space="0" w:color="auto"/>
            </w:tcBorders>
            <w:shd w:val="clear" w:color="auto" w:fill="auto"/>
            <w:noWrap/>
            <w:vAlign w:val="bottom"/>
            <w:hideMark/>
          </w:tcPr>
          <w:p w14:paraId="56319AE4" w14:textId="77777777" w:rsidR="007D0976" w:rsidRPr="007D0976" w:rsidRDefault="007D0976" w:rsidP="007D0976">
            <w:pPr>
              <w:spacing w:after="0" w:line="240" w:lineRule="auto"/>
              <w:jc w:val="center"/>
              <w:rPr>
                <w:rFonts w:ascii="Calibri" w:eastAsia="Times New Roman" w:hAnsi="Calibri" w:cs="Calibri"/>
                <w:color w:val="000000"/>
              </w:rPr>
            </w:pPr>
            <w:r w:rsidRPr="007D0976">
              <w:rPr>
                <w:rFonts w:ascii="Calibri" w:eastAsia="Times New Roman" w:hAnsi="Calibri" w:cs="Calibri"/>
                <w:color w:val="000000"/>
              </w:rPr>
              <w:t>60.2</w:t>
            </w:r>
          </w:p>
        </w:tc>
      </w:tr>
      <w:tr w:rsidR="007D0976" w:rsidRPr="007D0976" w14:paraId="06038D0D" w14:textId="77777777" w:rsidTr="0064392B">
        <w:trPr>
          <w:trHeight w:val="290"/>
          <w:jc w:val="center"/>
        </w:trPr>
        <w:tc>
          <w:tcPr>
            <w:tcW w:w="98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37DF3"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Notes: TFEs and SFEs stand for Teacher and Student Fixed Effects, respectively</w:t>
            </w:r>
          </w:p>
        </w:tc>
      </w:tr>
      <w:tr w:rsidR="007D0976" w:rsidRPr="007D0976" w14:paraId="272F963A" w14:textId="77777777" w:rsidTr="0064392B">
        <w:trPr>
          <w:trHeight w:val="290"/>
          <w:jc w:val="center"/>
        </w:trPr>
        <w:tc>
          <w:tcPr>
            <w:tcW w:w="98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6E0EC" w14:textId="77777777" w:rsidR="007D0976" w:rsidRPr="007D0976" w:rsidRDefault="007D0976" w:rsidP="007D0976">
            <w:pPr>
              <w:spacing w:after="0" w:line="240" w:lineRule="auto"/>
              <w:rPr>
                <w:rFonts w:ascii="Calibri" w:eastAsia="Times New Roman" w:hAnsi="Calibri" w:cs="Calibri"/>
                <w:color w:val="000000"/>
              </w:rPr>
            </w:pPr>
            <w:r w:rsidRPr="007D0976">
              <w:rPr>
                <w:rFonts w:ascii="Calibri" w:eastAsia="Times New Roman" w:hAnsi="Calibri" w:cs="Calibri"/>
                <w:color w:val="000000"/>
              </w:rPr>
              <w:t xml:space="preserve">Share (in %) explained by TFE refers to </w:t>
            </w:r>
            <w:proofErr w:type="spellStart"/>
            <w:proofErr w:type="gramStart"/>
            <w:r w:rsidRPr="007D0976">
              <w:rPr>
                <w:rFonts w:ascii="Calibri" w:eastAsia="Times New Roman" w:hAnsi="Calibri" w:cs="Calibri"/>
                <w:color w:val="000000"/>
              </w:rPr>
              <w:t>Cov</w:t>
            </w:r>
            <w:proofErr w:type="spellEnd"/>
            <w:r w:rsidRPr="007D0976">
              <w:rPr>
                <w:rFonts w:ascii="Calibri" w:eastAsia="Times New Roman" w:hAnsi="Calibri" w:cs="Calibri"/>
                <w:color w:val="000000"/>
              </w:rPr>
              <w:t>(</w:t>
            </w:r>
            <w:proofErr w:type="gramEnd"/>
            <w:r w:rsidRPr="007D0976">
              <w:rPr>
                <w:rFonts w:ascii="Calibri" w:eastAsia="Times New Roman" w:hAnsi="Calibri" w:cs="Calibri"/>
                <w:color w:val="000000"/>
              </w:rPr>
              <w:t xml:space="preserve">zscore12, TFE) / </w:t>
            </w:r>
            <w:proofErr w:type="spellStart"/>
            <w:r w:rsidRPr="007D0976">
              <w:rPr>
                <w:rFonts w:ascii="Calibri" w:eastAsia="Times New Roman" w:hAnsi="Calibri" w:cs="Calibri"/>
                <w:color w:val="000000"/>
              </w:rPr>
              <w:t>Var</w:t>
            </w:r>
            <w:proofErr w:type="spellEnd"/>
            <w:r w:rsidRPr="007D0976">
              <w:rPr>
                <w:rFonts w:ascii="Calibri" w:eastAsia="Times New Roman" w:hAnsi="Calibri" w:cs="Calibri"/>
                <w:color w:val="000000"/>
              </w:rPr>
              <w:t>(Z-Score). Similarly, for SFE</w:t>
            </w:r>
          </w:p>
        </w:tc>
      </w:tr>
    </w:tbl>
    <w:p w14:paraId="01908259" w14:textId="77777777" w:rsidR="00F17ED4" w:rsidRDefault="007D0976" w:rsidP="001B3E70">
      <w:pPr>
        <w:rPr>
          <w:rFonts w:ascii="Times New Roman" w:hAnsi="Times New Roman" w:cs="Times New Roman"/>
          <w:sz w:val="24"/>
          <w:szCs w:val="24"/>
        </w:rPr>
      </w:pPr>
      <w:r>
        <w:rPr>
          <w:rFonts w:ascii="Times New Roman" w:hAnsi="Times New Roman" w:cs="Times New Roman"/>
          <w:sz w:val="24"/>
          <w:szCs w:val="24"/>
        </w:rPr>
        <w:fldChar w:fldCharType="end"/>
      </w:r>
    </w:p>
    <w:p w14:paraId="6BCCFAD1" w14:textId="76161554" w:rsidR="00A032F6" w:rsidRDefault="0064392B" w:rsidP="001B3E70">
      <w:r>
        <w:rPr>
          <w:rFonts w:ascii="Times New Roman" w:hAnsi="Times New Roman" w:cs="Times New Roman"/>
          <w:sz w:val="24"/>
          <w:szCs w:val="24"/>
        </w:rPr>
        <w:t>A</w:t>
      </w:r>
      <w:r w:rsidR="00CF2960">
        <w:rPr>
          <w:rFonts w:ascii="Times New Roman" w:hAnsi="Times New Roman" w:cs="Times New Roman"/>
          <w:sz w:val="24"/>
          <w:szCs w:val="24"/>
        </w:rPr>
        <w:t>lthough we have used z-scores for each subject, research shows that teacher effects differ by subject</w:t>
      </w:r>
      <w:r w:rsidR="00B81454">
        <w:rPr>
          <w:rFonts w:ascii="Times New Roman" w:hAnsi="Times New Roman" w:cs="Times New Roman"/>
          <w:sz w:val="24"/>
          <w:szCs w:val="24"/>
        </w:rPr>
        <w:t xml:space="preserve">: </w:t>
      </w:r>
      <w:r w:rsidR="00CF2960">
        <w:rPr>
          <w:rFonts w:ascii="Times New Roman" w:hAnsi="Times New Roman" w:cs="Times New Roman"/>
          <w:sz w:val="24"/>
          <w:szCs w:val="24"/>
        </w:rPr>
        <w:t xml:space="preserve">Hanushek and Rivkin (2012) </w:t>
      </w:r>
      <w:r w:rsidR="000973F1">
        <w:rPr>
          <w:rFonts w:ascii="Times New Roman" w:hAnsi="Times New Roman" w:cs="Times New Roman"/>
          <w:sz w:val="24"/>
          <w:szCs w:val="24"/>
        </w:rPr>
        <w:t xml:space="preserve">collate evidence from multiple studies for the United States </w:t>
      </w:r>
      <w:r w:rsidR="00F17ED4">
        <w:rPr>
          <w:rFonts w:ascii="Times New Roman" w:hAnsi="Times New Roman" w:cs="Times New Roman"/>
          <w:sz w:val="24"/>
          <w:szCs w:val="24"/>
        </w:rPr>
        <w:t xml:space="preserve">and </w:t>
      </w:r>
      <w:r w:rsidR="00CF2960">
        <w:rPr>
          <w:rFonts w:ascii="Times New Roman" w:hAnsi="Times New Roman" w:cs="Times New Roman"/>
          <w:sz w:val="24"/>
          <w:szCs w:val="24"/>
        </w:rPr>
        <w:t xml:space="preserve">document </w:t>
      </w:r>
      <w:r w:rsidR="002E774E">
        <w:rPr>
          <w:rFonts w:ascii="Times New Roman" w:hAnsi="Times New Roman" w:cs="Times New Roman"/>
          <w:sz w:val="24"/>
          <w:szCs w:val="24"/>
        </w:rPr>
        <w:t xml:space="preserve">an average standard deviation of </w:t>
      </w:r>
      <w:r w:rsidR="000973F1">
        <w:rPr>
          <w:rFonts w:ascii="Times New Roman" w:hAnsi="Times New Roman" w:cs="Times New Roman"/>
          <w:sz w:val="24"/>
          <w:szCs w:val="24"/>
        </w:rPr>
        <w:t xml:space="preserve">teacher effectiveness of </w:t>
      </w:r>
      <w:r w:rsidR="002E774E">
        <w:rPr>
          <w:rFonts w:ascii="Times New Roman" w:hAnsi="Times New Roman" w:cs="Times New Roman"/>
          <w:sz w:val="24"/>
          <w:szCs w:val="24"/>
        </w:rPr>
        <w:t>0.1</w:t>
      </w:r>
      <w:r w:rsidR="000973F1">
        <w:rPr>
          <w:rFonts w:ascii="Times New Roman" w:hAnsi="Times New Roman" w:cs="Times New Roman"/>
          <w:sz w:val="24"/>
          <w:szCs w:val="24"/>
        </w:rPr>
        <w:t>3</w:t>
      </w:r>
      <w:r w:rsidR="002E774E">
        <w:rPr>
          <w:rFonts w:ascii="Times New Roman" w:hAnsi="Times New Roman" w:cs="Times New Roman"/>
          <w:sz w:val="24"/>
          <w:szCs w:val="24"/>
        </w:rPr>
        <w:t xml:space="preserve"> for reading</w:t>
      </w:r>
      <w:r w:rsidR="000973F1">
        <w:rPr>
          <w:rFonts w:ascii="Times New Roman" w:hAnsi="Times New Roman" w:cs="Times New Roman"/>
          <w:sz w:val="24"/>
          <w:szCs w:val="24"/>
        </w:rPr>
        <w:t>,</w:t>
      </w:r>
      <w:r w:rsidR="002E774E">
        <w:rPr>
          <w:rFonts w:ascii="Times New Roman" w:hAnsi="Times New Roman" w:cs="Times New Roman"/>
          <w:sz w:val="24"/>
          <w:szCs w:val="24"/>
        </w:rPr>
        <w:t xml:space="preserve"> and </w:t>
      </w:r>
      <w:r w:rsidR="000973F1">
        <w:rPr>
          <w:rFonts w:ascii="Times New Roman" w:hAnsi="Times New Roman" w:cs="Times New Roman"/>
          <w:sz w:val="24"/>
          <w:szCs w:val="24"/>
        </w:rPr>
        <w:t xml:space="preserve">0.17 for math. </w:t>
      </w:r>
      <w:r w:rsidR="004C1732">
        <w:rPr>
          <w:rFonts w:ascii="Times New Roman" w:hAnsi="Times New Roman" w:cs="Times New Roman"/>
          <w:sz w:val="24"/>
          <w:szCs w:val="24"/>
        </w:rPr>
        <w:t>W</w:t>
      </w:r>
      <w:r w:rsidR="000973F1">
        <w:rPr>
          <w:rFonts w:ascii="Times New Roman" w:hAnsi="Times New Roman" w:cs="Times New Roman"/>
          <w:sz w:val="24"/>
          <w:szCs w:val="24"/>
        </w:rPr>
        <w:t xml:space="preserve">e </w:t>
      </w:r>
      <w:r w:rsidR="004C1732">
        <w:rPr>
          <w:rFonts w:ascii="Times New Roman" w:hAnsi="Times New Roman" w:cs="Times New Roman"/>
          <w:sz w:val="24"/>
          <w:szCs w:val="24"/>
        </w:rPr>
        <w:t xml:space="preserve">therefore </w:t>
      </w:r>
      <w:r w:rsidR="000973F1">
        <w:rPr>
          <w:rFonts w:ascii="Times New Roman" w:hAnsi="Times New Roman" w:cs="Times New Roman"/>
          <w:sz w:val="24"/>
          <w:szCs w:val="24"/>
        </w:rPr>
        <w:t xml:space="preserve">examine whether we also find </w:t>
      </w:r>
      <w:r w:rsidR="00B81454">
        <w:rPr>
          <w:rFonts w:ascii="Times New Roman" w:hAnsi="Times New Roman" w:cs="Times New Roman"/>
          <w:sz w:val="24"/>
          <w:szCs w:val="24"/>
        </w:rPr>
        <w:t xml:space="preserve">subject-wise </w:t>
      </w:r>
      <w:r w:rsidR="000973F1">
        <w:rPr>
          <w:rFonts w:ascii="Times New Roman" w:hAnsi="Times New Roman" w:cs="Times New Roman"/>
          <w:sz w:val="24"/>
          <w:szCs w:val="24"/>
        </w:rPr>
        <w:t>difference</w:t>
      </w:r>
      <w:r w:rsidR="004C1732">
        <w:rPr>
          <w:rFonts w:ascii="Times New Roman" w:hAnsi="Times New Roman" w:cs="Times New Roman"/>
          <w:sz w:val="24"/>
          <w:szCs w:val="24"/>
        </w:rPr>
        <w:t>s</w:t>
      </w:r>
      <w:r w:rsidR="000973F1">
        <w:rPr>
          <w:rFonts w:ascii="Times New Roman" w:hAnsi="Times New Roman" w:cs="Times New Roman"/>
          <w:sz w:val="24"/>
          <w:szCs w:val="24"/>
        </w:rPr>
        <w:t xml:space="preserve">. For this we </w:t>
      </w:r>
      <w:r w:rsidR="004C1732">
        <w:rPr>
          <w:rFonts w:ascii="Times New Roman" w:hAnsi="Times New Roman" w:cs="Times New Roman"/>
          <w:sz w:val="24"/>
          <w:szCs w:val="24"/>
        </w:rPr>
        <w:t xml:space="preserve">collect teacher effects by subject for </w:t>
      </w:r>
      <w:r w:rsidR="000973F1">
        <w:rPr>
          <w:rFonts w:ascii="Times New Roman" w:hAnsi="Times New Roman" w:cs="Times New Roman"/>
          <w:sz w:val="24"/>
          <w:szCs w:val="24"/>
        </w:rPr>
        <w:t>the top three subjects by teacher count. Table 3 provides the estimates.</w:t>
      </w:r>
      <w:r w:rsidR="00840FA9">
        <w:rPr>
          <w:rFonts w:ascii="Times New Roman" w:hAnsi="Times New Roman" w:cs="Times New Roman"/>
          <w:sz w:val="24"/>
          <w:szCs w:val="24"/>
        </w:rPr>
        <w:t xml:space="preserve"> Looking at the specification with all student inputs, having a one standard deviation better than average teacher increases the test scores by 0.479, 0.375 and 0.469 standard deviations for English, Hindi and political science, respectively. </w:t>
      </w:r>
      <w:r w:rsidR="00296680">
        <w:rPr>
          <w:rFonts w:ascii="Times New Roman" w:hAnsi="Times New Roman" w:cs="Times New Roman"/>
          <w:sz w:val="24"/>
          <w:szCs w:val="24"/>
        </w:rPr>
        <w:t xml:space="preserve">This would move a student at </w:t>
      </w:r>
      <w:r w:rsidR="00296680">
        <w:rPr>
          <w:rFonts w:ascii="Times New Roman" w:hAnsi="Times New Roman" w:cs="Times New Roman"/>
          <w:sz w:val="24"/>
          <w:szCs w:val="24"/>
        </w:rPr>
        <w:lastRenderedPageBreak/>
        <w:t>the middle of the test score distribution in English, Hindi and political science to the 68</w:t>
      </w:r>
      <w:r w:rsidR="00296680" w:rsidRPr="00296680">
        <w:rPr>
          <w:rFonts w:ascii="Times New Roman" w:hAnsi="Times New Roman" w:cs="Times New Roman"/>
          <w:sz w:val="24"/>
          <w:szCs w:val="24"/>
          <w:vertAlign w:val="superscript"/>
        </w:rPr>
        <w:t>th</w:t>
      </w:r>
      <w:r w:rsidR="00296680">
        <w:rPr>
          <w:rFonts w:ascii="Times New Roman" w:hAnsi="Times New Roman" w:cs="Times New Roman"/>
          <w:sz w:val="24"/>
          <w:szCs w:val="24"/>
        </w:rPr>
        <w:t>, 65</w:t>
      </w:r>
      <w:r w:rsidR="00296680" w:rsidRPr="00296680">
        <w:rPr>
          <w:rFonts w:ascii="Times New Roman" w:hAnsi="Times New Roman" w:cs="Times New Roman"/>
          <w:sz w:val="24"/>
          <w:szCs w:val="24"/>
          <w:vertAlign w:val="superscript"/>
        </w:rPr>
        <w:t>th</w:t>
      </w:r>
      <w:r w:rsidR="00296680">
        <w:rPr>
          <w:rFonts w:ascii="Times New Roman" w:hAnsi="Times New Roman" w:cs="Times New Roman"/>
          <w:sz w:val="24"/>
          <w:szCs w:val="24"/>
        </w:rPr>
        <w:t>, and 68</w:t>
      </w:r>
      <w:r w:rsidR="00296680" w:rsidRPr="00296680">
        <w:rPr>
          <w:rFonts w:ascii="Times New Roman" w:hAnsi="Times New Roman" w:cs="Times New Roman"/>
          <w:sz w:val="24"/>
          <w:szCs w:val="24"/>
          <w:vertAlign w:val="superscript"/>
        </w:rPr>
        <w:t>th</w:t>
      </w:r>
      <w:r w:rsidR="00296680">
        <w:rPr>
          <w:rFonts w:ascii="Times New Roman" w:hAnsi="Times New Roman" w:cs="Times New Roman"/>
          <w:sz w:val="24"/>
          <w:szCs w:val="24"/>
        </w:rPr>
        <w:t xml:space="preserve"> percentiles, respectively.</w:t>
      </w:r>
      <w:r w:rsidR="00A032F6">
        <w:fldChar w:fldCharType="begin"/>
      </w:r>
      <w:r w:rsidR="00A032F6">
        <w:instrText xml:space="preserve"> LINK </w:instrText>
      </w:r>
      <w:r w:rsidR="00F5589F">
        <w:instrText xml:space="preserve">Excel.Sheet.12 "C:\\MY STUFF\\1Main\\_ResearchProjects\\Teacher Quality\\6Drafts\\2Ref_App_Tabls\\4Tables\\1Tables.xlsx" T3!R1C2:R25C5 </w:instrText>
      </w:r>
      <w:r w:rsidR="00A032F6">
        <w:instrText xml:space="preserve">\a \f 4 \h </w:instrText>
      </w:r>
      <w:r>
        <w:instrText xml:space="preserve"> \* MERGEFORMAT </w:instrText>
      </w:r>
      <w:r w:rsidR="00A032F6">
        <w:fldChar w:fldCharType="separate"/>
      </w:r>
    </w:p>
    <w:tbl>
      <w:tblPr>
        <w:tblW w:w="7440" w:type="dxa"/>
        <w:jc w:val="center"/>
        <w:tblLook w:val="04A0" w:firstRow="1" w:lastRow="0" w:firstColumn="1" w:lastColumn="0" w:noHBand="0" w:noVBand="1"/>
      </w:tblPr>
      <w:tblGrid>
        <w:gridCol w:w="4486"/>
        <w:gridCol w:w="800"/>
        <w:gridCol w:w="1172"/>
        <w:gridCol w:w="1032"/>
      </w:tblGrid>
      <w:tr w:rsidR="00A032F6" w:rsidRPr="00A032F6" w14:paraId="53E9CAE7" w14:textId="77777777" w:rsidTr="0064392B">
        <w:trPr>
          <w:trHeight w:val="290"/>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EC9B" w14:textId="77777777" w:rsidR="00A032F6" w:rsidRPr="0064392B" w:rsidRDefault="00A032F6" w:rsidP="00A032F6">
            <w:pPr>
              <w:spacing w:after="0" w:line="240" w:lineRule="auto"/>
              <w:jc w:val="center"/>
              <w:rPr>
                <w:rFonts w:ascii="Calibri" w:eastAsia="Times New Roman" w:hAnsi="Calibri" w:cs="Calibri"/>
                <w:b/>
                <w:color w:val="000000"/>
              </w:rPr>
            </w:pPr>
            <w:r w:rsidRPr="0064392B">
              <w:rPr>
                <w:rFonts w:ascii="Calibri" w:eastAsia="Times New Roman" w:hAnsi="Calibri" w:cs="Calibri"/>
                <w:b/>
                <w:color w:val="000000"/>
              </w:rPr>
              <w:t>Table 3: Subject-wise Estimates of Teacher Quality</w:t>
            </w:r>
          </w:p>
        </w:tc>
      </w:tr>
      <w:tr w:rsidR="00A032F6" w:rsidRPr="00A032F6" w14:paraId="158B44BD" w14:textId="77777777" w:rsidTr="0064392B">
        <w:trPr>
          <w:trHeight w:val="87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4B19DC87" w14:textId="77777777" w:rsidR="00A032F6" w:rsidRPr="00A032F6" w:rsidRDefault="00A032F6" w:rsidP="00A032F6">
            <w:pPr>
              <w:spacing w:after="0" w:line="240" w:lineRule="auto"/>
              <w:rPr>
                <w:rFonts w:ascii="Calibri" w:eastAsia="Times New Roman" w:hAnsi="Calibri" w:cs="Calibri"/>
                <w:b/>
                <w:bCs/>
                <w:color w:val="000000"/>
              </w:rPr>
            </w:pPr>
            <w:r w:rsidRPr="00A032F6">
              <w:rPr>
                <w:rFonts w:ascii="Calibri" w:eastAsia="Times New Roman" w:hAnsi="Calibri" w:cs="Calibri"/>
                <w:b/>
                <w:bCs/>
                <w:color w:val="000000"/>
              </w:rPr>
              <w:t>Specification</w:t>
            </w:r>
          </w:p>
        </w:tc>
        <w:tc>
          <w:tcPr>
            <w:tcW w:w="800" w:type="dxa"/>
            <w:tcBorders>
              <w:top w:val="nil"/>
              <w:left w:val="nil"/>
              <w:bottom w:val="single" w:sz="4" w:space="0" w:color="auto"/>
              <w:right w:val="single" w:sz="4" w:space="0" w:color="auto"/>
            </w:tcBorders>
            <w:shd w:val="clear" w:color="auto" w:fill="auto"/>
            <w:vAlign w:val="bottom"/>
            <w:hideMark/>
          </w:tcPr>
          <w:p w14:paraId="3A2E145D"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Std. Dev. of TFE</w:t>
            </w:r>
          </w:p>
        </w:tc>
        <w:tc>
          <w:tcPr>
            <w:tcW w:w="1172" w:type="dxa"/>
            <w:tcBorders>
              <w:top w:val="nil"/>
              <w:left w:val="nil"/>
              <w:bottom w:val="single" w:sz="4" w:space="0" w:color="auto"/>
              <w:right w:val="single" w:sz="4" w:space="0" w:color="auto"/>
            </w:tcBorders>
            <w:shd w:val="clear" w:color="auto" w:fill="auto"/>
            <w:vAlign w:val="bottom"/>
            <w:hideMark/>
          </w:tcPr>
          <w:p w14:paraId="14D00E27"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xml:space="preserve">Bootstrap Std. Err. </w:t>
            </w:r>
          </w:p>
        </w:tc>
        <w:tc>
          <w:tcPr>
            <w:tcW w:w="982" w:type="dxa"/>
            <w:tcBorders>
              <w:top w:val="nil"/>
              <w:left w:val="nil"/>
              <w:bottom w:val="single" w:sz="4" w:space="0" w:color="auto"/>
              <w:right w:val="single" w:sz="4" w:space="0" w:color="auto"/>
            </w:tcBorders>
            <w:shd w:val="clear" w:color="auto" w:fill="auto"/>
            <w:vAlign w:val="bottom"/>
            <w:hideMark/>
          </w:tcPr>
          <w:p w14:paraId="0CBBA3E5"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Number of  Teachers</w:t>
            </w:r>
          </w:p>
        </w:tc>
      </w:tr>
      <w:tr w:rsidR="00A032F6" w:rsidRPr="00A032F6" w14:paraId="40A365FE"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1AD8B126" w14:textId="77777777" w:rsidR="00A032F6" w:rsidRPr="00A032F6" w:rsidRDefault="00A032F6" w:rsidP="00A032F6">
            <w:pPr>
              <w:spacing w:after="0" w:line="240" w:lineRule="auto"/>
              <w:rPr>
                <w:rFonts w:ascii="Calibri" w:eastAsia="Times New Roman" w:hAnsi="Calibri" w:cs="Calibri"/>
                <w:b/>
                <w:bCs/>
                <w:color w:val="000000"/>
              </w:rPr>
            </w:pPr>
            <w:r w:rsidRPr="00A032F6">
              <w:rPr>
                <w:rFonts w:ascii="Calibri" w:eastAsia="Times New Roman" w:hAnsi="Calibri" w:cs="Calibri"/>
                <w:b/>
                <w:bCs/>
                <w:color w:val="000000"/>
              </w:rPr>
              <w:t>English</w:t>
            </w:r>
          </w:p>
        </w:tc>
        <w:tc>
          <w:tcPr>
            <w:tcW w:w="800" w:type="dxa"/>
            <w:tcBorders>
              <w:top w:val="nil"/>
              <w:left w:val="nil"/>
              <w:bottom w:val="single" w:sz="4" w:space="0" w:color="auto"/>
              <w:right w:val="single" w:sz="4" w:space="0" w:color="auto"/>
            </w:tcBorders>
            <w:shd w:val="clear" w:color="auto" w:fill="auto"/>
            <w:vAlign w:val="bottom"/>
            <w:hideMark/>
          </w:tcPr>
          <w:p w14:paraId="0610B1E9"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1172" w:type="dxa"/>
            <w:tcBorders>
              <w:top w:val="nil"/>
              <w:left w:val="nil"/>
              <w:bottom w:val="single" w:sz="4" w:space="0" w:color="auto"/>
              <w:right w:val="single" w:sz="4" w:space="0" w:color="auto"/>
            </w:tcBorders>
            <w:shd w:val="clear" w:color="auto" w:fill="auto"/>
            <w:vAlign w:val="bottom"/>
            <w:hideMark/>
          </w:tcPr>
          <w:p w14:paraId="4985E679"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982" w:type="dxa"/>
            <w:tcBorders>
              <w:top w:val="nil"/>
              <w:left w:val="nil"/>
              <w:bottom w:val="single" w:sz="4" w:space="0" w:color="auto"/>
              <w:right w:val="single" w:sz="4" w:space="0" w:color="auto"/>
            </w:tcBorders>
            <w:shd w:val="clear" w:color="auto" w:fill="auto"/>
            <w:vAlign w:val="bottom"/>
            <w:hideMark/>
          </w:tcPr>
          <w:p w14:paraId="30E79DF4"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r>
      <w:tr w:rsidR="00A032F6" w:rsidRPr="00A032F6" w14:paraId="0E2F26CB"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578C9EA2"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Without student fixed effects</w:t>
            </w:r>
          </w:p>
        </w:tc>
        <w:tc>
          <w:tcPr>
            <w:tcW w:w="800" w:type="dxa"/>
            <w:tcBorders>
              <w:top w:val="nil"/>
              <w:left w:val="nil"/>
              <w:bottom w:val="single" w:sz="4" w:space="0" w:color="auto"/>
              <w:right w:val="single" w:sz="4" w:space="0" w:color="auto"/>
            </w:tcBorders>
            <w:shd w:val="clear" w:color="auto" w:fill="auto"/>
            <w:noWrap/>
            <w:vAlign w:val="bottom"/>
            <w:hideMark/>
          </w:tcPr>
          <w:p w14:paraId="48AE9321"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0.461</w:t>
            </w:r>
          </w:p>
        </w:tc>
        <w:tc>
          <w:tcPr>
            <w:tcW w:w="1172" w:type="dxa"/>
            <w:tcBorders>
              <w:top w:val="nil"/>
              <w:left w:val="nil"/>
              <w:bottom w:val="single" w:sz="4" w:space="0" w:color="auto"/>
              <w:right w:val="single" w:sz="4" w:space="0" w:color="auto"/>
            </w:tcBorders>
            <w:shd w:val="clear" w:color="auto" w:fill="auto"/>
            <w:noWrap/>
            <w:vAlign w:val="bottom"/>
            <w:hideMark/>
          </w:tcPr>
          <w:p w14:paraId="6C4F3081"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0.017</w:t>
            </w:r>
          </w:p>
        </w:tc>
        <w:tc>
          <w:tcPr>
            <w:tcW w:w="982" w:type="dxa"/>
            <w:tcBorders>
              <w:top w:val="nil"/>
              <w:left w:val="nil"/>
              <w:bottom w:val="single" w:sz="4" w:space="0" w:color="auto"/>
              <w:right w:val="single" w:sz="4" w:space="0" w:color="auto"/>
            </w:tcBorders>
            <w:shd w:val="clear" w:color="auto" w:fill="auto"/>
            <w:noWrap/>
            <w:vAlign w:val="bottom"/>
            <w:hideMark/>
          </w:tcPr>
          <w:p w14:paraId="3504A4B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3C9F172A"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41F00353"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without X</w:t>
            </w:r>
          </w:p>
        </w:tc>
        <w:tc>
          <w:tcPr>
            <w:tcW w:w="800" w:type="dxa"/>
            <w:tcBorders>
              <w:top w:val="nil"/>
              <w:left w:val="nil"/>
              <w:bottom w:val="single" w:sz="4" w:space="0" w:color="auto"/>
              <w:right w:val="single" w:sz="4" w:space="0" w:color="auto"/>
            </w:tcBorders>
            <w:shd w:val="clear" w:color="auto" w:fill="auto"/>
            <w:noWrap/>
            <w:vAlign w:val="bottom"/>
            <w:hideMark/>
          </w:tcPr>
          <w:p w14:paraId="2FBC6F3B"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0.431</w:t>
            </w:r>
          </w:p>
        </w:tc>
        <w:tc>
          <w:tcPr>
            <w:tcW w:w="1172" w:type="dxa"/>
            <w:tcBorders>
              <w:top w:val="nil"/>
              <w:left w:val="nil"/>
              <w:bottom w:val="single" w:sz="4" w:space="0" w:color="auto"/>
              <w:right w:val="single" w:sz="4" w:space="0" w:color="auto"/>
            </w:tcBorders>
            <w:shd w:val="clear" w:color="auto" w:fill="auto"/>
            <w:noWrap/>
            <w:vAlign w:val="bottom"/>
            <w:hideMark/>
          </w:tcPr>
          <w:p w14:paraId="6B03E95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0.012</w:t>
            </w:r>
          </w:p>
        </w:tc>
        <w:tc>
          <w:tcPr>
            <w:tcW w:w="982" w:type="dxa"/>
            <w:tcBorders>
              <w:top w:val="nil"/>
              <w:left w:val="nil"/>
              <w:bottom w:val="single" w:sz="4" w:space="0" w:color="auto"/>
              <w:right w:val="single" w:sz="4" w:space="0" w:color="auto"/>
            </w:tcBorders>
            <w:shd w:val="clear" w:color="auto" w:fill="auto"/>
            <w:noWrap/>
            <w:vAlign w:val="bottom"/>
            <w:hideMark/>
          </w:tcPr>
          <w:p w14:paraId="101CD188"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3D00E4A9"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3E48680C"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Tuitions</w:t>
            </w:r>
          </w:p>
        </w:tc>
        <w:tc>
          <w:tcPr>
            <w:tcW w:w="800" w:type="dxa"/>
            <w:tcBorders>
              <w:top w:val="nil"/>
              <w:left w:val="nil"/>
              <w:bottom w:val="single" w:sz="4" w:space="0" w:color="auto"/>
              <w:right w:val="single" w:sz="4" w:space="0" w:color="auto"/>
            </w:tcBorders>
            <w:shd w:val="clear" w:color="auto" w:fill="auto"/>
            <w:noWrap/>
            <w:vAlign w:val="bottom"/>
            <w:hideMark/>
          </w:tcPr>
          <w:p w14:paraId="7ACC5A44"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0.453</w:t>
            </w:r>
          </w:p>
        </w:tc>
        <w:tc>
          <w:tcPr>
            <w:tcW w:w="1172" w:type="dxa"/>
            <w:tcBorders>
              <w:top w:val="nil"/>
              <w:left w:val="nil"/>
              <w:bottom w:val="single" w:sz="4" w:space="0" w:color="auto"/>
              <w:right w:val="single" w:sz="4" w:space="0" w:color="auto"/>
            </w:tcBorders>
            <w:shd w:val="clear" w:color="auto" w:fill="auto"/>
            <w:noWrap/>
            <w:vAlign w:val="bottom"/>
            <w:hideMark/>
          </w:tcPr>
          <w:p w14:paraId="0CAFCE9A"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0.017</w:t>
            </w:r>
          </w:p>
        </w:tc>
        <w:tc>
          <w:tcPr>
            <w:tcW w:w="982" w:type="dxa"/>
            <w:tcBorders>
              <w:top w:val="nil"/>
              <w:left w:val="nil"/>
              <w:bottom w:val="single" w:sz="4" w:space="0" w:color="auto"/>
              <w:right w:val="single" w:sz="4" w:space="0" w:color="auto"/>
            </w:tcBorders>
            <w:shd w:val="clear" w:color="auto" w:fill="auto"/>
            <w:noWrap/>
            <w:vAlign w:val="bottom"/>
            <w:hideMark/>
          </w:tcPr>
          <w:p w14:paraId="4F95B300"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51CB5446"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6651032E"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Study time</w:t>
            </w:r>
          </w:p>
        </w:tc>
        <w:tc>
          <w:tcPr>
            <w:tcW w:w="800" w:type="dxa"/>
            <w:tcBorders>
              <w:top w:val="nil"/>
              <w:left w:val="nil"/>
              <w:bottom w:val="single" w:sz="4" w:space="0" w:color="auto"/>
              <w:right w:val="single" w:sz="4" w:space="0" w:color="auto"/>
            </w:tcBorders>
            <w:shd w:val="clear" w:color="auto" w:fill="auto"/>
            <w:noWrap/>
            <w:vAlign w:val="bottom"/>
            <w:hideMark/>
          </w:tcPr>
          <w:p w14:paraId="4CF3E91B"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0.461</w:t>
            </w:r>
          </w:p>
        </w:tc>
        <w:tc>
          <w:tcPr>
            <w:tcW w:w="1172" w:type="dxa"/>
            <w:tcBorders>
              <w:top w:val="nil"/>
              <w:left w:val="nil"/>
              <w:bottom w:val="single" w:sz="4" w:space="0" w:color="auto"/>
              <w:right w:val="single" w:sz="4" w:space="0" w:color="auto"/>
            </w:tcBorders>
            <w:shd w:val="clear" w:color="auto" w:fill="auto"/>
            <w:noWrap/>
            <w:vAlign w:val="bottom"/>
            <w:hideMark/>
          </w:tcPr>
          <w:p w14:paraId="44429224"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0.017</w:t>
            </w:r>
          </w:p>
        </w:tc>
        <w:tc>
          <w:tcPr>
            <w:tcW w:w="982" w:type="dxa"/>
            <w:tcBorders>
              <w:top w:val="nil"/>
              <w:left w:val="nil"/>
              <w:bottom w:val="single" w:sz="4" w:space="0" w:color="auto"/>
              <w:right w:val="single" w:sz="4" w:space="0" w:color="auto"/>
            </w:tcBorders>
            <w:shd w:val="clear" w:color="auto" w:fill="auto"/>
            <w:noWrap/>
            <w:vAlign w:val="bottom"/>
            <w:hideMark/>
          </w:tcPr>
          <w:p w14:paraId="48ED470B"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3908FF6B"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006CF520"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Interest</w:t>
            </w:r>
          </w:p>
        </w:tc>
        <w:tc>
          <w:tcPr>
            <w:tcW w:w="800" w:type="dxa"/>
            <w:tcBorders>
              <w:top w:val="nil"/>
              <w:left w:val="nil"/>
              <w:bottom w:val="single" w:sz="4" w:space="0" w:color="auto"/>
              <w:right w:val="single" w:sz="4" w:space="0" w:color="auto"/>
            </w:tcBorders>
            <w:shd w:val="clear" w:color="auto" w:fill="auto"/>
            <w:noWrap/>
            <w:vAlign w:val="bottom"/>
            <w:hideMark/>
          </w:tcPr>
          <w:p w14:paraId="6F046B1E" w14:textId="5E3B509B" w:rsidR="00A032F6" w:rsidRPr="00A032F6" w:rsidRDefault="00A032F6" w:rsidP="000A58AA">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0.47</w:t>
            </w:r>
            <w:r w:rsidR="000A58AA">
              <w:rPr>
                <w:rFonts w:ascii="Calibri" w:eastAsia="Times New Roman" w:hAnsi="Calibri" w:cs="Calibri"/>
                <w:color w:val="000000"/>
              </w:rPr>
              <w:t>3</w:t>
            </w:r>
          </w:p>
        </w:tc>
        <w:tc>
          <w:tcPr>
            <w:tcW w:w="1172" w:type="dxa"/>
            <w:tcBorders>
              <w:top w:val="nil"/>
              <w:left w:val="nil"/>
              <w:bottom w:val="single" w:sz="4" w:space="0" w:color="auto"/>
              <w:right w:val="single" w:sz="4" w:space="0" w:color="auto"/>
            </w:tcBorders>
            <w:shd w:val="clear" w:color="auto" w:fill="auto"/>
            <w:noWrap/>
            <w:vAlign w:val="bottom"/>
            <w:hideMark/>
          </w:tcPr>
          <w:p w14:paraId="178E5B55"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0.014</w:t>
            </w:r>
          </w:p>
        </w:tc>
        <w:tc>
          <w:tcPr>
            <w:tcW w:w="982" w:type="dxa"/>
            <w:tcBorders>
              <w:top w:val="nil"/>
              <w:left w:val="nil"/>
              <w:bottom w:val="single" w:sz="4" w:space="0" w:color="auto"/>
              <w:right w:val="single" w:sz="4" w:space="0" w:color="auto"/>
            </w:tcBorders>
            <w:shd w:val="clear" w:color="auto" w:fill="auto"/>
            <w:noWrap/>
            <w:vAlign w:val="bottom"/>
            <w:hideMark/>
          </w:tcPr>
          <w:p w14:paraId="4B528D71"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1FDF852C"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293B7DC5"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 xml:space="preserve">Both Teacher and Student FE; All three </w:t>
            </w:r>
          </w:p>
        </w:tc>
        <w:tc>
          <w:tcPr>
            <w:tcW w:w="800" w:type="dxa"/>
            <w:tcBorders>
              <w:top w:val="nil"/>
              <w:left w:val="nil"/>
              <w:bottom w:val="single" w:sz="4" w:space="0" w:color="auto"/>
              <w:right w:val="single" w:sz="4" w:space="0" w:color="auto"/>
            </w:tcBorders>
            <w:shd w:val="clear" w:color="auto" w:fill="auto"/>
            <w:noWrap/>
            <w:vAlign w:val="bottom"/>
            <w:hideMark/>
          </w:tcPr>
          <w:p w14:paraId="6A54B67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0.479</w:t>
            </w:r>
          </w:p>
        </w:tc>
        <w:tc>
          <w:tcPr>
            <w:tcW w:w="1172" w:type="dxa"/>
            <w:tcBorders>
              <w:top w:val="nil"/>
              <w:left w:val="nil"/>
              <w:bottom w:val="single" w:sz="4" w:space="0" w:color="auto"/>
              <w:right w:val="single" w:sz="4" w:space="0" w:color="auto"/>
            </w:tcBorders>
            <w:shd w:val="clear" w:color="auto" w:fill="auto"/>
            <w:noWrap/>
            <w:vAlign w:val="bottom"/>
            <w:hideMark/>
          </w:tcPr>
          <w:p w14:paraId="4EEA0E5D"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0.018</w:t>
            </w:r>
          </w:p>
        </w:tc>
        <w:tc>
          <w:tcPr>
            <w:tcW w:w="982" w:type="dxa"/>
            <w:tcBorders>
              <w:top w:val="nil"/>
              <w:left w:val="nil"/>
              <w:bottom w:val="single" w:sz="4" w:space="0" w:color="auto"/>
              <w:right w:val="single" w:sz="4" w:space="0" w:color="auto"/>
            </w:tcBorders>
            <w:shd w:val="clear" w:color="auto" w:fill="auto"/>
            <w:noWrap/>
            <w:vAlign w:val="bottom"/>
            <w:hideMark/>
          </w:tcPr>
          <w:p w14:paraId="0435D2AA"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51</w:t>
            </w:r>
          </w:p>
        </w:tc>
      </w:tr>
      <w:tr w:rsidR="00A032F6" w:rsidRPr="00A032F6" w14:paraId="5BE20426"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5D04B26A" w14:textId="77777777" w:rsidR="00A032F6" w:rsidRPr="00A032F6" w:rsidRDefault="00A032F6" w:rsidP="00A032F6">
            <w:pPr>
              <w:spacing w:after="0" w:line="240" w:lineRule="auto"/>
              <w:rPr>
                <w:rFonts w:ascii="Calibri" w:eastAsia="Times New Roman" w:hAnsi="Calibri" w:cs="Calibri"/>
                <w:b/>
                <w:bCs/>
                <w:color w:val="000000"/>
              </w:rPr>
            </w:pPr>
            <w:r w:rsidRPr="00A032F6">
              <w:rPr>
                <w:rFonts w:ascii="Calibri" w:eastAsia="Times New Roman" w:hAnsi="Calibri" w:cs="Calibri"/>
                <w:b/>
                <w:bCs/>
                <w:color w:val="000000"/>
              </w:rPr>
              <w:t>Hindi</w:t>
            </w:r>
          </w:p>
        </w:tc>
        <w:tc>
          <w:tcPr>
            <w:tcW w:w="800" w:type="dxa"/>
            <w:tcBorders>
              <w:top w:val="nil"/>
              <w:left w:val="nil"/>
              <w:bottom w:val="single" w:sz="4" w:space="0" w:color="auto"/>
              <w:right w:val="single" w:sz="4" w:space="0" w:color="auto"/>
            </w:tcBorders>
            <w:shd w:val="clear" w:color="auto" w:fill="auto"/>
            <w:vAlign w:val="bottom"/>
            <w:hideMark/>
          </w:tcPr>
          <w:p w14:paraId="183D66A6"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1172" w:type="dxa"/>
            <w:tcBorders>
              <w:top w:val="nil"/>
              <w:left w:val="nil"/>
              <w:bottom w:val="single" w:sz="4" w:space="0" w:color="auto"/>
              <w:right w:val="single" w:sz="4" w:space="0" w:color="auto"/>
            </w:tcBorders>
            <w:shd w:val="clear" w:color="auto" w:fill="auto"/>
            <w:vAlign w:val="bottom"/>
            <w:hideMark/>
          </w:tcPr>
          <w:p w14:paraId="0697B57E"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982" w:type="dxa"/>
            <w:tcBorders>
              <w:top w:val="nil"/>
              <w:left w:val="nil"/>
              <w:bottom w:val="single" w:sz="4" w:space="0" w:color="auto"/>
              <w:right w:val="single" w:sz="4" w:space="0" w:color="auto"/>
            </w:tcBorders>
            <w:shd w:val="clear" w:color="auto" w:fill="auto"/>
            <w:vAlign w:val="bottom"/>
            <w:hideMark/>
          </w:tcPr>
          <w:p w14:paraId="051A4552"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r>
      <w:tr w:rsidR="00A032F6" w:rsidRPr="00A032F6" w14:paraId="3867D197"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08C609D6"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Without student fixed effects</w:t>
            </w:r>
          </w:p>
        </w:tc>
        <w:tc>
          <w:tcPr>
            <w:tcW w:w="800" w:type="dxa"/>
            <w:tcBorders>
              <w:top w:val="nil"/>
              <w:left w:val="nil"/>
              <w:bottom w:val="single" w:sz="4" w:space="0" w:color="auto"/>
              <w:right w:val="single" w:sz="4" w:space="0" w:color="auto"/>
            </w:tcBorders>
            <w:shd w:val="clear" w:color="auto" w:fill="auto"/>
            <w:noWrap/>
            <w:vAlign w:val="bottom"/>
            <w:hideMark/>
          </w:tcPr>
          <w:p w14:paraId="30741D07"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0.401</w:t>
            </w:r>
          </w:p>
        </w:tc>
        <w:tc>
          <w:tcPr>
            <w:tcW w:w="1172" w:type="dxa"/>
            <w:tcBorders>
              <w:top w:val="nil"/>
              <w:left w:val="nil"/>
              <w:bottom w:val="single" w:sz="4" w:space="0" w:color="auto"/>
              <w:right w:val="single" w:sz="4" w:space="0" w:color="auto"/>
            </w:tcBorders>
            <w:shd w:val="clear" w:color="auto" w:fill="auto"/>
            <w:noWrap/>
            <w:vAlign w:val="bottom"/>
            <w:hideMark/>
          </w:tcPr>
          <w:p w14:paraId="718A578D"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0.025</w:t>
            </w:r>
          </w:p>
        </w:tc>
        <w:tc>
          <w:tcPr>
            <w:tcW w:w="982" w:type="dxa"/>
            <w:tcBorders>
              <w:top w:val="nil"/>
              <w:left w:val="nil"/>
              <w:bottom w:val="single" w:sz="4" w:space="0" w:color="auto"/>
              <w:right w:val="single" w:sz="4" w:space="0" w:color="auto"/>
            </w:tcBorders>
            <w:shd w:val="clear" w:color="auto" w:fill="auto"/>
            <w:noWrap/>
            <w:vAlign w:val="bottom"/>
            <w:hideMark/>
          </w:tcPr>
          <w:p w14:paraId="634DBD66"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0BA43933"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01E0580A"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without X</w:t>
            </w:r>
          </w:p>
        </w:tc>
        <w:tc>
          <w:tcPr>
            <w:tcW w:w="800" w:type="dxa"/>
            <w:tcBorders>
              <w:top w:val="nil"/>
              <w:left w:val="nil"/>
              <w:bottom w:val="single" w:sz="4" w:space="0" w:color="auto"/>
              <w:right w:val="single" w:sz="4" w:space="0" w:color="auto"/>
            </w:tcBorders>
            <w:shd w:val="clear" w:color="auto" w:fill="auto"/>
            <w:noWrap/>
            <w:vAlign w:val="bottom"/>
            <w:hideMark/>
          </w:tcPr>
          <w:p w14:paraId="169E245E"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0.391</w:t>
            </w:r>
          </w:p>
        </w:tc>
        <w:tc>
          <w:tcPr>
            <w:tcW w:w="1172" w:type="dxa"/>
            <w:tcBorders>
              <w:top w:val="nil"/>
              <w:left w:val="nil"/>
              <w:bottom w:val="single" w:sz="4" w:space="0" w:color="auto"/>
              <w:right w:val="single" w:sz="4" w:space="0" w:color="auto"/>
            </w:tcBorders>
            <w:shd w:val="clear" w:color="auto" w:fill="auto"/>
            <w:noWrap/>
            <w:vAlign w:val="bottom"/>
            <w:hideMark/>
          </w:tcPr>
          <w:p w14:paraId="4BE5EE7C"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0.015</w:t>
            </w:r>
          </w:p>
        </w:tc>
        <w:tc>
          <w:tcPr>
            <w:tcW w:w="982" w:type="dxa"/>
            <w:tcBorders>
              <w:top w:val="nil"/>
              <w:left w:val="nil"/>
              <w:bottom w:val="single" w:sz="4" w:space="0" w:color="auto"/>
              <w:right w:val="single" w:sz="4" w:space="0" w:color="auto"/>
            </w:tcBorders>
            <w:shd w:val="clear" w:color="auto" w:fill="auto"/>
            <w:noWrap/>
            <w:vAlign w:val="bottom"/>
            <w:hideMark/>
          </w:tcPr>
          <w:p w14:paraId="4EFAEEB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05D926A7"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363309C8"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Tuitions</w:t>
            </w:r>
          </w:p>
        </w:tc>
        <w:tc>
          <w:tcPr>
            <w:tcW w:w="800" w:type="dxa"/>
            <w:tcBorders>
              <w:top w:val="nil"/>
              <w:left w:val="nil"/>
              <w:bottom w:val="single" w:sz="4" w:space="0" w:color="auto"/>
              <w:right w:val="single" w:sz="4" w:space="0" w:color="auto"/>
            </w:tcBorders>
            <w:shd w:val="clear" w:color="auto" w:fill="auto"/>
            <w:noWrap/>
            <w:vAlign w:val="bottom"/>
            <w:hideMark/>
          </w:tcPr>
          <w:p w14:paraId="5F0B1698"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0.367</w:t>
            </w:r>
          </w:p>
        </w:tc>
        <w:tc>
          <w:tcPr>
            <w:tcW w:w="1172" w:type="dxa"/>
            <w:tcBorders>
              <w:top w:val="nil"/>
              <w:left w:val="nil"/>
              <w:bottom w:val="single" w:sz="4" w:space="0" w:color="auto"/>
              <w:right w:val="single" w:sz="4" w:space="0" w:color="auto"/>
            </w:tcBorders>
            <w:shd w:val="clear" w:color="auto" w:fill="auto"/>
            <w:noWrap/>
            <w:vAlign w:val="bottom"/>
            <w:hideMark/>
          </w:tcPr>
          <w:p w14:paraId="476EB65C"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0.021</w:t>
            </w:r>
          </w:p>
        </w:tc>
        <w:tc>
          <w:tcPr>
            <w:tcW w:w="982" w:type="dxa"/>
            <w:tcBorders>
              <w:top w:val="nil"/>
              <w:left w:val="nil"/>
              <w:bottom w:val="single" w:sz="4" w:space="0" w:color="auto"/>
              <w:right w:val="single" w:sz="4" w:space="0" w:color="auto"/>
            </w:tcBorders>
            <w:shd w:val="clear" w:color="auto" w:fill="auto"/>
            <w:noWrap/>
            <w:vAlign w:val="bottom"/>
            <w:hideMark/>
          </w:tcPr>
          <w:p w14:paraId="7D56CBE6"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5430C180"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76AC7DF3"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Study time</w:t>
            </w:r>
          </w:p>
        </w:tc>
        <w:tc>
          <w:tcPr>
            <w:tcW w:w="800" w:type="dxa"/>
            <w:tcBorders>
              <w:top w:val="nil"/>
              <w:left w:val="nil"/>
              <w:bottom w:val="single" w:sz="4" w:space="0" w:color="auto"/>
              <w:right w:val="single" w:sz="4" w:space="0" w:color="auto"/>
            </w:tcBorders>
            <w:shd w:val="clear" w:color="auto" w:fill="auto"/>
            <w:noWrap/>
            <w:vAlign w:val="bottom"/>
            <w:hideMark/>
          </w:tcPr>
          <w:p w14:paraId="5268D6B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0.383</w:t>
            </w:r>
          </w:p>
        </w:tc>
        <w:tc>
          <w:tcPr>
            <w:tcW w:w="1172" w:type="dxa"/>
            <w:tcBorders>
              <w:top w:val="nil"/>
              <w:left w:val="nil"/>
              <w:bottom w:val="single" w:sz="4" w:space="0" w:color="auto"/>
              <w:right w:val="single" w:sz="4" w:space="0" w:color="auto"/>
            </w:tcBorders>
            <w:shd w:val="clear" w:color="auto" w:fill="auto"/>
            <w:noWrap/>
            <w:vAlign w:val="bottom"/>
            <w:hideMark/>
          </w:tcPr>
          <w:p w14:paraId="1B0181F2"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0.023</w:t>
            </w:r>
          </w:p>
        </w:tc>
        <w:tc>
          <w:tcPr>
            <w:tcW w:w="982" w:type="dxa"/>
            <w:tcBorders>
              <w:top w:val="nil"/>
              <w:left w:val="nil"/>
              <w:bottom w:val="single" w:sz="4" w:space="0" w:color="auto"/>
              <w:right w:val="single" w:sz="4" w:space="0" w:color="auto"/>
            </w:tcBorders>
            <w:shd w:val="clear" w:color="auto" w:fill="auto"/>
            <w:noWrap/>
            <w:vAlign w:val="bottom"/>
            <w:hideMark/>
          </w:tcPr>
          <w:p w14:paraId="23E2F07D"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3B2AE9D3"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6D7C4063"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Interest</w:t>
            </w:r>
          </w:p>
        </w:tc>
        <w:tc>
          <w:tcPr>
            <w:tcW w:w="800" w:type="dxa"/>
            <w:tcBorders>
              <w:top w:val="nil"/>
              <w:left w:val="nil"/>
              <w:bottom w:val="single" w:sz="4" w:space="0" w:color="auto"/>
              <w:right w:val="single" w:sz="4" w:space="0" w:color="auto"/>
            </w:tcBorders>
            <w:shd w:val="clear" w:color="auto" w:fill="auto"/>
            <w:noWrap/>
            <w:vAlign w:val="bottom"/>
            <w:hideMark/>
          </w:tcPr>
          <w:p w14:paraId="52BEFD97"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0.362</w:t>
            </w:r>
          </w:p>
        </w:tc>
        <w:tc>
          <w:tcPr>
            <w:tcW w:w="1172" w:type="dxa"/>
            <w:tcBorders>
              <w:top w:val="nil"/>
              <w:left w:val="nil"/>
              <w:bottom w:val="single" w:sz="4" w:space="0" w:color="auto"/>
              <w:right w:val="single" w:sz="4" w:space="0" w:color="auto"/>
            </w:tcBorders>
            <w:shd w:val="clear" w:color="auto" w:fill="auto"/>
            <w:noWrap/>
            <w:vAlign w:val="bottom"/>
            <w:hideMark/>
          </w:tcPr>
          <w:p w14:paraId="04136BCA"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0.020</w:t>
            </w:r>
          </w:p>
        </w:tc>
        <w:tc>
          <w:tcPr>
            <w:tcW w:w="982" w:type="dxa"/>
            <w:tcBorders>
              <w:top w:val="nil"/>
              <w:left w:val="nil"/>
              <w:bottom w:val="single" w:sz="4" w:space="0" w:color="auto"/>
              <w:right w:val="single" w:sz="4" w:space="0" w:color="auto"/>
            </w:tcBorders>
            <w:shd w:val="clear" w:color="auto" w:fill="auto"/>
            <w:noWrap/>
            <w:vAlign w:val="bottom"/>
            <w:hideMark/>
          </w:tcPr>
          <w:p w14:paraId="781AE75E"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37891413"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7859140C"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 xml:space="preserve">Both Teacher and Student FE; All three </w:t>
            </w:r>
          </w:p>
        </w:tc>
        <w:tc>
          <w:tcPr>
            <w:tcW w:w="800" w:type="dxa"/>
            <w:tcBorders>
              <w:top w:val="nil"/>
              <w:left w:val="nil"/>
              <w:bottom w:val="single" w:sz="4" w:space="0" w:color="auto"/>
              <w:right w:val="single" w:sz="4" w:space="0" w:color="auto"/>
            </w:tcBorders>
            <w:shd w:val="clear" w:color="auto" w:fill="auto"/>
            <w:noWrap/>
            <w:vAlign w:val="bottom"/>
            <w:hideMark/>
          </w:tcPr>
          <w:p w14:paraId="0C630CBE"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0.375</w:t>
            </w:r>
          </w:p>
        </w:tc>
        <w:tc>
          <w:tcPr>
            <w:tcW w:w="1172" w:type="dxa"/>
            <w:tcBorders>
              <w:top w:val="nil"/>
              <w:left w:val="nil"/>
              <w:bottom w:val="single" w:sz="4" w:space="0" w:color="auto"/>
              <w:right w:val="single" w:sz="4" w:space="0" w:color="auto"/>
            </w:tcBorders>
            <w:shd w:val="clear" w:color="auto" w:fill="auto"/>
            <w:noWrap/>
            <w:vAlign w:val="bottom"/>
            <w:hideMark/>
          </w:tcPr>
          <w:p w14:paraId="4EEC9C94"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0.023</w:t>
            </w:r>
          </w:p>
        </w:tc>
        <w:tc>
          <w:tcPr>
            <w:tcW w:w="982" w:type="dxa"/>
            <w:tcBorders>
              <w:top w:val="nil"/>
              <w:left w:val="nil"/>
              <w:bottom w:val="single" w:sz="4" w:space="0" w:color="auto"/>
              <w:right w:val="single" w:sz="4" w:space="0" w:color="auto"/>
            </w:tcBorders>
            <w:shd w:val="clear" w:color="auto" w:fill="auto"/>
            <w:noWrap/>
            <w:vAlign w:val="bottom"/>
            <w:hideMark/>
          </w:tcPr>
          <w:p w14:paraId="663FC58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49</w:t>
            </w:r>
          </w:p>
        </w:tc>
      </w:tr>
      <w:tr w:rsidR="00A032F6" w:rsidRPr="00A032F6" w14:paraId="25E5A70A"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20D3DC72" w14:textId="77777777" w:rsidR="00A032F6" w:rsidRPr="00A032F6" w:rsidRDefault="00A032F6" w:rsidP="00A032F6">
            <w:pPr>
              <w:spacing w:after="0" w:line="240" w:lineRule="auto"/>
              <w:rPr>
                <w:rFonts w:ascii="Calibri" w:eastAsia="Times New Roman" w:hAnsi="Calibri" w:cs="Calibri"/>
                <w:b/>
                <w:bCs/>
                <w:color w:val="000000"/>
              </w:rPr>
            </w:pPr>
            <w:r w:rsidRPr="00A032F6">
              <w:rPr>
                <w:rFonts w:ascii="Calibri" w:eastAsia="Times New Roman" w:hAnsi="Calibri" w:cs="Calibri"/>
                <w:b/>
                <w:bCs/>
                <w:color w:val="000000"/>
              </w:rPr>
              <w:t>Political Science</w:t>
            </w:r>
          </w:p>
        </w:tc>
        <w:tc>
          <w:tcPr>
            <w:tcW w:w="800" w:type="dxa"/>
            <w:tcBorders>
              <w:top w:val="nil"/>
              <w:left w:val="nil"/>
              <w:bottom w:val="single" w:sz="4" w:space="0" w:color="auto"/>
              <w:right w:val="single" w:sz="4" w:space="0" w:color="auto"/>
            </w:tcBorders>
            <w:shd w:val="clear" w:color="auto" w:fill="auto"/>
            <w:vAlign w:val="bottom"/>
            <w:hideMark/>
          </w:tcPr>
          <w:p w14:paraId="7ABCB616"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1172" w:type="dxa"/>
            <w:tcBorders>
              <w:top w:val="nil"/>
              <w:left w:val="nil"/>
              <w:bottom w:val="single" w:sz="4" w:space="0" w:color="auto"/>
              <w:right w:val="single" w:sz="4" w:space="0" w:color="auto"/>
            </w:tcBorders>
            <w:shd w:val="clear" w:color="auto" w:fill="auto"/>
            <w:vAlign w:val="bottom"/>
            <w:hideMark/>
          </w:tcPr>
          <w:p w14:paraId="34A25E6F"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c>
          <w:tcPr>
            <w:tcW w:w="982" w:type="dxa"/>
            <w:tcBorders>
              <w:top w:val="nil"/>
              <w:left w:val="nil"/>
              <w:bottom w:val="single" w:sz="4" w:space="0" w:color="auto"/>
              <w:right w:val="single" w:sz="4" w:space="0" w:color="auto"/>
            </w:tcBorders>
            <w:shd w:val="clear" w:color="auto" w:fill="auto"/>
            <w:vAlign w:val="bottom"/>
            <w:hideMark/>
          </w:tcPr>
          <w:p w14:paraId="540D864A" w14:textId="77777777" w:rsidR="00A032F6" w:rsidRPr="00A032F6" w:rsidRDefault="00A032F6" w:rsidP="00A032F6">
            <w:pPr>
              <w:spacing w:after="0" w:line="240" w:lineRule="auto"/>
              <w:jc w:val="center"/>
              <w:rPr>
                <w:rFonts w:ascii="Calibri" w:eastAsia="Times New Roman" w:hAnsi="Calibri" w:cs="Calibri"/>
                <w:b/>
                <w:bCs/>
                <w:color w:val="000000"/>
              </w:rPr>
            </w:pPr>
            <w:r w:rsidRPr="00A032F6">
              <w:rPr>
                <w:rFonts w:ascii="Calibri" w:eastAsia="Times New Roman" w:hAnsi="Calibri" w:cs="Calibri"/>
                <w:b/>
                <w:bCs/>
                <w:color w:val="000000"/>
              </w:rPr>
              <w:t> </w:t>
            </w:r>
          </w:p>
        </w:tc>
      </w:tr>
      <w:tr w:rsidR="00A032F6" w:rsidRPr="00A032F6" w14:paraId="5297A4C2"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76460285"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Without student fixed effects</w:t>
            </w:r>
          </w:p>
        </w:tc>
        <w:tc>
          <w:tcPr>
            <w:tcW w:w="800" w:type="dxa"/>
            <w:tcBorders>
              <w:top w:val="nil"/>
              <w:left w:val="nil"/>
              <w:bottom w:val="single" w:sz="4" w:space="0" w:color="auto"/>
              <w:right w:val="single" w:sz="4" w:space="0" w:color="auto"/>
            </w:tcBorders>
            <w:shd w:val="clear" w:color="auto" w:fill="auto"/>
            <w:noWrap/>
            <w:vAlign w:val="bottom"/>
            <w:hideMark/>
          </w:tcPr>
          <w:p w14:paraId="76DBAAFD"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0.406</w:t>
            </w:r>
          </w:p>
        </w:tc>
        <w:tc>
          <w:tcPr>
            <w:tcW w:w="1172" w:type="dxa"/>
            <w:tcBorders>
              <w:top w:val="nil"/>
              <w:left w:val="nil"/>
              <w:bottom w:val="single" w:sz="4" w:space="0" w:color="auto"/>
              <w:right w:val="single" w:sz="4" w:space="0" w:color="auto"/>
            </w:tcBorders>
            <w:shd w:val="clear" w:color="auto" w:fill="auto"/>
            <w:noWrap/>
            <w:vAlign w:val="bottom"/>
            <w:hideMark/>
          </w:tcPr>
          <w:p w14:paraId="643BA3B8"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0.037</w:t>
            </w:r>
          </w:p>
        </w:tc>
        <w:tc>
          <w:tcPr>
            <w:tcW w:w="982" w:type="dxa"/>
            <w:tcBorders>
              <w:top w:val="nil"/>
              <w:left w:val="nil"/>
              <w:bottom w:val="single" w:sz="4" w:space="0" w:color="auto"/>
              <w:right w:val="single" w:sz="4" w:space="0" w:color="auto"/>
            </w:tcBorders>
            <w:shd w:val="clear" w:color="auto" w:fill="auto"/>
            <w:noWrap/>
            <w:vAlign w:val="bottom"/>
            <w:hideMark/>
          </w:tcPr>
          <w:p w14:paraId="5F04B4C4"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45</w:t>
            </w:r>
          </w:p>
        </w:tc>
      </w:tr>
      <w:tr w:rsidR="00A032F6" w:rsidRPr="00A032F6" w14:paraId="54AB578D"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1E98935A"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without X</w:t>
            </w:r>
          </w:p>
        </w:tc>
        <w:tc>
          <w:tcPr>
            <w:tcW w:w="800" w:type="dxa"/>
            <w:tcBorders>
              <w:top w:val="nil"/>
              <w:left w:val="nil"/>
              <w:bottom w:val="single" w:sz="4" w:space="0" w:color="auto"/>
              <w:right w:val="single" w:sz="4" w:space="0" w:color="auto"/>
            </w:tcBorders>
            <w:shd w:val="clear" w:color="auto" w:fill="auto"/>
            <w:noWrap/>
            <w:vAlign w:val="bottom"/>
            <w:hideMark/>
          </w:tcPr>
          <w:p w14:paraId="5E59943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0.419</w:t>
            </w:r>
          </w:p>
        </w:tc>
        <w:tc>
          <w:tcPr>
            <w:tcW w:w="1172" w:type="dxa"/>
            <w:tcBorders>
              <w:top w:val="nil"/>
              <w:left w:val="nil"/>
              <w:bottom w:val="single" w:sz="4" w:space="0" w:color="auto"/>
              <w:right w:val="single" w:sz="4" w:space="0" w:color="auto"/>
            </w:tcBorders>
            <w:shd w:val="clear" w:color="auto" w:fill="auto"/>
            <w:noWrap/>
            <w:vAlign w:val="bottom"/>
            <w:hideMark/>
          </w:tcPr>
          <w:p w14:paraId="2D9929B4"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0.018</w:t>
            </w:r>
          </w:p>
        </w:tc>
        <w:tc>
          <w:tcPr>
            <w:tcW w:w="982" w:type="dxa"/>
            <w:tcBorders>
              <w:top w:val="nil"/>
              <w:left w:val="nil"/>
              <w:bottom w:val="single" w:sz="4" w:space="0" w:color="auto"/>
              <w:right w:val="single" w:sz="4" w:space="0" w:color="auto"/>
            </w:tcBorders>
            <w:shd w:val="clear" w:color="auto" w:fill="auto"/>
            <w:noWrap/>
            <w:vAlign w:val="bottom"/>
            <w:hideMark/>
          </w:tcPr>
          <w:p w14:paraId="67E198A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45</w:t>
            </w:r>
          </w:p>
        </w:tc>
      </w:tr>
      <w:tr w:rsidR="00A032F6" w:rsidRPr="00A032F6" w14:paraId="0814F4FC"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4C4A9E3A"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Tuitions</w:t>
            </w:r>
          </w:p>
        </w:tc>
        <w:tc>
          <w:tcPr>
            <w:tcW w:w="800" w:type="dxa"/>
            <w:tcBorders>
              <w:top w:val="nil"/>
              <w:left w:val="nil"/>
              <w:bottom w:val="single" w:sz="4" w:space="0" w:color="auto"/>
              <w:right w:val="single" w:sz="4" w:space="0" w:color="auto"/>
            </w:tcBorders>
            <w:shd w:val="clear" w:color="auto" w:fill="auto"/>
            <w:noWrap/>
            <w:vAlign w:val="bottom"/>
            <w:hideMark/>
          </w:tcPr>
          <w:p w14:paraId="65A5076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0.448</w:t>
            </w:r>
          </w:p>
        </w:tc>
        <w:tc>
          <w:tcPr>
            <w:tcW w:w="1172" w:type="dxa"/>
            <w:tcBorders>
              <w:top w:val="nil"/>
              <w:left w:val="nil"/>
              <w:bottom w:val="single" w:sz="4" w:space="0" w:color="auto"/>
              <w:right w:val="single" w:sz="4" w:space="0" w:color="auto"/>
            </w:tcBorders>
            <w:shd w:val="clear" w:color="auto" w:fill="auto"/>
            <w:noWrap/>
            <w:vAlign w:val="bottom"/>
            <w:hideMark/>
          </w:tcPr>
          <w:p w14:paraId="07194586"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0.031</w:t>
            </w:r>
          </w:p>
        </w:tc>
        <w:tc>
          <w:tcPr>
            <w:tcW w:w="982" w:type="dxa"/>
            <w:tcBorders>
              <w:top w:val="nil"/>
              <w:left w:val="nil"/>
              <w:bottom w:val="single" w:sz="4" w:space="0" w:color="auto"/>
              <w:right w:val="single" w:sz="4" w:space="0" w:color="auto"/>
            </w:tcBorders>
            <w:shd w:val="clear" w:color="auto" w:fill="auto"/>
            <w:noWrap/>
            <w:vAlign w:val="bottom"/>
            <w:hideMark/>
          </w:tcPr>
          <w:p w14:paraId="6F8CD00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43</w:t>
            </w:r>
          </w:p>
        </w:tc>
      </w:tr>
      <w:tr w:rsidR="00A032F6" w:rsidRPr="00A032F6" w14:paraId="0AE92A50"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27071E9F"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Study time</w:t>
            </w:r>
          </w:p>
        </w:tc>
        <w:tc>
          <w:tcPr>
            <w:tcW w:w="800" w:type="dxa"/>
            <w:tcBorders>
              <w:top w:val="nil"/>
              <w:left w:val="nil"/>
              <w:bottom w:val="single" w:sz="4" w:space="0" w:color="auto"/>
              <w:right w:val="single" w:sz="4" w:space="0" w:color="auto"/>
            </w:tcBorders>
            <w:shd w:val="clear" w:color="auto" w:fill="auto"/>
            <w:noWrap/>
            <w:vAlign w:val="bottom"/>
            <w:hideMark/>
          </w:tcPr>
          <w:p w14:paraId="572E80A5"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0.469</w:t>
            </w:r>
          </w:p>
        </w:tc>
        <w:tc>
          <w:tcPr>
            <w:tcW w:w="1172" w:type="dxa"/>
            <w:tcBorders>
              <w:top w:val="nil"/>
              <w:left w:val="nil"/>
              <w:bottom w:val="single" w:sz="4" w:space="0" w:color="auto"/>
              <w:right w:val="single" w:sz="4" w:space="0" w:color="auto"/>
            </w:tcBorders>
            <w:shd w:val="clear" w:color="auto" w:fill="auto"/>
            <w:noWrap/>
            <w:vAlign w:val="bottom"/>
            <w:hideMark/>
          </w:tcPr>
          <w:p w14:paraId="2E0A0D57"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0.032</w:t>
            </w:r>
          </w:p>
        </w:tc>
        <w:tc>
          <w:tcPr>
            <w:tcW w:w="982" w:type="dxa"/>
            <w:tcBorders>
              <w:top w:val="nil"/>
              <w:left w:val="nil"/>
              <w:bottom w:val="single" w:sz="4" w:space="0" w:color="auto"/>
              <w:right w:val="single" w:sz="4" w:space="0" w:color="auto"/>
            </w:tcBorders>
            <w:shd w:val="clear" w:color="auto" w:fill="auto"/>
            <w:noWrap/>
            <w:vAlign w:val="bottom"/>
            <w:hideMark/>
          </w:tcPr>
          <w:p w14:paraId="52AE7C73"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43</w:t>
            </w:r>
          </w:p>
        </w:tc>
      </w:tr>
      <w:tr w:rsidR="00A032F6" w:rsidRPr="00A032F6" w14:paraId="719A6D6C"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2E08ED12"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Both Teacher and Student FE; only Interest</w:t>
            </w:r>
          </w:p>
        </w:tc>
        <w:tc>
          <w:tcPr>
            <w:tcW w:w="800" w:type="dxa"/>
            <w:tcBorders>
              <w:top w:val="nil"/>
              <w:left w:val="nil"/>
              <w:bottom w:val="single" w:sz="4" w:space="0" w:color="auto"/>
              <w:right w:val="single" w:sz="4" w:space="0" w:color="auto"/>
            </w:tcBorders>
            <w:shd w:val="clear" w:color="auto" w:fill="auto"/>
            <w:noWrap/>
            <w:vAlign w:val="bottom"/>
            <w:hideMark/>
          </w:tcPr>
          <w:p w14:paraId="277B933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0.436</w:t>
            </w:r>
          </w:p>
        </w:tc>
        <w:tc>
          <w:tcPr>
            <w:tcW w:w="1172" w:type="dxa"/>
            <w:tcBorders>
              <w:top w:val="nil"/>
              <w:left w:val="nil"/>
              <w:bottom w:val="single" w:sz="4" w:space="0" w:color="auto"/>
              <w:right w:val="single" w:sz="4" w:space="0" w:color="auto"/>
            </w:tcBorders>
            <w:shd w:val="clear" w:color="auto" w:fill="auto"/>
            <w:noWrap/>
            <w:vAlign w:val="bottom"/>
            <w:hideMark/>
          </w:tcPr>
          <w:p w14:paraId="4ACCAB35"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0.030</w:t>
            </w:r>
          </w:p>
        </w:tc>
        <w:tc>
          <w:tcPr>
            <w:tcW w:w="982" w:type="dxa"/>
            <w:tcBorders>
              <w:top w:val="nil"/>
              <w:left w:val="nil"/>
              <w:bottom w:val="single" w:sz="4" w:space="0" w:color="auto"/>
              <w:right w:val="single" w:sz="4" w:space="0" w:color="auto"/>
            </w:tcBorders>
            <w:shd w:val="clear" w:color="auto" w:fill="auto"/>
            <w:noWrap/>
            <w:vAlign w:val="bottom"/>
            <w:hideMark/>
          </w:tcPr>
          <w:p w14:paraId="28D0E97F"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43</w:t>
            </w:r>
          </w:p>
        </w:tc>
      </w:tr>
      <w:tr w:rsidR="00A032F6" w:rsidRPr="00A032F6" w14:paraId="4F8BB38E" w14:textId="77777777" w:rsidTr="0064392B">
        <w:trPr>
          <w:trHeight w:val="290"/>
          <w:jc w:val="center"/>
        </w:trPr>
        <w:tc>
          <w:tcPr>
            <w:tcW w:w="4486" w:type="dxa"/>
            <w:tcBorders>
              <w:top w:val="nil"/>
              <w:left w:val="single" w:sz="4" w:space="0" w:color="auto"/>
              <w:bottom w:val="single" w:sz="4" w:space="0" w:color="auto"/>
              <w:right w:val="single" w:sz="4" w:space="0" w:color="auto"/>
            </w:tcBorders>
            <w:shd w:val="clear" w:color="auto" w:fill="auto"/>
            <w:noWrap/>
            <w:vAlign w:val="bottom"/>
            <w:hideMark/>
          </w:tcPr>
          <w:p w14:paraId="4C64C298"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 xml:space="preserve">Both Teacher and Student FE; All three </w:t>
            </w:r>
          </w:p>
        </w:tc>
        <w:tc>
          <w:tcPr>
            <w:tcW w:w="800" w:type="dxa"/>
            <w:tcBorders>
              <w:top w:val="nil"/>
              <w:left w:val="nil"/>
              <w:bottom w:val="single" w:sz="4" w:space="0" w:color="auto"/>
              <w:right w:val="single" w:sz="4" w:space="0" w:color="auto"/>
            </w:tcBorders>
            <w:shd w:val="clear" w:color="auto" w:fill="auto"/>
            <w:noWrap/>
            <w:vAlign w:val="bottom"/>
            <w:hideMark/>
          </w:tcPr>
          <w:p w14:paraId="508A0C85"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0.469</w:t>
            </w:r>
          </w:p>
        </w:tc>
        <w:tc>
          <w:tcPr>
            <w:tcW w:w="1172" w:type="dxa"/>
            <w:tcBorders>
              <w:top w:val="nil"/>
              <w:left w:val="nil"/>
              <w:bottom w:val="single" w:sz="4" w:space="0" w:color="auto"/>
              <w:right w:val="single" w:sz="4" w:space="0" w:color="auto"/>
            </w:tcBorders>
            <w:shd w:val="clear" w:color="auto" w:fill="auto"/>
            <w:noWrap/>
            <w:vAlign w:val="bottom"/>
            <w:hideMark/>
          </w:tcPr>
          <w:p w14:paraId="5B0F3935"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0.031</w:t>
            </w:r>
          </w:p>
        </w:tc>
        <w:tc>
          <w:tcPr>
            <w:tcW w:w="982" w:type="dxa"/>
            <w:tcBorders>
              <w:top w:val="nil"/>
              <w:left w:val="nil"/>
              <w:bottom w:val="single" w:sz="4" w:space="0" w:color="auto"/>
              <w:right w:val="single" w:sz="4" w:space="0" w:color="auto"/>
            </w:tcBorders>
            <w:shd w:val="clear" w:color="auto" w:fill="auto"/>
            <w:noWrap/>
            <w:vAlign w:val="bottom"/>
            <w:hideMark/>
          </w:tcPr>
          <w:p w14:paraId="72129FDC" w14:textId="77777777" w:rsidR="00A032F6" w:rsidRPr="00A032F6" w:rsidRDefault="00A032F6" w:rsidP="00A032F6">
            <w:pPr>
              <w:spacing w:after="0" w:line="240" w:lineRule="auto"/>
              <w:jc w:val="center"/>
              <w:rPr>
                <w:rFonts w:ascii="Calibri" w:eastAsia="Times New Roman" w:hAnsi="Calibri" w:cs="Calibri"/>
                <w:color w:val="000000"/>
              </w:rPr>
            </w:pPr>
            <w:r w:rsidRPr="00A032F6">
              <w:rPr>
                <w:rFonts w:ascii="Calibri" w:eastAsia="Times New Roman" w:hAnsi="Calibri" w:cs="Calibri"/>
                <w:color w:val="000000"/>
              </w:rPr>
              <w:t>43</w:t>
            </w:r>
          </w:p>
        </w:tc>
      </w:tr>
      <w:tr w:rsidR="00A032F6" w:rsidRPr="00A032F6" w14:paraId="2ECF11C9" w14:textId="77777777" w:rsidTr="0064392B">
        <w:trPr>
          <w:trHeight w:val="290"/>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43982"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Note: TFE refers to Teacher Fixed Effects</w:t>
            </w:r>
          </w:p>
        </w:tc>
      </w:tr>
      <w:tr w:rsidR="00A032F6" w:rsidRPr="00A032F6" w14:paraId="26D59BF6" w14:textId="77777777" w:rsidTr="0064392B">
        <w:trPr>
          <w:trHeight w:val="290"/>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A1287" w14:textId="77777777" w:rsidR="00A032F6" w:rsidRPr="00A032F6" w:rsidRDefault="00A032F6" w:rsidP="00A032F6">
            <w:pPr>
              <w:spacing w:after="0" w:line="240" w:lineRule="auto"/>
              <w:rPr>
                <w:rFonts w:ascii="Calibri" w:eastAsia="Times New Roman" w:hAnsi="Calibri" w:cs="Calibri"/>
                <w:color w:val="000000"/>
              </w:rPr>
            </w:pPr>
            <w:r w:rsidRPr="00A032F6">
              <w:rPr>
                <w:rFonts w:ascii="Calibri" w:eastAsia="Times New Roman" w:hAnsi="Calibri" w:cs="Calibri"/>
                <w:color w:val="000000"/>
              </w:rPr>
              <w:t>Bootstrap standard errors calculated using 84 replications</w:t>
            </w:r>
          </w:p>
        </w:tc>
      </w:tr>
    </w:tbl>
    <w:p w14:paraId="4D84204D" w14:textId="63F9D9C3" w:rsidR="00A032F6" w:rsidRDefault="00A032F6" w:rsidP="001B3E70">
      <w:pPr>
        <w:rPr>
          <w:rFonts w:ascii="Times New Roman" w:hAnsi="Times New Roman" w:cs="Times New Roman"/>
          <w:sz w:val="24"/>
          <w:szCs w:val="24"/>
        </w:rPr>
      </w:pPr>
      <w:r>
        <w:rPr>
          <w:rFonts w:ascii="Times New Roman" w:hAnsi="Times New Roman" w:cs="Times New Roman"/>
          <w:sz w:val="24"/>
          <w:szCs w:val="24"/>
        </w:rPr>
        <w:fldChar w:fldCharType="end"/>
      </w:r>
    </w:p>
    <w:p w14:paraId="5A8111F7" w14:textId="49FD7186" w:rsidR="008E6593" w:rsidRDefault="00296680" w:rsidP="001B3E70">
      <w:pPr>
        <w:rPr>
          <w:rFonts w:ascii="Times New Roman" w:hAnsi="Times New Roman" w:cs="Times New Roman"/>
          <w:sz w:val="24"/>
          <w:szCs w:val="24"/>
        </w:rPr>
      </w:pPr>
      <w:r>
        <w:rPr>
          <w:rFonts w:ascii="Times New Roman" w:hAnsi="Times New Roman" w:cs="Times New Roman"/>
          <w:sz w:val="24"/>
          <w:szCs w:val="24"/>
        </w:rPr>
        <w:t>Next, we examine whether we are able to predict an effective teacher using</w:t>
      </w:r>
      <w:r w:rsidR="00272FBC">
        <w:rPr>
          <w:rFonts w:ascii="Times New Roman" w:hAnsi="Times New Roman" w:cs="Times New Roman"/>
          <w:sz w:val="24"/>
          <w:szCs w:val="24"/>
        </w:rPr>
        <w:t xml:space="preserve"> individual </w:t>
      </w:r>
      <w:r w:rsidR="00F17ED4">
        <w:rPr>
          <w:rFonts w:ascii="Times New Roman" w:hAnsi="Times New Roman" w:cs="Times New Roman"/>
          <w:sz w:val="24"/>
          <w:szCs w:val="24"/>
        </w:rPr>
        <w:t xml:space="preserve">teacher </w:t>
      </w:r>
      <w:r w:rsidR="00272FBC">
        <w:rPr>
          <w:rFonts w:ascii="Times New Roman" w:hAnsi="Times New Roman" w:cs="Times New Roman"/>
          <w:sz w:val="24"/>
          <w:szCs w:val="24"/>
        </w:rPr>
        <w:t xml:space="preserve">characteristics. </w:t>
      </w:r>
      <w:r w:rsidR="001B2843">
        <w:rPr>
          <w:rFonts w:ascii="Times New Roman" w:hAnsi="Times New Roman" w:cs="Times New Roman"/>
          <w:sz w:val="24"/>
          <w:szCs w:val="24"/>
        </w:rPr>
        <w:t>As mentioned earlier, we</w:t>
      </w:r>
      <w:r w:rsidR="00272FBC">
        <w:rPr>
          <w:rFonts w:ascii="Times New Roman" w:hAnsi="Times New Roman" w:cs="Times New Roman"/>
          <w:sz w:val="24"/>
          <w:szCs w:val="24"/>
        </w:rPr>
        <w:t xml:space="preserve"> have data on </w:t>
      </w:r>
      <w:r w:rsidR="00F17ED4">
        <w:rPr>
          <w:rFonts w:ascii="Times New Roman" w:hAnsi="Times New Roman" w:cs="Times New Roman"/>
          <w:sz w:val="24"/>
          <w:szCs w:val="24"/>
        </w:rPr>
        <w:t xml:space="preserve">these </w:t>
      </w:r>
      <w:r w:rsidR="00272FBC">
        <w:rPr>
          <w:rFonts w:ascii="Times New Roman" w:hAnsi="Times New Roman" w:cs="Times New Roman"/>
          <w:sz w:val="24"/>
          <w:szCs w:val="24"/>
        </w:rPr>
        <w:t xml:space="preserve">characteristics only </w:t>
      </w:r>
      <w:r w:rsidR="00F17ED4">
        <w:rPr>
          <w:rFonts w:ascii="Times New Roman" w:hAnsi="Times New Roman" w:cs="Times New Roman"/>
          <w:sz w:val="24"/>
          <w:szCs w:val="24"/>
        </w:rPr>
        <w:t xml:space="preserve">for </w:t>
      </w:r>
      <w:r w:rsidR="00272FBC">
        <w:rPr>
          <w:rFonts w:ascii="Times New Roman" w:hAnsi="Times New Roman" w:cs="Times New Roman"/>
          <w:sz w:val="24"/>
          <w:szCs w:val="24"/>
        </w:rPr>
        <w:t xml:space="preserve">a subset of </w:t>
      </w:r>
      <w:r w:rsidR="00A032F6">
        <w:rPr>
          <w:rFonts w:ascii="Times New Roman" w:hAnsi="Times New Roman" w:cs="Times New Roman"/>
          <w:sz w:val="24"/>
          <w:szCs w:val="24"/>
        </w:rPr>
        <w:t xml:space="preserve">261 out of 365 </w:t>
      </w:r>
      <w:r w:rsidR="00272FBC">
        <w:rPr>
          <w:rFonts w:ascii="Times New Roman" w:hAnsi="Times New Roman" w:cs="Times New Roman"/>
          <w:sz w:val="24"/>
          <w:szCs w:val="24"/>
        </w:rPr>
        <w:t xml:space="preserve">teachers who </w:t>
      </w:r>
      <w:r w:rsidR="00272FBC" w:rsidRPr="00A032F6">
        <w:rPr>
          <w:rFonts w:ascii="Times New Roman" w:hAnsi="Times New Roman" w:cs="Times New Roman"/>
          <w:i/>
          <w:sz w:val="24"/>
          <w:szCs w:val="24"/>
        </w:rPr>
        <w:t>volunteered</w:t>
      </w:r>
      <w:r w:rsidR="00272FBC">
        <w:rPr>
          <w:rFonts w:ascii="Times New Roman" w:hAnsi="Times New Roman" w:cs="Times New Roman"/>
          <w:sz w:val="24"/>
          <w:szCs w:val="24"/>
        </w:rPr>
        <w:t xml:space="preserve"> to fill our survey questionnaire.</w:t>
      </w:r>
      <w:r w:rsidR="001C091D">
        <w:rPr>
          <w:rFonts w:ascii="Times New Roman" w:hAnsi="Times New Roman" w:cs="Times New Roman"/>
          <w:sz w:val="24"/>
          <w:szCs w:val="24"/>
        </w:rPr>
        <w:t xml:space="preserve"> It is therefore </w:t>
      </w:r>
      <w:r w:rsidR="00F17ED4">
        <w:rPr>
          <w:rFonts w:ascii="Times New Roman" w:hAnsi="Times New Roman" w:cs="Times New Roman"/>
          <w:sz w:val="24"/>
          <w:szCs w:val="24"/>
        </w:rPr>
        <w:t>important to check for</w:t>
      </w:r>
      <w:r w:rsidR="001C091D">
        <w:rPr>
          <w:rFonts w:ascii="Times New Roman" w:hAnsi="Times New Roman" w:cs="Times New Roman"/>
          <w:sz w:val="24"/>
          <w:szCs w:val="24"/>
        </w:rPr>
        <w:t xml:space="preserve"> systematic selection of teacher types by survey status. We find that there is no difference in mean value added between surveyed and non-surveyed teachers when using teacher effects arising from the specification without student inputs (</w:t>
      </w:r>
      <w:r w:rsidR="008E6593">
        <w:rPr>
          <w:rFonts w:ascii="Times New Roman" w:hAnsi="Times New Roman" w:cs="Times New Roman"/>
          <w:sz w:val="24"/>
          <w:szCs w:val="24"/>
        </w:rPr>
        <w:t xml:space="preserve">mean surveyed: -0.025; mean non-surveyed: 0.050; </w:t>
      </w:r>
      <w:r w:rsidR="001C091D">
        <w:rPr>
          <w:rFonts w:ascii="Times New Roman" w:hAnsi="Times New Roman" w:cs="Times New Roman"/>
          <w:sz w:val="24"/>
          <w:szCs w:val="24"/>
        </w:rPr>
        <w:t>p-value of 0.233). When using teacher effects from the specification with student inputs, the mean is statistically different at the 10 percent level of significance (</w:t>
      </w:r>
      <w:r w:rsidR="008E6593">
        <w:rPr>
          <w:rFonts w:ascii="Times New Roman" w:hAnsi="Times New Roman" w:cs="Times New Roman"/>
          <w:sz w:val="24"/>
          <w:szCs w:val="24"/>
        </w:rPr>
        <w:t xml:space="preserve">mean surveyed: -0.040; mean non-surveyed: 0.080; </w:t>
      </w:r>
      <w:r w:rsidR="001C091D">
        <w:rPr>
          <w:rFonts w:ascii="Times New Roman" w:hAnsi="Times New Roman" w:cs="Times New Roman"/>
          <w:sz w:val="24"/>
          <w:szCs w:val="24"/>
        </w:rPr>
        <w:t>p-value of 0.086)</w:t>
      </w:r>
      <w:r w:rsidR="008E6593">
        <w:rPr>
          <w:rFonts w:ascii="Times New Roman" w:hAnsi="Times New Roman" w:cs="Times New Roman"/>
          <w:sz w:val="24"/>
          <w:szCs w:val="24"/>
        </w:rPr>
        <w:t xml:space="preserve">. In sum, there is weak evidence that </w:t>
      </w:r>
      <w:r w:rsidR="00295FA7">
        <w:rPr>
          <w:rFonts w:ascii="Times New Roman" w:hAnsi="Times New Roman" w:cs="Times New Roman"/>
          <w:sz w:val="24"/>
          <w:szCs w:val="24"/>
        </w:rPr>
        <w:t xml:space="preserve">surveyed </w:t>
      </w:r>
      <w:r w:rsidR="008E6593">
        <w:rPr>
          <w:rFonts w:ascii="Times New Roman" w:hAnsi="Times New Roman" w:cs="Times New Roman"/>
          <w:sz w:val="24"/>
          <w:szCs w:val="24"/>
        </w:rPr>
        <w:t>teachers are of lower quality. With this caveat in mind we examine whether we can predict an effective teacher among surveyed teachers.</w:t>
      </w:r>
    </w:p>
    <w:p w14:paraId="7052E9AA" w14:textId="17380951" w:rsidR="00536AE2" w:rsidRDefault="008E6593" w:rsidP="001B3E70">
      <w:r>
        <w:rPr>
          <w:rFonts w:ascii="Times New Roman" w:hAnsi="Times New Roman" w:cs="Times New Roman"/>
          <w:sz w:val="24"/>
          <w:szCs w:val="24"/>
        </w:rPr>
        <w:lastRenderedPageBreak/>
        <w:t xml:space="preserve">Table 4 presents descriptive statistics on select characteristics </w:t>
      </w:r>
      <w:r w:rsidR="00295FA7">
        <w:rPr>
          <w:rFonts w:ascii="Times New Roman" w:hAnsi="Times New Roman" w:cs="Times New Roman"/>
          <w:sz w:val="24"/>
          <w:szCs w:val="24"/>
        </w:rPr>
        <w:t>for</w:t>
      </w:r>
      <w:r>
        <w:rPr>
          <w:rFonts w:ascii="Times New Roman" w:hAnsi="Times New Roman" w:cs="Times New Roman"/>
          <w:sz w:val="24"/>
          <w:szCs w:val="24"/>
        </w:rPr>
        <w:t xml:space="preserve"> surveyed teachers</w:t>
      </w:r>
      <w:r w:rsidR="00536AE2">
        <w:rPr>
          <w:rFonts w:ascii="Times New Roman" w:hAnsi="Times New Roman" w:cs="Times New Roman"/>
          <w:sz w:val="24"/>
          <w:szCs w:val="24"/>
        </w:rPr>
        <w:t xml:space="preserve"> in our analysis sample</w:t>
      </w:r>
      <w:r>
        <w:rPr>
          <w:rFonts w:ascii="Times New Roman" w:hAnsi="Times New Roman" w:cs="Times New Roman"/>
          <w:sz w:val="24"/>
          <w:szCs w:val="24"/>
        </w:rPr>
        <w:t xml:space="preserve">. </w:t>
      </w:r>
      <w:r w:rsidR="006A5D24">
        <w:rPr>
          <w:rFonts w:ascii="Times New Roman" w:hAnsi="Times New Roman" w:cs="Times New Roman"/>
          <w:sz w:val="24"/>
          <w:szCs w:val="24"/>
        </w:rPr>
        <w:t xml:space="preserve">Personality scores are only available for 202 teachers who completed all 44-items in the Big Five </w:t>
      </w:r>
      <w:r w:rsidR="00D24506">
        <w:rPr>
          <w:rFonts w:ascii="Times New Roman" w:hAnsi="Times New Roman" w:cs="Times New Roman"/>
          <w:sz w:val="24"/>
          <w:szCs w:val="24"/>
        </w:rPr>
        <w:t>test</w:t>
      </w:r>
      <w:r w:rsidR="006A5D24">
        <w:rPr>
          <w:rFonts w:ascii="Times New Roman" w:hAnsi="Times New Roman" w:cs="Times New Roman"/>
          <w:sz w:val="24"/>
          <w:szCs w:val="24"/>
        </w:rPr>
        <w:t>.</w:t>
      </w:r>
      <w:r w:rsidR="00536AE2">
        <w:fldChar w:fldCharType="begin"/>
      </w:r>
      <w:r w:rsidR="00536AE2">
        <w:instrText xml:space="preserve"> LINK </w:instrText>
      </w:r>
      <w:r w:rsidR="00F5589F">
        <w:instrText xml:space="preserve">Excel.Sheet.12 "C:\\MY STUFF\\1Main\\_ResearchProjects\\Teacher Quality\\6Drafts\\2Ref_App_Tabls\\4Tables\\1Tables.xlsx" T4!R1C1:R12C3 </w:instrText>
      </w:r>
      <w:r w:rsidR="00536AE2">
        <w:instrText xml:space="preserve">\a \f 4 \h  \* MERGEFORMAT </w:instrText>
      </w:r>
      <w:r w:rsidR="00536AE2">
        <w:fldChar w:fldCharType="separate"/>
      </w:r>
    </w:p>
    <w:tbl>
      <w:tblPr>
        <w:tblW w:w="5340" w:type="dxa"/>
        <w:jc w:val="center"/>
        <w:tblLook w:val="04A0" w:firstRow="1" w:lastRow="0" w:firstColumn="1" w:lastColumn="0" w:noHBand="0" w:noVBand="1"/>
      </w:tblPr>
      <w:tblGrid>
        <w:gridCol w:w="2425"/>
        <w:gridCol w:w="1398"/>
        <w:gridCol w:w="1517"/>
      </w:tblGrid>
      <w:tr w:rsidR="00536AE2" w:rsidRPr="00536AE2" w14:paraId="61DBCBBF" w14:textId="77777777" w:rsidTr="0064392B">
        <w:trPr>
          <w:trHeight w:val="290"/>
          <w:jc w:val="center"/>
        </w:trPr>
        <w:tc>
          <w:tcPr>
            <w:tcW w:w="53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8A99" w14:textId="77777777" w:rsidR="00536AE2" w:rsidRPr="00536AE2" w:rsidRDefault="00536AE2" w:rsidP="00536AE2">
            <w:pPr>
              <w:spacing w:after="0" w:line="240" w:lineRule="auto"/>
              <w:jc w:val="center"/>
              <w:rPr>
                <w:rFonts w:ascii="Calibri" w:eastAsia="Times New Roman" w:hAnsi="Calibri" w:cs="Calibri"/>
                <w:b/>
                <w:color w:val="000000"/>
              </w:rPr>
            </w:pPr>
            <w:r w:rsidRPr="00536AE2">
              <w:rPr>
                <w:rFonts w:ascii="Calibri" w:eastAsia="Times New Roman" w:hAnsi="Calibri" w:cs="Calibri"/>
                <w:b/>
                <w:color w:val="000000"/>
              </w:rPr>
              <w:t>Table 4: Descriptive Statistics, Surveyed Teachers</w:t>
            </w:r>
          </w:p>
        </w:tc>
      </w:tr>
      <w:tr w:rsidR="00536AE2" w:rsidRPr="00536AE2" w14:paraId="427B2DBF"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824591E" w14:textId="77777777" w:rsidR="00536AE2" w:rsidRPr="00536AE2" w:rsidRDefault="00536AE2" w:rsidP="00536AE2">
            <w:pPr>
              <w:spacing w:after="0" w:line="240" w:lineRule="auto"/>
              <w:rPr>
                <w:rFonts w:ascii="Calibri" w:eastAsia="Times New Roman" w:hAnsi="Calibri" w:cs="Calibri"/>
                <w:color w:val="000000"/>
              </w:rPr>
            </w:pPr>
            <w:r w:rsidRPr="00536AE2">
              <w:rPr>
                <w:rFonts w:ascii="Calibri" w:eastAsia="Times New Roman" w:hAnsi="Calibri" w:cs="Calibri"/>
                <w:color w:val="000000"/>
              </w:rPr>
              <w:t> </w:t>
            </w:r>
          </w:p>
        </w:tc>
        <w:tc>
          <w:tcPr>
            <w:tcW w:w="1398" w:type="dxa"/>
            <w:tcBorders>
              <w:top w:val="nil"/>
              <w:left w:val="nil"/>
              <w:bottom w:val="single" w:sz="4" w:space="0" w:color="auto"/>
              <w:right w:val="single" w:sz="4" w:space="0" w:color="auto"/>
            </w:tcBorders>
            <w:shd w:val="clear" w:color="auto" w:fill="auto"/>
            <w:noWrap/>
            <w:vAlign w:val="bottom"/>
            <w:hideMark/>
          </w:tcPr>
          <w:p w14:paraId="357BC1F8" w14:textId="08342E0E" w:rsidR="00536AE2" w:rsidRPr="00536AE2" w:rsidRDefault="00536AE2" w:rsidP="00536AE2">
            <w:pPr>
              <w:spacing w:after="0" w:line="240" w:lineRule="auto"/>
              <w:jc w:val="center"/>
              <w:rPr>
                <w:rFonts w:ascii="Calibri" w:eastAsia="Times New Roman" w:hAnsi="Calibri" w:cs="Calibri"/>
                <w:b/>
                <w:bCs/>
                <w:color w:val="000000"/>
              </w:rPr>
            </w:pPr>
            <w:r w:rsidRPr="00536AE2">
              <w:rPr>
                <w:rFonts w:ascii="Calibri" w:eastAsia="Times New Roman" w:hAnsi="Calibri" w:cs="Calibri"/>
                <w:b/>
                <w:bCs/>
                <w:color w:val="000000"/>
              </w:rPr>
              <w:t xml:space="preserve">Mean </w:t>
            </w:r>
            <w:r w:rsidR="00D24506">
              <w:rPr>
                <w:rFonts w:ascii="Calibri" w:eastAsia="Times New Roman" w:hAnsi="Calibri" w:cs="Calibri"/>
                <w:b/>
                <w:bCs/>
                <w:color w:val="000000"/>
              </w:rPr>
              <w:br/>
            </w:r>
            <w:r w:rsidRPr="00536AE2">
              <w:rPr>
                <w:rFonts w:ascii="Calibri" w:eastAsia="Times New Roman" w:hAnsi="Calibri" w:cs="Calibri"/>
                <w:b/>
                <w:bCs/>
                <w:color w:val="000000"/>
              </w:rPr>
              <w:t>(Std. Dev.)</w:t>
            </w:r>
          </w:p>
        </w:tc>
        <w:tc>
          <w:tcPr>
            <w:tcW w:w="1517" w:type="dxa"/>
            <w:tcBorders>
              <w:top w:val="nil"/>
              <w:left w:val="nil"/>
              <w:bottom w:val="single" w:sz="4" w:space="0" w:color="auto"/>
              <w:right w:val="single" w:sz="4" w:space="0" w:color="auto"/>
            </w:tcBorders>
            <w:shd w:val="clear" w:color="auto" w:fill="auto"/>
            <w:noWrap/>
            <w:vAlign w:val="bottom"/>
            <w:hideMark/>
          </w:tcPr>
          <w:p w14:paraId="67CD1A69" w14:textId="77777777" w:rsidR="00536AE2" w:rsidRPr="00536AE2" w:rsidRDefault="00536AE2" w:rsidP="00536AE2">
            <w:pPr>
              <w:spacing w:after="0" w:line="240" w:lineRule="auto"/>
              <w:jc w:val="center"/>
              <w:rPr>
                <w:rFonts w:ascii="Calibri" w:eastAsia="Times New Roman" w:hAnsi="Calibri" w:cs="Calibri"/>
                <w:b/>
                <w:bCs/>
                <w:color w:val="000000"/>
              </w:rPr>
            </w:pPr>
            <w:r w:rsidRPr="00536AE2">
              <w:rPr>
                <w:rFonts w:ascii="Calibri" w:eastAsia="Times New Roman" w:hAnsi="Calibri" w:cs="Calibri"/>
                <w:b/>
                <w:bCs/>
                <w:color w:val="000000"/>
              </w:rPr>
              <w:t>No. of Teachers</w:t>
            </w:r>
          </w:p>
        </w:tc>
      </w:tr>
      <w:tr w:rsidR="00536AE2" w:rsidRPr="00536AE2" w14:paraId="11243969"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A96DF0B" w14:textId="77777777" w:rsidR="00536AE2" w:rsidRPr="00536AE2" w:rsidRDefault="00536AE2" w:rsidP="00536AE2">
            <w:pPr>
              <w:spacing w:after="0" w:line="240" w:lineRule="auto"/>
              <w:rPr>
                <w:rFonts w:ascii="Calibri" w:eastAsia="Times New Roman" w:hAnsi="Calibri" w:cs="Calibri"/>
                <w:b/>
                <w:bCs/>
                <w:color w:val="000000"/>
              </w:rPr>
            </w:pPr>
            <w:r w:rsidRPr="00536AE2">
              <w:rPr>
                <w:rFonts w:ascii="Calibri" w:eastAsia="Times New Roman" w:hAnsi="Calibri" w:cs="Calibri"/>
                <w:b/>
                <w:bCs/>
                <w:color w:val="000000"/>
              </w:rPr>
              <w:t>Female</w:t>
            </w:r>
          </w:p>
        </w:tc>
        <w:tc>
          <w:tcPr>
            <w:tcW w:w="1398" w:type="dxa"/>
            <w:tcBorders>
              <w:top w:val="nil"/>
              <w:left w:val="nil"/>
              <w:bottom w:val="single" w:sz="4" w:space="0" w:color="auto"/>
              <w:right w:val="single" w:sz="4" w:space="0" w:color="auto"/>
            </w:tcBorders>
            <w:shd w:val="clear" w:color="auto" w:fill="auto"/>
            <w:noWrap/>
            <w:vAlign w:val="bottom"/>
            <w:hideMark/>
          </w:tcPr>
          <w:p w14:paraId="58F756A0"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0.52</w:t>
            </w:r>
          </w:p>
        </w:tc>
        <w:tc>
          <w:tcPr>
            <w:tcW w:w="1517" w:type="dxa"/>
            <w:tcBorders>
              <w:top w:val="nil"/>
              <w:left w:val="nil"/>
              <w:bottom w:val="single" w:sz="4" w:space="0" w:color="auto"/>
              <w:right w:val="single" w:sz="4" w:space="0" w:color="auto"/>
            </w:tcBorders>
            <w:shd w:val="clear" w:color="auto" w:fill="auto"/>
            <w:noWrap/>
            <w:vAlign w:val="bottom"/>
            <w:hideMark/>
          </w:tcPr>
          <w:p w14:paraId="23C329B8"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261</w:t>
            </w:r>
          </w:p>
        </w:tc>
      </w:tr>
      <w:tr w:rsidR="00536AE2" w:rsidRPr="00536AE2" w14:paraId="4DA7D404"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5BB2226" w14:textId="77777777" w:rsidR="00536AE2" w:rsidRPr="00536AE2" w:rsidRDefault="00536AE2" w:rsidP="00536AE2">
            <w:pPr>
              <w:spacing w:after="0" w:line="240" w:lineRule="auto"/>
              <w:rPr>
                <w:rFonts w:ascii="Calibri" w:eastAsia="Times New Roman" w:hAnsi="Calibri" w:cs="Calibri"/>
                <w:b/>
                <w:bCs/>
                <w:color w:val="000000"/>
              </w:rPr>
            </w:pPr>
            <w:r w:rsidRPr="00536AE2">
              <w:rPr>
                <w:rFonts w:ascii="Calibri" w:eastAsia="Times New Roman" w:hAnsi="Calibri" w:cs="Calibri"/>
                <w:b/>
                <w:bCs/>
                <w:color w:val="000000"/>
              </w:rPr>
              <w:t>Post Graduate Trained</w:t>
            </w:r>
          </w:p>
        </w:tc>
        <w:tc>
          <w:tcPr>
            <w:tcW w:w="1398" w:type="dxa"/>
            <w:tcBorders>
              <w:top w:val="nil"/>
              <w:left w:val="nil"/>
              <w:bottom w:val="single" w:sz="4" w:space="0" w:color="auto"/>
              <w:right w:val="single" w:sz="4" w:space="0" w:color="auto"/>
            </w:tcBorders>
            <w:shd w:val="clear" w:color="auto" w:fill="auto"/>
            <w:noWrap/>
            <w:vAlign w:val="bottom"/>
            <w:hideMark/>
          </w:tcPr>
          <w:p w14:paraId="6719DDB3"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0.89</w:t>
            </w:r>
          </w:p>
        </w:tc>
        <w:tc>
          <w:tcPr>
            <w:tcW w:w="1517" w:type="dxa"/>
            <w:tcBorders>
              <w:top w:val="nil"/>
              <w:left w:val="nil"/>
              <w:bottom w:val="single" w:sz="4" w:space="0" w:color="auto"/>
              <w:right w:val="single" w:sz="4" w:space="0" w:color="auto"/>
            </w:tcBorders>
            <w:shd w:val="clear" w:color="auto" w:fill="auto"/>
            <w:noWrap/>
            <w:vAlign w:val="bottom"/>
            <w:hideMark/>
          </w:tcPr>
          <w:p w14:paraId="665B0A52"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261</w:t>
            </w:r>
          </w:p>
        </w:tc>
      </w:tr>
      <w:tr w:rsidR="00536AE2" w:rsidRPr="00536AE2" w14:paraId="1C11F4FD"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A7D6A55" w14:textId="77777777" w:rsidR="00536AE2" w:rsidRPr="00536AE2" w:rsidRDefault="00536AE2" w:rsidP="00536AE2">
            <w:pPr>
              <w:spacing w:after="0" w:line="240" w:lineRule="auto"/>
              <w:rPr>
                <w:rFonts w:ascii="Calibri" w:eastAsia="Times New Roman" w:hAnsi="Calibri" w:cs="Calibri"/>
                <w:b/>
                <w:bCs/>
                <w:color w:val="000000"/>
              </w:rPr>
            </w:pPr>
            <w:r w:rsidRPr="00536AE2">
              <w:rPr>
                <w:rFonts w:ascii="Calibri" w:eastAsia="Times New Roman" w:hAnsi="Calibri" w:cs="Calibri"/>
                <w:b/>
                <w:bCs/>
                <w:color w:val="000000"/>
              </w:rPr>
              <w:t>Permanent</w:t>
            </w:r>
          </w:p>
        </w:tc>
        <w:tc>
          <w:tcPr>
            <w:tcW w:w="1398" w:type="dxa"/>
            <w:tcBorders>
              <w:top w:val="nil"/>
              <w:left w:val="nil"/>
              <w:bottom w:val="single" w:sz="4" w:space="0" w:color="auto"/>
              <w:right w:val="single" w:sz="4" w:space="0" w:color="auto"/>
            </w:tcBorders>
            <w:shd w:val="clear" w:color="auto" w:fill="auto"/>
            <w:noWrap/>
            <w:vAlign w:val="bottom"/>
            <w:hideMark/>
          </w:tcPr>
          <w:p w14:paraId="7865004A"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0.82</w:t>
            </w:r>
          </w:p>
        </w:tc>
        <w:tc>
          <w:tcPr>
            <w:tcW w:w="1517" w:type="dxa"/>
            <w:tcBorders>
              <w:top w:val="nil"/>
              <w:left w:val="nil"/>
              <w:bottom w:val="single" w:sz="4" w:space="0" w:color="auto"/>
              <w:right w:val="single" w:sz="4" w:space="0" w:color="auto"/>
            </w:tcBorders>
            <w:shd w:val="clear" w:color="auto" w:fill="auto"/>
            <w:noWrap/>
            <w:vAlign w:val="bottom"/>
            <w:hideMark/>
          </w:tcPr>
          <w:p w14:paraId="55C906AD"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261</w:t>
            </w:r>
          </w:p>
        </w:tc>
      </w:tr>
      <w:tr w:rsidR="00536AE2" w:rsidRPr="00536AE2" w14:paraId="4CF61FBB"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F05517" w14:textId="77777777" w:rsidR="00536AE2" w:rsidRPr="00536AE2" w:rsidRDefault="00536AE2" w:rsidP="00536AE2">
            <w:pPr>
              <w:spacing w:after="0" w:line="240" w:lineRule="auto"/>
              <w:rPr>
                <w:rFonts w:ascii="Calibri" w:eastAsia="Times New Roman" w:hAnsi="Calibri" w:cs="Calibri"/>
                <w:b/>
                <w:bCs/>
                <w:color w:val="000000"/>
              </w:rPr>
            </w:pPr>
            <w:r w:rsidRPr="00536AE2">
              <w:rPr>
                <w:rFonts w:ascii="Calibri" w:eastAsia="Times New Roman" w:hAnsi="Calibri" w:cs="Calibri"/>
                <w:b/>
                <w:bCs/>
                <w:color w:val="000000"/>
              </w:rPr>
              <w:t>Tot. Experience</w:t>
            </w:r>
          </w:p>
        </w:tc>
        <w:tc>
          <w:tcPr>
            <w:tcW w:w="1398" w:type="dxa"/>
            <w:tcBorders>
              <w:top w:val="nil"/>
              <w:left w:val="nil"/>
              <w:bottom w:val="single" w:sz="4" w:space="0" w:color="auto"/>
              <w:right w:val="single" w:sz="4" w:space="0" w:color="auto"/>
            </w:tcBorders>
            <w:shd w:val="clear" w:color="auto" w:fill="auto"/>
            <w:noWrap/>
            <w:vAlign w:val="bottom"/>
            <w:hideMark/>
          </w:tcPr>
          <w:p w14:paraId="59FD429F"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20.4 (10.3)</w:t>
            </w:r>
          </w:p>
        </w:tc>
        <w:tc>
          <w:tcPr>
            <w:tcW w:w="1517" w:type="dxa"/>
            <w:tcBorders>
              <w:top w:val="nil"/>
              <w:left w:val="nil"/>
              <w:bottom w:val="single" w:sz="4" w:space="0" w:color="auto"/>
              <w:right w:val="single" w:sz="4" w:space="0" w:color="auto"/>
            </w:tcBorders>
            <w:shd w:val="clear" w:color="auto" w:fill="auto"/>
            <w:noWrap/>
            <w:vAlign w:val="bottom"/>
            <w:hideMark/>
          </w:tcPr>
          <w:p w14:paraId="63F1C3EC"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258</w:t>
            </w:r>
          </w:p>
        </w:tc>
      </w:tr>
      <w:tr w:rsidR="00536AE2" w:rsidRPr="00536AE2" w14:paraId="46D40136"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92C3176" w14:textId="77777777" w:rsidR="00536AE2" w:rsidRPr="00536AE2" w:rsidRDefault="00536AE2" w:rsidP="00536AE2">
            <w:pPr>
              <w:spacing w:after="0" w:line="240" w:lineRule="auto"/>
              <w:rPr>
                <w:rFonts w:ascii="Calibri" w:eastAsia="Times New Roman" w:hAnsi="Calibri" w:cs="Calibri"/>
                <w:b/>
                <w:bCs/>
                <w:color w:val="000000"/>
              </w:rPr>
            </w:pPr>
            <w:r w:rsidRPr="00536AE2">
              <w:rPr>
                <w:rFonts w:ascii="Calibri" w:eastAsia="Times New Roman" w:hAnsi="Calibri" w:cs="Calibri"/>
                <w:b/>
                <w:bCs/>
                <w:color w:val="000000"/>
              </w:rPr>
              <w:t>Higher Sec. Experience</w:t>
            </w:r>
          </w:p>
        </w:tc>
        <w:tc>
          <w:tcPr>
            <w:tcW w:w="1398" w:type="dxa"/>
            <w:tcBorders>
              <w:top w:val="nil"/>
              <w:left w:val="nil"/>
              <w:bottom w:val="single" w:sz="4" w:space="0" w:color="auto"/>
              <w:right w:val="single" w:sz="4" w:space="0" w:color="auto"/>
            </w:tcBorders>
            <w:shd w:val="clear" w:color="auto" w:fill="auto"/>
            <w:noWrap/>
            <w:vAlign w:val="bottom"/>
            <w:hideMark/>
          </w:tcPr>
          <w:p w14:paraId="4F723E41"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7.5 (5.6)</w:t>
            </w:r>
          </w:p>
        </w:tc>
        <w:tc>
          <w:tcPr>
            <w:tcW w:w="1517" w:type="dxa"/>
            <w:tcBorders>
              <w:top w:val="nil"/>
              <w:left w:val="nil"/>
              <w:bottom w:val="single" w:sz="4" w:space="0" w:color="auto"/>
              <w:right w:val="single" w:sz="4" w:space="0" w:color="auto"/>
            </w:tcBorders>
            <w:shd w:val="clear" w:color="auto" w:fill="auto"/>
            <w:noWrap/>
            <w:vAlign w:val="bottom"/>
            <w:hideMark/>
          </w:tcPr>
          <w:p w14:paraId="6CCB1AE7"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253</w:t>
            </w:r>
          </w:p>
        </w:tc>
      </w:tr>
      <w:tr w:rsidR="00536AE2" w:rsidRPr="00536AE2" w14:paraId="1A4A86A7"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E3F40AB" w14:textId="77777777" w:rsidR="00536AE2" w:rsidRPr="00536AE2" w:rsidRDefault="00536AE2" w:rsidP="00536AE2">
            <w:pPr>
              <w:spacing w:after="0" w:line="240" w:lineRule="auto"/>
              <w:rPr>
                <w:rFonts w:ascii="Calibri" w:eastAsia="Times New Roman" w:hAnsi="Calibri" w:cs="Calibri"/>
                <w:b/>
                <w:bCs/>
              </w:rPr>
            </w:pPr>
            <w:r w:rsidRPr="00536AE2">
              <w:rPr>
                <w:rFonts w:ascii="Calibri" w:eastAsia="Times New Roman" w:hAnsi="Calibri" w:cs="Calibri"/>
                <w:b/>
                <w:bCs/>
              </w:rPr>
              <w:t>Extraversion</w:t>
            </w:r>
          </w:p>
        </w:tc>
        <w:tc>
          <w:tcPr>
            <w:tcW w:w="1398" w:type="dxa"/>
            <w:tcBorders>
              <w:top w:val="nil"/>
              <w:left w:val="nil"/>
              <w:bottom w:val="single" w:sz="4" w:space="0" w:color="auto"/>
              <w:right w:val="single" w:sz="4" w:space="0" w:color="auto"/>
            </w:tcBorders>
            <w:shd w:val="clear" w:color="auto" w:fill="auto"/>
            <w:noWrap/>
            <w:vAlign w:val="bottom"/>
            <w:hideMark/>
          </w:tcPr>
          <w:p w14:paraId="6BA0C7F8"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21.9 (3.4)</w:t>
            </w:r>
          </w:p>
        </w:tc>
        <w:tc>
          <w:tcPr>
            <w:tcW w:w="1517" w:type="dxa"/>
            <w:tcBorders>
              <w:top w:val="nil"/>
              <w:left w:val="nil"/>
              <w:bottom w:val="single" w:sz="4" w:space="0" w:color="auto"/>
              <w:right w:val="single" w:sz="4" w:space="0" w:color="auto"/>
            </w:tcBorders>
            <w:shd w:val="clear" w:color="auto" w:fill="auto"/>
            <w:noWrap/>
            <w:vAlign w:val="bottom"/>
            <w:hideMark/>
          </w:tcPr>
          <w:p w14:paraId="12246BDC"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202</w:t>
            </w:r>
          </w:p>
        </w:tc>
      </w:tr>
      <w:tr w:rsidR="00536AE2" w:rsidRPr="00536AE2" w14:paraId="59344585"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81C8332" w14:textId="77777777" w:rsidR="00536AE2" w:rsidRPr="00536AE2" w:rsidRDefault="00536AE2" w:rsidP="00536AE2">
            <w:pPr>
              <w:spacing w:after="0" w:line="240" w:lineRule="auto"/>
              <w:rPr>
                <w:rFonts w:ascii="Calibri" w:eastAsia="Times New Roman" w:hAnsi="Calibri" w:cs="Calibri"/>
                <w:b/>
                <w:bCs/>
              </w:rPr>
            </w:pPr>
            <w:r w:rsidRPr="00536AE2">
              <w:rPr>
                <w:rFonts w:ascii="Calibri" w:eastAsia="Times New Roman" w:hAnsi="Calibri" w:cs="Calibri"/>
                <w:b/>
                <w:bCs/>
              </w:rPr>
              <w:t>Agreeableness</w:t>
            </w:r>
          </w:p>
        </w:tc>
        <w:tc>
          <w:tcPr>
            <w:tcW w:w="1398" w:type="dxa"/>
            <w:tcBorders>
              <w:top w:val="nil"/>
              <w:left w:val="nil"/>
              <w:bottom w:val="single" w:sz="4" w:space="0" w:color="auto"/>
              <w:right w:val="single" w:sz="4" w:space="0" w:color="auto"/>
            </w:tcBorders>
            <w:shd w:val="clear" w:color="auto" w:fill="auto"/>
            <w:noWrap/>
            <w:vAlign w:val="bottom"/>
            <w:hideMark/>
          </w:tcPr>
          <w:p w14:paraId="38E1D66D"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28.9 (3.5)</w:t>
            </w:r>
          </w:p>
        </w:tc>
        <w:tc>
          <w:tcPr>
            <w:tcW w:w="1517" w:type="dxa"/>
            <w:tcBorders>
              <w:top w:val="nil"/>
              <w:left w:val="nil"/>
              <w:bottom w:val="single" w:sz="4" w:space="0" w:color="auto"/>
              <w:right w:val="single" w:sz="4" w:space="0" w:color="auto"/>
            </w:tcBorders>
            <w:shd w:val="clear" w:color="auto" w:fill="auto"/>
            <w:noWrap/>
            <w:vAlign w:val="bottom"/>
            <w:hideMark/>
          </w:tcPr>
          <w:p w14:paraId="4AEBF574"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202</w:t>
            </w:r>
          </w:p>
        </w:tc>
      </w:tr>
      <w:tr w:rsidR="00536AE2" w:rsidRPr="00536AE2" w14:paraId="1102FCD6"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55BEC1D" w14:textId="77777777" w:rsidR="00536AE2" w:rsidRPr="00536AE2" w:rsidRDefault="00536AE2" w:rsidP="00536AE2">
            <w:pPr>
              <w:spacing w:after="0" w:line="240" w:lineRule="auto"/>
              <w:rPr>
                <w:rFonts w:ascii="Calibri" w:eastAsia="Times New Roman" w:hAnsi="Calibri" w:cs="Calibri"/>
                <w:b/>
                <w:bCs/>
              </w:rPr>
            </w:pPr>
            <w:r w:rsidRPr="00536AE2">
              <w:rPr>
                <w:rFonts w:ascii="Calibri" w:eastAsia="Times New Roman" w:hAnsi="Calibri" w:cs="Calibri"/>
                <w:b/>
                <w:bCs/>
              </w:rPr>
              <w:t>Conscientiousness</w:t>
            </w:r>
          </w:p>
        </w:tc>
        <w:tc>
          <w:tcPr>
            <w:tcW w:w="1398" w:type="dxa"/>
            <w:tcBorders>
              <w:top w:val="nil"/>
              <w:left w:val="nil"/>
              <w:bottom w:val="single" w:sz="4" w:space="0" w:color="auto"/>
              <w:right w:val="single" w:sz="4" w:space="0" w:color="auto"/>
            </w:tcBorders>
            <w:shd w:val="clear" w:color="auto" w:fill="auto"/>
            <w:noWrap/>
            <w:vAlign w:val="bottom"/>
            <w:hideMark/>
          </w:tcPr>
          <w:p w14:paraId="727DE47B"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25.0 (2.7)</w:t>
            </w:r>
          </w:p>
        </w:tc>
        <w:tc>
          <w:tcPr>
            <w:tcW w:w="1517" w:type="dxa"/>
            <w:tcBorders>
              <w:top w:val="nil"/>
              <w:left w:val="nil"/>
              <w:bottom w:val="single" w:sz="4" w:space="0" w:color="auto"/>
              <w:right w:val="single" w:sz="4" w:space="0" w:color="auto"/>
            </w:tcBorders>
            <w:shd w:val="clear" w:color="auto" w:fill="auto"/>
            <w:noWrap/>
            <w:vAlign w:val="bottom"/>
            <w:hideMark/>
          </w:tcPr>
          <w:p w14:paraId="62B33B9E"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202</w:t>
            </w:r>
          </w:p>
        </w:tc>
      </w:tr>
      <w:tr w:rsidR="00536AE2" w:rsidRPr="00536AE2" w14:paraId="1A3BE9F9"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AAA4874" w14:textId="77777777" w:rsidR="00536AE2" w:rsidRPr="00536AE2" w:rsidRDefault="00536AE2" w:rsidP="00536AE2">
            <w:pPr>
              <w:spacing w:after="0" w:line="240" w:lineRule="auto"/>
              <w:rPr>
                <w:rFonts w:ascii="Calibri" w:eastAsia="Times New Roman" w:hAnsi="Calibri" w:cs="Calibri"/>
                <w:b/>
                <w:bCs/>
              </w:rPr>
            </w:pPr>
            <w:r w:rsidRPr="00536AE2">
              <w:rPr>
                <w:rFonts w:ascii="Calibri" w:eastAsia="Times New Roman" w:hAnsi="Calibri" w:cs="Calibri"/>
                <w:b/>
                <w:bCs/>
              </w:rPr>
              <w:t>Neuroticism</w:t>
            </w:r>
          </w:p>
        </w:tc>
        <w:tc>
          <w:tcPr>
            <w:tcW w:w="1398" w:type="dxa"/>
            <w:tcBorders>
              <w:top w:val="nil"/>
              <w:left w:val="nil"/>
              <w:bottom w:val="single" w:sz="4" w:space="0" w:color="auto"/>
              <w:right w:val="single" w:sz="4" w:space="0" w:color="auto"/>
            </w:tcBorders>
            <w:shd w:val="clear" w:color="auto" w:fill="auto"/>
            <w:noWrap/>
            <w:vAlign w:val="bottom"/>
            <w:hideMark/>
          </w:tcPr>
          <w:p w14:paraId="31AA5226"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19.8 (3.0)</w:t>
            </w:r>
          </w:p>
        </w:tc>
        <w:tc>
          <w:tcPr>
            <w:tcW w:w="1517" w:type="dxa"/>
            <w:tcBorders>
              <w:top w:val="nil"/>
              <w:left w:val="nil"/>
              <w:bottom w:val="single" w:sz="4" w:space="0" w:color="auto"/>
              <w:right w:val="single" w:sz="4" w:space="0" w:color="auto"/>
            </w:tcBorders>
            <w:shd w:val="clear" w:color="auto" w:fill="auto"/>
            <w:noWrap/>
            <w:vAlign w:val="bottom"/>
            <w:hideMark/>
          </w:tcPr>
          <w:p w14:paraId="6E1E44A2"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202</w:t>
            </w:r>
          </w:p>
        </w:tc>
      </w:tr>
      <w:tr w:rsidR="00536AE2" w:rsidRPr="00536AE2" w14:paraId="021B6734" w14:textId="77777777" w:rsidTr="0064392B">
        <w:trPr>
          <w:trHeight w:val="29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8BB753" w14:textId="77777777" w:rsidR="00536AE2" w:rsidRPr="00536AE2" w:rsidRDefault="00536AE2" w:rsidP="00536AE2">
            <w:pPr>
              <w:spacing w:after="0" w:line="240" w:lineRule="auto"/>
              <w:rPr>
                <w:rFonts w:ascii="Calibri" w:eastAsia="Times New Roman" w:hAnsi="Calibri" w:cs="Calibri"/>
                <w:b/>
                <w:bCs/>
              </w:rPr>
            </w:pPr>
            <w:r w:rsidRPr="00536AE2">
              <w:rPr>
                <w:rFonts w:ascii="Calibri" w:eastAsia="Times New Roman" w:hAnsi="Calibri" w:cs="Calibri"/>
                <w:b/>
                <w:bCs/>
              </w:rPr>
              <w:t>Openness</w:t>
            </w:r>
          </w:p>
        </w:tc>
        <w:tc>
          <w:tcPr>
            <w:tcW w:w="1398" w:type="dxa"/>
            <w:tcBorders>
              <w:top w:val="nil"/>
              <w:left w:val="nil"/>
              <w:bottom w:val="single" w:sz="4" w:space="0" w:color="auto"/>
              <w:right w:val="single" w:sz="4" w:space="0" w:color="auto"/>
            </w:tcBorders>
            <w:shd w:val="clear" w:color="auto" w:fill="auto"/>
            <w:noWrap/>
            <w:vAlign w:val="bottom"/>
            <w:hideMark/>
          </w:tcPr>
          <w:p w14:paraId="160491AB"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33.6 (3.8)</w:t>
            </w:r>
          </w:p>
        </w:tc>
        <w:tc>
          <w:tcPr>
            <w:tcW w:w="1517" w:type="dxa"/>
            <w:tcBorders>
              <w:top w:val="nil"/>
              <w:left w:val="nil"/>
              <w:bottom w:val="single" w:sz="4" w:space="0" w:color="auto"/>
              <w:right w:val="single" w:sz="4" w:space="0" w:color="auto"/>
            </w:tcBorders>
            <w:shd w:val="clear" w:color="auto" w:fill="auto"/>
            <w:noWrap/>
            <w:vAlign w:val="bottom"/>
            <w:hideMark/>
          </w:tcPr>
          <w:p w14:paraId="48550E89" w14:textId="77777777" w:rsidR="00536AE2" w:rsidRPr="00536AE2" w:rsidRDefault="00536AE2" w:rsidP="00536AE2">
            <w:pPr>
              <w:spacing w:after="0" w:line="240" w:lineRule="auto"/>
              <w:jc w:val="center"/>
              <w:rPr>
                <w:rFonts w:ascii="Calibri" w:eastAsia="Times New Roman" w:hAnsi="Calibri" w:cs="Calibri"/>
                <w:color w:val="000000"/>
              </w:rPr>
            </w:pPr>
            <w:r w:rsidRPr="00536AE2">
              <w:rPr>
                <w:rFonts w:ascii="Calibri" w:eastAsia="Times New Roman" w:hAnsi="Calibri" w:cs="Calibri"/>
                <w:color w:val="000000"/>
              </w:rPr>
              <w:t>202</w:t>
            </w:r>
          </w:p>
        </w:tc>
      </w:tr>
    </w:tbl>
    <w:p w14:paraId="1B16E980" w14:textId="36A72CD2" w:rsidR="00536AE2" w:rsidRDefault="00536AE2" w:rsidP="001B3E70">
      <w:pPr>
        <w:rPr>
          <w:rFonts w:ascii="Times New Roman" w:hAnsi="Times New Roman" w:cs="Times New Roman"/>
          <w:sz w:val="24"/>
          <w:szCs w:val="24"/>
        </w:rPr>
      </w:pPr>
      <w:r>
        <w:rPr>
          <w:rFonts w:ascii="Times New Roman" w:hAnsi="Times New Roman" w:cs="Times New Roman"/>
          <w:sz w:val="24"/>
          <w:szCs w:val="24"/>
        </w:rPr>
        <w:fldChar w:fldCharType="end"/>
      </w:r>
    </w:p>
    <w:p w14:paraId="1B40B494" w14:textId="7F59891B" w:rsidR="00724FBC" w:rsidRDefault="00724FBC" w:rsidP="00E726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w:t>
      </w:r>
      <w:r w:rsidR="006A5D24">
        <w:rPr>
          <w:rFonts w:ascii="Times New Roman" w:hAnsi="Times New Roman" w:cs="Times New Roman"/>
          <w:sz w:val="24"/>
          <w:szCs w:val="24"/>
        </w:rPr>
        <w:t>le 5 presents the results on the correlates of an effective teacher.</w:t>
      </w:r>
      <w:r w:rsidR="00D24506">
        <w:rPr>
          <w:rStyle w:val="FootnoteReference"/>
          <w:rFonts w:ascii="Times New Roman" w:hAnsi="Times New Roman" w:cs="Times New Roman"/>
          <w:sz w:val="24"/>
          <w:szCs w:val="24"/>
        </w:rPr>
        <w:footnoteReference w:id="23"/>
      </w:r>
      <w:r w:rsidR="00D24506">
        <w:rPr>
          <w:rFonts w:ascii="Times New Roman" w:hAnsi="Times New Roman" w:cs="Times New Roman"/>
          <w:sz w:val="24"/>
          <w:szCs w:val="24"/>
        </w:rPr>
        <w:t xml:space="preserve"> </w:t>
      </w:r>
      <w:r w:rsidR="006A5D24">
        <w:rPr>
          <w:rFonts w:ascii="Times New Roman" w:hAnsi="Times New Roman" w:cs="Times New Roman"/>
          <w:sz w:val="24"/>
          <w:szCs w:val="24"/>
        </w:rPr>
        <w:t xml:space="preserve"> Consistent with existing literature none of the observable characteristics are able to predict value added measures of teacher effectiveness. When we look at the five personality dimensions, ‘openness’ is positively associated with a higher quality teacher. </w:t>
      </w:r>
      <w:r w:rsidR="00E72675">
        <w:rPr>
          <w:rFonts w:ascii="Times New Roman" w:hAnsi="Times New Roman" w:cs="Times New Roman"/>
          <w:sz w:val="24"/>
          <w:szCs w:val="24"/>
        </w:rPr>
        <w:t>Openness is contrasted against being closed to experiences</w:t>
      </w:r>
      <w:r w:rsidR="00D24506">
        <w:rPr>
          <w:rFonts w:ascii="Times New Roman" w:hAnsi="Times New Roman" w:cs="Times New Roman"/>
          <w:sz w:val="24"/>
          <w:szCs w:val="24"/>
        </w:rPr>
        <w:t>. It c</w:t>
      </w:r>
      <w:r w:rsidR="00E72675">
        <w:rPr>
          <w:rFonts w:ascii="Times New Roman" w:hAnsi="Times New Roman" w:cs="Times New Roman"/>
          <w:sz w:val="24"/>
          <w:szCs w:val="24"/>
        </w:rPr>
        <w:t>aptures the following personality traits</w:t>
      </w:r>
      <w:r w:rsidR="00E72675" w:rsidRPr="00E72675">
        <w:rPr>
          <w:rFonts w:ascii="Times New Roman" w:hAnsi="Times New Roman" w:cs="Times New Roman"/>
          <w:sz w:val="24"/>
          <w:szCs w:val="24"/>
        </w:rPr>
        <w:t>: curious</w:t>
      </w:r>
      <w:r w:rsidR="00E72675">
        <w:rPr>
          <w:rFonts w:ascii="Times New Roman" w:hAnsi="Times New Roman" w:cs="Times New Roman"/>
          <w:sz w:val="24"/>
          <w:szCs w:val="24"/>
        </w:rPr>
        <w:t xml:space="preserve">, </w:t>
      </w:r>
      <w:r w:rsidR="00E72675" w:rsidRPr="00E72675">
        <w:rPr>
          <w:rFonts w:ascii="Times New Roman" w:hAnsi="Times New Roman" w:cs="Times New Roman"/>
          <w:sz w:val="24"/>
          <w:szCs w:val="24"/>
        </w:rPr>
        <w:t>imaginative</w:t>
      </w:r>
      <w:r w:rsidR="00E72675">
        <w:rPr>
          <w:rFonts w:ascii="Times New Roman" w:hAnsi="Times New Roman" w:cs="Times New Roman"/>
          <w:sz w:val="24"/>
          <w:szCs w:val="24"/>
        </w:rPr>
        <w:t>, a</w:t>
      </w:r>
      <w:r w:rsidR="00E72675" w:rsidRPr="00E72675">
        <w:rPr>
          <w:rFonts w:ascii="Times New Roman" w:hAnsi="Times New Roman" w:cs="Times New Roman"/>
          <w:sz w:val="24"/>
          <w:szCs w:val="24"/>
        </w:rPr>
        <w:t>rtistic</w:t>
      </w:r>
      <w:r w:rsidR="00E72675">
        <w:rPr>
          <w:rFonts w:ascii="Times New Roman" w:hAnsi="Times New Roman" w:cs="Times New Roman"/>
          <w:sz w:val="24"/>
          <w:szCs w:val="24"/>
        </w:rPr>
        <w:t xml:space="preserve">, </w:t>
      </w:r>
      <w:r w:rsidR="00E72675" w:rsidRPr="00E72675">
        <w:rPr>
          <w:rFonts w:ascii="Times New Roman" w:hAnsi="Times New Roman" w:cs="Times New Roman"/>
          <w:sz w:val="24"/>
          <w:szCs w:val="24"/>
        </w:rPr>
        <w:t>wide interests</w:t>
      </w:r>
      <w:r w:rsidR="00E72675">
        <w:rPr>
          <w:rFonts w:ascii="Times New Roman" w:hAnsi="Times New Roman" w:cs="Times New Roman"/>
          <w:sz w:val="24"/>
          <w:szCs w:val="24"/>
        </w:rPr>
        <w:t xml:space="preserve">, </w:t>
      </w:r>
      <w:r w:rsidR="00E72675" w:rsidRPr="00E72675">
        <w:rPr>
          <w:rFonts w:ascii="Times New Roman" w:hAnsi="Times New Roman" w:cs="Times New Roman"/>
          <w:sz w:val="24"/>
          <w:szCs w:val="24"/>
        </w:rPr>
        <w:t>excitable</w:t>
      </w:r>
      <w:r w:rsidR="00E72675">
        <w:rPr>
          <w:rFonts w:ascii="Times New Roman" w:hAnsi="Times New Roman" w:cs="Times New Roman"/>
          <w:sz w:val="24"/>
          <w:szCs w:val="24"/>
        </w:rPr>
        <w:t xml:space="preserve"> and unconventional. Given that children in public schools come from </w:t>
      </w:r>
      <w:r w:rsidR="00D24506">
        <w:rPr>
          <w:rFonts w:ascii="Times New Roman" w:hAnsi="Times New Roman" w:cs="Times New Roman"/>
          <w:sz w:val="24"/>
          <w:szCs w:val="24"/>
        </w:rPr>
        <w:t xml:space="preserve">vulnerable backgrounds given their </w:t>
      </w:r>
      <w:r w:rsidR="00E72675">
        <w:rPr>
          <w:rFonts w:ascii="Times New Roman" w:hAnsi="Times New Roman" w:cs="Times New Roman"/>
          <w:sz w:val="24"/>
          <w:szCs w:val="24"/>
        </w:rPr>
        <w:t xml:space="preserve">weaker economic </w:t>
      </w:r>
      <w:r w:rsidR="00D24506">
        <w:rPr>
          <w:rFonts w:ascii="Times New Roman" w:hAnsi="Times New Roman" w:cs="Times New Roman"/>
          <w:sz w:val="24"/>
          <w:szCs w:val="24"/>
        </w:rPr>
        <w:t xml:space="preserve">status, </w:t>
      </w:r>
      <w:r w:rsidR="00E72675">
        <w:rPr>
          <w:rFonts w:ascii="Times New Roman" w:hAnsi="Times New Roman" w:cs="Times New Roman"/>
          <w:sz w:val="24"/>
          <w:szCs w:val="24"/>
        </w:rPr>
        <w:t xml:space="preserve">it is not surprising that an unconventional teacher does </w:t>
      </w:r>
      <w:r w:rsidR="00D24506">
        <w:rPr>
          <w:rFonts w:ascii="Times New Roman" w:hAnsi="Times New Roman" w:cs="Times New Roman"/>
          <w:sz w:val="24"/>
          <w:szCs w:val="24"/>
        </w:rPr>
        <w:t>better</w:t>
      </w:r>
      <w:r w:rsidR="00E72675">
        <w:rPr>
          <w:rFonts w:ascii="Times New Roman" w:hAnsi="Times New Roman" w:cs="Times New Roman"/>
          <w:sz w:val="24"/>
          <w:szCs w:val="24"/>
        </w:rPr>
        <w:t xml:space="preserve">. Surprisingly, conscientiousness, which has been shown to be a strong predictor of performance in a wide variety of jobs, is not a significant trait in predicting an effective teacher. It could be that </w:t>
      </w:r>
      <w:r w:rsidR="0059671C">
        <w:rPr>
          <w:rFonts w:ascii="Times New Roman" w:hAnsi="Times New Roman" w:cs="Times New Roman"/>
          <w:sz w:val="24"/>
          <w:szCs w:val="24"/>
        </w:rPr>
        <w:t xml:space="preserve">it is harder for </w:t>
      </w:r>
      <w:r w:rsidR="00E72675">
        <w:rPr>
          <w:rFonts w:ascii="Times New Roman" w:hAnsi="Times New Roman" w:cs="Times New Roman"/>
          <w:sz w:val="24"/>
          <w:szCs w:val="24"/>
        </w:rPr>
        <w:t xml:space="preserve">a rule-based teacher </w:t>
      </w:r>
      <w:r w:rsidR="0059671C">
        <w:rPr>
          <w:rFonts w:ascii="Times New Roman" w:hAnsi="Times New Roman" w:cs="Times New Roman"/>
          <w:sz w:val="24"/>
          <w:szCs w:val="24"/>
        </w:rPr>
        <w:t xml:space="preserve">to negotiate the complicated personal backgrounds of students in government schools and </w:t>
      </w:r>
      <w:r w:rsidR="00D24506">
        <w:rPr>
          <w:rFonts w:ascii="Times New Roman" w:hAnsi="Times New Roman" w:cs="Times New Roman"/>
          <w:sz w:val="24"/>
          <w:szCs w:val="24"/>
        </w:rPr>
        <w:t>t</w:t>
      </w:r>
      <w:r w:rsidR="0059671C">
        <w:rPr>
          <w:rFonts w:ascii="Times New Roman" w:hAnsi="Times New Roman" w:cs="Times New Roman"/>
          <w:sz w:val="24"/>
          <w:szCs w:val="24"/>
        </w:rPr>
        <w:t xml:space="preserve">herefore </w:t>
      </w:r>
      <w:r w:rsidR="00D24506">
        <w:rPr>
          <w:rFonts w:ascii="Times New Roman" w:hAnsi="Times New Roman" w:cs="Times New Roman"/>
          <w:sz w:val="24"/>
          <w:szCs w:val="24"/>
        </w:rPr>
        <w:t xml:space="preserve">such a teacher is </w:t>
      </w:r>
      <w:r w:rsidR="0059671C">
        <w:rPr>
          <w:rFonts w:ascii="Times New Roman" w:hAnsi="Times New Roman" w:cs="Times New Roman"/>
          <w:sz w:val="24"/>
          <w:szCs w:val="24"/>
        </w:rPr>
        <w:t>not as effective</w:t>
      </w:r>
      <w:r w:rsidR="00D24506">
        <w:rPr>
          <w:rFonts w:ascii="Times New Roman" w:hAnsi="Times New Roman" w:cs="Times New Roman"/>
          <w:sz w:val="24"/>
          <w:szCs w:val="24"/>
        </w:rPr>
        <w:t xml:space="preserve"> in improving student performance</w:t>
      </w:r>
      <w:r w:rsidR="0059671C">
        <w:rPr>
          <w:rFonts w:ascii="Times New Roman" w:hAnsi="Times New Roman" w:cs="Times New Roman"/>
          <w:sz w:val="24"/>
          <w:szCs w:val="24"/>
        </w:rPr>
        <w:t xml:space="preserve">.  </w:t>
      </w:r>
      <w:r w:rsidR="00E72675">
        <w:rPr>
          <w:rFonts w:ascii="Times New Roman" w:hAnsi="Times New Roman" w:cs="Times New Roman"/>
          <w:sz w:val="24"/>
          <w:szCs w:val="24"/>
        </w:rPr>
        <w:t xml:space="preserve"> </w:t>
      </w:r>
    </w:p>
    <w:p w14:paraId="27F3E971"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534F693E"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28855D85"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1F6183AC"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7B05147A"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0CEF98F7"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5ECBECF5"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504E59CE"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68D815C4"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44C7E98D" w14:textId="77777777" w:rsidR="000C6AA6" w:rsidRDefault="000C6AA6" w:rsidP="00E72675">
      <w:pPr>
        <w:autoSpaceDE w:val="0"/>
        <w:autoSpaceDN w:val="0"/>
        <w:adjustRightInd w:val="0"/>
        <w:spacing w:after="0" w:line="240" w:lineRule="auto"/>
        <w:rPr>
          <w:rFonts w:ascii="Times New Roman" w:hAnsi="Times New Roman" w:cs="Times New Roman"/>
          <w:sz w:val="24"/>
          <w:szCs w:val="24"/>
        </w:rPr>
      </w:pPr>
    </w:p>
    <w:p w14:paraId="23BC5327" w14:textId="54D19F5B" w:rsidR="006A5D24" w:rsidRDefault="006A5D24" w:rsidP="001B3E70">
      <w:r>
        <w:fldChar w:fldCharType="begin"/>
      </w:r>
      <w:r>
        <w:instrText xml:space="preserve"> LINK </w:instrText>
      </w:r>
      <w:r w:rsidR="00F5589F">
        <w:instrText xml:space="preserve">Excel.Sheet.12 "C:\\MY STUFF\\1Main\\_ResearchProjects\\Teacher Quality\\6Drafts\\2Ref_App_Tabls\\4Tables\\1Tables.xlsx" T5!R1C1:R21C9 </w:instrText>
      </w:r>
      <w:r>
        <w:instrText xml:space="preserve">\a \f 4 \h </w:instrText>
      </w:r>
      <w:r w:rsidR="0064392B">
        <w:instrText xml:space="preserve"> \* MERGEFORMAT </w:instrText>
      </w:r>
      <w:r>
        <w:fldChar w:fldCharType="separate"/>
      </w:r>
    </w:p>
    <w:tbl>
      <w:tblPr>
        <w:tblW w:w="9989" w:type="dxa"/>
        <w:tblLook w:val="04A0" w:firstRow="1" w:lastRow="0" w:firstColumn="1" w:lastColumn="0" w:noHBand="0" w:noVBand="1"/>
      </w:tblPr>
      <w:tblGrid>
        <w:gridCol w:w="2711"/>
        <w:gridCol w:w="814"/>
        <w:gridCol w:w="1028"/>
        <w:gridCol w:w="814"/>
        <w:gridCol w:w="1041"/>
        <w:gridCol w:w="822"/>
        <w:gridCol w:w="955"/>
        <w:gridCol w:w="822"/>
        <w:gridCol w:w="982"/>
      </w:tblGrid>
      <w:tr w:rsidR="006A5D24" w:rsidRPr="006A5D24" w14:paraId="3FFE75FD" w14:textId="77777777" w:rsidTr="0064392B">
        <w:trPr>
          <w:trHeight w:val="290"/>
        </w:trPr>
        <w:tc>
          <w:tcPr>
            <w:tcW w:w="998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3D74" w14:textId="77777777"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lastRenderedPageBreak/>
              <w:t>Table 5: Predicting an Effective Teacher, Surveyed Teachers</w:t>
            </w:r>
          </w:p>
        </w:tc>
      </w:tr>
      <w:tr w:rsidR="006A5D24" w:rsidRPr="006A5D24" w14:paraId="3F24B574"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4580"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 </w:t>
            </w:r>
          </w:p>
        </w:tc>
        <w:tc>
          <w:tcPr>
            <w:tcW w:w="369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D40A20" w14:textId="77777777"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Dependent var. TFEs, w/o Student Inputs</w:t>
            </w:r>
          </w:p>
        </w:tc>
        <w:tc>
          <w:tcPr>
            <w:tcW w:w="35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0956A88" w14:textId="77777777"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Dependent var. TFEs, w/ Student Inputs</w:t>
            </w:r>
          </w:p>
        </w:tc>
      </w:tr>
      <w:tr w:rsidR="006A5D24" w:rsidRPr="006A5D24" w14:paraId="70E06288" w14:textId="77777777" w:rsidTr="0064392B">
        <w:trPr>
          <w:trHeight w:val="58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F901"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9CAA1B6" w14:textId="77777777" w:rsidR="006A5D24" w:rsidRPr="006A5D24" w:rsidRDefault="006A5D24" w:rsidP="006A5D24">
            <w:pPr>
              <w:spacing w:after="0" w:line="240" w:lineRule="auto"/>
              <w:jc w:val="center"/>
              <w:rPr>
                <w:rFonts w:ascii="Calibri" w:eastAsia="Times New Roman" w:hAnsi="Calibri" w:cs="Calibri"/>
                <w:b/>
                <w:color w:val="000000"/>
              </w:rPr>
            </w:pPr>
            <w:proofErr w:type="spellStart"/>
            <w:r w:rsidRPr="006A5D24">
              <w:rPr>
                <w:rFonts w:ascii="Calibri" w:eastAsia="Times New Roman" w:hAnsi="Calibri" w:cs="Calibri"/>
                <w:b/>
                <w:color w:val="000000"/>
              </w:rPr>
              <w:t>Coeff</w:t>
            </w:r>
            <w:proofErr w:type="spellEnd"/>
            <w:r w:rsidRPr="006A5D24">
              <w:rPr>
                <w:rFonts w:ascii="Calibri" w:eastAsia="Times New Roman" w:hAnsi="Calibri" w:cs="Calibri"/>
                <w:b/>
                <w:color w:val="000000"/>
              </w:rPr>
              <w:t>.</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A8C6959" w14:textId="77777777" w:rsidR="000C5EEB"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 xml:space="preserve">OLS </w:t>
            </w:r>
          </w:p>
          <w:p w14:paraId="5DAA90D1" w14:textId="57B252C6"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Std</w:t>
            </w:r>
            <w:r w:rsidR="000C5EEB">
              <w:rPr>
                <w:rFonts w:ascii="Calibri" w:eastAsia="Times New Roman" w:hAnsi="Calibri" w:cs="Calibri"/>
                <w:b/>
                <w:color w:val="000000"/>
              </w:rPr>
              <w:t>.</w:t>
            </w:r>
            <w:r w:rsidRPr="006A5D24">
              <w:rPr>
                <w:rFonts w:ascii="Calibri" w:eastAsia="Times New Roman" w:hAnsi="Calibri" w:cs="Calibri"/>
                <w:b/>
                <w:color w:val="000000"/>
              </w:rPr>
              <w:t xml:space="preserve"> Err.</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38289A0" w14:textId="77777777" w:rsidR="006A5D24" w:rsidRPr="006A5D24" w:rsidRDefault="006A5D24" w:rsidP="006A5D24">
            <w:pPr>
              <w:spacing w:after="0" w:line="240" w:lineRule="auto"/>
              <w:jc w:val="center"/>
              <w:rPr>
                <w:rFonts w:ascii="Calibri" w:eastAsia="Times New Roman" w:hAnsi="Calibri" w:cs="Calibri"/>
                <w:b/>
                <w:color w:val="000000"/>
              </w:rPr>
            </w:pPr>
            <w:proofErr w:type="spellStart"/>
            <w:r w:rsidRPr="006A5D24">
              <w:rPr>
                <w:rFonts w:ascii="Calibri" w:eastAsia="Times New Roman" w:hAnsi="Calibri" w:cs="Calibri"/>
                <w:b/>
                <w:color w:val="000000"/>
              </w:rPr>
              <w:t>Coeff</w:t>
            </w:r>
            <w:proofErr w:type="spellEnd"/>
            <w:r w:rsidRPr="006A5D24">
              <w:rPr>
                <w:rFonts w:ascii="Calibri" w:eastAsia="Times New Roman" w:hAnsi="Calibri" w:cs="Calibri"/>
                <w:b/>
                <w:color w:val="000000"/>
              </w:rPr>
              <w:t>.</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14:paraId="387AD27F" w14:textId="77777777" w:rsidR="000C5EEB"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 xml:space="preserve">OLS </w:t>
            </w:r>
          </w:p>
          <w:p w14:paraId="71E6A7F2" w14:textId="5AEA1A37"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Std</w:t>
            </w:r>
            <w:r w:rsidR="000C5EEB">
              <w:rPr>
                <w:rFonts w:ascii="Calibri" w:eastAsia="Times New Roman" w:hAnsi="Calibri" w:cs="Calibri"/>
                <w:b/>
                <w:color w:val="000000"/>
              </w:rPr>
              <w:t>.</w:t>
            </w:r>
            <w:r w:rsidRPr="006A5D24">
              <w:rPr>
                <w:rFonts w:ascii="Calibri" w:eastAsia="Times New Roman" w:hAnsi="Calibri" w:cs="Calibri"/>
                <w:b/>
                <w:color w:val="000000"/>
              </w:rPr>
              <w:t xml:space="preserve"> Err.</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8C5F39D" w14:textId="77777777" w:rsidR="006A5D24" w:rsidRPr="006A5D24" w:rsidRDefault="006A5D24" w:rsidP="006A5D24">
            <w:pPr>
              <w:spacing w:after="0" w:line="240" w:lineRule="auto"/>
              <w:jc w:val="center"/>
              <w:rPr>
                <w:rFonts w:ascii="Calibri" w:eastAsia="Times New Roman" w:hAnsi="Calibri" w:cs="Calibri"/>
                <w:b/>
                <w:color w:val="000000"/>
              </w:rPr>
            </w:pPr>
            <w:proofErr w:type="spellStart"/>
            <w:r w:rsidRPr="006A5D24">
              <w:rPr>
                <w:rFonts w:ascii="Calibri" w:eastAsia="Times New Roman" w:hAnsi="Calibri" w:cs="Calibri"/>
                <w:b/>
                <w:color w:val="000000"/>
              </w:rPr>
              <w:t>Coeff</w:t>
            </w:r>
            <w:proofErr w:type="spellEnd"/>
            <w:r w:rsidRPr="006A5D24">
              <w:rPr>
                <w:rFonts w:ascii="Calibri" w:eastAsia="Times New Roman" w:hAnsi="Calibri" w:cs="Calibri"/>
                <w:b/>
                <w:color w:val="000000"/>
              </w:rPr>
              <w:t>.</w:t>
            </w:r>
          </w:p>
        </w:tc>
        <w:tc>
          <w:tcPr>
            <w:tcW w:w="955" w:type="dxa"/>
            <w:tcBorders>
              <w:top w:val="single" w:sz="4" w:space="0" w:color="auto"/>
              <w:left w:val="nil"/>
              <w:bottom w:val="single" w:sz="4" w:space="0" w:color="auto"/>
              <w:right w:val="single" w:sz="4" w:space="0" w:color="auto"/>
            </w:tcBorders>
            <w:shd w:val="clear" w:color="auto" w:fill="auto"/>
            <w:vAlign w:val="bottom"/>
            <w:hideMark/>
          </w:tcPr>
          <w:p w14:paraId="1D1F9BE3" w14:textId="0897894C"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OLS Std</w:t>
            </w:r>
            <w:r w:rsidR="000C5EEB">
              <w:rPr>
                <w:rFonts w:ascii="Calibri" w:eastAsia="Times New Roman" w:hAnsi="Calibri" w:cs="Calibri"/>
                <w:b/>
                <w:color w:val="000000"/>
              </w:rPr>
              <w:t>.</w:t>
            </w:r>
            <w:r w:rsidRPr="006A5D24">
              <w:rPr>
                <w:rFonts w:ascii="Calibri" w:eastAsia="Times New Roman" w:hAnsi="Calibri" w:cs="Calibri"/>
                <w:b/>
                <w:color w:val="000000"/>
              </w:rPr>
              <w:t xml:space="preserve"> Err.</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AC22BD" w14:textId="77777777" w:rsidR="006A5D24" w:rsidRPr="006A5D24" w:rsidRDefault="006A5D24" w:rsidP="006A5D24">
            <w:pPr>
              <w:spacing w:after="0" w:line="240" w:lineRule="auto"/>
              <w:jc w:val="center"/>
              <w:rPr>
                <w:rFonts w:ascii="Calibri" w:eastAsia="Times New Roman" w:hAnsi="Calibri" w:cs="Calibri"/>
                <w:b/>
                <w:color w:val="000000"/>
              </w:rPr>
            </w:pPr>
            <w:proofErr w:type="spellStart"/>
            <w:r w:rsidRPr="006A5D24">
              <w:rPr>
                <w:rFonts w:ascii="Calibri" w:eastAsia="Times New Roman" w:hAnsi="Calibri" w:cs="Calibri"/>
                <w:b/>
                <w:color w:val="000000"/>
              </w:rPr>
              <w:t>Coeff</w:t>
            </w:r>
            <w:proofErr w:type="spellEnd"/>
            <w:r w:rsidRPr="006A5D24">
              <w:rPr>
                <w:rFonts w:ascii="Calibri" w:eastAsia="Times New Roman" w:hAnsi="Calibri" w:cs="Calibri"/>
                <w:b/>
                <w:color w:val="000000"/>
              </w:rPr>
              <w:t>.</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61FCA624" w14:textId="77777777" w:rsidR="000C5EEB"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 xml:space="preserve">OLS </w:t>
            </w:r>
          </w:p>
          <w:p w14:paraId="46BD8D3E" w14:textId="7883276D" w:rsidR="006A5D24" w:rsidRPr="006A5D24" w:rsidRDefault="006A5D24" w:rsidP="006A5D24">
            <w:pPr>
              <w:spacing w:after="0" w:line="240" w:lineRule="auto"/>
              <w:jc w:val="center"/>
              <w:rPr>
                <w:rFonts w:ascii="Calibri" w:eastAsia="Times New Roman" w:hAnsi="Calibri" w:cs="Calibri"/>
                <w:b/>
                <w:color w:val="000000"/>
              </w:rPr>
            </w:pPr>
            <w:r w:rsidRPr="006A5D24">
              <w:rPr>
                <w:rFonts w:ascii="Calibri" w:eastAsia="Times New Roman" w:hAnsi="Calibri" w:cs="Calibri"/>
                <w:b/>
                <w:color w:val="000000"/>
              </w:rPr>
              <w:t>Std</w:t>
            </w:r>
            <w:r w:rsidR="000C5EEB">
              <w:rPr>
                <w:rFonts w:ascii="Calibri" w:eastAsia="Times New Roman" w:hAnsi="Calibri" w:cs="Calibri"/>
                <w:b/>
                <w:color w:val="000000"/>
              </w:rPr>
              <w:t>.</w:t>
            </w:r>
            <w:r w:rsidRPr="006A5D24">
              <w:rPr>
                <w:rFonts w:ascii="Calibri" w:eastAsia="Times New Roman" w:hAnsi="Calibri" w:cs="Calibri"/>
                <w:b/>
                <w:color w:val="000000"/>
              </w:rPr>
              <w:t xml:space="preserve"> Err.</w:t>
            </w:r>
          </w:p>
        </w:tc>
      </w:tr>
      <w:tr w:rsidR="006A5D24" w:rsidRPr="006A5D24" w14:paraId="7FCA2CDD"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E188"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Female</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D490E6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-0.090</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06BB345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0.057</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6D448D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8FB72B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0.063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6DA88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6E83F0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0.060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C5E70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-0.027</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13CAD1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0.067</w:t>
            </w:r>
          </w:p>
        </w:tc>
      </w:tr>
      <w:tr w:rsidR="006A5D24" w:rsidRPr="006A5D24" w14:paraId="7B5364C0"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819BE"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Post Graduate</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F70407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-0.031</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0655EF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0.091</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BF9AFE7"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4DE204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888810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-0.034</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7CAEFD1"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F5EEB9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0.047</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78097F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0.106</w:t>
            </w:r>
          </w:p>
        </w:tc>
      </w:tr>
      <w:tr w:rsidR="006A5D24" w:rsidRPr="006A5D24" w14:paraId="187E9BF5"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2185"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Total Exp. 2-5</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F0BCA4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0.071</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725AD86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22D01D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3ACA33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0.178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0FF7152"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2AB0A9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6C123D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-0.095</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4A89834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0.187</w:t>
            </w:r>
          </w:p>
        </w:tc>
      </w:tr>
      <w:tr w:rsidR="006A5D24" w:rsidRPr="006A5D24" w14:paraId="305D7060"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B2F6"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Total Exp. 5-15</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9AB609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0.144</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2EA600F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0.168</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17FB15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0.157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AC4080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0.189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D74430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03BC7D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0.176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06D952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-0.007</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67011A5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0.201</w:t>
            </w:r>
          </w:p>
        </w:tc>
      </w:tr>
      <w:tr w:rsidR="006A5D24" w:rsidRPr="006A5D24" w14:paraId="1950A011"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CDFC1"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Total Exp. 15-30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210B08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0.009</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550F47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0.173</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DBFA01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5B6DBD4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0.193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C02BFE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-0.145</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088F7D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0.182</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19863F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-0.168</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1E4006C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0.205</w:t>
            </w:r>
          </w:p>
        </w:tc>
      </w:tr>
      <w:tr w:rsidR="006A5D24" w:rsidRPr="006A5D24" w14:paraId="1EAD552E"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6040"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Total Exp. &gt; 30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98E5A4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0.233</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652B411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0.174</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76E138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4F131D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0.197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412A7C1"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0.054</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ABA60F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0.183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B27CDD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-0.025</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11145B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0.210</w:t>
            </w:r>
          </w:p>
        </w:tc>
      </w:tr>
      <w:tr w:rsidR="006A5D24" w:rsidRPr="006A5D24" w14:paraId="1C246692"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804D"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High. Sec. Exp. 2-5</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3AC0BD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0.034</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0A4E6F41"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0.108</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E0EBCA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668E4D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0.121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11F8AD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0.033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21DE3D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FBAC6D7"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0.082</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0B6AD2C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0.129</w:t>
            </w:r>
          </w:p>
        </w:tc>
      </w:tr>
      <w:tr w:rsidR="006A5D24" w:rsidRPr="006A5D24" w14:paraId="0B505D05"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BFD0"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High. Sec. Exp. 5-15</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EEE610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-0.099</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0A0E55C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0.112</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62FD077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-0.078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01409B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0.129</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BC689A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-0.103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A9AA387"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0.118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9805B2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-0.140</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C36546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0.138</w:t>
            </w:r>
          </w:p>
        </w:tc>
      </w:tr>
      <w:tr w:rsidR="006A5D24" w:rsidRPr="006A5D24" w14:paraId="3AE3217D"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D3061"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High. Sec. Exp. &gt; 15</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605CF7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0.095</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27F57E2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0.134</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FF530D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0.137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C5EF142"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0.151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15A4C5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0.086</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02E830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0.141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364DDF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0.103</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4FA2FD7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0.160</w:t>
            </w:r>
          </w:p>
        </w:tc>
      </w:tr>
      <w:tr w:rsidR="006A5D24" w:rsidRPr="006A5D24" w14:paraId="1878657C"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88F07"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Permanent</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FE3D87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0.055</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2F4D7D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0.131</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6089E22"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0.066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3A74814"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0.144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3851D4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0.190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44C109D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0.138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3CA3E0F7"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0.218</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75FA255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0.151</w:t>
            </w:r>
          </w:p>
        </w:tc>
      </w:tr>
      <w:tr w:rsidR="006A5D24" w:rsidRPr="006A5D24" w14:paraId="525D8D99"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A13E5"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Extraversion</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23A2DD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CFCFE9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0C01297"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39610FC"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F165D3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8025C9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DA62E5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-0.015</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B4DCA7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r>
      <w:tr w:rsidR="006A5D24" w:rsidRPr="006A5D24" w14:paraId="447B3C13"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E1A45"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Agreeableness</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A12B44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7A9B51F2"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3A3B3AA"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A30594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BDCB39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CE231F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CA3E4F1"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-0.009</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0692B01F"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0.011</w:t>
            </w:r>
          </w:p>
        </w:tc>
      </w:tr>
      <w:tr w:rsidR="006A5D24" w:rsidRPr="006A5D24" w14:paraId="6D7EECE3"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8230" w14:textId="77777777" w:rsidR="006A5D24" w:rsidRPr="006A5D24" w:rsidRDefault="006A5D24" w:rsidP="006A5D24">
            <w:pPr>
              <w:spacing w:after="0" w:line="240" w:lineRule="auto"/>
              <w:rPr>
                <w:rFonts w:ascii="Calibri" w:eastAsia="Times New Roman" w:hAnsi="Calibri" w:cs="Calibri"/>
              </w:rPr>
            </w:pPr>
            <w:r w:rsidRPr="006A5D24">
              <w:rPr>
                <w:rFonts w:ascii="Calibri" w:eastAsia="Times New Roman" w:hAnsi="Calibri" w:cs="Calibri"/>
              </w:rPr>
              <w:t>Conscientiousness</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8DB4ABF" w14:textId="77777777" w:rsidR="006A5D24" w:rsidRPr="006A5D24" w:rsidRDefault="006A5D24" w:rsidP="006A5D24">
            <w:pPr>
              <w:spacing w:after="0" w:line="240" w:lineRule="auto"/>
              <w:jc w:val="center"/>
              <w:rPr>
                <w:rFonts w:ascii="Calibri" w:eastAsia="Times New Roman" w:hAnsi="Calibri" w:cs="Calibri"/>
                <w:b/>
                <w:bCs/>
              </w:rPr>
            </w:pPr>
            <w:r w:rsidRPr="006A5D24">
              <w:rPr>
                <w:rFonts w:ascii="Calibri" w:eastAsia="Times New Roman" w:hAnsi="Calibri" w:cs="Calibri"/>
                <w:b/>
                <w:bCs/>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1FCF5D07" w14:textId="77777777" w:rsidR="006A5D24" w:rsidRPr="006A5D24" w:rsidRDefault="006A5D24" w:rsidP="006A5D24">
            <w:pPr>
              <w:spacing w:after="0" w:line="240" w:lineRule="auto"/>
              <w:jc w:val="center"/>
              <w:rPr>
                <w:rFonts w:ascii="Calibri" w:eastAsia="Times New Roman" w:hAnsi="Calibri" w:cs="Calibri"/>
                <w:b/>
                <w:bCs/>
              </w:rPr>
            </w:pPr>
            <w:r w:rsidRPr="006A5D24">
              <w:rPr>
                <w:rFonts w:ascii="Calibri" w:eastAsia="Times New Roman" w:hAnsi="Calibri" w:cs="Calibri"/>
                <w:b/>
                <w:bCs/>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1308EA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-0.021</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EDCECC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0.013</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C74D8A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9A92FD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A9D913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9D8CEB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0.014</w:t>
            </w:r>
          </w:p>
        </w:tc>
      </w:tr>
      <w:tr w:rsidR="006A5D24" w:rsidRPr="006A5D24" w14:paraId="06BD8F62"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B953"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Neuroticism</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359C7E8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4FAF68B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7514CF6"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0.008</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502455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0.011</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2B21D9"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8BE7CB8"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EC34E20"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-0.003</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7598ECB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0.012</w:t>
            </w:r>
          </w:p>
        </w:tc>
      </w:tr>
      <w:tr w:rsidR="006A5D24" w:rsidRPr="006A5D24" w14:paraId="1781E1D2"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5BEC" w14:textId="77777777" w:rsidR="006A5D24" w:rsidRPr="006A5D24" w:rsidRDefault="006A5D24" w:rsidP="006A5D24">
            <w:pPr>
              <w:spacing w:after="0" w:line="240" w:lineRule="auto"/>
              <w:rPr>
                <w:rFonts w:ascii="Calibri" w:eastAsia="Times New Roman" w:hAnsi="Calibri" w:cs="Calibri"/>
              </w:rPr>
            </w:pPr>
            <w:r w:rsidRPr="006A5D24">
              <w:rPr>
                <w:rFonts w:ascii="Calibri" w:eastAsia="Times New Roman" w:hAnsi="Calibri" w:cs="Calibri"/>
              </w:rPr>
              <w:t>Openness</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3FD44D9" w14:textId="77777777" w:rsidR="006A5D24" w:rsidRPr="006A5D24" w:rsidRDefault="006A5D24" w:rsidP="006A5D24">
            <w:pPr>
              <w:spacing w:after="0" w:line="240" w:lineRule="auto"/>
              <w:jc w:val="center"/>
              <w:rPr>
                <w:rFonts w:ascii="Calibri" w:eastAsia="Times New Roman" w:hAnsi="Calibri" w:cs="Calibri"/>
                <w:b/>
                <w:bCs/>
              </w:rPr>
            </w:pPr>
            <w:r w:rsidRPr="006A5D24">
              <w:rPr>
                <w:rFonts w:ascii="Calibri" w:eastAsia="Times New Roman" w:hAnsi="Calibri" w:cs="Calibri"/>
                <w:b/>
                <w:bCs/>
              </w:rPr>
              <w:t> </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56472A0C" w14:textId="77777777" w:rsidR="006A5D24" w:rsidRPr="006A5D24" w:rsidRDefault="006A5D24" w:rsidP="006A5D24">
            <w:pPr>
              <w:spacing w:after="0" w:line="240" w:lineRule="auto"/>
              <w:jc w:val="center"/>
              <w:rPr>
                <w:rFonts w:ascii="Calibri" w:eastAsia="Times New Roman" w:hAnsi="Calibri" w:cs="Calibri"/>
                <w:b/>
                <w:bCs/>
              </w:rPr>
            </w:pPr>
            <w:r w:rsidRPr="006A5D24">
              <w:rPr>
                <w:rFonts w:ascii="Calibri" w:eastAsia="Times New Roman" w:hAnsi="Calibri" w:cs="Calibri"/>
                <w:b/>
                <w:bCs/>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324F9E3"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0.029</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C931FA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333221D"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BB0A375"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127B68CB"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0.029</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236FEA72"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0.010</w:t>
            </w:r>
          </w:p>
        </w:tc>
      </w:tr>
      <w:tr w:rsidR="006A5D24" w:rsidRPr="006A5D24" w14:paraId="4E45FF27"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F6ED"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Subject dummies</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41CDC06F"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Yes</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0D5C302E"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24B0FDA0"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Yes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4FE9D58"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6E717FB"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Yes</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A8FB7F3"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690AEDB"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Yes</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790EFA3"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r>
      <w:tr w:rsidR="006A5D24" w:rsidRPr="006A5D24" w14:paraId="19928D0A"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6B2F" w14:textId="77777777" w:rsidR="006A5D24" w:rsidRPr="006A5D24" w:rsidRDefault="006A5D24" w:rsidP="006A5D24">
            <w:pPr>
              <w:spacing w:after="0" w:line="240" w:lineRule="auto"/>
              <w:rPr>
                <w:rFonts w:ascii="Calibri" w:eastAsia="Times New Roman" w:hAnsi="Calibri" w:cs="Calibri"/>
              </w:rPr>
            </w:pPr>
            <w:r w:rsidRPr="006A5D24">
              <w:rPr>
                <w:rFonts w:ascii="Calibri" w:eastAsia="Times New Roman" w:hAnsi="Calibri" w:cs="Calibri"/>
              </w:rPr>
              <w:t>No. of Obs. (Teachers)</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1DCED91F"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253</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236C353B"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942F067"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197</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80D5C55"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639C1C91"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245</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700D1E5"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5813B9E" w14:textId="77777777" w:rsidR="006A5D24" w:rsidRPr="006A5D24" w:rsidRDefault="006A5D24" w:rsidP="006A5D24">
            <w:pPr>
              <w:spacing w:after="0" w:line="240" w:lineRule="auto"/>
              <w:jc w:val="center"/>
              <w:rPr>
                <w:rFonts w:ascii="Calibri" w:eastAsia="Times New Roman" w:hAnsi="Calibri" w:cs="Calibri"/>
              </w:rPr>
            </w:pPr>
            <w:r w:rsidRPr="006A5D24">
              <w:rPr>
                <w:rFonts w:ascii="Calibri" w:eastAsia="Times New Roman" w:hAnsi="Calibri" w:cs="Calibri"/>
              </w:rPr>
              <w:t>189</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79D91F4C"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 </w:t>
            </w:r>
          </w:p>
        </w:tc>
      </w:tr>
      <w:tr w:rsidR="006A5D24" w:rsidRPr="006A5D24" w14:paraId="407D5896" w14:textId="77777777" w:rsidTr="0064392B">
        <w:trPr>
          <w:trHeight w:val="290"/>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977CD" w14:textId="77777777" w:rsidR="006A5D24" w:rsidRPr="006A5D24" w:rsidRDefault="006A5D24" w:rsidP="006A5D24">
            <w:pPr>
              <w:spacing w:after="0" w:line="240" w:lineRule="auto"/>
              <w:rPr>
                <w:rFonts w:ascii="Calibri" w:eastAsia="Times New Roman" w:hAnsi="Calibri" w:cs="Calibri"/>
                <w:color w:val="000000"/>
              </w:rPr>
            </w:pPr>
            <w:r w:rsidRPr="006A5D24">
              <w:rPr>
                <w:rFonts w:ascii="Calibri" w:eastAsia="Times New Roman" w:hAnsi="Calibri" w:cs="Calibri"/>
                <w:color w:val="000000"/>
              </w:rPr>
              <w:t>Adjusted R squared</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05B5ABAC"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0.519</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14:paraId="2587A1CE"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5F5717C7"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0.554</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B38131F"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21426055"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0.540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A766F14"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7C900FB4"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0.561</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DB76A7F" w14:textId="77777777" w:rsidR="006A5D24" w:rsidRPr="006A5D24" w:rsidRDefault="006A5D24" w:rsidP="006A5D24">
            <w:pPr>
              <w:spacing w:after="0" w:line="240" w:lineRule="auto"/>
              <w:jc w:val="center"/>
              <w:rPr>
                <w:rFonts w:ascii="Calibri" w:eastAsia="Times New Roman" w:hAnsi="Calibri" w:cs="Calibri"/>
                <w:color w:val="000000"/>
              </w:rPr>
            </w:pPr>
            <w:r w:rsidRPr="006A5D24">
              <w:rPr>
                <w:rFonts w:ascii="Calibri" w:eastAsia="Times New Roman" w:hAnsi="Calibri" w:cs="Calibri"/>
                <w:color w:val="000000"/>
              </w:rPr>
              <w:t> </w:t>
            </w:r>
          </w:p>
        </w:tc>
      </w:tr>
    </w:tbl>
    <w:p w14:paraId="6973EC51" w14:textId="0B9A6471" w:rsidR="00536AE2" w:rsidRDefault="006A5D24" w:rsidP="001B3E70">
      <w:pPr>
        <w:rPr>
          <w:rFonts w:ascii="Times New Roman" w:hAnsi="Times New Roman" w:cs="Times New Roman"/>
          <w:sz w:val="24"/>
          <w:szCs w:val="24"/>
        </w:rPr>
      </w:pPr>
      <w:r>
        <w:rPr>
          <w:rFonts w:ascii="Times New Roman" w:hAnsi="Times New Roman" w:cs="Times New Roman"/>
          <w:sz w:val="24"/>
          <w:szCs w:val="24"/>
        </w:rPr>
        <w:fldChar w:fldCharType="end"/>
      </w:r>
    </w:p>
    <w:p w14:paraId="17E66320" w14:textId="77777777" w:rsidR="0068297C" w:rsidRPr="00042DB6" w:rsidRDefault="0068297C" w:rsidP="00DD6636">
      <w:pPr>
        <w:pStyle w:val="ListParagraph"/>
        <w:numPr>
          <w:ilvl w:val="0"/>
          <w:numId w:val="18"/>
        </w:numPr>
        <w:ind w:left="360"/>
        <w:rPr>
          <w:rFonts w:ascii="Times New Roman" w:eastAsiaTheme="minorEastAsia" w:hAnsi="Times New Roman" w:cs="Times New Roman"/>
          <w:b/>
          <w:sz w:val="24"/>
          <w:szCs w:val="24"/>
        </w:rPr>
      </w:pPr>
      <w:r w:rsidRPr="00042DB6">
        <w:rPr>
          <w:rFonts w:ascii="Times New Roman" w:eastAsiaTheme="minorEastAsia" w:hAnsi="Times New Roman" w:cs="Times New Roman"/>
          <w:b/>
          <w:sz w:val="24"/>
          <w:szCs w:val="24"/>
        </w:rPr>
        <w:t>Conclusions</w:t>
      </w:r>
    </w:p>
    <w:p w14:paraId="14B4B54F" w14:textId="052A4D2C" w:rsidR="003440E3" w:rsidRDefault="0002430C" w:rsidP="0050313B">
      <w:pPr>
        <w:rPr>
          <w:rFonts w:ascii="Times New Roman" w:eastAsiaTheme="minorEastAsia" w:hAnsi="Times New Roman" w:cs="Times New Roman"/>
          <w:sz w:val="24"/>
          <w:szCs w:val="24"/>
        </w:rPr>
      </w:pPr>
      <w:r w:rsidRPr="00042DB6">
        <w:rPr>
          <w:rFonts w:ascii="Times New Roman" w:eastAsiaTheme="minorEastAsia" w:hAnsi="Times New Roman" w:cs="Times New Roman"/>
          <w:sz w:val="24"/>
          <w:szCs w:val="24"/>
        </w:rPr>
        <w:t>W</w:t>
      </w:r>
      <w:r w:rsidR="0068297C" w:rsidRPr="00042DB6">
        <w:rPr>
          <w:rFonts w:ascii="Times New Roman" w:eastAsiaTheme="minorEastAsia" w:hAnsi="Times New Roman" w:cs="Times New Roman"/>
          <w:sz w:val="24"/>
          <w:szCs w:val="24"/>
        </w:rPr>
        <w:t xml:space="preserve">e </w:t>
      </w:r>
      <w:r w:rsidR="00514AFA" w:rsidRPr="00042DB6">
        <w:rPr>
          <w:rFonts w:ascii="Times New Roman" w:eastAsiaTheme="minorEastAsia" w:hAnsi="Times New Roman" w:cs="Times New Roman"/>
          <w:sz w:val="24"/>
          <w:szCs w:val="24"/>
        </w:rPr>
        <w:t>examined</w:t>
      </w:r>
      <w:r w:rsidR="0068297C" w:rsidRPr="00042DB6">
        <w:rPr>
          <w:rFonts w:ascii="Times New Roman" w:eastAsiaTheme="minorEastAsia" w:hAnsi="Times New Roman" w:cs="Times New Roman"/>
          <w:sz w:val="24"/>
          <w:szCs w:val="24"/>
        </w:rPr>
        <w:t xml:space="preserve"> </w:t>
      </w:r>
      <w:r w:rsidR="00554D4B" w:rsidRPr="00042DB6">
        <w:rPr>
          <w:rFonts w:ascii="Times New Roman" w:eastAsiaTheme="minorEastAsia" w:hAnsi="Times New Roman" w:cs="Times New Roman"/>
          <w:sz w:val="24"/>
          <w:szCs w:val="24"/>
        </w:rPr>
        <w:t xml:space="preserve">whether the </w:t>
      </w:r>
      <w:r w:rsidR="00B424EA" w:rsidRPr="00042DB6">
        <w:rPr>
          <w:rFonts w:ascii="Times New Roman" w:eastAsiaTheme="minorEastAsia" w:hAnsi="Times New Roman" w:cs="Times New Roman"/>
          <w:sz w:val="24"/>
          <w:szCs w:val="24"/>
        </w:rPr>
        <w:t>tea</w:t>
      </w:r>
      <w:r w:rsidR="00554D4B" w:rsidRPr="00042DB6">
        <w:rPr>
          <w:rFonts w:ascii="Times New Roman" w:eastAsiaTheme="minorEastAsia" w:hAnsi="Times New Roman" w:cs="Times New Roman"/>
          <w:sz w:val="24"/>
          <w:szCs w:val="24"/>
        </w:rPr>
        <w:t>c</w:t>
      </w:r>
      <w:r w:rsidR="00B424EA" w:rsidRPr="00042DB6">
        <w:rPr>
          <w:rFonts w:ascii="Times New Roman" w:eastAsiaTheme="minorEastAsia" w:hAnsi="Times New Roman" w:cs="Times New Roman"/>
          <w:sz w:val="24"/>
          <w:szCs w:val="24"/>
        </w:rPr>
        <w:t>he</w:t>
      </w:r>
      <w:r w:rsidR="00554D4B" w:rsidRPr="00042DB6">
        <w:rPr>
          <w:rFonts w:ascii="Times New Roman" w:eastAsiaTheme="minorEastAsia" w:hAnsi="Times New Roman" w:cs="Times New Roman"/>
          <w:sz w:val="24"/>
          <w:szCs w:val="24"/>
        </w:rPr>
        <w:t>r</w:t>
      </w:r>
      <w:r w:rsidR="000C6AA6">
        <w:rPr>
          <w:rFonts w:ascii="Times New Roman" w:eastAsiaTheme="minorEastAsia" w:hAnsi="Times New Roman" w:cs="Times New Roman"/>
          <w:sz w:val="24"/>
          <w:szCs w:val="24"/>
        </w:rPr>
        <w:t>s</w:t>
      </w:r>
      <w:r w:rsidR="00554D4B" w:rsidRPr="00042DB6">
        <w:rPr>
          <w:rFonts w:ascii="Times New Roman" w:eastAsiaTheme="minorEastAsia" w:hAnsi="Times New Roman" w:cs="Times New Roman"/>
          <w:sz w:val="24"/>
          <w:szCs w:val="24"/>
        </w:rPr>
        <w:t xml:space="preserve"> a student was assigned to matter for </w:t>
      </w:r>
      <w:r w:rsidR="000C6AA6">
        <w:rPr>
          <w:rFonts w:ascii="Times New Roman" w:eastAsiaTheme="minorEastAsia" w:hAnsi="Times New Roman" w:cs="Times New Roman"/>
          <w:sz w:val="24"/>
          <w:szCs w:val="24"/>
        </w:rPr>
        <w:t>his/</w:t>
      </w:r>
      <w:r w:rsidR="00507726" w:rsidRPr="00042DB6">
        <w:rPr>
          <w:rFonts w:ascii="Times New Roman" w:eastAsiaTheme="minorEastAsia" w:hAnsi="Times New Roman" w:cs="Times New Roman"/>
          <w:sz w:val="24"/>
          <w:szCs w:val="24"/>
        </w:rPr>
        <w:t xml:space="preserve">her </w:t>
      </w:r>
      <w:r w:rsidR="00554D4B" w:rsidRPr="00042DB6">
        <w:rPr>
          <w:rFonts w:ascii="Times New Roman" w:eastAsiaTheme="minorEastAsia" w:hAnsi="Times New Roman" w:cs="Times New Roman"/>
          <w:sz w:val="24"/>
          <w:szCs w:val="24"/>
        </w:rPr>
        <w:t>test scores</w:t>
      </w:r>
      <w:r w:rsidR="00794987" w:rsidRPr="00042DB6">
        <w:rPr>
          <w:rFonts w:ascii="Times New Roman" w:eastAsiaTheme="minorEastAsia" w:hAnsi="Times New Roman" w:cs="Times New Roman"/>
          <w:sz w:val="24"/>
          <w:szCs w:val="24"/>
        </w:rPr>
        <w:t xml:space="preserve"> at the higher secondary level</w:t>
      </w:r>
      <w:r w:rsidRPr="00042DB6">
        <w:rPr>
          <w:rFonts w:ascii="Times New Roman" w:eastAsiaTheme="minorEastAsia" w:hAnsi="Times New Roman" w:cs="Times New Roman"/>
          <w:sz w:val="24"/>
          <w:szCs w:val="24"/>
        </w:rPr>
        <w:t xml:space="preserve"> in government schools in Delhi</w:t>
      </w:r>
      <w:r w:rsidR="0068297C" w:rsidRPr="00042DB6">
        <w:rPr>
          <w:rFonts w:ascii="Times New Roman" w:eastAsiaTheme="minorEastAsia" w:hAnsi="Times New Roman" w:cs="Times New Roman"/>
          <w:sz w:val="24"/>
          <w:szCs w:val="24"/>
        </w:rPr>
        <w:t xml:space="preserve">. We find that </w:t>
      </w:r>
      <w:r w:rsidR="008777AF">
        <w:rPr>
          <w:rFonts w:ascii="Times New Roman" w:eastAsiaTheme="minorEastAsia" w:hAnsi="Times New Roman" w:cs="Times New Roman"/>
          <w:sz w:val="24"/>
          <w:szCs w:val="24"/>
        </w:rPr>
        <w:t>teachers matter a lot</w:t>
      </w:r>
      <w:r w:rsidR="000C6AA6">
        <w:rPr>
          <w:rFonts w:ascii="Times New Roman" w:eastAsiaTheme="minorEastAsia" w:hAnsi="Times New Roman" w:cs="Times New Roman"/>
          <w:sz w:val="24"/>
          <w:szCs w:val="24"/>
        </w:rPr>
        <w:t xml:space="preserve">. </w:t>
      </w:r>
      <w:r w:rsidR="00CF5A53">
        <w:rPr>
          <w:rFonts w:ascii="Times New Roman" w:eastAsiaTheme="minorEastAsia" w:hAnsi="Times New Roman" w:cs="Times New Roman"/>
          <w:sz w:val="24"/>
          <w:szCs w:val="24"/>
        </w:rPr>
        <w:t>O</w:t>
      </w:r>
      <w:r w:rsidR="00E627BA" w:rsidRPr="00042DB6">
        <w:rPr>
          <w:rFonts w:ascii="Times New Roman" w:eastAsiaTheme="minorEastAsia" w:hAnsi="Times New Roman" w:cs="Times New Roman"/>
          <w:sz w:val="24"/>
          <w:szCs w:val="24"/>
        </w:rPr>
        <w:t xml:space="preserve">ver </w:t>
      </w:r>
      <w:r w:rsidR="008777AF">
        <w:rPr>
          <w:rFonts w:ascii="Times New Roman" w:eastAsiaTheme="minorEastAsia" w:hAnsi="Times New Roman" w:cs="Times New Roman"/>
          <w:sz w:val="24"/>
          <w:szCs w:val="24"/>
        </w:rPr>
        <w:t>a</w:t>
      </w:r>
      <w:r w:rsidR="00E627BA" w:rsidRPr="00042DB6">
        <w:rPr>
          <w:rFonts w:ascii="Times New Roman" w:eastAsiaTheme="minorEastAsia" w:hAnsi="Times New Roman" w:cs="Times New Roman"/>
          <w:sz w:val="24"/>
          <w:szCs w:val="24"/>
        </w:rPr>
        <w:t xml:space="preserve"> two year period, </w:t>
      </w:r>
      <w:r w:rsidRPr="00042DB6">
        <w:rPr>
          <w:rFonts w:ascii="Times New Roman" w:eastAsiaTheme="minorEastAsia" w:hAnsi="Times New Roman" w:cs="Times New Roman"/>
          <w:sz w:val="24"/>
          <w:szCs w:val="24"/>
        </w:rPr>
        <w:t xml:space="preserve">namely, </w:t>
      </w:r>
      <w:r w:rsidR="008C00E6" w:rsidRPr="00042DB6">
        <w:rPr>
          <w:rFonts w:ascii="Times New Roman" w:eastAsiaTheme="minorEastAsia" w:hAnsi="Times New Roman" w:cs="Times New Roman"/>
          <w:sz w:val="24"/>
          <w:szCs w:val="24"/>
        </w:rPr>
        <w:t>grades 11 and 12</w:t>
      </w:r>
      <w:r w:rsidR="00E627BA" w:rsidRPr="00042DB6">
        <w:rPr>
          <w:rFonts w:ascii="Times New Roman" w:eastAsiaTheme="minorEastAsia" w:hAnsi="Times New Roman" w:cs="Times New Roman"/>
          <w:sz w:val="24"/>
          <w:szCs w:val="24"/>
        </w:rPr>
        <w:t>,</w:t>
      </w:r>
      <w:r w:rsidR="008C00E6" w:rsidRPr="00042DB6">
        <w:rPr>
          <w:rFonts w:ascii="Times New Roman" w:eastAsiaTheme="minorEastAsia" w:hAnsi="Times New Roman" w:cs="Times New Roman"/>
          <w:sz w:val="24"/>
          <w:szCs w:val="24"/>
        </w:rPr>
        <w:t xml:space="preserve"> being taught by a </w:t>
      </w:r>
      <w:r w:rsidR="00B37C0A" w:rsidRPr="00042DB6">
        <w:rPr>
          <w:rFonts w:ascii="Times New Roman" w:eastAsiaTheme="minorEastAsia" w:hAnsi="Times New Roman" w:cs="Times New Roman"/>
          <w:sz w:val="24"/>
          <w:szCs w:val="24"/>
        </w:rPr>
        <w:t xml:space="preserve">one standard deviation better teacher raises test score by </w:t>
      </w:r>
      <w:r w:rsidR="003440E3">
        <w:rPr>
          <w:rFonts w:ascii="Times New Roman" w:eastAsiaTheme="minorEastAsia" w:hAnsi="Times New Roman" w:cs="Times New Roman"/>
          <w:sz w:val="24"/>
          <w:szCs w:val="24"/>
        </w:rPr>
        <w:t xml:space="preserve">0.592 (or 0.639 </w:t>
      </w:r>
      <w:r w:rsidR="001D2C41">
        <w:rPr>
          <w:rFonts w:ascii="Times New Roman" w:eastAsiaTheme="minorEastAsia" w:hAnsi="Times New Roman" w:cs="Times New Roman"/>
          <w:sz w:val="24"/>
          <w:szCs w:val="24"/>
        </w:rPr>
        <w:t>when</w:t>
      </w:r>
      <w:r w:rsidR="003440E3">
        <w:rPr>
          <w:rFonts w:ascii="Times New Roman" w:eastAsiaTheme="minorEastAsia" w:hAnsi="Times New Roman" w:cs="Times New Roman"/>
          <w:sz w:val="24"/>
          <w:szCs w:val="24"/>
        </w:rPr>
        <w:t xml:space="preserve"> controlling for subject specific student inputs)</w:t>
      </w:r>
      <w:r w:rsidR="00B37C0A" w:rsidRPr="00042DB6">
        <w:rPr>
          <w:rFonts w:ascii="Times New Roman" w:eastAsiaTheme="minorEastAsia" w:hAnsi="Times New Roman" w:cs="Times New Roman"/>
          <w:sz w:val="24"/>
          <w:szCs w:val="24"/>
        </w:rPr>
        <w:t xml:space="preserve"> standard deviation</w:t>
      </w:r>
      <w:r w:rsidR="00FC26D6">
        <w:rPr>
          <w:rFonts w:ascii="Times New Roman" w:eastAsiaTheme="minorEastAsia" w:hAnsi="Times New Roman" w:cs="Times New Roman"/>
          <w:sz w:val="24"/>
          <w:szCs w:val="24"/>
        </w:rPr>
        <w:t>s</w:t>
      </w:r>
      <w:r w:rsidR="00E327AA">
        <w:rPr>
          <w:rFonts w:ascii="Times New Roman" w:eastAsiaTheme="minorEastAsia" w:hAnsi="Times New Roman" w:cs="Times New Roman"/>
          <w:sz w:val="24"/>
          <w:szCs w:val="24"/>
        </w:rPr>
        <w:t xml:space="preserve"> per subject</w:t>
      </w:r>
      <w:r w:rsidR="00B37C0A" w:rsidRPr="00042DB6">
        <w:rPr>
          <w:rFonts w:ascii="Times New Roman" w:eastAsiaTheme="minorEastAsia" w:hAnsi="Times New Roman" w:cs="Times New Roman"/>
          <w:sz w:val="24"/>
          <w:szCs w:val="24"/>
        </w:rPr>
        <w:t>.</w:t>
      </w:r>
      <w:r w:rsidR="00D57574">
        <w:rPr>
          <w:rFonts w:ascii="Times New Roman" w:eastAsiaTheme="minorEastAsia" w:hAnsi="Times New Roman" w:cs="Times New Roman"/>
          <w:sz w:val="24"/>
          <w:szCs w:val="24"/>
        </w:rPr>
        <w:t xml:space="preserve"> </w:t>
      </w:r>
      <w:r w:rsidR="00D57574" w:rsidRPr="00042DB6">
        <w:rPr>
          <w:rFonts w:ascii="Times New Roman" w:eastAsiaTheme="minorEastAsia" w:hAnsi="Times New Roman" w:cs="Times New Roman"/>
          <w:sz w:val="24"/>
          <w:szCs w:val="24"/>
        </w:rPr>
        <w:t xml:space="preserve">This would move a student at the middle of the achievement distribution to the </w:t>
      </w:r>
      <w:r w:rsidR="003440E3">
        <w:rPr>
          <w:rFonts w:ascii="Times New Roman" w:eastAsiaTheme="minorEastAsia" w:hAnsi="Times New Roman" w:cs="Times New Roman"/>
          <w:sz w:val="24"/>
          <w:szCs w:val="24"/>
        </w:rPr>
        <w:t>72</w:t>
      </w:r>
      <w:r w:rsidR="003440E3" w:rsidRPr="003440E3">
        <w:rPr>
          <w:rFonts w:ascii="Times New Roman" w:eastAsiaTheme="minorEastAsia" w:hAnsi="Times New Roman" w:cs="Times New Roman"/>
          <w:sz w:val="24"/>
          <w:szCs w:val="24"/>
          <w:vertAlign w:val="superscript"/>
        </w:rPr>
        <w:t>nd</w:t>
      </w:r>
      <w:r w:rsidR="003440E3">
        <w:rPr>
          <w:rFonts w:ascii="Times New Roman" w:eastAsiaTheme="minorEastAsia" w:hAnsi="Times New Roman" w:cs="Times New Roman"/>
          <w:sz w:val="24"/>
          <w:szCs w:val="24"/>
        </w:rPr>
        <w:t xml:space="preserve"> (</w:t>
      </w:r>
      <w:r w:rsidR="00D57574">
        <w:rPr>
          <w:rFonts w:ascii="Times New Roman" w:eastAsiaTheme="minorEastAsia" w:hAnsi="Times New Roman" w:cs="Times New Roman"/>
          <w:sz w:val="24"/>
          <w:szCs w:val="24"/>
        </w:rPr>
        <w:t xml:space="preserve">or </w:t>
      </w:r>
      <w:r w:rsidR="003440E3">
        <w:rPr>
          <w:rFonts w:ascii="Times New Roman" w:eastAsiaTheme="minorEastAsia" w:hAnsi="Times New Roman" w:cs="Times New Roman"/>
          <w:sz w:val="24"/>
          <w:szCs w:val="24"/>
        </w:rPr>
        <w:t>74</w:t>
      </w:r>
      <w:r w:rsidR="003440E3" w:rsidRPr="003440E3">
        <w:rPr>
          <w:rFonts w:ascii="Times New Roman" w:eastAsiaTheme="minorEastAsia" w:hAnsi="Times New Roman" w:cs="Times New Roman"/>
          <w:sz w:val="24"/>
          <w:szCs w:val="24"/>
          <w:vertAlign w:val="superscript"/>
        </w:rPr>
        <w:t>th</w:t>
      </w:r>
      <w:r w:rsidR="003440E3">
        <w:rPr>
          <w:rFonts w:ascii="Times New Roman" w:eastAsiaTheme="minorEastAsia" w:hAnsi="Times New Roman" w:cs="Times New Roman"/>
          <w:sz w:val="24"/>
          <w:szCs w:val="24"/>
        </w:rPr>
        <w:t>)</w:t>
      </w:r>
      <w:r w:rsidR="00D57574">
        <w:rPr>
          <w:rFonts w:ascii="Times New Roman" w:eastAsiaTheme="minorEastAsia" w:hAnsi="Times New Roman" w:cs="Times New Roman"/>
          <w:sz w:val="24"/>
          <w:szCs w:val="24"/>
        </w:rPr>
        <w:t xml:space="preserve"> </w:t>
      </w:r>
      <w:r w:rsidR="00D57574" w:rsidRPr="008F2D9A">
        <w:rPr>
          <w:rFonts w:ascii="Times New Roman" w:eastAsiaTheme="minorEastAsia" w:hAnsi="Times New Roman" w:cs="Times New Roman"/>
          <w:sz w:val="24"/>
          <w:szCs w:val="24"/>
        </w:rPr>
        <w:t>percentile</w:t>
      </w:r>
      <w:r w:rsidR="003440E3">
        <w:rPr>
          <w:rFonts w:ascii="Times New Roman" w:eastAsiaTheme="minorEastAsia" w:hAnsi="Times New Roman" w:cs="Times New Roman"/>
          <w:sz w:val="24"/>
          <w:szCs w:val="24"/>
        </w:rPr>
        <w:t>. T</w:t>
      </w:r>
      <w:r w:rsidR="00D57574">
        <w:rPr>
          <w:rFonts w:ascii="Times New Roman" w:eastAsiaTheme="minorEastAsia" w:hAnsi="Times New Roman" w:cs="Times New Roman"/>
          <w:sz w:val="24"/>
          <w:szCs w:val="24"/>
        </w:rPr>
        <w:t>hese</w:t>
      </w:r>
      <w:r w:rsidR="00D57574" w:rsidRPr="008F2D9A">
        <w:rPr>
          <w:rFonts w:ascii="Times New Roman" w:eastAsiaTheme="minorEastAsia" w:hAnsi="Times New Roman" w:cs="Times New Roman"/>
          <w:sz w:val="24"/>
          <w:szCs w:val="24"/>
        </w:rPr>
        <w:t xml:space="preserve"> estimate</w:t>
      </w:r>
      <w:r w:rsidR="00D57574">
        <w:rPr>
          <w:rFonts w:ascii="Times New Roman" w:eastAsiaTheme="minorEastAsia" w:hAnsi="Times New Roman" w:cs="Times New Roman"/>
          <w:sz w:val="24"/>
          <w:szCs w:val="24"/>
        </w:rPr>
        <w:t xml:space="preserve">s </w:t>
      </w:r>
      <w:r w:rsidR="00D57574" w:rsidRPr="008F2D9A">
        <w:rPr>
          <w:rFonts w:ascii="Times New Roman" w:eastAsiaTheme="minorEastAsia" w:hAnsi="Times New Roman" w:cs="Times New Roman"/>
          <w:sz w:val="24"/>
          <w:szCs w:val="24"/>
        </w:rPr>
        <w:t xml:space="preserve">measure </w:t>
      </w:r>
      <w:r w:rsidR="00D57574" w:rsidRPr="008F2D9A">
        <w:rPr>
          <w:rFonts w:ascii="Times New Roman" w:eastAsiaTheme="minorEastAsia" w:hAnsi="Times New Roman" w:cs="Times New Roman"/>
          <w:i/>
          <w:sz w:val="24"/>
          <w:szCs w:val="24"/>
        </w:rPr>
        <w:t>within</w:t>
      </w:r>
      <w:r w:rsidR="00D57574" w:rsidRPr="008F2D9A">
        <w:rPr>
          <w:rFonts w:ascii="Times New Roman" w:eastAsiaTheme="minorEastAsia" w:hAnsi="Times New Roman" w:cs="Times New Roman"/>
          <w:sz w:val="24"/>
          <w:szCs w:val="24"/>
        </w:rPr>
        <w:t xml:space="preserve"> school variation in teacher quality</w:t>
      </w:r>
      <w:r w:rsidR="003440E3">
        <w:rPr>
          <w:rFonts w:ascii="Times New Roman" w:eastAsiaTheme="minorEastAsia" w:hAnsi="Times New Roman" w:cs="Times New Roman"/>
          <w:sz w:val="24"/>
          <w:szCs w:val="24"/>
        </w:rPr>
        <w:t xml:space="preserve"> and are </w:t>
      </w:r>
      <w:r w:rsidR="000C6AA6">
        <w:rPr>
          <w:rFonts w:ascii="Times New Roman" w:eastAsiaTheme="minorEastAsia" w:hAnsi="Times New Roman" w:cs="Times New Roman"/>
          <w:sz w:val="24"/>
          <w:szCs w:val="24"/>
        </w:rPr>
        <w:t>therefore</w:t>
      </w:r>
      <w:r w:rsidR="003440E3">
        <w:rPr>
          <w:rFonts w:ascii="Times New Roman" w:eastAsiaTheme="minorEastAsia" w:hAnsi="Times New Roman" w:cs="Times New Roman"/>
          <w:sz w:val="24"/>
          <w:szCs w:val="24"/>
        </w:rPr>
        <w:t xml:space="preserve"> underestimates as they do not account for between school </w:t>
      </w:r>
      <w:r w:rsidR="009B0B5E">
        <w:rPr>
          <w:rFonts w:ascii="Times New Roman" w:eastAsiaTheme="minorEastAsia" w:hAnsi="Times New Roman" w:cs="Times New Roman"/>
          <w:sz w:val="24"/>
          <w:szCs w:val="24"/>
        </w:rPr>
        <w:t>variations</w:t>
      </w:r>
      <w:r w:rsidR="003440E3">
        <w:rPr>
          <w:rFonts w:ascii="Times New Roman" w:eastAsiaTheme="minorEastAsia" w:hAnsi="Times New Roman" w:cs="Times New Roman"/>
          <w:sz w:val="24"/>
          <w:szCs w:val="24"/>
        </w:rPr>
        <w:t>.</w:t>
      </w:r>
      <w:r w:rsidR="00494537">
        <w:rPr>
          <w:rFonts w:ascii="Times New Roman" w:eastAsiaTheme="minorEastAsia" w:hAnsi="Times New Roman" w:cs="Times New Roman"/>
          <w:sz w:val="24"/>
          <w:szCs w:val="24"/>
        </w:rPr>
        <w:t xml:space="preserve"> </w:t>
      </w:r>
      <w:r w:rsidR="00E327AA">
        <w:rPr>
          <w:rFonts w:ascii="Times New Roman" w:eastAsiaTheme="minorEastAsia" w:hAnsi="Times New Roman" w:cs="Times New Roman"/>
          <w:sz w:val="24"/>
          <w:szCs w:val="24"/>
        </w:rPr>
        <w:t xml:space="preserve">We also estimated subject-specific teacher effects: 0.431 for English, 0.391 for Hindi and 0.419 for political science. </w:t>
      </w:r>
      <w:r w:rsidR="00494537">
        <w:rPr>
          <w:rFonts w:ascii="Times New Roman" w:eastAsiaTheme="minorEastAsia" w:hAnsi="Times New Roman" w:cs="Times New Roman"/>
          <w:sz w:val="24"/>
          <w:szCs w:val="24"/>
        </w:rPr>
        <w:t>To the best of our knowledge these are the first quantitative estimates of the importance of teachers in state-run schools in India.</w:t>
      </w:r>
      <w:r w:rsidR="003440E3">
        <w:rPr>
          <w:rFonts w:ascii="Times New Roman" w:eastAsiaTheme="minorEastAsia" w:hAnsi="Times New Roman" w:cs="Times New Roman"/>
          <w:sz w:val="24"/>
          <w:szCs w:val="24"/>
        </w:rPr>
        <w:t xml:space="preserve"> </w:t>
      </w:r>
    </w:p>
    <w:p w14:paraId="786DF501" w14:textId="45BB5C13" w:rsidR="0050313B" w:rsidRDefault="003440E3" w:rsidP="0050313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Azam and Kingdon (2015) undertook </w:t>
      </w:r>
      <w:r w:rsidR="00494537">
        <w:rPr>
          <w:rFonts w:ascii="Times New Roman" w:eastAsiaTheme="minorEastAsia" w:hAnsi="Times New Roman" w:cs="Times New Roman"/>
          <w:sz w:val="24"/>
          <w:szCs w:val="24"/>
        </w:rPr>
        <w:t>a similar</w:t>
      </w:r>
      <w:r>
        <w:rPr>
          <w:rFonts w:ascii="Times New Roman" w:eastAsiaTheme="minorEastAsia" w:hAnsi="Times New Roman" w:cs="Times New Roman"/>
          <w:sz w:val="24"/>
          <w:szCs w:val="24"/>
        </w:rPr>
        <w:t xml:space="preserve"> exercise </w:t>
      </w:r>
      <w:r w:rsidR="00494537">
        <w:rPr>
          <w:rFonts w:ascii="Times New Roman" w:eastAsiaTheme="minorEastAsia" w:hAnsi="Times New Roman" w:cs="Times New Roman"/>
          <w:sz w:val="24"/>
          <w:szCs w:val="24"/>
        </w:rPr>
        <w:t xml:space="preserve">for a </w:t>
      </w:r>
      <w:r>
        <w:rPr>
          <w:rFonts w:ascii="Times New Roman" w:eastAsiaTheme="minorEastAsia" w:hAnsi="Times New Roman" w:cs="Times New Roman"/>
          <w:sz w:val="24"/>
          <w:szCs w:val="24"/>
        </w:rPr>
        <w:t xml:space="preserve">consortium of private schools in </w:t>
      </w:r>
      <w:r w:rsidR="00FC26D6">
        <w:rPr>
          <w:rFonts w:ascii="Times New Roman" w:eastAsiaTheme="minorEastAsia" w:hAnsi="Times New Roman" w:cs="Times New Roman"/>
          <w:sz w:val="24"/>
          <w:szCs w:val="24"/>
        </w:rPr>
        <w:t>the adjoining state of Uttar Pradesh, while Slater et al (2012) did so in public school</w:t>
      </w:r>
      <w:r w:rsidR="00494537">
        <w:rPr>
          <w:rFonts w:ascii="Times New Roman" w:eastAsiaTheme="minorEastAsia" w:hAnsi="Times New Roman" w:cs="Times New Roman"/>
          <w:sz w:val="24"/>
          <w:szCs w:val="24"/>
        </w:rPr>
        <w:t>s</w:t>
      </w:r>
      <w:r w:rsidR="00FC26D6">
        <w:rPr>
          <w:rFonts w:ascii="Times New Roman" w:eastAsiaTheme="minorEastAsia" w:hAnsi="Times New Roman" w:cs="Times New Roman"/>
          <w:sz w:val="24"/>
          <w:szCs w:val="24"/>
        </w:rPr>
        <w:t xml:space="preserve"> in England</w:t>
      </w:r>
      <w:r>
        <w:rPr>
          <w:rFonts w:ascii="Times New Roman" w:eastAsiaTheme="minorEastAsia" w:hAnsi="Times New Roman" w:cs="Times New Roman"/>
          <w:sz w:val="24"/>
          <w:szCs w:val="24"/>
        </w:rPr>
        <w:t>.</w:t>
      </w:r>
      <w:r w:rsidR="00494537">
        <w:rPr>
          <w:rFonts w:ascii="Times New Roman" w:eastAsiaTheme="minorEastAsia" w:hAnsi="Times New Roman" w:cs="Times New Roman"/>
          <w:sz w:val="24"/>
          <w:szCs w:val="24"/>
        </w:rPr>
        <w:t xml:space="preserve"> Like ours, both these studies </w:t>
      </w:r>
      <w:r w:rsidR="000C6AA6">
        <w:rPr>
          <w:rFonts w:ascii="Times New Roman" w:eastAsiaTheme="minorEastAsia" w:hAnsi="Times New Roman" w:cs="Times New Roman"/>
          <w:sz w:val="24"/>
          <w:szCs w:val="24"/>
        </w:rPr>
        <w:t xml:space="preserve">examined students </w:t>
      </w:r>
      <w:r w:rsidR="00494537">
        <w:rPr>
          <w:rFonts w:ascii="Times New Roman" w:eastAsiaTheme="minorEastAsia" w:hAnsi="Times New Roman" w:cs="Times New Roman"/>
          <w:sz w:val="24"/>
          <w:szCs w:val="24"/>
        </w:rPr>
        <w:t>at the higher secondary level.</w:t>
      </w:r>
      <w:r>
        <w:rPr>
          <w:rFonts w:ascii="Times New Roman" w:eastAsiaTheme="minorEastAsia" w:hAnsi="Times New Roman" w:cs="Times New Roman"/>
          <w:sz w:val="24"/>
          <w:szCs w:val="24"/>
        </w:rPr>
        <w:t xml:space="preserve"> </w:t>
      </w:r>
      <w:r w:rsidR="00494537">
        <w:rPr>
          <w:rFonts w:ascii="Times New Roman" w:eastAsiaTheme="minorEastAsia" w:hAnsi="Times New Roman" w:cs="Times New Roman"/>
          <w:sz w:val="24"/>
          <w:szCs w:val="24"/>
        </w:rPr>
        <w:t>They find t</w:t>
      </w:r>
      <w:r>
        <w:rPr>
          <w:rFonts w:ascii="Times New Roman" w:eastAsiaTheme="minorEastAsia" w:hAnsi="Times New Roman" w:cs="Times New Roman"/>
          <w:sz w:val="24"/>
          <w:szCs w:val="24"/>
        </w:rPr>
        <w:t xml:space="preserve">he </w:t>
      </w:r>
      <w:r w:rsidR="000E60CD">
        <w:rPr>
          <w:rFonts w:ascii="Times New Roman" w:eastAsiaTheme="minorEastAsia" w:hAnsi="Times New Roman" w:cs="Times New Roman"/>
          <w:sz w:val="24"/>
          <w:szCs w:val="24"/>
        </w:rPr>
        <w:t xml:space="preserve">standard deviation of teacher effects </w:t>
      </w:r>
      <w:r w:rsidR="00494537">
        <w:rPr>
          <w:rFonts w:ascii="Times New Roman" w:eastAsiaTheme="minorEastAsia" w:hAnsi="Times New Roman" w:cs="Times New Roman"/>
          <w:sz w:val="24"/>
          <w:szCs w:val="24"/>
        </w:rPr>
        <w:t>to be</w:t>
      </w:r>
      <w:r w:rsidR="00FC26D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0.366 </w:t>
      </w:r>
      <w:r w:rsidR="00FC26D6">
        <w:rPr>
          <w:rFonts w:ascii="Times New Roman" w:eastAsiaTheme="minorEastAsia" w:hAnsi="Times New Roman" w:cs="Times New Roman"/>
          <w:sz w:val="24"/>
          <w:szCs w:val="24"/>
        </w:rPr>
        <w:t>and 0.233, respectively.</w:t>
      </w:r>
      <w:r w:rsidR="00FB6C3E">
        <w:rPr>
          <w:rFonts w:ascii="Times New Roman" w:eastAsiaTheme="minorEastAsia" w:hAnsi="Times New Roman" w:cs="Times New Roman"/>
          <w:sz w:val="24"/>
          <w:szCs w:val="24"/>
        </w:rPr>
        <w:t xml:space="preserve"> </w:t>
      </w:r>
      <w:r w:rsidR="00290DE0">
        <w:rPr>
          <w:rFonts w:ascii="Times New Roman" w:eastAsiaTheme="minorEastAsia" w:hAnsi="Times New Roman" w:cs="Times New Roman"/>
          <w:sz w:val="24"/>
          <w:szCs w:val="24"/>
        </w:rPr>
        <w:t>They</w:t>
      </w:r>
      <w:r w:rsidR="000E60CD">
        <w:rPr>
          <w:rFonts w:ascii="Times New Roman" w:eastAsiaTheme="minorEastAsia" w:hAnsi="Times New Roman" w:cs="Times New Roman"/>
          <w:sz w:val="24"/>
          <w:szCs w:val="24"/>
        </w:rPr>
        <w:t xml:space="preserve"> </w:t>
      </w:r>
      <w:r w:rsidR="00494537">
        <w:rPr>
          <w:rFonts w:ascii="Times New Roman" w:eastAsiaTheme="minorEastAsia" w:hAnsi="Times New Roman" w:cs="Times New Roman"/>
          <w:sz w:val="24"/>
          <w:szCs w:val="24"/>
        </w:rPr>
        <w:t>did</w:t>
      </w:r>
      <w:r w:rsidR="000E60CD">
        <w:rPr>
          <w:rFonts w:ascii="Times New Roman" w:eastAsiaTheme="minorEastAsia" w:hAnsi="Times New Roman" w:cs="Times New Roman"/>
          <w:sz w:val="24"/>
          <w:szCs w:val="24"/>
        </w:rPr>
        <w:t xml:space="preserve"> not control for student inputs, so these estimates are to be compared with 0.592 in o</w:t>
      </w:r>
      <w:r w:rsidR="00FC26D6">
        <w:rPr>
          <w:rFonts w:ascii="Times New Roman" w:eastAsiaTheme="minorEastAsia" w:hAnsi="Times New Roman" w:cs="Times New Roman"/>
          <w:sz w:val="24"/>
          <w:szCs w:val="24"/>
        </w:rPr>
        <w:t>ur study</w:t>
      </w:r>
      <w:r w:rsidR="000E60CD">
        <w:rPr>
          <w:rFonts w:ascii="Times New Roman" w:eastAsiaTheme="minorEastAsia" w:hAnsi="Times New Roman" w:cs="Times New Roman"/>
          <w:sz w:val="24"/>
          <w:szCs w:val="24"/>
        </w:rPr>
        <w:t xml:space="preserve">. </w:t>
      </w:r>
      <w:r w:rsidR="00FB6C3E">
        <w:rPr>
          <w:rFonts w:ascii="Times New Roman" w:eastAsiaTheme="minorEastAsia" w:hAnsi="Times New Roman" w:cs="Times New Roman"/>
          <w:sz w:val="24"/>
          <w:szCs w:val="24"/>
        </w:rPr>
        <w:t>A student at the middle of the achievement distribution would move to the 64</w:t>
      </w:r>
      <w:r w:rsidR="00FB6C3E" w:rsidRPr="00FB6C3E">
        <w:rPr>
          <w:rFonts w:ascii="Times New Roman" w:eastAsiaTheme="minorEastAsia" w:hAnsi="Times New Roman" w:cs="Times New Roman"/>
          <w:sz w:val="24"/>
          <w:szCs w:val="24"/>
          <w:vertAlign w:val="superscript"/>
        </w:rPr>
        <w:t>th</w:t>
      </w:r>
      <w:r w:rsidR="00FB6C3E">
        <w:rPr>
          <w:rFonts w:ascii="Times New Roman" w:eastAsiaTheme="minorEastAsia" w:hAnsi="Times New Roman" w:cs="Times New Roman"/>
          <w:sz w:val="24"/>
          <w:szCs w:val="24"/>
        </w:rPr>
        <w:t xml:space="preserve"> and the 59</w:t>
      </w:r>
      <w:r w:rsidR="00FB6C3E" w:rsidRPr="00FB6C3E">
        <w:rPr>
          <w:rFonts w:ascii="Times New Roman" w:eastAsiaTheme="minorEastAsia" w:hAnsi="Times New Roman" w:cs="Times New Roman"/>
          <w:sz w:val="24"/>
          <w:szCs w:val="24"/>
          <w:vertAlign w:val="superscript"/>
        </w:rPr>
        <w:t>th</w:t>
      </w:r>
      <w:r w:rsidR="00FB6C3E">
        <w:rPr>
          <w:rFonts w:ascii="Times New Roman" w:eastAsiaTheme="minorEastAsia" w:hAnsi="Times New Roman" w:cs="Times New Roman"/>
          <w:sz w:val="24"/>
          <w:szCs w:val="24"/>
        </w:rPr>
        <w:t xml:space="preserve"> percentile in their </w:t>
      </w:r>
      <w:r w:rsidR="00FB6C3E">
        <w:rPr>
          <w:rFonts w:ascii="Times New Roman" w:eastAsiaTheme="minorEastAsia" w:hAnsi="Times New Roman" w:cs="Times New Roman"/>
          <w:sz w:val="24"/>
          <w:szCs w:val="24"/>
        </w:rPr>
        <w:lastRenderedPageBreak/>
        <w:t>contexts, compared to the 72</w:t>
      </w:r>
      <w:r w:rsidR="00FB6C3E" w:rsidRPr="00FB6C3E">
        <w:rPr>
          <w:rFonts w:ascii="Times New Roman" w:eastAsiaTheme="minorEastAsia" w:hAnsi="Times New Roman" w:cs="Times New Roman"/>
          <w:sz w:val="24"/>
          <w:szCs w:val="24"/>
          <w:vertAlign w:val="superscript"/>
        </w:rPr>
        <w:t>nd</w:t>
      </w:r>
      <w:r w:rsidR="00FB6C3E">
        <w:rPr>
          <w:rFonts w:ascii="Times New Roman" w:eastAsiaTheme="minorEastAsia" w:hAnsi="Times New Roman" w:cs="Times New Roman"/>
          <w:sz w:val="24"/>
          <w:szCs w:val="24"/>
        </w:rPr>
        <w:t xml:space="preserve"> percentile in ours. Thus, w</w:t>
      </w:r>
      <w:r w:rsidR="000E60CD">
        <w:rPr>
          <w:rFonts w:ascii="Times New Roman" w:eastAsiaTheme="minorEastAsia" w:hAnsi="Times New Roman" w:cs="Times New Roman"/>
          <w:sz w:val="24"/>
          <w:szCs w:val="24"/>
        </w:rPr>
        <w:t xml:space="preserve">e have shown that </w:t>
      </w:r>
      <w:r w:rsidR="00FC26D6">
        <w:rPr>
          <w:rFonts w:ascii="Times New Roman" w:eastAsiaTheme="minorEastAsia" w:hAnsi="Times New Roman" w:cs="Times New Roman"/>
          <w:sz w:val="24"/>
          <w:szCs w:val="24"/>
        </w:rPr>
        <w:t xml:space="preserve">teachers in Delhi’s public schools play a </w:t>
      </w:r>
      <w:r w:rsidR="00FB6C3E">
        <w:rPr>
          <w:rFonts w:ascii="Times New Roman" w:eastAsiaTheme="minorEastAsia" w:hAnsi="Times New Roman" w:cs="Times New Roman"/>
          <w:sz w:val="24"/>
          <w:szCs w:val="24"/>
        </w:rPr>
        <w:t xml:space="preserve">much </w:t>
      </w:r>
      <w:r w:rsidR="00FC26D6">
        <w:rPr>
          <w:rFonts w:ascii="Times New Roman" w:eastAsiaTheme="minorEastAsia" w:hAnsi="Times New Roman" w:cs="Times New Roman"/>
          <w:sz w:val="24"/>
          <w:szCs w:val="24"/>
        </w:rPr>
        <w:t xml:space="preserve">bigger role </w:t>
      </w:r>
      <w:r w:rsidR="000E60CD">
        <w:rPr>
          <w:rFonts w:ascii="Times New Roman" w:eastAsiaTheme="minorEastAsia" w:hAnsi="Times New Roman" w:cs="Times New Roman"/>
          <w:sz w:val="24"/>
          <w:szCs w:val="24"/>
        </w:rPr>
        <w:t xml:space="preserve">in improving student test scores </w:t>
      </w:r>
      <w:r w:rsidR="00FC26D6">
        <w:rPr>
          <w:rFonts w:ascii="Times New Roman" w:eastAsiaTheme="minorEastAsia" w:hAnsi="Times New Roman" w:cs="Times New Roman"/>
          <w:sz w:val="24"/>
          <w:szCs w:val="24"/>
        </w:rPr>
        <w:t xml:space="preserve">than do teachers in other </w:t>
      </w:r>
      <w:r w:rsidR="00290DE0">
        <w:rPr>
          <w:rFonts w:ascii="Times New Roman" w:eastAsiaTheme="minorEastAsia" w:hAnsi="Times New Roman" w:cs="Times New Roman"/>
          <w:sz w:val="24"/>
          <w:szCs w:val="24"/>
        </w:rPr>
        <w:t xml:space="preserve">comparable </w:t>
      </w:r>
      <w:r w:rsidR="00FC26D6">
        <w:rPr>
          <w:rFonts w:ascii="Times New Roman" w:eastAsiaTheme="minorEastAsia" w:hAnsi="Times New Roman" w:cs="Times New Roman"/>
          <w:sz w:val="24"/>
          <w:szCs w:val="24"/>
        </w:rPr>
        <w:t xml:space="preserve">contexts studied so far. </w:t>
      </w:r>
      <w:r w:rsidR="0050313B" w:rsidRPr="00042DB6">
        <w:rPr>
          <w:rFonts w:ascii="Times New Roman" w:eastAsiaTheme="minorEastAsia" w:hAnsi="Times New Roman" w:cs="Times New Roman"/>
          <w:sz w:val="24"/>
          <w:szCs w:val="24"/>
        </w:rPr>
        <w:t xml:space="preserve">That teachers play </w:t>
      </w:r>
      <w:r w:rsidR="00494537">
        <w:rPr>
          <w:rFonts w:ascii="Times New Roman" w:eastAsiaTheme="minorEastAsia" w:hAnsi="Times New Roman" w:cs="Times New Roman"/>
          <w:sz w:val="24"/>
          <w:szCs w:val="24"/>
        </w:rPr>
        <w:t xml:space="preserve">such </w:t>
      </w:r>
      <w:r w:rsidR="0050313B" w:rsidRPr="00042DB6">
        <w:rPr>
          <w:rFonts w:ascii="Times New Roman" w:eastAsiaTheme="minorEastAsia" w:hAnsi="Times New Roman" w:cs="Times New Roman"/>
          <w:sz w:val="24"/>
          <w:szCs w:val="24"/>
        </w:rPr>
        <w:t xml:space="preserve">an important role </w:t>
      </w:r>
      <w:r w:rsidR="0050313B">
        <w:rPr>
          <w:rFonts w:ascii="Times New Roman" w:eastAsiaTheme="minorEastAsia" w:hAnsi="Times New Roman" w:cs="Times New Roman"/>
          <w:sz w:val="24"/>
          <w:szCs w:val="24"/>
        </w:rPr>
        <w:t xml:space="preserve">in state run schools </w:t>
      </w:r>
      <w:r w:rsidR="00494537">
        <w:rPr>
          <w:rFonts w:ascii="Times New Roman" w:eastAsiaTheme="minorEastAsia" w:hAnsi="Times New Roman" w:cs="Times New Roman"/>
          <w:sz w:val="24"/>
          <w:szCs w:val="24"/>
        </w:rPr>
        <w:t>is heartening. G</w:t>
      </w:r>
      <w:r w:rsidR="003F0A9A">
        <w:rPr>
          <w:rFonts w:ascii="Times New Roman" w:eastAsiaTheme="minorEastAsia" w:hAnsi="Times New Roman" w:cs="Times New Roman"/>
          <w:sz w:val="24"/>
          <w:szCs w:val="24"/>
        </w:rPr>
        <w:t xml:space="preserve">ood quality teachers </w:t>
      </w:r>
      <w:r w:rsidR="00F74400">
        <w:rPr>
          <w:rFonts w:ascii="Times New Roman" w:eastAsiaTheme="minorEastAsia" w:hAnsi="Times New Roman" w:cs="Times New Roman"/>
          <w:sz w:val="24"/>
          <w:szCs w:val="24"/>
        </w:rPr>
        <w:t xml:space="preserve">can perhaps </w:t>
      </w:r>
      <w:r w:rsidR="003F0A9A">
        <w:rPr>
          <w:rFonts w:ascii="Times New Roman" w:eastAsiaTheme="minorEastAsia" w:hAnsi="Times New Roman" w:cs="Times New Roman"/>
          <w:sz w:val="24"/>
          <w:szCs w:val="24"/>
        </w:rPr>
        <w:t xml:space="preserve">overcome </w:t>
      </w:r>
      <w:r w:rsidR="0050313B" w:rsidRPr="00042DB6">
        <w:rPr>
          <w:rFonts w:ascii="Times New Roman" w:eastAsiaTheme="minorEastAsia" w:hAnsi="Times New Roman" w:cs="Times New Roman"/>
          <w:sz w:val="24"/>
          <w:szCs w:val="24"/>
        </w:rPr>
        <w:t xml:space="preserve">some of the shortcomings </w:t>
      </w:r>
      <w:r w:rsidR="00494537">
        <w:rPr>
          <w:rFonts w:ascii="Times New Roman" w:eastAsiaTheme="minorEastAsia" w:hAnsi="Times New Roman" w:cs="Times New Roman"/>
          <w:sz w:val="24"/>
          <w:szCs w:val="24"/>
        </w:rPr>
        <w:t>that students</w:t>
      </w:r>
      <w:r w:rsidR="003F0A9A">
        <w:rPr>
          <w:rFonts w:ascii="Times New Roman" w:eastAsiaTheme="minorEastAsia" w:hAnsi="Times New Roman" w:cs="Times New Roman"/>
          <w:sz w:val="24"/>
          <w:szCs w:val="24"/>
        </w:rPr>
        <w:t xml:space="preserve"> face on account of </w:t>
      </w:r>
      <w:r w:rsidR="00494537">
        <w:rPr>
          <w:rFonts w:ascii="Times New Roman" w:eastAsiaTheme="minorEastAsia" w:hAnsi="Times New Roman" w:cs="Times New Roman"/>
          <w:sz w:val="24"/>
          <w:szCs w:val="24"/>
        </w:rPr>
        <w:t xml:space="preserve">their weaker </w:t>
      </w:r>
      <w:r w:rsidR="003F0A9A">
        <w:rPr>
          <w:rFonts w:ascii="Times New Roman" w:eastAsiaTheme="minorEastAsia" w:hAnsi="Times New Roman" w:cs="Times New Roman"/>
          <w:sz w:val="24"/>
          <w:szCs w:val="24"/>
        </w:rPr>
        <w:t xml:space="preserve">socio-economic status. </w:t>
      </w:r>
      <w:r w:rsidR="00494537">
        <w:rPr>
          <w:rFonts w:ascii="Times New Roman" w:eastAsiaTheme="minorEastAsia" w:hAnsi="Times New Roman" w:cs="Times New Roman"/>
          <w:sz w:val="24"/>
          <w:szCs w:val="24"/>
        </w:rPr>
        <w:t>Given that test scores predict future earnings, t</w:t>
      </w:r>
      <w:r w:rsidR="0050313B">
        <w:rPr>
          <w:rFonts w:ascii="Times New Roman" w:eastAsiaTheme="minorEastAsia" w:hAnsi="Times New Roman" w:cs="Times New Roman"/>
          <w:sz w:val="24"/>
          <w:szCs w:val="24"/>
        </w:rPr>
        <w:t xml:space="preserve">his </w:t>
      </w:r>
      <w:r w:rsidR="00494537">
        <w:rPr>
          <w:rFonts w:ascii="Times New Roman" w:eastAsiaTheme="minorEastAsia" w:hAnsi="Times New Roman" w:cs="Times New Roman"/>
          <w:sz w:val="24"/>
          <w:szCs w:val="24"/>
        </w:rPr>
        <w:t>could</w:t>
      </w:r>
      <w:r w:rsidR="0050313B">
        <w:rPr>
          <w:rFonts w:ascii="Times New Roman" w:eastAsiaTheme="minorEastAsia" w:hAnsi="Times New Roman" w:cs="Times New Roman"/>
          <w:sz w:val="24"/>
          <w:szCs w:val="24"/>
        </w:rPr>
        <w:t xml:space="preserve"> in turn raise </w:t>
      </w:r>
      <w:r w:rsidR="0050313B" w:rsidRPr="00042DB6">
        <w:rPr>
          <w:rFonts w:ascii="Times New Roman" w:eastAsiaTheme="minorEastAsia" w:hAnsi="Times New Roman" w:cs="Times New Roman"/>
          <w:sz w:val="24"/>
          <w:szCs w:val="24"/>
        </w:rPr>
        <w:t>inte</w:t>
      </w:r>
      <w:r w:rsidR="0050313B">
        <w:rPr>
          <w:rFonts w:ascii="Times New Roman" w:eastAsiaTheme="minorEastAsia" w:hAnsi="Times New Roman" w:cs="Times New Roman"/>
          <w:sz w:val="24"/>
          <w:szCs w:val="24"/>
        </w:rPr>
        <w:t>rgenerational economic mobility</w:t>
      </w:r>
      <w:r w:rsidR="006673EE">
        <w:rPr>
          <w:rFonts w:ascii="Times New Roman" w:eastAsiaTheme="minorEastAsia" w:hAnsi="Times New Roman" w:cs="Times New Roman"/>
          <w:sz w:val="24"/>
          <w:szCs w:val="24"/>
        </w:rPr>
        <w:t xml:space="preserve"> </w:t>
      </w:r>
      <w:r w:rsidR="00FB6C3E">
        <w:rPr>
          <w:rFonts w:ascii="Times New Roman" w:eastAsiaTheme="minorEastAsia" w:hAnsi="Times New Roman" w:cs="Times New Roman"/>
          <w:sz w:val="24"/>
          <w:szCs w:val="24"/>
        </w:rPr>
        <w:t>and reduce economic inequality at the macro-level</w:t>
      </w:r>
      <w:r w:rsidR="0050313B" w:rsidRPr="00042DB6">
        <w:rPr>
          <w:rFonts w:ascii="Times New Roman" w:eastAsiaTheme="minorEastAsia" w:hAnsi="Times New Roman" w:cs="Times New Roman"/>
          <w:sz w:val="24"/>
          <w:szCs w:val="24"/>
        </w:rPr>
        <w:t>.</w:t>
      </w:r>
      <w:r w:rsidR="00FB6C3E">
        <w:rPr>
          <w:rFonts w:ascii="Times New Roman" w:eastAsiaTheme="minorEastAsia" w:hAnsi="Times New Roman" w:cs="Times New Roman"/>
          <w:sz w:val="24"/>
          <w:szCs w:val="24"/>
        </w:rPr>
        <w:t xml:space="preserve"> </w:t>
      </w:r>
      <w:r w:rsidR="00290DE0">
        <w:rPr>
          <w:rFonts w:ascii="Times New Roman" w:eastAsiaTheme="minorEastAsia" w:hAnsi="Times New Roman" w:cs="Times New Roman"/>
          <w:sz w:val="24"/>
          <w:szCs w:val="24"/>
        </w:rPr>
        <w:t xml:space="preserve">If this is a </w:t>
      </w:r>
      <w:r w:rsidR="00FB6C3E">
        <w:rPr>
          <w:rFonts w:ascii="Times New Roman" w:eastAsiaTheme="minorEastAsia" w:hAnsi="Times New Roman" w:cs="Times New Roman"/>
          <w:sz w:val="24"/>
          <w:szCs w:val="24"/>
        </w:rPr>
        <w:t xml:space="preserve">policy </w:t>
      </w:r>
      <w:r w:rsidR="00290DE0">
        <w:rPr>
          <w:rFonts w:ascii="Times New Roman" w:eastAsiaTheme="minorEastAsia" w:hAnsi="Times New Roman" w:cs="Times New Roman"/>
          <w:sz w:val="24"/>
          <w:szCs w:val="24"/>
        </w:rPr>
        <w:t>objective</w:t>
      </w:r>
      <w:r w:rsidR="00FB6C3E">
        <w:rPr>
          <w:rFonts w:ascii="Times New Roman" w:eastAsiaTheme="minorEastAsia" w:hAnsi="Times New Roman" w:cs="Times New Roman"/>
          <w:sz w:val="24"/>
          <w:szCs w:val="24"/>
        </w:rPr>
        <w:t>, greater emphasis must be placed on improving teacher quality in state run schools.</w:t>
      </w:r>
    </w:p>
    <w:p w14:paraId="1A131B32" w14:textId="401C974E" w:rsidR="00D57574" w:rsidRDefault="006673EE" w:rsidP="0068297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w:t>
      </w:r>
      <w:r w:rsidR="001D2C41">
        <w:rPr>
          <w:rFonts w:ascii="Times New Roman" w:eastAsiaTheme="minorEastAsia" w:hAnsi="Times New Roman" w:cs="Times New Roman"/>
          <w:sz w:val="24"/>
          <w:szCs w:val="24"/>
        </w:rPr>
        <w:t xml:space="preserve">also </w:t>
      </w:r>
      <w:r>
        <w:rPr>
          <w:rFonts w:ascii="Times New Roman" w:eastAsiaTheme="minorEastAsia" w:hAnsi="Times New Roman" w:cs="Times New Roman"/>
          <w:sz w:val="24"/>
          <w:szCs w:val="24"/>
        </w:rPr>
        <w:t xml:space="preserve">find that </w:t>
      </w:r>
      <w:r w:rsidR="001D2C41">
        <w:rPr>
          <w:rFonts w:ascii="Times New Roman" w:eastAsiaTheme="minorEastAsia" w:hAnsi="Times New Roman" w:cs="Times New Roman"/>
          <w:sz w:val="24"/>
          <w:szCs w:val="24"/>
        </w:rPr>
        <w:t xml:space="preserve">the estimate </w:t>
      </w:r>
      <w:r w:rsidR="00F1584A">
        <w:rPr>
          <w:rFonts w:ascii="Times New Roman" w:eastAsiaTheme="minorEastAsia" w:hAnsi="Times New Roman" w:cs="Times New Roman"/>
          <w:sz w:val="24"/>
          <w:szCs w:val="24"/>
        </w:rPr>
        <w:t xml:space="preserve">of teacher effectiveness </w:t>
      </w:r>
      <w:r w:rsidR="001D2C41">
        <w:rPr>
          <w:rFonts w:ascii="Times New Roman" w:eastAsiaTheme="minorEastAsia" w:hAnsi="Times New Roman" w:cs="Times New Roman"/>
          <w:sz w:val="24"/>
          <w:szCs w:val="24"/>
        </w:rPr>
        <w:t>drops from 0.639 to 0.592</w:t>
      </w:r>
      <w:r w:rsidR="00F1584A">
        <w:rPr>
          <w:rFonts w:ascii="Times New Roman" w:eastAsiaTheme="minorEastAsia" w:hAnsi="Times New Roman" w:cs="Times New Roman"/>
          <w:sz w:val="24"/>
          <w:szCs w:val="24"/>
        </w:rPr>
        <w:t xml:space="preserve"> when we do not account for subject-specific student inputs</w:t>
      </w:r>
      <w:r w:rsidR="004D2C09">
        <w:rPr>
          <w:rFonts w:ascii="Times New Roman" w:eastAsiaTheme="minorEastAsia" w:hAnsi="Times New Roman" w:cs="Times New Roman"/>
          <w:sz w:val="24"/>
          <w:szCs w:val="24"/>
        </w:rPr>
        <w:t>.</w:t>
      </w:r>
      <w:r w:rsidR="00F1584A">
        <w:rPr>
          <w:rFonts w:ascii="Times New Roman" w:eastAsiaTheme="minorEastAsia" w:hAnsi="Times New Roman" w:cs="Times New Roman"/>
          <w:sz w:val="24"/>
          <w:szCs w:val="24"/>
        </w:rPr>
        <w:t xml:space="preserve"> While this i</w:t>
      </w:r>
      <w:r w:rsidR="00D57574">
        <w:rPr>
          <w:rFonts w:ascii="Times New Roman" w:eastAsiaTheme="minorEastAsia" w:hAnsi="Times New Roman" w:cs="Times New Roman"/>
          <w:sz w:val="24"/>
          <w:szCs w:val="24"/>
        </w:rPr>
        <w:t>ndicat</w:t>
      </w:r>
      <w:r w:rsidR="00F1584A">
        <w:rPr>
          <w:rFonts w:ascii="Times New Roman" w:eastAsiaTheme="minorEastAsia" w:hAnsi="Times New Roman" w:cs="Times New Roman"/>
          <w:sz w:val="24"/>
          <w:szCs w:val="24"/>
        </w:rPr>
        <w:t xml:space="preserve">es </w:t>
      </w:r>
      <w:r w:rsidR="00D57574">
        <w:rPr>
          <w:rFonts w:ascii="Times New Roman" w:eastAsiaTheme="minorEastAsia" w:hAnsi="Times New Roman" w:cs="Times New Roman"/>
          <w:sz w:val="24"/>
          <w:szCs w:val="24"/>
        </w:rPr>
        <w:t>that</w:t>
      </w:r>
      <w:r w:rsidR="00F1584A">
        <w:rPr>
          <w:rFonts w:ascii="Times New Roman" w:eastAsiaTheme="minorEastAsia" w:hAnsi="Times New Roman" w:cs="Times New Roman"/>
          <w:sz w:val="24"/>
          <w:szCs w:val="24"/>
        </w:rPr>
        <w:t>, taken together,</w:t>
      </w:r>
      <w:r w:rsidR="00D57574">
        <w:rPr>
          <w:rFonts w:ascii="Times New Roman" w:eastAsiaTheme="minorEastAsia" w:hAnsi="Times New Roman" w:cs="Times New Roman"/>
          <w:sz w:val="24"/>
          <w:szCs w:val="24"/>
        </w:rPr>
        <w:t xml:space="preserve"> student-inputs tend to substitute teacher quality</w:t>
      </w:r>
      <w:r w:rsidR="00F1584A">
        <w:rPr>
          <w:rFonts w:ascii="Times New Roman" w:eastAsiaTheme="minorEastAsia" w:hAnsi="Times New Roman" w:cs="Times New Roman"/>
          <w:sz w:val="24"/>
          <w:szCs w:val="24"/>
        </w:rPr>
        <w:t>, the size of the effect is not large</w:t>
      </w:r>
      <w:r w:rsidR="00290DE0">
        <w:rPr>
          <w:rFonts w:ascii="Times New Roman" w:eastAsiaTheme="minorEastAsia" w:hAnsi="Times New Roman" w:cs="Times New Roman"/>
          <w:sz w:val="24"/>
          <w:szCs w:val="24"/>
        </w:rPr>
        <w:t xml:space="preserve"> in real terms</w:t>
      </w:r>
      <w:r w:rsidR="00F1584A">
        <w:rPr>
          <w:rFonts w:ascii="Times New Roman" w:eastAsiaTheme="minorEastAsia" w:hAnsi="Times New Roman" w:cs="Times New Roman"/>
          <w:sz w:val="24"/>
          <w:szCs w:val="24"/>
        </w:rPr>
        <w:t>: It is a matter of moving from the 74</w:t>
      </w:r>
      <w:r w:rsidR="00F1584A" w:rsidRPr="00F1584A">
        <w:rPr>
          <w:rFonts w:ascii="Times New Roman" w:eastAsiaTheme="minorEastAsia" w:hAnsi="Times New Roman" w:cs="Times New Roman"/>
          <w:sz w:val="24"/>
          <w:szCs w:val="24"/>
          <w:vertAlign w:val="superscript"/>
        </w:rPr>
        <w:t>th</w:t>
      </w:r>
      <w:r w:rsidR="00F1584A">
        <w:rPr>
          <w:rFonts w:ascii="Times New Roman" w:eastAsiaTheme="minorEastAsia" w:hAnsi="Times New Roman" w:cs="Times New Roman"/>
          <w:sz w:val="24"/>
          <w:szCs w:val="24"/>
        </w:rPr>
        <w:t xml:space="preserve"> to the 72</w:t>
      </w:r>
      <w:r w:rsidR="00F1584A" w:rsidRPr="00F1584A">
        <w:rPr>
          <w:rFonts w:ascii="Times New Roman" w:eastAsiaTheme="minorEastAsia" w:hAnsi="Times New Roman" w:cs="Times New Roman"/>
          <w:sz w:val="24"/>
          <w:szCs w:val="24"/>
          <w:vertAlign w:val="superscript"/>
        </w:rPr>
        <w:t>nd</w:t>
      </w:r>
      <w:r w:rsidR="00F1584A">
        <w:rPr>
          <w:rFonts w:ascii="Times New Roman" w:eastAsiaTheme="minorEastAsia" w:hAnsi="Times New Roman" w:cs="Times New Roman"/>
          <w:sz w:val="24"/>
          <w:szCs w:val="24"/>
        </w:rPr>
        <w:t xml:space="preserve"> percentile</w:t>
      </w:r>
      <w:r w:rsidR="00290DE0">
        <w:rPr>
          <w:rFonts w:ascii="Times New Roman" w:eastAsiaTheme="minorEastAsia" w:hAnsi="Times New Roman" w:cs="Times New Roman"/>
          <w:sz w:val="24"/>
          <w:szCs w:val="24"/>
        </w:rPr>
        <w:t xml:space="preserve"> of the student achievement distribution</w:t>
      </w:r>
      <w:r w:rsidR="00D57574">
        <w:rPr>
          <w:rFonts w:ascii="Times New Roman" w:eastAsiaTheme="minorEastAsia" w:hAnsi="Times New Roman" w:cs="Times New Roman"/>
          <w:sz w:val="24"/>
          <w:szCs w:val="24"/>
        </w:rPr>
        <w:t>.</w:t>
      </w:r>
      <w:r w:rsidR="0050313B">
        <w:rPr>
          <w:rFonts w:ascii="Times New Roman" w:eastAsiaTheme="minorEastAsia" w:hAnsi="Times New Roman" w:cs="Times New Roman"/>
          <w:sz w:val="24"/>
          <w:szCs w:val="24"/>
        </w:rPr>
        <w:t xml:space="preserve"> </w:t>
      </w:r>
      <w:r w:rsidR="00F1584A">
        <w:rPr>
          <w:rFonts w:ascii="Times New Roman" w:eastAsiaTheme="minorEastAsia" w:hAnsi="Times New Roman" w:cs="Times New Roman"/>
          <w:sz w:val="24"/>
          <w:szCs w:val="24"/>
        </w:rPr>
        <w:t xml:space="preserve">This </w:t>
      </w:r>
      <w:r w:rsidR="009B0B5E">
        <w:rPr>
          <w:rFonts w:ascii="Times New Roman" w:eastAsiaTheme="minorEastAsia" w:hAnsi="Times New Roman" w:cs="Times New Roman"/>
          <w:sz w:val="24"/>
          <w:szCs w:val="24"/>
        </w:rPr>
        <w:t xml:space="preserve">is </w:t>
      </w:r>
      <w:r w:rsidR="00F1584A">
        <w:rPr>
          <w:rFonts w:ascii="Times New Roman" w:eastAsiaTheme="minorEastAsia" w:hAnsi="Times New Roman" w:cs="Times New Roman"/>
          <w:sz w:val="24"/>
          <w:szCs w:val="24"/>
        </w:rPr>
        <w:t>again important from a policy perspective</w:t>
      </w:r>
      <w:r w:rsidR="009B0B5E">
        <w:rPr>
          <w:rFonts w:ascii="Times New Roman" w:eastAsiaTheme="minorEastAsia" w:hAnsi="Times New Roman" w:cs="Times New Roman"/>
          <w:sz w:val="24"/>
          <w:szCs w:val="24"/>
        </w:rPr>
        <w:t xml:space="preserve">: We </w:t>
      </w:r>
      <w:r w:rsidR="00290DE0">
        <w:rPr>
          <w:rFonts w:ascii="Times New Roman" w:eastAsiaTheme="minorEastAsia" w:hAnsi="Times New Roman" w:cs="Times New Roman"/>
          <w:sz w:val="24"/>
          <w:szCs w:val="24"/>
        </w:rPr>
        <w:t xml:space="preserve">need not be </w:t>
      </w:r>
      <w:r w:rsidR="00F1584A">
        <w:rPr>
          <w:rFonts w:ascii="Times New Roman" w:eastAsiaTheme="minorEastAsia" w:hAnsi="Times New Roman" w:cs="Times New Roman"/>
          <w:sz w:val="24"/>
          <w:szCs w:val="24"/>
        </w:rPr>
        <w:t xml:space="preserve">concerned </w:t>
      </w:r>
      <w:r w:rsidR="00290DE0">
        <w:rPr>
          <w:rFonts w:ascii="Times New Roman" w:eastAsiaTheme="minorEastAsia" w:hAnsi="Times New Roman" w:cs="Times New Roman"/>
          <w:sz w:val="24"/>
          <w:szCs w:val="24"/>
        </w:rPr>
        <w:t>that students and their parents may cut</w:t>
      </w:r>
      <w:r w:rsidR="00F1584A">
        <w:rPr>
          <w:rFonts w:ascii="Times New Roman" w:eastAsiaTheme="minorEastAsia" w:hAnsi="Times New Roman" w:cs="Times New Roman"/>
          <w:sz w:val="24"/>
          <w:szCs w:val="24"/>
        </w:rPr>
        <w:t xml:space="preserve"> back on their own inputs if teacher quality is raised due to state interventions. </w:t>
      </w:r>
    </w:p>
    <w:p w14:paraId="38AF27D5" w14:textId="10884CE0" w:rsidR="0064392B" w:rsidRPr="00F1584A" w:rsidRDefault="006673EE" w:rsidP="006F2DD0">
      <w:pPr>
        <w:tabs>
          <w:tab w:val="num" w:pos="144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Finally, </w:t>
      </w:r>
      <w:r w:rsidR="00F1584A">
        <w:rPr>
          <w:rFonts w:ascii="Times New Roman" w:eastAsiaTheme="minorEastAsia" w:hAnsi="Times New Roman" w:cs="Times New Roman"/>
          <w:sz w:val="24"/>
          <w:szCs w:val="24"/>
        </w:rPr>
        <w:t xml:space="preserve">ours is the first study to examine whether </w:t>
      </w:r>
      <w:r w:rsidR="00253924">
        <w:rPr>
          <w:rFonts w:ascii="Times New Roman" w:eastAsiaTheme="minorEastAsia" w:hAnsi="Times New Roman" w:cs="Times New Roman"/>
          <w:sz w:val="24"/>
          <w:szCs w:val="24"/>
        </w:rPr>
        <w:t xml:space="preserve">a person’s </w:t>
      </w:r>
      <w:r w:rsidR="00F1584A">
        <w:rPr>
          <w:rFonts w:ascii="Times New Roman" w:eastAsiaTheme="minorEastAsia" w:hAnsi="Times New Roman" w:cs="Times New Roman"/>
          <w:sz w:val="24"/>
          <w:szCs w:val="24"/>
        </w:rPr>
        <w:t>personality matter</w:t>
      </w:r>
      <w:r w:rsidR="00253924">
        <w:rPr>
          <w:rFonts w:ascii="Times New Roman" w:eastAsiaTheme="minorEastAsia" w:hAnsi="Times New Roman" w:cs="Times New Roman"/>
          <w:sz w:val="24"/>
          <w:szCs w:val="24"/>
        </w:rPr>
        <w:t>s</w:t>
      </w:r>
      <w:r w:rsidR="00F1584A">
        <w:rPr>
          <w:rFonts w:ascii="Times New Roman" w:eastAsiaTheme="minorEastAsia" w:hAnsi="Times New Roman" w:cs="Times New Roman"/>
          <w:sz w:val="24"/>
          <w:szCs w:val="24"/>
        </w:rPr>
        <w:t xml:space="preserve"> for performing well as a teacher. </w:t>
      </w:r>
      <w:r w:rsidR="00973915">
        <w:rPr>
          <w:rFonts w:ascii="Times New Roman" w:eastAsiaTheme="minorEastAsia" w:hAnsi="Times New Roman" w:cs="Times New Roman"/>
          <w:sz w:val="24"/>
          <w:szCs w:val="24"/>
        </w:rPr>
        <w:t>We used the ‘Big Five’ to assess personalities</w:t>
      </w:r>
      <w:r w:rsidR="00CF2478">
        <w:rPr>
          <w:rFonts w:ascii="Times New Roman" w:eastAsiaTheme="minorEastAsia" w:hAnsi="Times New Roman" w:cs="Times New Roman"/>
          <w:sz w:val="24"/>
          <w:szCs w:val="24"/>
        </w:rPr>
        <w:t>. We</w:t>
      </w:r>
      <w:r w:rsidR="00973915">
        <w:rPr>
          <w:rFonts w:ascii="Times New Roman" w:eastAsiaTheme="minorEastAsia" w:hAnsi="Times New Roman" w:cs="Times New Roman"/>
          <w:sz w:val="24"/>
          <w:szCs w:val="24"/>
        </w:rPr>
        <w:t xml:space="preserve"> </w:t>
      </w:r>
      <w:r w:rsidR="004A2D47" w:rsidRPr="00042DB6">
        <w:rPr>
          <w:rFonts w:ascii="Times New Roman" w:eastAsiaTheme="minorEastAsia" w:hAnsi="Times New Roman" w:cs="Times New Roman"/>
          <w:sz w:val="24"/>
          <w:szCs w:val="24"/>
        </w:rPr>
        <w:t xml:space="preserve">find </w:t>
      </w:r>
      <w:r w:rsidR="00B37C0A" w:rsidRPr="00042DB6">
        <w:rPr>
          <w:rFonts w:ascii="Times New Roman" w:eastAsiaTheme="minorEastAsia" w:hAnsi="Times New Roman" w:cs="Times New Roman"/>
          <w:sz w:val="24"/>
          <w:szCs w:val="24"/>
        </w:rPr>
        <w:t xml:space="preserve">that an effective teacher is one </w:t>
      </w:r>
      <w:r w:rsidR="00F1584A">
        <w:rPr>
          <w:rFonts w:ascii="Times New Roman" w:eastAsiaTheme="minorEastAsia" w:hAnsi="Times New Roman" w:cs="Times New Roman"/>
          <w:sz w:val="24"/>
          <w:szCs w:val="24"/>
        </w:rPr>
        <w:t>who is ‘Open’</w:t>
      </w:r>
      <w:r w:rsidR="00CF2478">
        <w:rPr>
          <w:rFonts w:ascii="Times New Roman" w:eastAsiaTheme="minorEastAsia" w:hAnsi="Times New Roman" w:cs="Times New Roman"/>
          <w:sz w:val="24"/>
          <w:szCs w:val="24"/>
        </w:rPr>
        <w:t>,</w:t>
      </w:r>
      <w:r w:rsidR="00F1584A">
        <w:rPr>
          <w:rFonts w:ascii="Times New Roman" w:eastAsiaTheme="minorEastAsia" w:hAnsi="Times New Roman" w:cs="Times New Roman"/>
          <w:sz w:val="24"/>
          <w:szCs w:val="24"/>
        </w:rPr>
        <w:t xml:space="preserve"> as opposed to </w:t>
      </w:r>
      <w:r w:rsidR="00653DD1">
        <w:rPr>
          <w:rFonts w:ascii="Times New Roman" w:eastAsiaTheme="minorEastAsia" w:hAnsi="Times New Roman" w:cs="Times New Roman"/>
          <w:sz w:val="24"/>
          <w:szCs w:val="24"/>
        </w:rPr>
        <w:t xml:space="preserve">someone who is conventional or </w:t>
      </w:r>
      <w:r w:rsidR="00F1584A">
        <w:rPr>
          <w:rFonts w:ascii="Times New Roman" w:eastAsiaTheme="minorEastAsia" w:hAnsi="Times New Roman" w:cs="Times New Roman"/>
          <w:sz w:val="24"/>
          <w:szCs w:val="24"/>
        </w:rPr>
        <w:t xml:space="preserve">closed to experiences. Consistent with earlier literature, standard observable characteristics such as teacher qualifications and experience do not predict teacher effectiveness. This </w:t>
      </w:r>
      <w:r w:rsidR="0064392B" w:rsidRPr="00F1584A">
        <w:rPr>
          <w:rFonts w:ascii="Times New Roman" w:eastAsiaTheme="minorEastAsia" w:hAnsi="Times New Roman" w:cs="Times New Roman"/>
          <w:sz w:val="24"/>
          <w:szCs w:val="24"/>
        </w:rPr>
        <w:t>question</w:t>
      </w:r>
      <w:r w:rsidR="00F1584A">
        <w:rPr>
          <w:rFonts w:ascii="Times New Roman" w:eastAsiaTheme="minorEastAsia" w:hAnsi="Times New Roman" w:cs="Times New Roman"/>
          <w:sz w:val="24"/>
          <w:szCs w:val="24"/>
        </w:rPr>
        <w:t>s</w:t>
      </w:r>
      <w:r w:rsidR="0064392B" w:rsidRPr="00F1584A">
        <w:rPr>
          <w:rFonts w:ascii="Times New Roman" w:eastAsiaTheme="minorEastAsia" w:hAnsi="Times New Roman" w:cs="Times New Roman"/>
          <w:sz w:val="24"/>
          <w:szCs w:val="24"/>
        </w:rPr>
        <w:t xml:space="preserve"> the importance laid on </w:t>
      </w:r>
      <w:r w:rsidR="00E62EAD">
        <w:rPr>
          <w:rFonts w:ascii="Times New Roman" w:eastAsiaTheme="minorEastAsia" w:hAnsi="Times New Roman" w:cs="Times New Roman"/>
          <w:sz w:val="24"/>
          <w:szCs w:val="24"/>
        </w:rPr>
        <w:t xml:space="preserve">these characteristics </w:t>
      </w:r>
      <w:r w:rsidR="0064392B" w:rsidRPr="00F1584A">
        <w:rPr>
          <w:rFonts w:ascii="Times New Roman" w:eastAsiaTheme="minorEastAsia" w:hAnsi="Times New Roman" w:cs="Times New Roman"/>
          <w:sz w:val="24"/>
          <w:szCs w:val="24"/>
        </w:rPr>
        <w:t xml:space="preserve">while hiring and promoting teachers in India. The factors that are rewarded </w:t>
      </w:r>
      <w:r w:rsidR="00973915">
        <w:rPr>
          <w:rFonts w:ascii="Times New Roman" w:eastAsiaTheme="minorEastAsia" w:hAnsi="Times New Roman" w:cs="Times New Roman"/>
          <w:sz w:val="24"/>
          <w:szCs w:val="24"/>
        </w:rPr>
        <w:t xml:space="preserve">at present </w:t>
      </w:r>
      <w:r w:rsidR="0064392B" w:rsidRPr="00F1584A">
        <w:rPr>
          <w:rFonts w:ascii="Times New Roman" w:eastAsiaTheme="minorEastAsia" w:hAnsi="Times New Roman" w:cs="Times New Roman"/>
          <w:sz w:val="24"/>
          <w:szCs w:val="24"/>
        </w:rPr>
        <w:t>are not the ones that matter for teacher quality</w:t>
      </w:r>
      <w:r w:rsidR="00E62EAD">
        <w:rPr>
          <w:rFonts w:ascii="Times New Roman" w:eastAsiaTheme="minorEastAsia" w:hAnsi="Times New Roman" w:cs="Times New Roman"/>
          <w:sz w:val="24"/>
          <w:szCs w:val="24"/>
        </w:rPr>
        <w:t>.</w:t>
      </w:r>
      <w:r w:rsidR="00973915">
        <w:rPr>
          <w:rFonts w:ascii="Times New Roman" w:eastAsiaTheme="minorEastAsia" w:hAnsi="Times New Roman" w:cs="Times New Roman"/>
          <w:sz w:val="24"/>
          <w:szCs w:val="24"/>
        </w:rPr>
        <w:t xml:space="preserve"> An important policy implication is to </w:t>
      </w:r>
      <w:r w:rsidR="0073497A">
        <w:rPr>
          <w:rFonts w:ascii="Times New Roman" w:eastAsiaTheme="minorEastAsia" w:hAnsi="Times New Roman" w:cs="Times New Roman"/>
          <w:sz w:val="24"/>
          <w:szCs w:val="24"/>
        </w:rPr>
        <w:t xml:space="preserve">re-work compensation structures in public schools. </w:t>
      </w:r>
      <w:r w:rsidR="00F74400">
        <w:rPr>
          <w:rFonts w:ascii="Times New Roman" w:eastAsiaTheme="minorEastAsia" w:hAnsi="Times New Roman" w:cs="Times New Roman"/>
          <w:sz w:val="24"/>
          <w:szCs w:val="24"/>
        </w:rPr>
        <w:t xml:space="preserve">The existing pay structure </w:t>
      </w:r>
      <w:r w:rsidR="009B0B5E">
        <w:rPr>
          <w:rFonts w:ascii="Times New Roman" w:eastAsiaTheme="minorEastAsia" w:hAnsi="Times New Roman" w:cs="Times New Roman"/>
          <w:sz w:val="24"/>
          <w:szCs w:val="24"/>
        </w:rPr>
        <w:t xml:space="preserve">in public schools </w:t>
      </w:r>
      <w:r w:rsidR="00F74400">
        <w:rPr>
          <w:rFonts w:ascii="Times New Roman" w:eastAsiaTheme="minorEastAsia" w:hAnsi="Times New Roman" w:cs="Times New Roman"/>
          <w:sz w:val="24"/>
          <w:szCs w:val="24"/>
        </w:rPr>
        <w:t xml:space="preserve">is consistent with a standard micro-economic model where a single wage results in a pooling equilibrium with good and bad types being hired. One solution to employ only the ‘Open’ types could be that part of a teacher’s remuneration be based </w:t>
      </w:r>
      <w:r w:rsidR="00F74400" w:rsidRPr="00973915">
        <w:rPr>
          <w:rFonts w:ascii="Times New Roman" w:eastAsiaTheme="minorEastAsia" w:hAnsi="Times New Roman" w:cs="Times New Roman"/>
          <w:sz w:val="24"/>
          <w:szCs w:val="24"/>
        </w:rPr>
        <w:t>o</w:t>
      </w:r>
      <w:r w:rsidR="00F74400">
        <w:rPr>
          <w:rFonts w:ascii="Times New Roman" w:eastAsiaTheme="minorEastAsia" w:hAnsi="Times New Roman" w:cs="Times New Roman"/>
          <w:sz w:val="24"/>
          <w:szCs w:val="24"/>
        </w:rPr>
        <w:t xml:space="preserve">n his/her measured value addition to test scores. </w:t>
      </w:r>
      <w:r w:rsidR="0073497A">
        <w:rPr>
          <w:rFonts w:ascii="Times New Roman" w:eastAsiaTheme="minorEastAsia" w:hAnsi="Times New Roman" w:cs="Times New Roman"/>
          <w:sz w:val="24"/>
          <w:szCs w:val="24"/>
        </w:rPr>
        <w:t xml:space="preserve">This would require the state to collect and </w:t>
      </w:r>
      <w:r w:rsidR="0064392B" w:rsidRPr="00973915">
        <w:rPr>
          <w:rFonts w:ascii="Times New Roman" w:eastAsiaTheme="minorEastAsia" w:hAnsi="Times New Roman" w:cs="Times New Roman"/>
          <w:sz w:val="24"/>
          <w:szCs w:val="24"/>
        </w:rPr>
        <w:t>maintain large administrative datasets</w:t>
      </w:r>
      <w:r w:rsidR="0073497A">
        <w:rPr>
          <w:rFonts w:ascii="Times New Roman" w:eastAsiaTheme="minorEastAsia" w:hAnsi="Times New Roman" w:cs="Times New Roman"/>
          <w:sz w:val="24"/>
          <w:szCs w:val="24"/>
        </w:rPr>
        <w:t xml:space="preserve">, as is being done in some states in the United States. </w:t>
      </w:r>
      <w:r w:rsidR="00653DD1">
        <w:rPr>
          <w:rFonts w:ascii="Times New Roman" w:eastAsiaTheme="minorEastAsia" w:hAnsi="Times New Roman" w:cs="Times New Roman"/>
          <w:sz w:val="24"/>
          <w:szCs w:val="24"/>
        </w:rPr>
        <w:t xml:space="preserve">An important caveat is to avoid a system where the entire compensation is based on value addition as </w:t>
      </w:r>
      <w:r w:rsidR="00253924">
        <w:rPr>
          <w:rFonts w:ascii="Times New Roman" w:eastAsiaTheme="minorEastAsia" w:hAnsi="Times New Roman" w:cs="Times New Roman"/>
          <w:sz w:val="24"/>
          <w:szCs w:val="24"/>
        </w:rPr>
        <w:t xml:space="preserve">then </w:t>
      </w:r>
      <w:r w:rsidR="0073497A">
        <w:rPr>
          <w:rFonts w:ascii="Times New Roman" w:eastAsiaTheme="minorEastAsia" w:hAnsi="Times New Roman" w:cs="Times New Roman"/>
          <w:sz w:val="24"/>
          <w:szCs w:val="24"/>
        </w:rPr>
        <w:t xml:space="preserve">there is </w:t>
      </w:r>
      <w:r w:rsidR="00253924">
        <w:rPr>
          <w:rFonts w:ascii="Times New Roman" w:eastAsiaTheme="minorEastAsia" w:hAnsi="Times New Roman" w:cs="Times New Roman"/>
          <w:sz w:val="24"/>
          <w:szCs w:val="24"/>
        </w:rPr>
        <w:t>the</w:t>
      </w:r>
      <w:r w:rsidR="0073497A">
        <w:rPr>
          <w:rFonts w:ascii="Times New Roman" w:eastAsiaTheme="minorEastAsia" w:hAnsi="Times New Roman" w:cs="Times New Roman"/>
          <w:sz w:val="24"/>
          <w:szCs w:val="24"/>
        </w:rPr>
        <w:t xml:space="preserve"> danger </w:t>
      </w:r>
      <w:r w:rsidR="009B0B5E">
        <w:rPr>
          <w:rFonts w:ascii="Times New Roman" w:eastAsiaTheme="minorEastAsia" w:hAnsi="Times New Roman" w:cs="Times New Roman"/>
          <w:sz w:val="24"/>
          <w:szCs w:val="24"/>
        </w:rPr>
        <w:t>of</w:t>
      </w:r>
      <w:r w:rsidR="00E40C73">
        <w:rPr>
          <w:rFonts w:ascii="Times New Roman" w:eastAsiaTheme="minorEastAsia" w:hAnsi="Times New Roman" w:cs="Times New Roman"/>
          <w:sz w:val="24"/>
          <w:szCs w:val="24"/>
        </w:rPr>
        <w:t xml:space="preserve"> t</w:t>
      </w:r>
      <w:r w:rsidR="0073497A">
        <w:rPr>
          <w:rFonts w:ascii="Times New Roman" w:eastAsiaTheme="minorEastAsia" w:hAnsi="Times New Roman" w:cs="Times New Roman"/>
          <w:sz w:val="24"/>
          <w:szCs w:val="24"/>
        </w:rPr>
        <w:t xml:space="preserve">eachers </w:t>
      </w:r>
      <w:r w:rsidR="00E40C73">
        <w:rPr>
          <w:rFonts w:ascii="Times New Roman" w:eastAsiaTheme="minorEastAsia" w:hAnsi="Times New Roman" w:cs="Times New Roman"/>
          <w:sz w:val="24"/>
          <w:szCs w:val="24"/>
        </w:rPr>
        <w:t>only</w:t>
      </w:r>
      <w:r w:rsidR="0073497A">
        <w:rPr>
          <w:rFonts w:ascii="Times New Roman" w:eastAsiaTheme="minorEastAsia" w:hAnsi="Times New Roman" w:cs="Times New Roman"/>
          <w:sz w:val="24"/>
          <w:szCs w:val="24"/>
        </w:rPr>
        <w:t xml:space="preserve"> </w:t>
      </w:r>
      <w:r w:rsidR="0064392B" w:rsidRPr="00973915">
        <w:rPr>
          <w:rFonts w:ascii="Times New Roman" w:eastAsiaTheme="minorEastAsia" w:hAnsi="Times New Roman" w:cs="Times New Roman"/>
          <w:sz w:val="24"/>
          <w:szCs w:val="24"/>
        </w:rPr>
        <w:t>‘teach</w:t>
      </w:r>
      <w:r w:rsidR="009B0B5E">
        <w:rPr>
          <w:rFonts w:ascii="Times New Roman" w:eastAsiaTheme="minorEastAsia" w:hAnsi="Times New Roman" w:cs="Times New Roman"/>
          <w:sz w:val="24"/>
          <w:szCs w:val="24"/>
        </w:rPr>
        <w:t>ing</w:t>
      </w:r>
      <w:r w:rsidR="0064392B" w:rsidRPr="00973915">
        <w:rPr>
          <w:rFonts w:ascii="Times New Roman" w:eastAsiaTheme="minorEastAsia" w:hAnsi="Times New Roman" w:cs="Times New Roman"/>
          <w:sz w:val="24"/>
          <w:szCs w:val="24"/>
        </w:rPr>
        <w:t xml:space="preserve"> to the test’</w:t>
      </w:r>
      <w:r w:rsidR="0073497A">
        <w:rPr>
          <w:rFonts w:ascii="Times New Roman" w:eastAsiaTheme="minorEastAsia" w:hAnsi="Times New Roman" w:cs="Times New Roman"/>
          <w:sz w:val="24"/>
          <w:szCs w:val="24"/>
        </w:rPr>
        <w:t>.</w:t>
      </w:r>
      <w:r w:rsidR="006F2DD0">
        <w:rPr>
          <w:rFonts w:ascii="Times New Roman" w:eastAsiaTheme="minorEastAsia" w:hAnsi="Times New Roman" w:cs="Times New Roman"/>
          <w:sz w:val="24"/>
          <w:szCs w:val="24"/>
        </w:rPr>
        <w:t xml:space="preserve"> </w:t>
      </w:r>
      <w:r w:rsidR="00653DD1">
        <w:rPr>
          <w:rFonts w:ascii="Times New Roman" w:eastAsiaTheme="minorEastAsia" w:hAnsi="Times New Roman" w:cs="Times New Roman"/>
          <w:sz w:val="24"/>
          <w:szCs w:val="24"/>
        </w:rPr>
        <w:t>Although</w:t>
      </w:r>
      <w:r w:rsidR="0073497A">
        <w:rPr>
          <w:rFonts w:ascii="Times New Roman" w:eastAsiaTheme="minorEastAsia" w:hAnsi="Times New Roman" w:cs="Times New Roman"/>
          <w:sz w:val="24"/>
          <w:szCs w:val="24"/>
        </w:rPr>
        <w:t xml:space="preserve"> we find that </w:t>
      </w:r>
      <w:r w:rsidR="0064392B" w:rsidRPr="00F1584A">
        <w:rPr>
          <w:rFonts w:ascii="Times New Roman" w:eastAsiaTheme="minorEastAsia" w:hAnsi="Times New Roman" w:cs="Times New Roman"/>
          <w:sz w:val="24"/>
          <w:szCs w:val="24"/>
        </w:rPr>
        <w:t>‘Openness’ predicts teacher performance, it is hard to iden</w:t>
      </w:r>
      <w:r w:rsidR="0073497A">
        <w:rPr>
          <w:rFonts w:ascii="Times New Roman" w:eastAsiaTheme="minorEastAsia" w:hAnsi="Times New Roman" w:cs="Times New Roman"/>
          <w:sz w:val="24"/>
          <w:szCs w:val="24"/>
        </w:rPr>
        <w:t xml:space="preserve">tify personality traits. </w:t>
      </w:r>
      <w:r w:rsidR="009B0B5E">
        <w:rPr>
          <w:rFonts w:ascii="Times New Roman" w:eastAsiaTheme="minorEastAsia" w:hAnsi="Times New Roman" w:cs="Times New Roman"/>
          <w:sz w:val="24"/>
          <w:szCs w:val="24"/>
        </w:rPr>
        <w:t>G</w:t>
      </w:r>
      <w:r w:rsidR="0073497A">
        <w:rPr>
          <w:rFonts w:ascii="Times New Roman" w:eastAsiaTheme="minorEastAsia" w:hAnsi="Times New Roman" w:cs="Times New Roman"/>
          <w:sz w:val="24"/>
          <w:szCs w:val="24"/>
        </w:rPr>
        <w:t xml:space="preserve">reater scrutiny </w:t>
      </w:r>
      <w:r w:rsidR="009B0B5E">
        <w:rPr>
          <w:rFonts w:ascii="Times New Roman" w:eastAsiaTheme="minorEastAsia" w:hAnsi="Times New Roman" w:cs="Times New Roman"/>
          <w:sz w:val="24"/>
          <w:szCs w:val="24"/>
        </w:rPr>
        <w:t xml:space="preserve">is warranted </w:t>
      </w:r>
      <w:r w:rsidR="0073497A">
        <w:rPr>
          <w:rFonts w:ascii="Times New Roman" w:eastAsiaTheme="minorEastAsia" w:hAnsi="Times New Roman" w:cs="Times New Roman"/>
          <w:sz w:val="24"/>
          <w:szCs w:val="24"/>
        </w:rPr>
        <w:t>at the time of hiring</w:t>
      </w:r>
      <w:r w:rsidR="00653DD1">
        <w:rPr>
          <w:rFonts w:ascii="Times New Roman" w:eastAsiaTheme="minorEastAsia" w:hAnsi="Times New Roman" w:cs="Times New Roman"/>
          <w:sz w:val="24"/>
          <w:szCs w:val="24"/>
        </w:rPr>
        <w:t xml:space="preserve"> teachers</w:t>
      </w:r>
      <w:r w:rsidR="0073497A">
        <w:rPr>
          <w:rFonts w:ascii="Times New Roman" w:eastAsiaTheme="minorEastAsia" w:hAnsi="Times New Roman" w:cs="Times New Roman"/>
          <w:sz w:val="24"/>
          <w:szCs w:val="24"/>
        </w:rPr>
        <w:t xml:space="preserve">, perhaps by involving psychologists during the </w:t>
      </w:r>
      <w:r w:rsidR="00653DD1">
        <w:rPr>
          <w:rFonts w:ascii="Times New Roman" w:eastAsiaTheme="minorEastAsia" w:hAnsi="Times New Roman" w:cs="Times New Roman"/>
          <w:sz w:val="24"/>
          <w:szCs w:val="24"/>
        </w:rPr>
        <w:t>interview</w:t>
      </w:r>
      <w:r w:rsidR="0073497A">
        <w:rPr>
          <w:rFonts w:ascii="Times New Roman" w:eastAsiaTheme="minorEastAsia" w:hAnsi="Times New Roman" w:cs="Times New Roman"/>
          <w:sz w:val="24"/>
          <w:szCs w:val="24"/>
        </w:rPr>
        <w:t xml:space="preserve"> process</w:t>
      </w:r>
      <w:r w:rsidR="00653DD1">
        <w:rPr>
          <w:rFonts w:ascii="Times New Roman" w:eastAsiaTheme="minorEastAsia" w:hAnsi="Times New Roman" w:cs="Times New Roman"/>
          <w:sz w:val="24"/>
          <w:szCs w:val="24"/>
        </w:rPr>
        <w:t>. This</w:t>
      </w:r>
      <w:r w:rsidR="0073497A">
        <w:rPr>
          <w:rFonts w:ascii="Times New Roman" w:eastAsiaTheme="minorEastAsia" w:hAnsi="Times New Roman" w:cs="Times New Roman"/>
          <w:sz w:val="24"/>
          <w:szCs w:val="24"/>
        </w:rPr>
        <w:t xml:space="preserve"> may help identify </w:t>
      </w:r>
      <w:r w:rsidR="006F2DD0">
        <w:rPr>
          <w:rFonts w:ascii="Times New Roman" w:hAnsi="Times New Roman" w:cs="Times New Roman"/>
          <w:sz w:val="24"/>
          <w:szCs w:val="24"/>
        </w:rPr>
        <w:t xml:space="preserve">individuals with </w:t>
      </w:r>
      <w:r w:rsidR="00653DD1">
        <w:rPr>
          <w:rFonts w:ascii="Times New Roman" w:hAnsi="Times New Roman" w:cs="Times New Roman"/>
          <w:sz w:val="24"/>
          <w:szCs w:val="24"/>
        </w:rPr>
        <w:t xml:space="preserve">desirable </w:t>
      </w:r>
      <w:r w:rsidR="006F2DD0">
        <w:rPr>
          <w:rFonts w:ascii="Times New Roman" w:hAnsi="Times New Roman" w:cs="Times New Roman"/>
          <w:sz w:val="24"/>
          <w:szCs w:val="24"/>
        </w:rPr>
        <w:t>personality traits</w:t>
      </w:r>
      <w:r w:rsidR="0073497A">
        <w:rPr>
          <w:rFonts w:ascii="Times New Roman" w:eastAsiaTheme="minorEastAsia" w:hAnsi="Times New Roman" w:cs="Times New Roman"/>
          <w:sz w:val="24"/>
          <w:szCs w:val="24"/>
        </w:rPr>
        <w:t xml:space="preserve">. </w:t>
      </w:r>
      <w:r w:rsidR="0064392B" w:rsidRPr="00F1584A">
        <w:rPr>
          <w:rFonts w:ascii="Times New Roman" w:eastAsiaTheme="minorEastAsia" w:hAnsi="Times New Roman" w:cs="Times New Roman"/>
          <w:sz w:val="24"/>
          <w:szCs w:val="24"/>
        </w:rPr>
        <w:t xml:space="preserve"> </w:t>
      </w:r>
    </w:p>
    <w:p w14:paraId="5DEE5E19" w14:textId="77777777" w:rsidR="00F1584A" w:rsidRDefault="00F1584A" w:rsidP="0068297C">
      <w:pPr>
        <w:rPr>
          <w:rFonts w:ascii="Times New Roman" w:eastAsiaTheme="minorEastAsia" w:hAnsi="Times New Roman" w:cs="Times New Roman"/>
          <w:sz w:val="24"/>
          <w:szCs w:val="24"/>
        </w:rPr>
      </w:pPr>
    </w:p>
    <w:p w14:paraId="76A89059" w14:textId="77777777" w:rsidR="00AE26DB" w:rsidRDefault="00AE26DB">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14:paraId="660260A7" w14:textId="54EF2D45" w:rsidR="0096772B" w:rsidRPr="0002255F" w:rsidRDefault="0096772B" w:rsidP="0096772B">
      <w:pPr>
        <w:rPr>
          <w:rFonts w:ascii="Times New Roman" w:eastAsiaTheme="minorEastAsia" w:hAnsi="Times New Roman" w:cs="Times New Roman"/>
          <w:b/>
          <w:sz w:val="24"/>
          <w:szCs w:val="24"/>
        </w:rPr>
      </w:pPr>
      <w:r w:rsidRPr="0002255F">
        <w:rPr>
          <w:rFonts w:ascii="Times New Roman" w:eastAsiaTheme="minorEastAsia" w:hAnsi="Times New Roman" w:cs="Times New Roman"/>
          <w:b/>
          <w:sz w:val="24"/>
          <w:szCs w:val="24"/>
        </w:rPr>
        <w:lastRenderedPageBreak/>
        <w:t>References</w:t>
      </w:r>
    </w:p>
    <w:p w14:paraId="0442CB00" w14:textId="77777777" w:rsidR="0096772B" w:rsidRPr="000C1757" w:rsidRDefault="0096772B" w:rsidP="0096772B">
      <w:pPr>
        <w:rPr>
          <w:rFonts w:ascii="Times New Roman" w:hAnsi="Times New Roman" w:cs="Times New Roman"/>
          <w:sz w:val="24"/>
          <w:szCs w:val="24"/>
        </w:rPr>
      </w:pPr>
      <w:r w:rsidRPr="000C1757">
        <w:rPr>
          <w:rFonts w:ascii="Times New Roman" w:hAnsi="Times New Roman" w:cs="Times New Roman"/>
          <w:sz w:val="24"/>
          <w:szCs w:val="24"/>
        </w:rPr>
        <w:t xml:space="preserve">Aaronson, Daniel, Lisa Barrow and William Sander (2007): “Teacher and Student Achievement in Chicago Public High Schools,” </w:t>
      </w:r>
      <w:r w:rsidRPr="000C1757">
        <w:rPr>
          <w:rFonts w:ascii="Times New Roman" w:hAnsi="Times New Roman" w:cs="Times New Roman"/>
          <w:i/>
          <w:sz w:val="24"/>
          <w:szCs w:val="24"/>
        </w:rPr>
        <w:t>Journal of Labor Economics</w:t>
      </w:r>
      <w:r w:rsidRPr="000C1757">
        <w:rPr>
          <w:rFonts w:ascii="Times New Roman" w:hAnsi="Times New Roman" w:cs="Times New Roman"/>
          <w:sz w:val="24"/>
          <w:szCs w:val="24"/>
        </w:rPr>
        <w:t>, Vol 25(1), pp 95-135.</w:t>
      </w:r>
    </w:p>
    <w:p w14:paraId="11727ACC" w14:textId="6F1E4ECB" w:rsidR="0096772B" w:rsidRPr="00632737"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Almlund, Mathilde, Angela Lee Duckworth, James J. Heckman and Tim D. Kautz (2011): “Personality Psychology and Economics.” In Eric A. Hanushek, Stephen Machin and Ludger Woessmann (Eds</w:t>
      </w:r>
      <w:r w:rsidR="000C5EEB">
        <w:rPr>
          <w:rFonts w:ascii="Times New Roman" w:hAnsi="Times New Roman" w:cs="Times New Roman"/>
          <w:sz w:val="24"/>
          <w:szCs w:val="24"/>
        </w:rPr>
        <w:t>.</w:t>
      </w:r>
      <w:r w:rsidRPr="00632737">
        <w:rPr>
          <w:rFonts w:ascii="Times New Roman" w:hAnsi="Times New Roman" w:cs="Times New Roman"/>
          <w:sz w:val="24"/>
          <w:szCs w:val="24"/>
        </w:rPr>
        <w:t xml:space="preserve">) Handbook of </w:t>
      </w:r>
      <w:proofErr w:type="gramStart"/>
      <w:r w:rsidRPr="00632737">
        <w:rPr>
          <w:rFonts w:ascii="Times New Roman" w:hAnsi="Times New Roman" w:cs="Times New Roman"/>
          <w:sz w:val="24"/>
          <w:szCs w:val="24"/>
        </w:rPr>
        <w:t>The</w:t>
      </w:r>
      <w:proofErr w:type="gramEnd"/>
      <w:r w:rsidRPr="00632737">
        <w:rPr>
          <w:rFonts w:ascii="Times New Roman" w:hAnsi="Times New Roman" w:cs="Times New Roman"/>
          <w:sz w:val="24"/>
          <w:szCs w:val="24"/>
        </w:rPr>
        <w:t xml:space="preserve"> Economics of Education Vol 4, pp 1-181.</w:t>
      </w:r>
    </w:p>
    <w:p w14:paraId="6FDD95A2" w14:textId="77777777" w:rsidR="0096772B" w:rsidRPr="00B52175" w:rsidRDefault="0096772B" w:rsidP="0096772B">
      <w:pPr>
        <w:rPr>
          <w:rFonts w:ascii="Times New Roman" w:hAnsi="Times New Roman" w:cs="Times New Roman"/>
          <w:bCs/>
          <w:sz w:val="24"/>
          <w:szCs w:val="24"/>
        </w:rPr>
      </w:pPr>
      <w:r w:rsidRPr="00B52175">
        <w:rPr>
          <w:rFonts w:ascii="Times New Roman" w:hAnsi="Times New Roman" w:cs="Times New Roman"/>
          <w:bCs/>
          <w:sz w:val="24"/>
          <w:szCs w:val="24"/>
        </w:rPr>
        <w:t xml:space="preserve">Araujo, M. Caridad, Pedro Carneiro, Yyannu Cruz-Aguayo and Norbert Schady (2016): “Teacher Quality and Learning Outcomes in Kindergarten,” </w:t>
      </w:r>
      <w:r w:rsidRPr="00B52175">
        <w:rPr>
          <w:rFonts w:ascii="Times New Roman" w:hAnsi="Times New Roman" w:cs="Times New Roman"/>
          <w:bCs/>
          <w:i/>
          <w:sz w:val="24"/>
          <w:szCs w:val="24"/>
        </w:rPr>
        <w:t xml:space="preserve">The Quarterly Journal of Economics, </w:t>
      </w:r>
      <w:r w:rsidRPr="00B52175">
        <w:rPr>
          <w:rFonts w:ascii="Times New Roman" w:hAnsi="Times New Roman" w:cs="Times New Roman"/>
          <w:bCs/>
          <w:sz w:val="24"/>
          <w:szCs w:val="24"/>
        </w:rPr>
        <w:t>Vol 131, No 3, pp 1415-1453.</w:t>
      </w:r>
    </w:p>
    <w:p w14:paraId="22C26A87" w14:textId="77777777" w:rsidR="0096772B" w:rsidRPr="006D0E30" w:rsidRDefault="0096772B" w:rsidP="0096772B">
      <w:pPr>
        <w:tabs>
          <w:tab w:val="left" w:pos="1440"/>
        </w:tabs>
        <w:rPr>
          <w:rFonts w:ascii="Times New Roman" w:hAnsi="Times New Roman" w:cs="Times New Roman"/>
          <w:bCs/>
          <w:sz w:val="24"/>
          <w:szCs w:val="24"/>
        </w:rPr>
      </w:pPr>
      <w:r w:rsidRPr="006D0E30">
        <w:rPr>
          <w:rFonts w:ascii="Times New Roman" w:hAnsi="Times New Roman" w:cs="Times New Roman"/>
          <w:bCs/>
          <w:sz w:val="24"/>
          <w:szCs w:val="24"/>
        </w:rPr>
        <w:t>ASER (2017): “Annual Status of Education (Rural) Report 2016 (Provisional),” New Delhi.</w:t>
      </w:r>
    </w:p>
    <w:p w14:paraId="177D8E7E" w14:textId="77777777" w:rsidR="0096772B" w:rsidRPr="00B52175" w:rsidRDefault="0096772B" w:rsidP="0096772B">
      <w:pPr>
        <w:tabs>
          <w:tab w:val="left" w:pos="1440"/>
        </w:tabs>
        <w:rPr>
          <w:rFonts w:ascii="Times New Roman" w:hAnsi="Times New Roman" w:cs="Times New Roman"/>
          <w:bCs/>
          <w:sz w:val="24"/>
          <w:szCs w:val="24"/>
        </w:rPr>
      </w:pPr>
      <w:r w:rsidRPr="00B52175">
        <w:rPr>
          <w:rFonts w:ascii="Times New Roman" w:hAnsi="Times New Roman" w:cs="Times New Roman"/>
          <w:bCs/>
          <w:sz w:val="24"/>
          <w:szCs w:val="24"/>
        </w:rPr>
        <w:t xml:space="preserve">Azam, Mehtabul and Geeta G. Kingdon (2015): “Assessing Teacher Quality in India,” </w:t>
      </w:r>
      <w:r w:rsidRPr="00B52175">
        <w:rPr>
          <w:rFonts w:ascii="Times New Roman" w:hAnsi="Times New Roman" w:cs="Times New Roman"/>
          <w:bCs/>
          <w:i/>
          <w:iCs/>
          <w:sz w:val="24"/>
          <w:szCs w:val="24"/>
        </w:rPr>
        <w:t>Journal of Development Economics</w:t>
      </w:r>
      <w:r w:rsidRPr="00B52175">
        <w:rPr>
          <w:rFonts w:ascii="Times New Roman" w:hAnsi="Times New Roman" w:cs="Times New Roman"/>
          <w:bCs/>
          <w:sz w:val="24"/>
          <w:szCs w:val="24"/>
        </w:rPr>
        <w:t>, Vol 117, pp 74-83.</w:t>
      </w:r>
    </w:p>
    <w:p w14:paraId="46D03C42" w14:textId="77777777" w:rsidR="0096772B" w:rsidRPr="00330627" w:rsidRDefault="0096772B" w:rsidP="0096772B">
      <w:pPr>
        <w:rPr>
          <w:rFonts w:ascii="Times New Roman" w:hAnsi="Times New Roman" w:cs="Times New Roman"/>
          <w:bCs/>
          <w:sz w:val="24"/>
          <w:szCs w:val="24"/>
        </w:rPr>
      </w:pPr>
      <w:r w:rsidRPr="00330627">
        <w:rPr>
          <w:rFonts w:ascii="Times New Roman" w:hAnsi="Times New Roman" w:cs="Times New Roman"/>
          <w:bCs/>
          <w:sz w:val="24"/>
          <w:szCs w:val="24"/>
        </w:rPr>
        <w:t xml:space="preserve">Azam, Mehtabul, Geeta G. Kingdon and Kin Bing Wu (2016): “Impact of Private Secondary Schooling on Cognitive Skills: Evidence from India,” </w:t>
      </w:r>
      <w:r w:rsidRPr="00330627">
        <w:rPr>
          <w:rFonts w:ascii="Times New Roman" w:hAnsi="Times New Roman" w:cs="Times New Roman"/>
          <w:bCs/>
          <w:i/>
          <w:iCs/>
          <w:sz w:val="24"/>
          <w:szCs w:val="24"/>
        </w:rPr>
        <w:t>Education Economics</w:t>
      </w:r>
      <w:r w:rsidRPr="00330627">
        <w:rPr>
          <w:rFonts w:ascii="Times New Roman" w:hAnsi="Times New Roman" w:cs="Times New Roman"/>
          <w:bCs/>
          <w:sz w:val="24"/>
          <w:szCs w:val="24"/>
        </w:rPr>
        <w:t>, Vol 24, No 5, pp 465-480.</w:t>
      </w:r>
    </w:p>
    <w:p w14:paraId="3DA48A91" w14:textId="77777777" w:rsidR="0096772B" w:rsidRPr="003F6239" w:rsidRDefault="0096772B" w:rsidP="0096772B">
      <w:pPr>
        <w:rPr>
          <w:rFonts w:ascii="Times New Roman" w:hAnsi="Times New Roman" w:cs="Times New Roman"/>
          <w:bCs/>
          <w:sz w:val="24"/>
          <w:szCs w:val="24"/>
        </w:rPr>
      </w:pPr>
      <w:r w:rsidRPr="003F6239">
        <w:rPr>
          <w:rFonts w:ascii="Times New Roman" w:hAnsi="Times New Roman" w:cs="Times New Roman"/>
          <w:bCs/>
          <w:sz w:val="24"/>
          <w:szCs w:val="24"/>
        </w:rPr>
        <w:t xml:space="preserve">Basole, Amit and Deepankar Basu (2015): “Non-food Expenditures and Consumption Inequality in India,” </w:t>
      </w:r>
      <w:r w:rsidRPr="003F6239">
        <w:rPr>
          <w:rFonts w:ascii="Times New Roman" w:hAnsi="Times New Roman" w:cs="Times New Roman"/>
          <w:bCs/>
          <w:i/>
          <w:iCs/>
          <w:sz w:val="24"/>
          <w:szCs w:val="24"/>
        </w:rPr>
        <w:t>Economic and Political Weekly</w:t>
      </w:r>
      <w:r w:rsidRPr="003F6239">
        <w:rPr>
          <w:rFonts w:ascii="Times New Roman" w:hAnsi="Times New Roman" w:cs="Times New Roman"/>
          <w:bCs/>
          <w:sz w:val="24"/>
          <w:szCs w:val="24"/>
        </w:rPr>
        <w:t>, Vol L, No 36, pp 43- 53.</w:t>
      </w:r>
    </w:p>
    <w:p w14:paraId="6C64A74D" w14:textId="77777777" w:rsidR="0096772B" w:rsidRPr="00632737" w:rsidRDefault="0096772B" w:rsidP="0096772B">
      <w:pPr>
        <w:rPr>
          <w:rFonts w:ascii="Times New Roman" w:hAnsi="Times New Roman" w:cs="Times New Roman"/>
          <w:bCs/>
          <w:sz w:val="24"/>
          <w:szCs w:val="24"/>
        </w:rPr>
      </w:pPr>
      <w:r w:rsidRPr="00632737">
        <w:rPr>
          <w:rFonts w:ascii="Times New Roman" w:hAnsi="Times New Roman" w:cs="Times New Roman"/>
          <w:bCs/>
          <w:sz w:val="24"/>
          <w:szCs w:val="24"/>
        </w:rPr>
        <w:t xml:space="preserve">Barrick, Murray R. and Michael K. Mount (1991): “The Big Five Personality Dimensions and Job Performance: A Meta-Analysis,” </w:t>
      </w:r>
      <w:r w:rsidRPr="00632737">
        <w:rPr>
          <w:rFonts w:ascii="Times New Roman" w:hAnsi="Times New Roman" w:cs="Times New Roman"/>
          <w:bCs/>
          <w:i/>
          <w:sz w:val="24"/>
          <w:szCs w:val="24"/>
        </w:rPr>
        <w:t xml:space="preserve">Personnel Psychology, </w:t>
      </w:r>
      <w:r w:rsidRPr="00632737">
        <w:rPr>
          <w:rFonts w:ascii="Times New Roman" w:hAnsi="Times New Roman" w:cs="Times New Roman"/>
          <w:bCs/>
          <w:sz w:val="24"/>
          <w:szCs w:val="24"/>
        </w:rPr>
        <w:t>Vol 44, pp. 1-26.</w:t>
      </w:r>
    </w:p>
    <w:p w14:paraId="6C7331E0" w14:textId="77777777" w:rsidR="0096772B" w:rsidRPr="00632737" w:rsidRDefault="0096772B" w:rsidP="0096772B">
      <w:pPr>
        <w:rPr>
          <w:rFonts w:ascii="Times New Roman" w:hAnsi="Times New Roman" w:cs="Times New Roman"/>
          <w:bCs/>
          <w:sz w:val="24"/>
          <w:szCs w:val="24"/>
        </w:rPr>
      </w:pPr>
      <w:r w:rsidRPr="00632737">
        <w:rPr>
          <w:rFonts w:ascii="Times New Roman" w:hAnsi="Times New Roman" w:cs="Times New Roman"/>
          <w:bCs/>
          <w:sz w:val="24"/>
          <w:szCs w:val="24"/>
        </w:rPr>
        <w:t xml:space="preserve">Barrick, Murray R., Michael K. Mount, Timothy A. Judge (2001): “Personality and Performance at the beginning of the New Millennium: What do we know and where do we go next?” </w:t>
      </w:r>
      <w:r w:rsidRPr="00632737">
        <w:rPr>
          <w:rFonts w:ascii="Times New Roman" w:hAnsi="Times New Roman" w:cs="Times New Roman"/>
          <w:bCs/>
          <w:i/>
          <w:sz w:val="24"/>
          <w:szCs w:val="24"/>
        </w:rPr>
        <w:t xml:space="preserve">Personality and Performance, </w:t>
      </w:r>
      <w:r w:rsidRPr="00632737">
        <w:rPr>
          <w:rFonts w:ascii="Times New Roman" w:hAnsi="Times New Roman" w:cs="Times New Roman"/>
          <w:bCs/>
          <w:sz w:val="24"/>
          <w:szCs w:val="24"/>
        </w:rPr>
        <w:t>Vol 9, No 1/2, pp. 9-30.</w:t>
      </w:r>
    </w:p>
    <w:p w14:paraId="1A4D56CA" w14:textId="77777777" w:rsidR="0096772B" w:rsidRPr="00B52175" w:rsidRDefault="0096772B" w:rsidP="0096772B">
      <w:pPr>
        <w:rPr>
          <w:rFonts w:ascii="Times New Roman" w:hAnsi="Times New Roman" w:cs="Times New Roman"/>
          <w:bCs/>
          <w:sz w:val="24"/>
          <w:szCs w:val="24"/>
        </w:rPr>
      </w:pPr>
      <w:r w:rsidRPr="00B52175">
        <w:rPr>
          <w:rFonts w:ascii="Times New Roman" w:hAnsi="Times New Roman" w:cs="Times New Roman"/>
          <w:bCs/>
          <w:sz w:val="24"/>
          <w:szCs w:val="24"/>
        </w:rPr>
        <w:t xml:space="preserve">Bau, Natalie and Jishnu Das (2017): “The Misallocation of Pay and Productivity in the Public Sector: Evidence from the Labor Market for Teachers,” </w:t>
      </w:r>
      <w:r w:rsidRPr="00B52175">
        <w:rPr>
          <w:rFonts w:ascii="Times New Roman" w:hAnsi="Times New Roman" w:cs="Times New Roman"/>
          <w:iCs/>
          <w:color w:val="333333"/>
          <w:sz w:val="24"/>
          <w:szCs w:val="24"/>
          <w:shd w:val="clear" w:color="auto" w:fill="FFFFFF"/>
        </w:rPr>
        <w:t>Policy Research Working Paper No. 8050, World Bank, Washington, DC.</w:t>
      </w:r>
    </w:p>
    <w:p w14:paraId="240732F7" w14:textId="77777777" w:rsidR="0096772B" w:rsidRPr="00632737"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 xml:space="preserve">Borghans, Lex, Angela Lee Duckworth, James J. Heckman and Bas ter Weel (2008a): "The Economics and Psychology of Personality Traits," </w:t>
      </w:r>
      <w:r w:rsidRPr="00632737">
        <w:rPr>
          <w:rFonts w:ascii="Times New Roman" w:hAnsi="Times New Roman" w:cs="Times New Roman"/>
          <w:i/>
          <w:sz w:val="24"/>
          <w:szCs w:val="24"/>
        </w:rPr>
        <w:t>The Journal of Human Resources</w:t>
      </w:r>
      <w:r w:rsidRPr="00632737">
        <w:rPr>
          <w:rFonts w:ascii="Times New Roman" w:hAnsi="Times New Roman" w:cs="Times New Roman"/>
          <w:sz w:val="24"/>
          <w:szCs w:val="24"/>
        </w:rPr>
        <w:t>, Vol 43, No 4, pp 815-858.</w:t>
      </w:r>
    </w:p>
    <w:p w14:paraId="433AEE52" w14:textId="77777777" w:rsidR="0096772B" w:rsidRPr="0096772B" w:rsidRDefault="0096772B" w:rsidP="0096772B">
      <w:pPr>
        <w:rPr>
          <w:rFonts w:ascii="Times New Roman" w:hAnsi="Times New Roman" w:cs="Times New Roman"/>
          <w:bCs/>
          <w:sz w:val="24"/>
          <w:szCs w:val="24"/>
        </w:rPr>
      </w:pPr>
      <w:r w:rsidRPr="0096772B">
        <w:rPr>
          <w:rFonts w:ascii="Times New Roman" w:hAnsi="Times New Roman" w:cs="Times New Roman"/>
          <w:sz w:val="24"/>
          <w:szCs w:val="24"/>
        </w:rPr>
        <w:t>Chay, Kenneth Y., Jonathan Guryan and Bhashkar Mazumder (2014): “Early Life Environment and Racial Inequality in Education and Earnings in the United States,” Working Paper 20539, NBER.</w:t>
      </w:r>
    </w:p>
    <w:p w14:paraId="46D5894B" w14:textId="77777777" w:rsidR="0096772B" w:rsidRPr="000C1757" w:rsidRDefault="0096772B" w:rsidP="0096772B">
      <w:pPr>
        <w:rPr>
          <w:rFonts w:ascii="Times New Roman" w:hAnsi="Times New Roman" w:cs="Times New Roman"/>
          <w:bCs/>
          <w:sz w:val="24"/>
          <w:szCs w:val="24"/>
        </w:rPr>
      </w:pPr>
      <w:r w:rsidRPr="000C1757">
        <w:rPr>
          <w:rFonts w:ascii="Times New Roman" w:hAnsi="Times New Roman" w:cs="Times New Roman"/>
          <w:bCs/>
          <w:sz w:val="24"/>
          <w:szCs w:val="24"/>
        </w:rPr>
        <w:t xml:space="preserve">Chetty, Raj, John N. Friedman, and Jonah E. Rockoff (2014): “Measuring the Impacts of Teachers I: Evaluating Bias in Teacher Value –Added Estimates,” </w:t>
      </w:r>
      <w:r w:rsidRPr="000C1757">
        <w:rPr>
          <w:rFonts w:ascii="Times New Roman" w:hAnsi="Times New Roman" w:cs="Times New Roman"/>
          <w:bCs/>
          <w:i/>
          <w:iCs/>
          <w:sz w:val="24"/>
          <w:szCs w:val="24"/>
        </w:rPr>
        <w:t>American Economic Review</w:t>
      </w:r>
      <w:r w:rsidRPr="000C1757">
        <w:rPr>
          <w:rFonts w:ascii="Times New Roman" w:hAnsi="Times New Roman" w:cs="Times New Roman"/>
          <w:bCs/>
          <w:sz w:val="24"/>
          <w:szCs w:val="24"/>
        </w:rPr>
        <w:t>, Vol 104, No 9, pp 2593-2632.</w:t>
      </w:r>
    </w:p>
    <w:p w14:paraId="0900E35B" w14:textId="77777777" w:rsidR="0096772B" w:rsidRPr="00632737" w:rsidRDefault="0096772B" w:rsidP="0096772B">
      <w:pPr>
        <w:rPr>
          <w:rFonts w:ascii="Times New Roman" w:hAnsi="Times New Roman" w:cs="Times New Roman"/>
          <w:bCs/>
          <w:sz w:val="24"/>
          <w:szCs w:val="24"/>
        </w:rPr>
      </w:pPr>
      <w:r w:rsidRPr="00632737">
        <w:rPr>
          <w:rFonts w:ascii="Times New Roman" w:hAnsi="Times New Roman" w:cs="Times New Roman"/>
          <w:bCs/>
          <w:sz w:val="24"/>
          <w:szCs w:val="24"/>
        </w:rPr>
        <w:lastRenderedPageBreak/>
        <w:t xml:space="preserve">Chudgar, Amita and Elizabeth Quin (2012): “Relationship between Private Schooling and Achievement: Results from Rural and Urban India,” </w:t>
      </w:r>
      <w:r w:rsidRPr="00632737">
        <w:rPr>
          <w:rFonts w:ascii="Times New Roman" w:hAnsi="Times New Roman" w:cs="Times New Roman"/>
          <w:bCs/>
          <w:i/>
          <w:iCs/>
          <w:sz w:val="24"/>
          <w:szCs w:val="24"/>
        </w:rPr>
        <w:t>Economics of Education Review</w:t>
      </w:r>
      <w:r w:rsidRPr="00632737">
        <w:rPr>
          <w:rFonts w:ascii="Times New Roman" w:hAnsi="Times New Roman" w:cs="Times New Roman"/>
          <w:bCs/>
          <w:sz w:val="24"/>
          <w:szCs w:val="24"/>
        </w:rPr>
        <w:t>, Vol 26, No. 6, pp 376-390.</w:t>
      </w:r>
    </w:p>
    <w:p w14:paraId="021EDD20" w14:textId="77777777" w:rsidR="0096772B" w:rsidRPr="005B6C43" w:rsidRDefault="0096772B" w:rsidP="0096772B">
      <w:pPr>
        <w:rPr>
          <w:rFonts w:ascii="Times New Roman" w:hAnsi="Times New Roman" w:cs="Times New Roman"/>
          <w:sz w:val="24"/>
          <w:szCs w:val="24"/>
        </w:rPr>
      </w:pPr>
      <w:r w:rsidRPr="005B6C43">
        <w:rPr>
          <w:rFonts w:ascii="Times New Roman" w:hAnsi="Times New Roman" w:cs="Times New Roman"/>
          <w:sz w:val="24"/>
          <w:szCs w:val="24"/>
        </w:rPr>
        <w:t xml:space="preserve">Ciccone, Antonio and Elias Papaioannou (2009): “Human Capital, </w:t>
      </w:r>
      <w:proofErr w:type="gramStart"/>
      <w:r w:rsidRPr="005B6C43">
        <w:rPr>
          <w:rFonts w:ascii="Times New Roman" w:hAnsi="Times New Roman" w:cs="Times New Roman"/>
          <w:sz w:val="24"/>
          <w:szCs w:val="24"/>
        </w:rPr>
        <w:t>The</w:t>
      </w:r>
      <w:proofErr w:type="gramEnd"/>
      <w:r w:rsidRPr="005B6C43">
        <w:rPr>
          <w:rFonts w:ascii="Times New Roman" w:hAnsi="Times New Roman" w:cs="Times New Roman"/>
          <w:sz w:val="24"/>
          <w:szCs w:val="24"/>
        </w:rPr>
        <w:t xml:space="preserve"> Structure of Production, and Growth,” </w:t>
      </w:r>
      <w:r w:rsidRPr="005B6C43">
        <w:rPr>
          <w:rFonts w:ascii="Times New Roman" w:hAnsi="Times New Roman" w:cs="Times New Roman"/>
          <w:i/>
          <w:iCs/>
          <w:sz w:val="24"/>
          <w:szCs w:val="24"/>
        </w:rPr>
        <w:t>The Review of Economics and Statistics</w:t>
      </w:r>
      <w:r w:rsidRPr="005B6C43">
        <w:rPr>
          <w:rFonts w:ascii="Times New Roman" w:hAnsi="Times New Roman" w:cs="Times New Roman"/>
          <w:sz w:val="24"/>
          <w:szCs w:val="24"/>
        </w:rPr>
        <w:t>, Vol 91, No 1, pp 66-82.</w:t>
      </w:r>
    </w:p>
    <w:p w14:paraId="7515B78A" w14:textId="77777777" w:rsidR="0096772B" w:rsidRPr="000C1757" w:rsidRDefault="0096772B" w:rsidP="0096772B">
      <w:pPr>
        <w:rPr>
          <w:rFonts w:ascii="Times New Roman" w:hAnsi="Times New Roman" w:cs="Times New Roman"/>
          <w:bCs/>
          <w:sz w:val="24"/>
          <w:szCs w:val="24"/>
        </w:rPr>
      </w:pPr>
      <w:r w:rsidRPr="000C1757">
        <w:rPr>
          <w:rFonts w:ascii="Times New Roman" w:hAnsi="Times New Roman" w:cs="Times New Roman"/>
          <w:bCs/>
          <w:sz w:val="24"/>
          <w:szCs w:val="24"/>
        </w:rPr>
        <w:t xml:space="preserve">Clotfelter, Charles T., Helen F. Ladd and Jacob L. Vigdor (2010): “Teacher Credentials and Student Achievement in High School: A Cross-Subject Analysis with Student Fixed Effects,” </w:t>
      </w:r>
      <w:r w:rsidRPr="000C1757">
        <w:rPr>
          <w:rFonts w:ascii="Times New Roman" w:hAnsi="Times New Roman" w:cs="Times New Roman"/>
          <w:bCs/>
          <w:i/>
          <w:iCs/>
          <w:sz w:val="24"/>
          <w:szCs w:val="24"/>
        </w:rPr>
        <w:t>Journal of Human Resources</w:t>
      </w:r>
      <w:r w:rsidRPr="000C1757">
        <w:rPr>
          <w:rFonts w:ascii="Times New Roman" w:hAnsi="Times New Roman" w:cs="Times New Roman"/>
          <w:bCs/>
          <w:sz w:val="24"/>
          <w:szCs w:val="24"/>
        </w:rPr>
        <w:t>, Vol 45, No 3, pp 655-681.</w:t>
      </w:r>
    </w:p>
    <w:p w14:paraId="5D2F1BB3" w14:textId="77777777" w:rsidR="0096772B" w:rsidRPr="005B6C43" w:rsidRDefault="0096772B" w:rsidP="0096772B">
      <w:pPr>
        <w:rPr>
          <w:rFonts w:ascii="Times New Roman" w:hAnsi="Times New Roman" w:cs="Times New Roman"/>
          <w:bCs/>
          <w:sz w:val="24"/>
          <w:szCs w:val="24"/>
        </w:rPr>
      </w:pPr>
      <w:r w:rsidRPr="005B6C43">
        <w:rPr>
          <w:rFonts w:ascii="Times New Roman" w:hAnsi="Times New Roman" w:cs="Times New Roman"/>
          <w:sz w:val="24"/>
          <w:szCs w:val="24"/>
        </w:rPr>
        <w:t xml:space="preserve">Das, Jishnu and Tristan Zajonc (2010): “India Shinning and Bharat Drowning: Comparing two Indian States to the Worldwide Distribution in Mathematics Achievement,” </w:t>
      </w:r>
      <w:r w:rsidRPr="005B6C43">
        <w:rPr>
          <w:rFonts w:ascii="Times New Roman" w:hAnsi="Times New Roman" w:cs="Times New Roman"/>
          <w:i/>
          <w:iCs/>
          <w:sz w:val="24"/>
          <w:szCs w:val="24"/>
        </w:rPr>
        <w:t>Journal of Development Economics</w:t>
      </w:r>
      <w:r w:rsidRPr="005B6C43">
        <w:rPr>
          <w:rFonts w:ascii="Times New Roman" w:hAnsi="Times New Roman" w:cs="Times New Roman"/>
          <w:sz w:val="24"/>
          <w:szCs w:val="24"/>
        </w:rPr>
        <w:t>, Vol 92, pp 175-187.</w:t>
      </w:r>
    </w:p>
    <w:p w14:paraId="73468874" w14:textId="77777777" w:rsidR="0096772B" w:rsidRPr="00330627" w:rsidRDefault="0096772B" w:rsidP="0096772B">
      <w:pPr>
        <w:rPr>
          <w:rFonts w:ascii="Times New Roman" w:hAnsi="Times New Roman" w:cs="Times New Roman"/>
          <w:bCs/>
          <w:sz w:val="24"/>
          <w:szCs w:val="24"/>
        </w:rPr>
      </w:pPr>
      <w:r w:rsidRPr="00330627">
        <w:rPr>
          <w:rFonts w:ascii="Times New Roman" w:hAnsi="Times New Roman" w:cs="Times New Roman"/>
          <w:bCs/>
          <w:sz w:val="24"/>
          <w:szCs w:val="24"/>
        </w:rPr>
        <w:t xml:space="preserve">Desai, Sonalde, Amaresh Dubey, Reeve Vanneman and Rukmini Banerji (2008): “Private Schooling in India: A New Educational Landscape,” </w:t>
      </w:r>
      <w:r w:rsidRPr="00330627">
        <w:rPr>
          <w:rFonts w:ascii="Times New Roman" w:hAnsi="Times New Roman" w:cs="Times New Roman"/>
          <w:bCs/>
          <w:i/>
          <w:iCs/>
          <w:sz w:val="24"/>
          <w:szCs w:val="24"/>
        </w:rPr>
        <w:t xml:space="preserve">India Policy Forum, </w:t>
      </w:r>
      <w:r w:rsidRPr="00330627">
        <w:rPr>
          <w:rFonts w:ascii="Times New Roman" w:hAnsi="Times New Roman" w:cs="Times New Roman"/>
          <w:bCs/>
          <w:sz w:val="24"/>
          <w:szCs w:val="24"/>
        </w:rPr>
        <w:t>Vol 5, No 1, pp 1-58.</w:t>
      </w:r>
    </w:p>
    <w:p w14:paraId="73EDAF97" w14:textId="78C1ABEB" w:rsidR="0096772B" w:rsidRPr="00632737" w:rsidRDefault="0096772B" w:rsidP="0096772B">
      <w:pPr>
        <w:rPr>
          <w:rFonts w:ascii="Times New Roman" w:hAnsi="Times New Roman" w:cs="Times New Roman"/>
          <w:bCs/>
          <w:sz w:val="24"/>
          <w:szCs w:val="24"/>
        </w:rPr>
      </w:pPr>
      <w:r w:rsidRPr="00632737">
        <w:rPr>
          <w:rFonts w:ascii="Times New Roman" w:hAnsi="Times New Roman" w:cs="Times New Roman"/>
          <w:sz w:val="24"/>
          <w:szCs w:val="24"/>
        </w:rPr>
        <w:t>Hampson, Sarah E. and Howard S. Friedman (2008): "Personality and Health: A Lifespan Perspective, " In Oliver P. John, Richard W. Robins and Lawrence A. Pervin (Eds</w:t>
      </w:r>
      <w:r w:rsidR="000C5EEB">
        <w:rPr>
          <w:rFonts w:ascii="Times New Roman" w:hAnsi="Times New Roman" w:cs="Times New Roman"/>
          <w:sz w:val="24"/>
          <w:szCs w:val="24"/>
        </w:rPr>
        <w:t>.</w:t>
      </w:r>
      <w:r w:rsidRPr="00632737">
        <w:rPr>
          <w:rFonts w:ascii="Times New Roman" w:hAnsi="Times New Roman" w:cs="Times New Roman"/>
          <w:sz w:val="24"/>
          <w:szCs w:val="24"/>
        </w:rPr>
        <w:t>) Handbook of Personality: Theory and Research 3</w:t>
      </w:r>
      <w:r w:rsidRPr="00632737">
        <w:rPr>
          <w:rFonts w:ascii="Times New Roman" w:hAnsi="Times New Roman" w:cs="Times New Roman"/>
          <w:sz w:val="24"/>
          <w:szCs w:val="24"/>
          <w:vertAlign w:val="superscript"/>
        </w:rPr>
        <w:t>rd</w:t>
      </w:r>
      <w:r w:rsidRPr="00632737">
        <w:rPr>
          <w:rFonts w:ascii="Times New Roman" w:hAnsi="Times New Roman" w:cs="Times New Roman"/>
          <w:sz w:val="24"/>
          <w:szCs w:val="24"/>
        </w:rPr>
        <w:t xml:space="preserve"> Edition, pp 770-794, </w:t>
      </w:r>
      <w:r w:rsidRPr="00632737">
        <w:rPr>
          <w:rFonts w:ascii="Times New Roman" w:eastAsia="Times New Roman" w:hAnsi="Times New Roman" w:cs="Times New Roman"/>
          <w:color w:val="000000"/>
          <w:sz w:val="24"/>
          <w:szCs w:val="24"/>
        </w:rPr>
        <w:t>New York, NY, US: Guilford Press</w:t>
      </w:r>
      <w:r w:rsidRPr="00632737">
        <w:rPr>
          <w:rFonts w:ascii="Times New Roman" w:hAnsi="Times New Roman" w:cs="Times New Roman"/>
          <w:sz w:val="24"/>
          <w:szCs w:val="24"/>
        </w:rPr>
        <w:t>.</w:t>
      </w:r>
    </w:p>
    <w:p w14:paraId="007631F7" w14:textId="77777777" w:rsidR="0096772B" w:rsidRPr="005B6C43" w:rsidRDefault="0096772B" w:rsidP="0096772B">
      <w:pPr>
        <w:rPr>
          <w:rFonts w:ascii="Times New Roman" w:hAnsi="Times New Roman" w:cs="Times New Roman"/>
          <w:bCs/>
          <w:sz w:val="24"/>
          <w:szCs w:val="24"/>
        </w:rPr>
      </w:pPr>
      <w:r w:rsidRPr="005B6C43">
        <w:rPr>
          <w:rFonts w:ascii="Times New Roman" w:hAnsi="Times New Roman" w:cs="Times New Roman"/>
          <w:bCs/>
          <w:sz w:val="24"/>
          <w:szCs w:val="24"/>
        </w:rPr>
        <w:t xml:space="preserve">Hanushek, Eric A., Guido Schwerdt, Simon Wiederhold and Ludger Woessmann (2015): “Returns to Skills around the World: Evidence from PIAAC,” </w:t>
      </w:r>
      <w:r w:rsidRPr="005B6C43">
        <w:rPr>
          <w:rFonts w:ascii="Times New Roman" w:hAnsi="Times New Roman" w:cs="Times New Roman"/>
          <w:bCs/>
          <w:i/>
          <w:iCs/>
          <w:sz w:val="24"/>
          <w:szCs w:val="24"/>
        </w:rPr>
        <w:t>European Economic Review</w:t>
      </w:r>
      <w:r w:rsidRPr="005B6C43">
        <w:rPr>
          <w:rFonts w:ascii="Times New Roman" w:hAnsi="Times New Roman" w:cs="Times New Roman"/>
          <w:bCs/>
          <w:sz w:val="24"/>
          <w:szCs w:val="24"/>
        </w:rPr>
        <w:t>, Vol 73, pp 103-130.</w:t>
      </w:r>
    </w:p>
    <w:p w14:paraId="516778D1" w14:textId="77777777" w:rsidR="0096772B" w:rsidRPr="000C1757" w:rsidRDefault="0096772B" w:rsidP="0096772B">
      <w:pPr>
        <w:rPr>
          <w:rFonts w:ascii="Times New Roman" w:hAnsi="Times New Roman" w:cs="Times New Roman"/>
          <w:bCs/>
          <w:sz w:val="24"/>
          <w:szCs w:val="24"/>
        </w:rPr>
      </w:pPr>
      <w:r w:rsidRPr="000C1757">
        <w:rPr>
          <w:rFonts w:ascii="Times New Roman" w:hAnsi="Times New Roman" w:cs="Times New Roman"/>
          <w:bCs/>
          <w:sz w:val="24"/>
          <w:szCs w:val="24"/>
        </w:rPr>
        <w:t>Hanushek, Eric A., John F. Kain, Daniel M. O’Brien and Steven G. Rivkin (2005): “The Market for Teacher Quality,” Working Paper 11154, NBER.</w:t>
      </w:r>
    </w:p>
    <w:p w14:paraId="0992CA97" w14:textId="77777777" w:rsidR="0096772B" w:rsidRPr="005B6C43" w:rsidRDefault="0096772B" w:rsidP="0096772B">
      <w:pPr>
        <w:rPr>
          <w:rFonts w:ascii="Times New Roman" w:hAnsi="Times New Roman" w:cs="Times New Roman"/>
          <w:bCs/>
          <w:sz w:val="24"/>
          <w:szCs w:val="24"/>
        </w:rPr>
      </w:pPr>
      <w:r w:rsidRPr="005B6C43">
        <w:rPr>
          <w:rFonts w:ascii="Times New Roman" w:hAnsi="Times New Roman" w:cs="Times New Roman"/>
          <w:sz w:val="24"/>
          <w:szCs w:val="24"/>
        </w:rPr>
        <w:t xml:space="preserve">Hanushek, Eric A. and Ludger Woessmann (2012): “Do better schools lead to more growth? Cognitive skills, economic outcomes, and causation,” </w:t>
      </w:r>
      <w:r w:rsidRPr="005B6C43">
        <w:rPr>
          <w:rFonts w:ascii="Times New Roman" w:hAnsi="Times New Roman" w:cs="Times New Roman"/>
          <w:i/>
          <w:iCs/>
          <w:sz w:val="24"/>
          <w:szCs w:val="24"/>
        </w:rPr>
        <w:t>Journal of Economic Growth</w:t>
      </w:r>
      <w:r w:rsidRPr="005B6C43">
        <w:rPr>
          <w:rFonts w:ascii="Times New Roman" w:hAnsi="Times New Roman" w:cs="Times New Roman"/>
          <w:sz w:val="24"/>
          <w:szCs w:val="24"/>
        </w:rPr>
        <w:t>, Vol 17, pp 267-321.</w:t>
      </w:r>
    </w:p>
    <w:p w14:paraId="5F72A792" w14:textId="77777777" w:rsidR="0096772B" w:rsidRPr="005A6AA0" w:rsidRDefault="0096772B" w:rsidP="0096772B">
      <w:pPr>
        <w:rPr>
          <w:rFonts w:ascii="Times New Roman" w:hAnsi="Times New Roman" w:cs="Times New Roman"/>
          <w:bCs/>
          <w:sz w:val="24"/>
          <w:szCs w:val="24"/>
        </w:rPr>
      </w:pPr>
      <w:r w:rsidRPr="005A6AA0">
        <w:rPr>
          <w:rFonts w:ascii="Times New Roman" w:hAnsi="Times New Roman" w:cs="Times New Roman"/>
          <w:bCs/>
          <w:sz w:val="24"/>
          <w:szCs w:val="24"/>
        </w:rPr>
        <w:t xml:space="preserve">Hanushek, Eric A. and Steven G. Rivkin (2010): “Generalizations about Using Value-Added Measures of Teacher Quality, </w:t>
      </w:r>
      <w:r w:rsidRPr="005A6AA0">
        <w:rPr>
          <w:rFonts w:ascii="Times New Roman" w:hAnsi="Times New Roman" w:cs="Times New Roman"/>
          <w:bCs/>
          <w:i/>
          <w:iCs/>
          <w:sz w:val="24"/>
          <w:szCs w:val="24"/>
        </w:rPr>
        <w:t xml:space="preserve">American Economic Review: Papers and Proceedings </w:t>
      </w:r>
      <w:r w:rsidRPr="005A6AA0">
        <w:rPr>
          <w:rFonts w:ascii="Times New Roman" w:hAnsi="Times New Roman" w:cs="Times New Roman"/>
          <w:bCs/>
          <w:iCs/>
          <w:sz w:val="24"/>
          <w:szCs w:val="24"/>
        </w:rPr>
        <w:t>100</w:t>
      </w:r>
      <w:r w:rsidRPr="005A6AA0">
        <w:rPr>
          <w:rFonts w:ascii="Times New Roman" w:hAnsi="Times New Roman" w:cs="Times New Roman"/>
          <w:bCs/>
          <w:sz w:val="24"/>
          <w:szCs w:val="24"/>
        </w:rPr>
        <w:t>, pp 267-271.</w:t>
      </w:r>
    </w:p>
    <w:p w14:paraId="4C936607" w14:textId="77777777" w:rsidR="0096772B" w:rsidRPr="00632737" w:rsidRDefault="0096772B" w:rsidP="0096772B">
      <w:pPr>
        <w:rPr>
          <w:rFonts w:ascii="Times New Roman" w:hAnsi="Times New Roman" w:cs="Times New Roman"/>
          <w:bCs/>
          <w:sz w:val="24"/>
          <w:szCs w:val="24"/>
        </w:rPr>
      </w:pPr>
      <w:r w:rsidRPr="00632737">
        <w:rPr>
          <w:rFonts w:ascii="Times New Roman" w:hAnsi="Times New Roman" w:cs="Times New Roman"/>
          <w:bCs/>
          <w:sz w:val="24"/>
          <w:szCs w:val="24"/>
        </w:rPr>
        <w:t xml:space="preserve">_________________________________ (2012): “The Distribution of Teacher Quality and Implications for Policy,” </w:t>
      </w:r>
      <w:r w:rsidRPr="00632737">
        <w:rPr>
          <w:rFonts w:ascii="Times New Roman" w:hAnsi="Times New Roman" w:cs="Times New Roman"/>
          <w:bCs/>
          <w:i/>
          <w:iCs/>
          <w:sz w:val="24"/>
          <w:szCs w:val="24"/>
        </w:rPr>
        <w:t>Annual Review of Economics</w:t>
      </w:r>
      <w:r w:rsidRPr="00632737">
        <w:rPr>
          <w:rFonts w:ascii="Times New Roman" w:hAnsi="Times New Roman" w:cs="Times New Roman"/>
          <w:bCs/>
          <w:sz w:val="24"/>
          <w:szCs w:val="24"/>
        </w:rPr>
        <w:t>, Vol 4, No 1, pp 131-157.</w:t>
      </w:r>
    </w:p>
    <w:p w14:paraId="4DBDFA27" w14:textId="77777777" w:rsidR="0096772B" w:rsidRPr="004964BC" w:rsidRDefault="0096772B" w:rsidP="0096772B">
      <w:pPr>
        <w:rPr>
          <w:rFonts w:ascii="Times New Roman" w:hAnsi="Times New Roman" w:cs="Times New Roman"/>
          <w:bCs/>
          <w:sz w:val="24"/>
          <w:szCs w:val="24"/>
        </w:rPr>
      </w:pPr>
      <w:r w:rsidRPr="004964BC">
        <w:rPr>
          <w:rFonts w:ascii="Times New Roman" w:hAnsi="Times New Roman" w:cs="Times New Roman"/>
          <w:sz w:val="24"/>
          <w:szCs w:val="24"/>
        </w:rPr>
        <w:t>John, Oliver P., Donahue, E. M. and Kentle, R. L. (1991): “</w:t>
      </w:r>
      <w:r w:rsidRPr="004964BC">
        <w:rPr>
          <w:rFonts w:ascii="Times New Roman" w:hAnsi="Times New Roman" w:cs="Times New Roman"/>
          <w:iCs/>
          <w:sz w:val="24"/>
          <w:szCs w:val="24"/>
        </w:rPr>
        <w:t>The Big Five Inventory-Versions 4a and 54,</w:t>
      </w:r>
      <w:r w:rsidRPr="004964BC">
        <w:rPr>
          <w:rFonts w:ascii="Times New Roman" w:hAnsi="Times New Roman" w:cs="Times New Roman"/>
          <w:i/>
          <w:iCs/>
          <w:sz w:val="24"/>
          <w:szCs w:val="24"/>
        </w:rPr>
        <w:t xml:space="preserve">” </w:t>
      </w:r>
      <w:r w:rsidRPr="004964BC">
        <w:rPr>
          <w:rFonts w:ascii="Times New Roman" w:hAnsi="Times New Roman" w:cs="Times New Roman"/>
          <w:sz w:val="24"/>
          <w:szCs w:val="24"/>
        </w:rPr>
        <w:t>Berkeley: University of California at Berkeley, Institute of Personality and Social Research.</w:t>
      </w:r>
    </w:p>
    <w:p w14:paraId="0C327B52" w14:textId="77777777" w:rsidR="0096772B" w:rsidRPr="00632737"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John, Oliver P., Laura P. Naumann and Christopher J. Soto (2008): "Paradigm Shift to the Integrative Big Five Trait Taxonomy: History, Measurement, and Conceptual Issuses." In Oliver P. John, Richard W. Robins and Lawrence A. Pervin (Eds) Handbook of Personality: Theory and Research 3</w:t>
      </w:r>
      <w:r w:rsidRPr="00632737">
        <w:rPr>
          <w:rFonts w:ascii="Times New Roman" w:hAnsi="Times New Roman" w:cs="Times New Roman"/>
          <w:sz w:val="24"/>
          <w:szCs w:val="24"/>
          <w:vertAlign w:val="superscript"/>
        </w:rPr>
        <w:t>rd</w:t>
      </w:r>
      <w:r w:rsidRPr="00632737">
        <w:rPr>
          <w:rFonts w:ascii="Times New Roman" w:hAnsi="Times New Roman" w:cs="Times New Roman"/>
          <w:sz w:val="24"/>
          <w:szCs w:val="24"/>
        </w:rPr>
        <w:t xml:space="preserve"> Edition, pp 114-158, </w:t>
      </w:r>
      <w:r w:rsidRPr="00632737">
        <w:rPr>
          <w:rFonts w:ascii="Times New Roman" w:eastAsia="Times New Roman" w:hAnsi="Times New Roman" w:cs="Times New Roman"/>
          <w:color w:val="000000"/>
          <w:sz w:val="24"/>
          <w:szCs w:val="24"/>
        </w:rPr>
        <w:t>New York, NY, US: Guilford Press</w:t>
      </w:r>
      <w:r w:rsidRPr="00632737">
        <w:rPr>
          <w:rFonts w:ascii="Times New Roman" w:hAnsi="Times New Roman" w:cs="Times New Roman"/>
          <w:sz w:val="24"/>
          <w:szCs w:val="24"/>
        </w:rPr>
        <w:t>.</w:t>
      </w:r>
    </w:p>
    <w:p w14:paraId="07B1A167" w14:textId="00987FC3" w:rsidR="0096772B" w:rsidRPr="004964BC" w:rsidRDefault="0096772B" w:rsidP="0096772B">
      <w:pPr>
        <w:rPr>
          <w:rFonts w:ascii="Times New Roman" w:hAnsi="Times New Roman" w:cs="Times New Roman"/>
          <w:sz w:val="24"/>
          <w:szCs w:val="24"/>
        </w:rPr>
      </w:pPr>
      <w:r w:rsidRPr="004964BC">
        <w:rPr>
          <w:rFonts w:ascii="Times New Roman" w:hAnsi="Times New Roman" w:cs="Times New Roman"/>
          <w:sz w:val="24"/>
          <w:szCs w:val="24"/>
        </w:rPr>
        <w:lastRenderedPageBreak/>
        <w:t xml:space="preserve">John, Oliver P., and Sanjay Srivastava (1999): "The Big Five Trait Taxonomy: History, Measurement, and Theoretical Perspectives." In Lawrence A. </w:t>
      </w:r>
      <w:r w:rsidR="000C5EEB" w:rsidRPr="004964BC">
        <w:rPr>
          <w:rFonts w:ascii="Times New Roman" w:hAnsi="Times New Roman" w:cs="Times New Roman"/>
          <w:sz w:val="24"/>
          <w:szCs w:val="24"/>
        </w:rPr>
        <w:t>Pervin and</w:t>
      </w:r>
      <w:r w:rsidRPr="004964BC">
        <w:rPr>
          <w:rFonts w:ascii="Times New Roman" w:hAnsi="Times New Roman" w:cs="Times New Roman"/>
          <w:sz w:val="24"/>
          <w:szCs w:val="24"/>
        </w:rPr>
        <w:t xml:space="preserve"> Oliver P. John (Eds) Handbook of Personality: Theory and Research 2</w:t>
      </w:r>
      <w:r w:rsidRPr="004964BC">
        <w:rPr>
          <w:rFonts w:ascii="Times New Roman" w:hAnsi="Times New Roman" w:cs="Times New Roman"/>
          <w:sz w:val="24"/>
          <w:szCs w:val="24"/>
          <w:vertAlign w:val="superscript"/>
        </w:rPr>
        <w:t>nd</w:t>
      </w:r>
      <w:r w:rsidRPr="004964BC">
        <w:rPr>
          <w:rFonts w:ascii="Times New Roman" w:hAnsi="Times New Roman" w:cs="Times New Roman"/>
          <w:sz w:val="24"/>
          <w:szCs w:val="24"/>
        </w:rPr>
        <w:t xml:space="preserve"> Edition, </w:t>
      </w:r>
      <w:r w:rsidRPr="004964BC">
        <w:rPr>
          <w:rFonts w:ascii="Times New Roman" w:eastAsia="Times New Roman" w:hAnsi="Times New Roman" w:cs="Times New Roman"/>
          <w:color w:val="000000"/>
          <w:sz w:val="24"/>
          <w:szCs w:val="24"/>
        </w:rPr>
        <w:t>New York, NY, US: Guilford Press</w:t>
      </w:r>
      <w:r w:rsidRPr="004964BC">
        <w:rPr>
          <w:rFonts w:ascii="Times New Roman" w:hAnsi="Times New Roman" w:cs="Times New Roman"/>
          <w:sz w:val="24"/>
          <w:szCs w:val="24"/>
        </w:rPr>
        <w:t>.</w:t>
      </w:r>
    </w:p>
    <w:p w14:paraId="4489B121" w14:textId="5DD153A9" w:rsidR="0096772B" w:rsidRPr="003F6239" w:rsidRDefault="0096772B" w:rsidP="0096772B">
      <w:pPr>
        <w:rPr>
          <w:rFonts w:ascii="Times New Roman" w:hAnsi="Times New Roman" w:cs="Times New Roman"/>
          <w:bCs/>
          <w:sz w:val="24"/>
          <w:szCs w:val="24"/>
        </w:rPr>
      </w:pPr>
      <w:r w:rsidRPr="003F6239">
        <w:rPr>
          <w:rFonts w:ascii="Times New Roman" w:hAnsi="Times New Roman" w:cs="Times New Roman"/>
          <w:sz w:val="24"/>
          <w:szCs w:val="24"/>
        </w:rPr>
        <w:t xml:space="preserve">Johnson, William R. and Derek Neal (1998): “Basic Skills and the Black-White Earnings Gap,” </w:t>
      </w:r>
      <w:r w:rsidR="000C5EEB">
        <w:rPr>
          <w:rFonts w:ascii="Times New Roman" w:hAnsi="Times New Roman" w:cs="Times New Roman"/>
          <w:color w:val="000000"/>
          <w:sz w:val="24"/>
          <w:szCs w:val="24"/>
        </w:rPr>
        <w:t>In: Jencks C, Phillips M (E</w:t>
      </w:r>
      <w:r w:rsidRPr="003F6239">
        <w:rPr>
          <w:rFonts w:ascii="Times New Roman" w:hAnsi="Times New Roman" w:cs="Times New Roman"/>
          <w:color w:val="000000"/>
          <w:sz w:val="24"/>
          <w:szCs w:val="24"/>
        </w:rPr>
        <w:t>ds</w:t>
      </w:r>
      <w:r w:rsidR="000C5EEB">
        <w:rPr>
          <w:rFonts w:ascii="Times New Roman" w:hAnsi="Times New Roman" w:cs="Times New Roman"/>
          <w:color w:val="000000"/>
          <w:sz w:val="24"/>
          <w:szCs w:val="24"/>
        </w:rPr>
        <w:t>.</w:t>
      </w:r>
      <w:r w:rsidRPr="003F6239">
        <w:rPr>
          <w:rFonts w:ascii="Times New Roman" w:hAnsi="Times New Roman" w:cs="Times New Roman"/>
          <w:color w:val="000000"/>
          <w:sz w:val="24"/>
          <w:szCs w:val="24"/>
        </w:rPr>
        <w:t xml:space="preserve">) </w:t>
      </w:r>
      <w:proofErr w:type="gramStart"/>
      <w:r w:rsidRPr="003F6239">
        <w:rPr>
          <w:rFonts w:ascii="Times New Roman" w:hAnsi="Times New Roman" w:cs="Times New Roman"/>
          <w:color w:val="000000"/>
          <w:sz w:val="24"/>
          <w:szCs w:val="24"/>
        </w:rPr>
        <w:t>The</w:t>
      </w:r>
      <w:proofErr w:type="gramEnd"/>
      <w:r w:rsidRPr="003F6239">
        <w:rPr>
          <w:rFonts w:ascii="Times New Roman" w:hAnsi="Times New Roman" w:cs="Times New Roman"/>
          <w:color w:val="000000"/>
          <w:sz w:val="24"/>
          <w:szCs w:val="24"/>
        </w:rPr>
        <w:t xml:space="preserve"> Black-White Test Score Gap. Brookings Institution, Washington DC.</w:t>
      </w:r>
    </w:p>
    <w:p w14:paraId="715D081E" w14:textId="77777777" w:rsidR="0096772B" w:rsidRPr="005A6AA0" w:rsidRDefault="0096772B" w:rsidP="0096772B">
      <w:pPr>
        <w:rPr>
          <w:rFonts w:ascii="Times New Roman" w:hAnsi="Times New Roman" w:cs="Times New Roman"/>
          <w:bCs/>
          <w:sz w:val="24"/>
          <w:szCs w:val="24"/>
        </w:rPr>
      </w:pPr>
      <w:r w:rsidRPr="005A6AA0">
        <w:rPr>
          <w:rFonts w:ascii="Times New Roman" w:hAnsi="Times New Roman" w:cs="Times New Roman"/>
          <w:bCs/>
          <w:sz w:val="24"/>
          <w:szCs w:val="24"/>
        </w:rPr>
        <w:t xml:space="preserve">Ladd, Helen F. (2008): “Teacher effects: What do we know?” </w:t>
      </w:r>
      <w:r w:rsidRPr="005A6AA0">
        <w:rPr>
          <w:rFonts w:ascii="Times New Roman" w:hAnsi="Times New Roman" w:cs="Times New Roman"/>
          <w:bCs/>
          <w:i/>
          <w:iCs/>
          <w:sz w:val="24"/>
          <w:szCs w:val="24"/>
        </w:rPr>
        <w:t>Journal of Educational Behavioral Statistics</w:t>
      </w:r>
      <w:r w:rsidRPr="005A6AA0">
        <w:rPr>
          <w:rFonts w:ascii="Times New Roman" w:hAnsi="Times New Roman" w:cs="Times New Roman"/>
          <w:bCs/>
          <w:sz w:val="24"/>
          <w:szCs w:val="24"/>
        </w:rPr>
        <w:t>, Vol 29, No 1, pp 37-66.</w:t>
      </w:r>
    </w:p>
    <w:p w14:paraId="190D4B88" w14:textId="77777777" w:rsidR="0096772B" w:rsidRPr="0090035E" w:rsidRDefault="0096772B" w:rsidP="0096772B">
      <w:pPr>
        <w:rPr>
          <w:rFonts w:ascii="Times New Roman" w:hAnsi="Times New Roman" w:cs="Times New Roman"/>
          <w:bCs/>
          <w:sz w:val="24"/>
          <w:szCs w:val="24"/>
        </w:rPr>
      </w:pPr>
      <w:r w:rsidRPr="0090035E">
        <w:rPr>
          <w:rFonts w:ascii="Times New Roman" w:hAnsi="Times New Roman" w:cs="Times New Roman"/>
          <w:bCs/>
          <w:sz w:val="24"/>
          <w:szCs w:val="24"/>
        </w:rPr>
        <w:t xml:space="preserve">Leigh, Andrew (2010): “Estimating Teacher Effectiveness from Two Year Changes in Students’ Test Scores,” </w:t>
      </w:r>
      <w:r w:rsidRPr="0090035E">
        <w:rPr>
          <w:rFonts w:ascii="Times New Roman" w:hAnsi="Times New Roman" w:cs="Times New Roman"/>
          <w:bCs/>
          <w:i/>
          <w:iCs/>
          <w:sz w:val="24"/>
          <w:szCs w:val="24"/>
        </w:rPr>
        <w:t>Economics of Education Review</w:t>
      </w:r>
      <w:r w:rsidRPr="0090035E">
        <w:rPr>
          <w:rFonts w:ascii="Times New Roman" w:hAnsi="Times New Roman" w:cs="Times New Roman"/>
          <w:bCs/>
          <w:sz w:val="24"/>
          <w:szCs w:val="24"/>
        </w:rPr>
        <w:t>, Vol 29, pp 480-488.</w:t>
      </w:r>
    </w:p>
    <w:p w14:paraId="2E1751C9" w14:textId="77777777" w:rsidR="0096772B" w:rsidRPr="00632737"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 xml:space="preserve">Lindqvist, Erik and Roine Vestman (2011): "The Labor Market Returns to Cognitive and Noncognitive Ability: Evidence from the Swedish Enlistment," </w:t>
      </w:r>
      <w:r w:rsidRPr="00632737">
        <w:rPr>
          <w:rFonts w:ascii="Times New Roman" w:hAnsi="Times New Roman" w:cs="Times New Roman"/>
          <w:i/>
          <w:sz w:val="24"/>
          <w:szCs w:val="24"/>
        </w:rPr>
        <w:t>American Economic Journal: Applied Economics</w:t>
      </w:r>
      <w:r w:rsidRPr="00632737">
        <w:rPr>
          <w:rFonts w:ascii="Times New Roman" w:hAnsi="Times New Roman" w:cs="Times New Roman"/>
          <w:sz w:val="24"/>
          <w:szCs w:val="24"/>
        </w:rPr>
        <w:t>, Vol 3, pp 101-128.</w:t>
      </w:r>
    </w:p>
    <w:p w14:paraId="4FA95A65" w14:textId="77777777" w:rsidR="0096772B" w:rsidRPr="00EE09C1" w:rsidRDefault="0096772B" w:rsidP="0096772B">
      <w:pPr>
        <w:rPr>
          <w:rFonts w:ascii="Times New Roman" w:hAnsi="Times New Roman" w:cs="Times New Roman"/>
          <w:bCs/>
          <w:sz w:val="24"/>
          <w:szCs w:val="24"/>
        </w:rPr>
      </w:pPr>
      <w:r w:rsidRPr="00EE09C1">
        <w:rPr>
          <w:rFonts w:ascii="Times New Roman" w:hAnsi="Times New Roman" w:cs="Times New Roman"/>
          <w:bCs/>
          <w:sz w:val="24"/>
          <w:szCs w:val="24"/>
        </w:rPr>
        <w:t xml:space="preserve">McCaffrey, Daniel F. Tim R. Sass, J.R. Lockwood and Kata Mihaly (2009): “The Inter-Temporal Variability of Teacher Effect Estimates,” </w:t>
      </w:r>
      <w:r w:rsidRPr="00EE09C1">
        <w:rPr>
          <w:rFonts w:ascii="Times New Roman" w:hAnsi="Times New Roman" w:cs="Times New Roman"/>
          <w:bCs/>
          <w:i/>
          <w:sz w:val="24"/>
          <w:szCs w:val="24"/>
        </w:rPr>
        <w:t>Education Finance and Policy</w:t>
      </w:r>
      <w:r w:rsidRPr="00EE09C1">
        <w:rPr>
          <w:rFonts w:ascii="Times New Roman" w:hAnsi="Times New Roman" w:cs="Times New Roman"/>
          <w:bCs/>
          <w:sz w:val="24"/>
          <w:szCs w:val="24"/>
        </w:rPr>
        <w:t>, Vol 4, No 4, pp 572-606.</w:t>
      </w:r>
    </w:p>
    <w:p w14:paraId="2EFDAE62" w14:textId="77777777" w:rsidR="0096772B" w:rsidRPr="00B52175" w:rsidRDefault="0096772B" w:rsidP="0096772B">
      <w:pPr>
        <w:rPr>
          <w:rFonts w:ascii="Times New Roman" w:hAnsi="Times New Roman" w:cs="Times New Roman"/>
          <w:bCs/>
          <w:sz w:val="24"/>
          <w:szCs w:val="24"/>
        </w:rPr>
      </w:pPr>
      <w:r w:rsidRPr="00B52175">
        <w:rPr>
          <w:rFonts w:ascii="Times New Roman" w:hAnsi="Times New Roman" w:cs="Times New Roman"/>
          <w:bCs/>
          <w:sz w:val="24"/>
          <w:szCs w:val="24"/>
        </w:rPr>
        <w:t xml:space="preserve">Metzler, Johannes and Ludger Woessmann (2012): “The Impact of Teacher Subject Knowledge on Student Achievement: Evidence from Within-Teacher Within-Student Variation,” </w:t>
      </w:r>
      <w:r w:rsidRPr="00B52175">
        <w:rPr>
          <w:rFonts w:ascii="Times New Roman" w:hAnsi="Times New Roman" w:cs="Times New Roman"/>
          <w:bCs/>
          <w:i/>
          <w:iCs/>
          <w:sz w:val="24"/>
          <w:szCs w:val="24"/>
        </w:rPr>
        <w:t>Journal of Development Economics</w:t>
      </w:r>
      <w:r w:rsidRPr="00B52175">
        <w:rPr>
          <w:rFonts w:ascii="Times New Roman" w:hAnsi="Times New Roman" w:cs="Times New Roman"/>
          <w:bCs/>
          <w:sz w:val="24"/>
          <w:szCs w:val="24"/>
        </w:rPr>
        <w:t>, Vol 99, pp 486-496.</w:t>
      </w:r>
    </w:p>
    <w:p w14:paraId="5517A956" w14:textId="77777777" w:rsidR="0096772B" w:rsidRPr="00632737"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 xml:space="preserve">Mueller, Gerrit and Erik Plug (2006): "Estimating the Effect of Personality on Male and Female Earnings," </w:t>
      </w:r>
      <w:r w:rsidRPr="00632737">
        <w:rPr>
          <w:rFonts w:ascii="Times New Roman" w:hAnsi="Times New Roman" w:cs="Times New Roman"/>
          <w:i/>
          <w:sz w:val="24"/>
          <w:szCs w:val="24"/>
        </w:rPr>
        <w:t>Industrial and Labor Relations Review</w:t>
      </w:r>
      <w:r w:rsidRPr="00632737">
        <w:rPr>
          <w:rFonts w:ascii="Times New Roman" w:hAnsi="Times New Roman" w:cs="Times New Roman"/>
          <w:sz w:val="24"/>
          <w:szCs w:val="24"/>
        </w:rPr>
        <w:t xml:space="preserve">, Vol 60, </w:t>
      </w:r>
      <w:proofErr w:type="gramStart"/>
      <w:r w:rsidRPr="00632737">
        <w:rPr>
          <w:rFonts w:ascii="Times New Roman" w:hAnsi="Times New Roman" w:cs="Times New Roman"/>
          <w:sz w:val="24"/>
          <w:szCs w:val="24"/>
        </w:rPr>
        <w:t>pp</w:t>
      </w:r>
      <w:proofErr w:type="gramEnd"/>
      <w:r w:rsidRPr="00632737">
        <w:rPr>
          <w:rFonts w:ascii="Times New Roman" w:hAnsi="Times New Roman" w:cs="Times New Roman"/>
          <w:sz w:val="24"/>
          <w:szCs w:val="24"/>
        </w:rPr>
        <w:t xml:space="preserve"> 3-22.</w:t>
      </w:r>
    </w:p>
    <w:p w14:paraId="07C829E1" w14:textId="77777777" w:rsidR="0096772B" w:rsidRPr="00330627" w:rsidRDefault="0096772B" w:rsidP="0096772B">
      <w:pPr>
        <w:rPr>
          <w:rFonts w:ascii="Times New Roman" w:hAnsi="Times New Roman" w:cs="Times New Roman"/>
          <w:bCs/>
          <w:sz w:val="24"/>
          <w:szCs w:val="24"/>
        </w:rPr>
      </w:pPr>
      <w:r w:rsidRPr="00330627">
        <w:rPr>
          <w:rFonts w:ascii="Times New Roman" w:hAnsi="Times New Roman" w:cs="Times New Roman"/>
          <w:color w:val="000000"/>
          <w:sz w:val="24"/>
          <w:szCs w:val="24"/>
        </w:rPr>
        <w:t>Muralidharan, Karthik, and Michael Kremer (2009): “Public-Private Schools in Rural India.” In Rajashri Chakrakbarti and Paul Peterson, eds., School Choice International: Exploring Public-Private Partnerships. Cambridge, MA: MIT Press.</w:t>
      </w:r>
    </w:p>
    <w:p w14:paraId="24FB43DA" w14:textId="77777777" w:rsidR="0096772B" w:rsidRPr="00330627" w:rsidRDefault="0096772B" w:rsidP="0096772B">
      <w:pPr>
        <w:rPr>
          <w:rFonts w:ascii="Times New Roman" w:hAnsi="Times New Roman" w:cs="Times New Roman"/>
          <w:bCs/>
          <w:sz w:val="24"/>
          <w:szCs w:val="24"/>
        </w:rPr>
      </w:pPr>
      <w:r w:rsidRPr="00330627">
        <w:rPr>
          <w:rFonts w:ascii="Times New Roman" w:hAnsi="Times New Roman" w:cs="Times New Roman"/>
          <w:bCs/>
          <w:sz w:val="24"/>
          <w:szCs w:val="24"/>
        </w:rPr>
        <w:t xml:space="preserve">Muralidharan, Karthik and Venkatesh Sundararaman (2015): “The Aggregate Effect of School Choice: Evidence from a Two-Stage Experiment in India,” </w:t>
      </w:r>
      <w:r w:rsidRPr="00330627">
        <w:rPr>
          <w:rFonts w:ascii="Times New Roman" w:hAnsi="Times New Roman" w:cs="Times New Roman"/>
          <w:bCs/>
          <w:i/>
          <w:iCs/>
          <w:sz w:val="24"/>
          <w:szCs w:val="24"/>
        </w:rPr>
        <w:t>The Quarterly Journal of Economics</w:t>
      </w:r>
      <w:r w:rsidRPr="00330627">
        <w:rPr>
          <w:rFonts w:ascii="Times New Roman" w:hAnsi="Times New Roman" w:cs="Times New Roman"/>
          <w:bCs/>
          <w:sz w:val="24"/>
          <w:szCs w:val="24"/>
        </w:rPr>
        <w:t>, Vol 130, No 3, pp 1011-1066.</w:t>
      </w:r>
    </w:p>
    <w:p w14:paraId="5666D4FD" w14:textId="77777777" w:rsidR="0096772B" w:rsidRPr="00B52175" w:rsidRDefault="0096772B" w:rsidP="0096772B">
      <w:pPr>
        <w:rPr>
          <w:rFonts w:ascii="Times New Roman" w:hAnsi="Times New Roman" w:cs="Times New Roman"/>
          <w:bCs/>
          <w:sz w:val="24"/>
          <w:szCs w:val="24"/>
        </w:rPr>
      </w:pPr>
      <w:r w:rsidRPr="00B52175">
        <w:rPr>
          <w:rFonts w:ascii="Times New Roman" w:hAnsi="Times New Roman" w:cs="Times New Roman"/>
          <w:bCs/>
          <w:sz w:val="24"/>
          <w:szCs w:val="24"/>
        </w:rPr>
        <w:t>National Sample Survey (2016): “Education in India,” Ministry of Statistics and Programme Implementation, National Sample Survey Office, Government of India, New Delhi.</w:t>
      </w:r>
    </w:p>
    <w:p w14:paraId="4205E319" w14:textId="77777777" w:rsidR="0096772B" w:rsidRPr="004964BC" w:rsidRDefault="0096772B" w:rsidP="0096772B">
      <w:pPr>
        <w:rPr>
          <w:rFonts w:ascii="Times New Roman" w:hAnsi="Times New Roman" w:cs="Times New Roman"/>
          <w:sz w:val="24"/>
          <w:szCs w:val="24"/>
        </w:rPr>
      </w:pPr>
      <w:r w:rsidRPr="004964BC">
        <w:rPr>
          <w:rFonts w:ascii="Times New Roman" w:hAnsi="Times New Roman" w:cs="Times New Roman"/>
          <w:bCs/>
          <w:sz w:val="24"/>
          <w:szCs w:val="24"/>
        </w:rPr>
        <w:t>Pritchett, Lant and Yamini Aiyar (2015): “Value Subtraction in Public Sector Production: Accounting versus Economic Cost of Primary Schooling in India, Working Paper No. 297, CID.</w:t>
      </w:r>
    </w:p>
    <w:p w14:paraId="76E61337" w14:textId="77777777" w:rsidR="0096772B" w:rsidRPr="000C1757" w:rsidRDefault="0096772B" w:rsidP="0096772B">
      <w:pPr>
        <w:rPr>
          <w:rFonts w:ascii="Times New Roman" w:hAnsi="Times New Roman" w:cs="Times New Roman"/>
          <w:bCs/>
          <w:sz w:val="24"/>
          <w:szCs w:val="24"/>
        </w:rPr>
      </w:pPr>
      <w:r w:rsidRPr="000C1757">
        <w:rPr>
          <w:rFonts w:ascii="Times New Roman" w:eastAsia="Times New Roman" w:hAnsi="Times New Roman" w:cs="Times New Roman"/>
          <w:color w:val="222222"/>
          <w:sz w:val="24"/>
          <w:szCs w:val="24"/>
          <w:lang w:bidi="hi-IN"/>
        </w:rPr>
        <w:t xml:space="preserve">Rivkin, Steven G., Eric A. Hanushek and John F. Kain (2005): “Teachers, Schools, and Academic Achievement,” </w:t>
      </w:r>
      <w:r w:rsidRPr="000C1757">
        <w:rPr>
          <w:rFonts w:ascii="Times New Roman" w:eastAsia="Times New Roman" w:hAnsi="Times New Roman" w:cs="Times New Roman"/>
          <w:i/>
          <w:iCs/>
          <w:color w:val="222222"/>
          <w:sz w:val="24"/>
          <w:szCs w:val="24"/>
          <w:lang w:bidi="hi-IN"/>
        </w:rPr>
        <w:t>Econometrica</w:t>
      </w:r>
      <w:r w:rsidRPr="000C1757">
        <w:rPr>
          <w:rFonts w:ascii="Times New Roman" w:eastAsia="Times New Roman" w:hAnsi="Times New Roman" w:cs="Times New Roman"/>
          <w:color w:val="222222"/>
          <w:sz w:val="24"/>
          <w:szCs w:val="24"/>
          <w:lang w:bidi="hi-IN"/>
        </w:rPr>
        <w:t>, Vol 73, No 2, pp 417-458.</w:t>
      </w:r>
    </w:p>
    <w:p w14:paraId="737C1CB7" w14:textId="77777777" w:rsidR="0096772B" w:rsidRPr="000C1757" w:rsidRDefault="0096772B" w:rsidP="0096772B">
      <w:pPr>
        <w:rPr>
          <w:rFonts w:ascii="Times New Roman" w:hAnsi="Times New Roman" w:cs="Times New Roman"/>
          <w:bCs/>
          <w:sz w:val="24"/>
          <w:szCs w:val="24"/>
        </w:rPr>
      </w:pPr>
      <w:r w:rsidRPr="000C1757">
        <w:rPr>
          <w:rFonts w:ascii="Times New Roman" w:hAnsi="Times New Roman" w:cs="Times New Roman"/>
          <w:bCs/>
          <w:sz w:val="24"/>
          <w:szCs w:val="24"/>
        </w:rPr>
        <w:t xml:space="preserve">Rockoff, Jonah E. (2004): “The Impact of Individual Teachers on Student Achievement: Evidence from Panel Data,” </w:t>
      </w:r>
      <w:r w:rsidRPr="000C1757">
        <w:rPr>
          <w:rFonts w:ascii="Times New Roman" w:hAnsi="Times New Roman" w:cs="Times New Roman"/>
          <w:bCs/>
          <w:i/>
          <w:iCs/>
          <w:sz w:val="24"/>
          <w:szCs w:val="24"/>
        </w:rPr>
        <w:t>The American Economic Review</w:t>
      </w:r>
      <w:r w:rsidRPr="000C1757">
        <w:rPr>
          <w:rFonts w:ascii="Times New Roman" w:hAnsi="Times New Roman" w:cs="Times New Roman"/>
          <w:bCs/>
          <w:sz w:val="24"/>
          <w:szCs w:val="24"/>
        </w:rPr>
        <w:t>, Vol 94, No 2, pp 247-252.</w:t>
      </w:r>
    </w:p>
    <w:p w14:paraId="7B667C82" w14:textId="77777777" w:rsidR="0096772B" w:rsidRPr="00D22FA8" w:rsidRDefault="0096772B" w:rsidP="0096772B">
      <w:pPr>
        <w:rPr>
          <w:rFonts w:ascii="Times New Roman" w:hAnsi="Times New Roman" w:cs="Times New Roman"/>
          <w:bCs/>
          <w:sz w:val="24"/>
          <w:szCs w:val="24"/>
        </w:rPr>
      </w:pPr>
      <w:r w:rsidRPr="00D22FA8">
        <w:rPr>
          <w:rFonts w:ascii="Times New Roman" w:hAnsi="Times New Roman" w:cs="Times New Roman"/>
          <w:bCs/>
          <w:sz w:val="24"/>
          <w:szCs w:val="24"/>
        </w:rPr>
        <w:lastRenderedPageBreak/>
        <w:t xml:space="preserve">Rothstein, Jesse (2010): “Teacher Quality in Educational Production: Tracking, Decay and Student Achievement,” </w:t>
      </w:r>
      <w:r w:rsidRPr="00D22FA8">
        <w:rPr>
          <w:rFonts w:ascii="Times New Roman" w:hAnsi="Times New Roman" w:cs="Times New Roman"/>
          <w:bCs/>
          <w:i/>
          <w:iCs/>
          <w:sz w:val="24"/>
          <w:szCs w:val="24"/>
        </w:rPr>
        <w:t>The Quarterly Journal of Economics</w:t>
      </w:r>
      <w:r w:rsidRPr="00D22FA8">
        <w:rPr>
          <w:rFonts w:ascii="Times New Roman" w:hAnsi="Times New Roman" w:cs="Times New Roman"/>
          <w:bCs/>
          <w:sz w:val="24"/>
          <w:szCs w:val="24"/>
        </w:rPr>
        <w:t>, Vol 125, No 1, pp 175-214.</w:t>
      </w:r>
    </w:p>
    <w:p w14:paraId="25C373F3" w14:textId="77777777" w:rsidR="0096772B" w:rsidRPr="00330627" w:rsidRDefault="0096772B" w:rsidP="0096772B">
      <w:pPr>
        <w:rPr>
          <w:rFonts w:ascii="Times New Roman" w:hAnsi="Times New Roman" w:cs="Times New Roman"/>
          <w:bCs/>
          <w:sz w:val="24"/>
          <w:szCs w:val="24"/>
        </w:rPr>
      </w:pPr>
      <w:r w:rsidRPr="00330627">
        <w:rPr>
          <w:rFonts w:ascii="Times New Roman" w:hAnsi="Times New Roman" w:cs="Times New Roman"/>
          <w:bCs/>
          <w:sz w:val="24"/>
          <w:szCs w:val="24"/>
        </w:rPr>
        <w:t xml:space="preserve">Singh, Abhijeet (2015): “Private School Effects in Urban and Rural India: Panel Estimates at Primary and Secondary School Ages,” </w:t>
      </w:r>
      <w:r w:rsidRPr="00330627">
        <w:rPr>
          <w:rFonts w:ascii="Times New Roman" w:hAnsi="Times New Roman" w:cs="Times New Roman"/>
          <w:bCs/>
          <w:i/>
          <w:iCs/>
          <w:sz w:val="24"/>
          <w:szCs w:val="24"/>
        </w:rPr>
        <w:t>Journal of Development Economics</w:t>
      </w:r>
      <w:r w:rsidRPr="00330627">
        <w:rPr>
          <w:rFonts w:ascii="Times New Roman" w:hAnsi="Times New Roman" w:cs="Times New Roman"/>
          <w:bCs/>
          <w:sz w:val="24"/>
          <w:szCs w:val="24"/>
        </w:rPr>
        <w:t>, Vol 113, pp 16-32.</w:t>
      </w:r>
    </w:p>
    <w:p w14:paraId="5643FA55" w14:textId="77777777" w:rsidR="0096772B" w:rsidRPr="0090035E" w:rsidRDefault="0096772B" w:rsidP="0096772B">
      <w:pPr>
        <w:rPr>
          <w:rFonts w:ascii="Times New Roman" w:hAnsi="Times New Roman" w:cs="Times New Roman"/>
          <w:bCs/>
          <w:sz w:val="24"/>
          <w:szCs w:val="24"/>
        </w:rPr>
      </w:pPr>
      <w:r w:rsidRPr="0090035E">
        <w:rPr>
          <w:rFonts w:ascii="Times New Roman" w:hAnsi="Times New Roman" w:cs="Times New Roman"/>
          <w:bCs/>
          <w:sz w:val="24"/>
          <w:szCs w:val="24"/>
        </w:rPr>
        <w:t xml:space="preserve">Slater, Helen, Niel M. Davies and Simon Burgess (2012): “Do Teachers Matter? Measuring the Variation in Teacher Effectiveness in England,” </w:t>
      </w:r>
      <w:r w:rsidRPr="0090035E">
        <w:rPr>
          <w:rFonts w:ascii="Times New Roman" w:hAnsi="Times New Roman" w:cs="Times New Roman"/>
          <w:bCs/>
          <w:i/>
          <w:sz w:val="24"/>
          <w:szCs w:val="24"/>
        </w:rPr>
        <w:t>Oxford Bulletin of Economics and Statistics</w:t>
      </w:r>
      <w:r w:rsidRPr="0090035E">
        <w:rPr>
          <w:rFonts w:ascii="Times New Roman" w:hAnsi="Times New Roman" w:cs="Times New Roman"/>
          <w:bCs/>
          <w:sz w:val="24"/>
          <w:szCs w:val="24"/>
        </w:rPr>
        <w:t>, Vol 74, No 5, pp 629-645.</w:t>
      </w:r>
    </w:p>
    <w:p w14:paraId="08E76C8B" w14:textId="77777777" w:rsidR="0096772B" w:rsidRPr="0096772B" w:rsidRDefault="0096772B" w:rsidP="0096772B">
      <w:pPr>
        <w:rPr>
          <w:rFonts w:ascii="Times New Roman" w:hAnsi="Times New Roman" w:cs="Times New Roman"/>
          <w:bCs/>
          <w:sz w:val="24"/>
          <w:szCs w:val="24"/>
        </w:rPr>
      </w:pPr>
      <w:r w:rsidRPr="0096772B">
        <w:rPr>
          <w:rFonts w:ascii="Times New Roman" w:hAnsi="Times New Roman" w:cs="Times New Roman"/>
          <w:bCs/>
          <w:sz w:val="24"/>
          <w:szCs w:val="24"/>
        </w:rPr>
        <w:t>Subramanian, S and D Jayaraj (2015): “Growth and Inequality in the Distribution of India’s Consumption Expenditure,” Working paper 2015/025, UNU-WIDER.</w:t>
      </w:r>
    </w:p>
    <w:p w14:paraId="313BC5EC" w14:textId="77777777" w:rsidR="0096772B" w:rsidRPr="00B52175" w:rsidRDefault="0096772B" w:rsidP="0096772B">
      <w:pPr>
        <w:rPr>
          <w:rFonts w:ascii="Times New Roman" w:hAnsi="Times New Roman" w:cs="Times New Roman"/>
          <w:bCs/>
          <w:sz w:val="24"/>
          <w:szCs w:val="24"/>
        </w:rPr>
      </w:pPr>
      <w:r w:rsidRPr="00B52175">
        <w:rPr>
          <w:rFonts w:ascii="Times New Roman" w:hAnsi="Times New Roman" w:cs="Times New Roman"/>
          <w:sz w:val="24"/>
          <w:szCs w:val="24"/>
        </w:rPr>
        <w:t xml:space="preserve">Talanché, Marine de (2016): “Better Teachers, Better Results? Evidence from Rural Pakistan,” </w:t>
      </w:r>
      <w:r w:rsidRPr="00B52175">
        <w:rPr>
          <w:rFonts w:ascii="Times New Roman" w:hAnsi="Times New Roman" w:cs="Times New Roman"/>
          <w:i/>
          <w:sz w:val="24"/>
          <w:szCs w:val="24"/>
        </w:rPr>
        <w:t>The</w:t>
      </w:r>
      <w:r w:rsidRPr="00B52175">
        <w:rPr>
          <w:rFonts w:ascii="Times New Roman" w:hAnsi="Times New Roman" w:cs="Times New Roman"/>
          <w:sz w:val="24"/>
          <w:szCs w:val="24"/>
        </w:rPr>
        <w:t xml:space="preserve"> </w:t>
      </w:r>
      <w:r w:rsidRPr="00B52175">
        <w:rPr>
          <w:rFonts w:ascii="Times New Roman" w:hAnsi="Times New Roman" w:cs="Times New Roman"/>
          <w:i/>
          <w:sz w:val="24"/>
          <w:szCs w:val="24"/>
        </w:rPr>
        <w:t xml:space="preserve">Journal of Development Studies, </w:t>
      </w:r>
      <w:r w:rsidRPr="00B52175">
        <w:rPr>
          <w:rFonts w:ascii="Times New Roman" w:hAnsi="Times New Roman" w:cs="Times New Roman"/>
          <w:sz w:val="24"/>
          <w:szCs w:val="24"/>
        </w:rPr>
        <w:t>doi:10.1080/00220388.2016.1265944</w:t>
      </w:r>
    </w:p>
    <w:p w14:paraId="5D24B5C4" w14:textId="77777777" w:rsidR="0096772B" w:rsidRPr="004964BC" w:rsidRDefault="0096772B" w:rsidP="0096772B">
      <w:pPr>
        <w:rPr>
          <w:rFonts w:ascii="Times New Roman" w:hAnsi="Times New Roman" w:cs="Times New Roman"/>
          <w:bCs/>
          <w:sz w:val="24"/>
          <w:szCs w:val="24"/>
        </w:rPr>
      </w:pPr>
      <w:r w:rsidRPr="004964BC">
        <w:rPr>
          <w:rFonts w:ascii="Times New Roman" w:hAnsi="Times New Roman" w:cs="Times New Roman"/>
          <w:bCs/>
          <w:sz w:val="24"/>
          <w:szCs w:val="24"/>
        </w:rPr>
        <w:t xml:space="preserve">Todd, Petra E. and Kenneth I. Wolpin (2003): “On the Specification and Estimation of the Production Function for Cognitive Achievement,” </w:t>
      </w:r>
      <w:r w:rsidRPr="004964BC">
        <w:rPr>
          <w:rFonts w:ascii="Times New Roman" w:hAnsi="Times New Roman" w:cs="Times New Roman"/>
          <w:bCs/>
          <w:i/>
          <w:iCs/>
          <w:sz w:val="24"/>
          <w:szCs w:val="24"/>
        </w:rPr>
        <w:t>The Economic Journal</w:t>
      </w:r>
      <w:r w:rsidRPr="004964BC">
        <w:rPr>
          <w:rFonts w:ascii="Times New Roman" w:hAnsi="Times New Roman" w:cs="Times New Roman"/>
          <w:bCs/>
          <w:sz w:val="24"/>
          <w:szCs w:val="24"/>
        </w:rPr>
        <w:t>, Vol 113, pp F3-F33.</w:t>
      </w:r>
    </w:p>
    <w:p w14:paraId="645E0188" w14:textId="79FFECBD" w:rsidR="00AD13ED" w:rsidRDefault="0096772B" w:rsidP="0096772B">
      <w:pPr>
        <w:rPr>
          <w:rFonts w:ascii="Times New Roman" w:hAnsi="Times New Roman" w:cs="Times New Roman"/>
          <w:sz w:val="24"/>
          <w:szCs w:val="24"/>
        </w:rPr>
      </w:pPr>
      <w:r w:rsidRPr="00632737">
        <w:rPr>
          <w:rFonts w:ascii="Times New Roman" w:hAnsi="Times New Roman" w:cs="Times New Roman"/>
          <w:sz w:val="24"/>
          <w:szCs w:val="24"/>
        </w:rPr>
        <w:t>Widiger, Thomas A. and Gregory T. Smith (2008): "Personality and Psychopathology," In Oliver P. John, Richard W. Robins and Lawrence A. Pervin (Eds) Handbook of Personality: Theory and Research 3</w:t>
      </w:r>
      <w:r w:rsidRPr="00632737">
        <w:rPr>
          <w:rFonts w:ascii="Times New Roman" w:hAnsi="Times New Roman" w:cs="Times New Roman"/>
          <w:sz w:val="24"/>
          <w:szCs w:val="24"/>
          <w:vertAlign w:val="superscript"/>
        </w:rPr>
        <w:t>rd</w:t>
      </w:r>
      <w:r w:rsidRPr="00632737">
        <w:rPr>
          <w:rFonts w:ascii="Times New Roman" w:hAnsi="Times New Roman" w:cs="Times New Roman"/>
          <w:sz w:val="24"/>
          <w:szCs w:val="24"/>
        </w:rPr>
        <w:t xml:space="preserve"> Edition, pp 743-769, </w:t>
      </w:r>
      <w:r w:rsidRPr="00632737">
        <w:rPr>
          <w:rFonts w:ascii="Times New Roman" w:eastAsia="Times New Roman" w:hAnsi="Times New Roman" w:cs="Times New Roman"/>
          <w:color w:val="000000"/>
          <w:sz w:val="24"/>
          <w:szCs w:val="24"/>
        </w:rPr>
        <w:t>New York, NY, US: Guilford Press</w:t>
      </w:r>
      <w:r w:rsidRPr="00632737">
        <w:rPr>
          <w:rFonts w:ascii="Times New Roman" w:hAnsi="Times New Roman" w:cs="Times New Roman"/>
          <w:sz w:val="24"/>
          <w:szCs w:val="24"/>
        </w:rPr>
        <w:t>.</w:t>
      </w:r>
    </w:p>
    <w:p w14:paraId="72B47AD0" w14:textId="4B7388BD" w:rsidR="00AE26DB" w:rsidRDefault="00AE26DB" w:rsidP="0096772B">
      <w:pPr>
        <w:rPr>
          <w:rFonts w:ascii="Times New Roman" w:hAnsi="Times New Roman" w:cs="Times New Roman"/>
          <w:b/>
          <w:sz w:val="24"/>
          <w:szCs w:val="24"/>
        </w:rPr>
      </w:pPr>
      <w:r>
        <w:rPr>
          <w:rFonts w:ascii="Times New Roman" w:hAnsi="Times New Roman" w:cs="Times New Roman"/>
          <w:sz w:val="24"/>
          <w:szCs w:val="24"/>
        </w:rPr>
        <w:br w:type="page"/>
      </w:r>
      <w:r w:rsidRPr="00AE26DB">
        <w:rPr>
          <w:rFonts w:ascii="Times New Roman" w:hAnsi="Times New Roman" w:cs="Times New Roman"/>
          <w:b/>
          <w:sz w:val="24"/>
          <w:szCs w:val="24"/>
        </w:rPr>
        <w:lastRenderedPageBreak/>
        <w:t xml:space="preserve">Appendix </w:t>
      </w:r>
      <w:r w:rsidR="00AD13ED">
        <w:rPr>
          <w:rFonts w:ascii="Times New Roman" w:hAnsi="Times New Roman" w:cs="Times New Roman"/>
          <w:b/>
          <w:sz w:val="24"/>
          <w:szCs w:val="24"/>
        </w:rPr>
        <w:t>1</w:t>
      </w:r>
    </w:p>
    <w:p w14:paraId="70863BED" w14:textId="2CCEC525" w:rsidR="000540F8" w:rsidRDefault="000540F8" w:rsidP="000540F8">
      <w:pPr>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School Selection</w:t>
      </w:r>
    </w:p>
    <w:p w14:paraId="65EBAD87" w14:textId="5992DC19" w:rsidR="000540F8" w:rsidRDefault="000540F8" w:rsidP="000540F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this section we examine whether our sample of 31 schools is representative of the population of 871 higher secondary schools under the DOE.</w:t>
      </w:r>
      <w:r w:rsidR="00E90A1E">
        <w:rPr>
          <w:rFonts w:ascii="Times New Roman" w:eastAsiaTheme="minorEastAsia" w:hAnsi="Times New Roman" w:cs="Times New Roman"/>
          <w:sz w:val="24"/>
          <w:szCs w:val="24"/>
        </w:rPr>
        <w:t xml:space="preserve"> </w:t>
      </w:r>
      <w:r w:rsidRPr="00E90A1E">
        <w:rPr>
          <w:rFonts w:ascii="Times New Roman" w:eastAsiaTheme="minorEastAsia" w:hAnsi="Times New Roman" w:cs="Times New Roman"/>
          <w:sz w:val="24"/>
          <w:szCs w:val="24"/>
        </w:rPr>
        <w:t xml:space="preserve">Figure 1 </w:t>
      </w:r>
      <w:r>
        <w:rPr>
          <w:rFonts w:ascii="Times New Roman" w:eastAsiaTheme="minorEastAsia" w:hAnsi="Times New Roman" w:cs="Times New Roman"/>
          <w:sz w:val="24"/>
          <w:szCs w:val="24"/>
        </w:rPr>
        <w:t xml:space="preserve">presents a map of Delhi showing the sampled schools. </w:t>
      </w:r>
      <w:r w:rsidR="00E90A1E">
        <w:rPr>
          <w:rFonts w:ascii="Times New Roman" w:eastAsiaTheme="minorEastAsia" w:hAnsi="Times New Roman" w:cs="Times New Roman"/>
          <w:sz w:val="24"/>
          <w:szCs w:val="24"/>
        </w:rPr>
        <w:t>We followed convenience sampling based on school location and as seen in the map t</w:t>
      </w:r>
      <w:r>
        <w:rPr>
          <w:rFonts w:ascii="Times New Roman" w:eastAsiaTheme="minorEastAsia" w:hAnsi="Times New Roman" w:cs="Times New Roman"/>
          <w:sz w:val="24"/>
          <w:szCs w:val="24"/>
        </w:rPr>
        <w:t>here is some clustering of schools</w:t>
      </w:r>
      <w:r w:rsidR="00E90A1E">
        <w:rPr>
          <w:rFonts w:ascii="Times New Roman" w:eastAsiaTheme="minorEastAsia" w:hAnsi="Times New Roman" w:cs="Times New Roman"/>
          <w:sz w:val="24"/>
          <w:szCs w:val="24"/>
        </w:rPr>
        <w:t xml:space="preserve">. It is therefore </w:t>
      </w:r>
      <w:r>
        <w:rPr>
          <w:rFonts w:ascii="Times New Roman" w:eastAsiaTheme="minorEastAsia" w:hAnsi="Times New Roman" w:cs="Times New Roman"/>
          <w:sz w:val="24"/>
          <w:szCs w:val="24"/>
        </w:rPr>
        <w:t xml:space="preserve">important to check for selectivity. </w:t>
      </w:r>
    </w:p>
    <w:p w14:paraId="7A0DE4D1" w14:textId="4FC2F370" w:rsidR="000540F8" w:rsidRDefault="000540F8" w:rsidP="005F4E91">
      <w:pPr>
        <w:jc w:val="center"/>
        <w:rPr>
          <w:rFonts w:ascii="Times New Roman" w:eastAsiaTheme="minorEastAsia" w:hAnsi="Times New Roman" w:cs="Times New Roman"/>
          <w:sz w:val="24"/>
          <w:szCs w:val="24"/>
        </w:rPr>
      </w:pPr>
      <w:r w:rsidRPr="000540F8">
        <w:rPr>
          <w:rFonts w:ascii="Times New Roman" w:eastAsiaTheme="minorEastAsia" w:hAnsi="Times New Roman" w:cs="Times New Roman"/>
          <w:noProof/>
          <w:sz w:val="24"/>
          <w:szCs w:val="24"/>
        </w:rPr>
        <w:drawing>
          <wp:inline distT="0" distB="0" distL="0" distR="0" wp14:anchorId="09E532AA" wp14:editId="5418ABCF">
            <wp:extent cx="5943600" cy="3758122"/>
            <wp:effectExtent l="0" t="0" r="0" b="0"/>
            <wp:docPr id="1" name="Picture 1" descr="C:\MY STUFF\1Main\_ResearchProjects\Teacher Quality\6Drafts\2Ref_App_Tabls\2Map\Map 31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STUFF\1Main\_ResearchProjects\Teacher Quality\6Drafts\2Ref_App_Tabls\2Map\Map 31 schoo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58122"/>
                    </a:xfrm>
                    <a:prstGeom prst="rect">
                      <a:avLst/>
                    </a:prstGeom>
                    <a:noFill/>
                    <a:ln>
                      <a:noFill/>
                    </a:ln>
                  </pic:spPr>
                </pic:pic>
              </a:graphicData>
            </a:graphic>
          </wp:inline>
        </w:drawing>
      </w:r>
    </w:p>
    <w:p w14:paraId="274C4269" w14:textId="5953F6AC" w:rsidR="000540F8" w:rsidRDefault="000540F8" w:rsidP="00E90A1E">
      <w:pPr>
        <w:pStyle w:val="FootnoteText"/>
        <w:rPr>
          <w:rFonts w:eastAsiaTheme="minorEastAsia" w:cs="Times New Roman"/>
          <w:sz w:val="24"/>
          <w:szCs w:val="24"/>
        </w:rPr>
      </w:pPr>
      <w:r w:rsidRPr="00E90A1E">
        <w:rPr>
          <w:rFonts w:eastAsiaTheme="minorEastAsia" w:cs="Times New Roman"/>
          <w:sz w:val="24"/>
          <w:szCs w:val="24"/>
        </w:rPr>
        <w:t>Table A</w:t>
      </w:r>
      <w:r w:rsidR="00AD13ED" w:rsidRPr="00E90A1E">
        <w:rPr>
          <w:rFonts w:eastAsiaTheme="minorEastAsia" w:cs="Times New Roman"/>
          <w:sz w:val="24"/>
          <w:szCs w:val="24"/>
        </w:rPr>
        <w:t>1</w:t>
      </w:r>
      <w:r w:rsidRPr="00E90A1E">
        <w:rPr>
          <w:rFonts w:eastAsiaTheme="minorEastAsia" w:cs="Times New Roman"/>
          <w:sz w:val="24"/>
          <w:szCs w:val="24"/>
        </w:rPr>
        <w:t xml:space="preserve"> shows </w:t>
      </w:r>
      <w:r>
        <w:rPr>
          <w:rFonts w:eastAsiaTheme="minorEastAsia" w:cs="Times New Roman"/>
          <w:sz w:val="24"/>
          <w:szCs w:val="24"/>
        </w:rPr>
        <w:t xml:space="preserve">select descriptive statistics by sampling status. </w:t>
      </w:r>
      <w:r w:rsidRPr="004061BD">
        <w:rPr>
          <w:rFonts w:eastAsiaTheme="minorEastAsia" w:cs="Times New Roman"/>
          <w:sz w:val="24"/>
          <w:szCs w:val="24"/>
        </w:rPr>
        <w:t xml:space="preserve">At 10 percent level of significance, it would </w:t>
      </w:r>
      <w:r w:rsidR="00555D9B">
        <w:rPr>
          <w:rFonts w:eastAsiaTheme="minorEastAsia" w:cs="Times New Roman"/>
          <w:sz w:val="24"/>
          <w:szCs w:val="24"/>
        </w:rPr>
        <w:t>seem</w:t>
      </w:r>
      <w:r w:rsidRPr="004061BD">
        <w:rPr>
          <w:rFonts w:eastAsiaTheme="minorEastAsia" w:cs="Times New Roman"/>
          <w:sz w:val="24"/>
          <w:szCs w:val="24"/>
        </w:rPr>
        <w:t xml:space="preserve"> that we oversampled morning shift schools, smaller schools, those offering the science stream, and those with better test scores in the vocational stream. </w:t>
      </w:r>
      <w:r w:rsidR="00555D9B" w:rsidRPr="00555D9B">
        <w:rPr>
          <w:sz w:val="24"/>
          <w:szCs w:val="24"/>
        </w:rPr>
        <w:t>We test for selection using 30 characteristics</w:t>
      </w:r>
      <w:r w:rsidR="00E90A1E">
        <w:rPr>
          <w:sz w:val="24"/>
          <w:szCs w:val="24"/>
        </w:rPr>
        <w:t>. T</w:t>
      </w:r>
      <w:r w:rsidR="00555D9B" w:rsidRPr="00555D9B">
        <w:rPr>
          <w:sz w:val="24"/>
          <w:szCs w:val="24"/>
        </w:rPr>
        <w:t xml:space="preserve">he Bonferroni corrected critical value </w:t>
      </w:r>
      <w:r w:rsidR="00E90A1E">
        <w:rPr>
          <w:sz w:val="24"/>
          <w:szCs w:val="24"/>
        </w:rPr>
        <w:t xml:space="preserve">for this number of hypotheses </w:t>
      </w:r>
      <w:r w:rsidR="00555D9B" w:rsidRPr="00555D9B">
        <w:rPr>
          <w:sz w:val="24"/>
          <w:szCs w:val="24"/>
        </w:rPr>
        <w:t>at the 10 percent level of significance is 0.0033. All the p-values in Table A1 are above this cut off.</w:t>
      </w:r>
      <w:r w:rsidR="00E90A1E">
        <w:rPr>
          <w:sz w:val="24"/>
          <w:szCs w:val="24"/>
        </w:rPr>
        <w:t xml:space="preserve"> </w:t>
      </w:r>
      <w:r w:rsidR="00497F07">
        <w:rPr>
          <w:rFonts w:eastAsiaTheme="minorEastAsia" w:cs="Times New Roman"/>
          <w:sz w:val="24"/>
          <w:szCs w:val="24"/>
        </w:rPr>
        <w:t>Thus,</w:t>
      </w:r>
      <w:r w:rsidRPr="004061BD">
        <w:rPr>
          <w:rFonts w:eastAsiaTheme="minorEastAsia" w:cs="Times New Roman"/>
          <w:sz w:val="24"/>
          <w:szCs w:val="24"/>
        </w:rPr>
        <w:t xml:space="preserve"> </w:t>
      </w:r>
      <w:r w:rsidR="00B02A46">
        <w:rPr>
          <w:rFonts w:eastAsiaTheme="minorEastAsia" w:cs="Times New Roman"/>
          <w:sz w:val="24"/>
          <w:szCs w:val="24"/>
        </w:rPr>
        <w:t>the</w:t>
      </w:r>
      <w:r w:rsidR="00E90A1E">
        <w:rPr>
          <w:rFonts w:eastAsiaTheme="minorEastAsia" w:cs="Times New Roman"/>
          <w:sz w:val="24"/>
          <w:szCs w:val="24"/>
        </w:rPr>
        <w:t xml:space="preserve"> </w:t>
      </w:r>
      <w:r w:rsidRPr="004061BD">
        <w:rPr>
          <w:rFonts w:eastAsiaTheme="minorEastAsia" w:cs="Times New Roman"/>
          <w:sz w:val="24"/>
          <w:szCs w:val="24"/>
        </w:rPr>
        <w:t xml:space="preserve">evidence </w:t>
      </w:r>
      <w:r w:rsidR="00E90A1E">
        <w:rPr>
          <w:rFonts w:eastAsiaTheme="minorEastAsia" w:cs="Times New Roman"/>
          <w:sz w:val="24"/>
          <w:szCs w:val="24"/>
        </w:rPr>
        <w:t>cannot</w:t>
      </w:r>
      <w:r w:rsidR="00497F07">
        <w:rPr>
          <w:rFonts w:eastAsiaTheme="minorEastAsia" w:cs="Times New Roman"/>
          <w:sz w:val="24"/>
          <w:szCs w:val="24"/>
        </w:rPr>
        <w:t xml:space="preserve"> reject</w:t>
      </w:r>
      <w:r w:rsidR="00555D9B">
        <w:rPr>
          <w:rFonts w:eastAsiaTheme="minorEastAsia" w:cs="Times New Roman"/>
          <w:sz w:val="24"/>
          <w:szCs w:val="24"/>
        </w:rPr>
        <w:t xml:space="preserve"> the claim that our sample is representative</w:t>
      </w:r>
      <w:r w:rsidRPr="004061BD">
        <w:rPr>
          <w:rFonts w:eastAsiaTheme="minorEastAsia" w:cs="Times New Roman"/>
          <w:sz w:val="24"/>
          <w:szCs w:val="24"/>
        </w:rPr>
        <w:t xml:space="preserve">. </w:t>
      </w:r>
    </w:p>
    <w:p w14:paraId="459F21E6" w14:textId="4584DB53" w:rsidR="00555D9B" w:rsidRDefault="00555D9B" w:rsidP="000540F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77721FDE" w14:textId="77777777" w:rsidR="00AD13ED" w:rsidRDefault="00AD13ED" w:rsidP="002B5D53">
      <w:pPr>
        <w:spacing w:after="0" w:line="240" w:lineRule="auto"/>
        <w:jc w:val="center"/>
        <w:rPr>
          <w:rFonts w:ascii="Calibri" w:eastAsia="Times New Roman" w:hAnsi="Calibri" w:cs="Calibri"/>
          <w:b/>
          <w:bCs/>
        </w:rPr>
        <w:sectPr w:rsidR="00AD13ED">
          <w:pgSz w:w="12240" w:h="15840"/>
          <w:pgMar w:top="1440" w:right="1440" w:bottom="1440" w:left="1440" w:header="720" w:footer="720" w:gutter="0"/>
          <w:cols w:space="720"/>
          <w:docGrid w:linePitch="360"/>
        </w:sectPr>
      </w:pPr>
    </w:p>
    <w:tbl>
      <w:tblPr>
        <w:tblW w:w="10172" w:type="dxa"/>
        <w:jc w:val="center"/>
        <w:tblLook w:val="04A0" w:firstRow="1" w:lastRow="0" w:firstColumn="1" w:lastColumn="0" w:noHBand="0" w:noVBand="1"/>
      </w:tblPr>
      <w:tblGrid>
        <w:gridCol w:w="3522"/>
        <w:gridCol w:w="1512"/>
        <w:gridCol w:w="1401"/>
        <w:gridCol w:w="1487"/>
        <w:gridCol w:w="1328"/>
        <w:gridCol w:w="922"/>
      </w:tblGrid>
      <w:tr w:rsidR="00AD13ED" w:rsidRPr="00555D9B" w14:paraId="5EF0E9CA" w14:textId="77777777" w:rsidTr="005F4E91">
        <w:trPr>
          <w:trHeight w:val="290"/>
          <w:jc w:val="center"/>
        </w:trPr>
        <w:tc>
          <w:tcPr>
            <w:tcW w:w="101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BDBED" w14:textId="3392B8C6"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lastRenderedPageBreak/>
              <w:t>Table A</w:t>
            </w:r>
            <w:r>
              <w:rPr>
                <w:rFonts w:ascii="Calibri" w:eastAsia="Times New Roman" w:hAnsi="Calibri" w:cs="Calibri"/>
                <w:b/>
                <w:bCs/>
              </w:rPr>
              <w:t>1.</w:t>
            </w:r>
            <w:r w:rsidRPr="00555D9B">
              <w:rPr>
                <w:rFonts w:ascii="Calibri" w:eastAsia="Times New Roman" w:hAnsi="Calibri" w:cs="Calibri"/>
                <w:b/>
                <w:bCs/>
              </w:rPr>
              <w:t>1: Descriptive Statistics by Sampling Status: Higher Secondary Public Schools, 2015-16</w:t>
            </w:r>
          </w:p>
        </w:tc>
      </w:tr>
      <w:tr w:rsidR="00AD13ED" w:rsidRPr="00555D9B" w14:paraId="143F4E53" w14:textId="77777777" w:rsidTr="005F4E91">
        <w:trPr>
          <w:trHeight w:val="33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B45CA4A"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 </w:t>
            </w:r>
          </w:p>
        </w:tc>
        <w:tc>
          <w:tcPr>
            <w:tcW w:w="1512" w:type="dxa"/>
            <w:tcBorders>
              <w:top w:val="nil"/>
              <w:left w:val="nil"/>
              <w:bottom w:val="single" w:sz="4" w:space="0" w:color="auto"/>
              <w:right w:val="single" w:sz="4" w:space="0" w:color="auto"/>
            </w:tcBorders>
            <w:shd w:val="clear" w:color="auto" w:fill="auto"/>
            <w:noWrap/>
            <w:vAlign w:val="bottom"/>
            <w:hideMark/>
          </w:tcPr>
          <w:p w14:paraId="1F6E65E8" w14:textId="77777777"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All Schools</w:t>
            </w:r>
          </w:p>
        </w:tc>
        <w:tc>
          <w:tcPr>
            <w:tcW w:w="1401" w:type="dxa"/>
            <w:tcBorders>
              <w:top w:val="nil"/>
              <w:left w:val="nil"/>
              <w:bottom w:val="single" w:sz="4" w:space="0" w:color="auto"/>
              <w:right w:val="single" w:sz="4" w:space="0" w:color="auto"/>
            </w:tcBorders>
            <w:shd w:val="clear" w:color="auto" w:fill="auto"/>
            <w:noWrap/>
            <w:vAlign w:val="bottom"/>
            <w:hideMark/>
          </w:tcPr>
          <w:p w14:paraId="694833C5" w14:textId="77777777"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 xml:space="preserve">Sampled </w:t>
            </w:r>
          </w:p>
        </w:tc>
        <w:tc>
          <w:tcPr>
            <w:tcW w:w="1487" w:type="dxa"/>
            <w:tcBorders>
              <w:top w:val="nil"/>
              <w:left w:val="nil"/>
              <w:bottom w:val="single" w:sz="4" w:space="0" w:color="auto"/>
              <w:right w:val="single" w:sz="4" w:space="0" w:color="auto"/>
            </w:tcBorders>
            <w:shd w:val="clear" w:color="auto" w:fill="auto"/>
            <w:noWrap/>
            <w:vAlign w:val="bottom"/>
            <w:hideMark/>
          </w:tcPr>
          <w:p w14:paraId="08466E5E" w14:textId="77777777" w:rsidR="00AD13ED"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 xml:space="preserve">Not </w:t>
            </w:r>
          </w:p>
          <w:p w14:paraId="11F6F924" w14:textId="1104B882"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 xml:space="preserve">Sampled </w:t>
            </w:r>
          </w:p>
        </w:tc>
        <w:tc>
          <w:tcPr>
            <w:tcW w:w="1328" w:type="dxa"/>
            <w:tcBorders>
              <w:top w:val="nil"/>
              <w:left w:val="nil"/>
              <w:bottom w:val="single" w:sz="4" w:space="0" w:color="auto"/>
              <w:right w:val="single" w:sz="4" w:space="0" w:color="auto"/>
            </w:tcBorders>
            <w:shd w:val="clear" w:color="auto" w:fill="auto"/>
            <w:noWrap/>
            <w:vAlign w:val="bottom"/>
            <w:hideMark/>
          </w:tcPr>
          <w:p w14:paraId="4AC0951F" w14:textId="77777777"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 xml:space="preserve">Difference </w:t>
            </w:r>
          </w:p>
        </w:tc>
        <w:tc>
          <w:tcPr>
            <w:tcW w:w="922" w:type="dxa"/>
            <w:tcBorders>
              <w:top w:val="nil"/>
              <w:left w:val="nil"/>
              <w:bottom w:val="single" w:sz="4" w:space="0" w:color="auto"/>
              <w:right w:val="single" w:sz="4" w:space="0" w:color="auto"/>
            </w:tcBorders>
            <w:shd w:val="clear" w:color="auto" w:fill="auto"/>
            <w:noWrap/>
            <w:vAlign w:val="bottom"/>
            <w:hideMark/>
          </w:tcPr>
          <w:p w14:paraId="2F886ED0" w14:textId="2563FF50" w:rsidR="00AD13ED"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P</w:t>
            </w:r>
          </w:p>
          <w:p w14:paraId="5925A532" w14:textId="200FE467" w:rsidR="00AD13ED" w:rsidRPr="00555D9B" w:rsidRDefault="00AD13ED" w:rsidP="002B5D53">
            <w:pPr>
              <w:spacing w:after="0" w:line="240" w:lineRule="auto"/>
              <w:jc w:val="center"/>
              <w:rPr>
                <w:rFonts w:ascii="Calibri" w:eastAsia="Times New Roman" w:hAnsi="Calibri" w:cs="Calibri"/>
                <w:b/>
                <w:bCs/>
              </w:rPr>
            </w:pPr>
            <w:r w:rsidRPr="00555D9B">
              <w:rPr>
                <w:rFonts w:ascii="Calibri" w:eastAsia="Times New Roman" w:hAnsi="Calibri" w:cs="Calibri"/>
                <w:b/>
                <w:bCs/>
              </w:rPr>
              <w:t>-value</w:t>
            </w:r>
            <w:r w:rsidRPr="00555D9B">
              <w:rPr>
                <w:rFonts w:ascii="Calibri" w:eastAsia="Times New Roman" w:hAnsi="Calibri" w:cs="Calibri"/>
                <w:b/>
                <w:bCs/>
                <w:vertAlign w:val="superscript"/>
              </w:rPr>
              <w:t>1</w:t>
            </w:r>
          </w:p>
        </w:tc>
      </w:tr>
      <w:tr w:rsidR="00AD13ED" w:rsidRPr="00555D9B" w14:paraId="05816F08"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BAC93DA" w14:textId="29060EC2"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Number</w:t>
            </w:r>
            <w:r>
              <w:rPr>
                <w:rFonts w:ascii="Calibri" w:eastAsia="Times New Roman" w:hAnsi="Calibri" w:cs="Calibri"/>
                <w:b/>
                <w:bCs/>
              </w:rPr>
              <w:t xml:space="preserve"> of Schools</w:t>
            </w:r>
          </w:p>
        </w:tc>
        <w:tc>
          <w:tcPr>
            <w:tcW w:w="1512" w:type="dxa"/>
            <w:tcBorders>
              <w:top w:val="nil"/>
              <w:left w:val="nil"/>
              <w:bottom w:val="single" w:sz="4" w:space="0" w:color="auto"/>
              <w:right w:val="single" w:sz="4" w:space="0" w:color="auto"/>
            </w:tcBorders>
            <w:shd w:val="clear" w:color="auto" w:fill="auto"/>
            <w:noWrap/>
            <w:vAlign w:val="bottom"/>
            <w:hideMark/>
          </w:tcPr>
          <w:p w14:paraId="06B0F9E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871</w:t>
            </w:r>
          </w:p>
        </w:tc>
        <w:tc>
          <w:tcPr>
            <w:tcW w:w="1401" w:type="dxa"/>
            <w:tcBorders>
              <w:top w:val="nil"/>
              <w:left w:val="nil"/>
              <w:bottom w:val="single" w:sz="4" w:space="0" w:color="auto"/>
              <w:right w:val="single" w:sz="4" w:space="0" w:color="auto"/>
            </w:tcBorders>
            <w:shd w:val="clear" w:color="auto" w:fill="auto"/>
            <w:noWrap/>
            <w:vAlign w:val="bottom"/>
            <w:hideMark/>
          </w:tcPr>
          <w:p w14:paraId="4E6FAF0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w:t>
            </w:r>
          </w:p>
        </w:tc>
        <w:tc>
          <w:tcPr>
            <w:tcW w:w="1487" w:type="dxa"/>
            <w:tcBorders>
              <w:top w:val="nil"/>
              <w:left w:val="nil"/>
              <w:bottom w:val="single" w:sz="4" w:space="0" w:color="auto"/>
              <w:right w:val="single" w:sz="4" w:space="0" w:color="auto"/>
            </w:tcBorders>
            <w:shd w:val="clear" w:color="auto" w:fill="auto"/>
            <w:noWrap/>
            <w:vAlign w:val="bottom"/>
            <w:hideMark/>
          </w:tcPr>
          <w:p w14:paraId="2D9A0AB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840</w:t>
            </w:r>
          </w:p>
        </w:tc>
        <w:tc>
          <w:tcPr>
            <w:tcW w:w="1328" w:type="dxa"/>
            <w:tcBorders>
              <w:top w:val="nil"/>
              <w:left w:val="nil"/>
              <w:bottom w:val="single" w:sz="4" w:space="0" w:color="auto"/>
              <w:right w:val="single" w:sz="4" w:space="0" w:color="auto"/>
            </w:tcBorders>
            <w:shd w:val="clear" w:color="auto" w:fill="auto"/>
            <w:noWrap/>
            <w:vAlign w:val="bottom"/>
            <w:hideMark/>
          </w:tcPr>
          <w:p w14:paraId="0999D54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6D98444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223B5444"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18D41C6"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Gender; Shares in Percent </w:t>
            </w:r>
          </w:p>
        </w:tc>
        <w:tc>
          <w:tcPr>
            <w:tcW w:w="1512" w:type="dxa"/>
            <w:tcBorders>
              <w:top w:val="nil"/>
              <w:left w:val="nil"/>
              <w:bottom w:val="single" w:sz="4" w:space="0" w:color="auto"/>
              <w:right w:val="single" w:sz="4" w:space="0" w:color="auto"/>
            </w:tcBorders>
            <w:shd w:val="clear" w:color="auto" w:fill="auto"/>
            <w:noWrap/>
            <w:vAlign w:val="bottom"/>
            <w:hideMark/>
          </w:tcPr>
          <w:p w14:paraId="332127C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1A00489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17ED013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7A54CF0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2297524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2F1B1575"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91C8793"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Girls</w:t>
            </w:r>
          </w:p>
        </w:tc>
        <w:tc>
          <w:tcPr>
            <w:tcW w:w="1512" w:type="dxa"/>
            <w:tcBorders>
              <w:top w:val="nil"/>
              <w:left w:val="nil"/>
              <w:bottom w:val="single" w:sz="4" w:space="0" w:color="auto"/>
              <w:right w:val="single" w:sz="4" w:space="0" w:color="auto"/>
            </w:tcBorders>
            <w:shd w:val="clear" w:color="auto" w:fill="auto"/>
            <w:noWrap/>
            <w:vAlign w:val="bottom"/>
            <w:hideMark/>
          </w:tcPr>
          <w:p w14:paraId="3689E83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43.7</w:t>
            </w:r>
          </w:p>
        </w:tc>
        <w:tc>
          <w:tcPr>
            <w:tcW w:w="1401" w:type="dxa"/>
            <w:tcBorders>
              <w:top w:val="nil"/>
              <w:left w:val="nil"/>
              <w:bottom w:val="single" w:sz="4" w:space="0" w:color="auto"/>
              <w:right w:val="single" w:sz="4" w:space="0" w:color="auto"/>
            </w:tcBorders>
            <w:shd w:val="clear" w:color="auto" w:fill="auto"/>
            <w:noWrap/>
            <w:vAlign w:val="bottom"/>
            <w:hideMark/>
          </w:tcPr>
          <w:p w14:paraId="639D9F2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35.5</w:t>
            </w:r>
          </w:p>
        </w:tc>
        <w:tc>
          <w:tcPr>
            <w:tcW w:w="1487" w:type="dxa"/>
            <w:tcBorders>
              <w:top w:val="nil"/>
              <w:left w:val="nil"/>
              <w:bottom w:val="single" w:sz="4" w:space="0" w:color="auto"/>
              <w:right w:val="single" w:sz="4" w:space="0" w:color="auto"/>
            </w:tcBorders>
            <w:shd w:val="clear" w:color="auto" w:fill="auto"/>
            <w:noWrap/>
            <w:vAlign w:val="bottom"/>
            <w:hideMark/>
          </w:tcPr>
          <w:p w14:paraId="30F0797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44.1</w:t>
            </w:r>
          </w:p>
        </w:tc>
        <w:tc>
          <w:tcPr>
            <w:tcW w:w="1328" w:type="dxa"/>
            <w:tcBorders>
              <w:top w:val="nil"/>
              <w:left w:val="nil"/>
              <w:bottom w:val="single" w:sz="4" w:space="0" w:color="auto"/>
              <w:right w:val="single" w:sz="4" w:space="0" w:color="auto"/>
            </w:tcBorders>
            <w:shd w:val="clear" w:color="auto" w:fill="auto"/>
            <w:noWrap/>
            <w:vAlign w:val="bottom"/>
            <w:hideMark/>
          </w:tcPr>
          <w:p w14:paraId="14705DD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-8.6</w:t>
            </w:r>
          </w:p>
        </w:tc>
        <w:tc>
          <w:tcPr>
            <w:tcW w:w="922" w:type="dxa"/>
            <w:tcBorders>
              <w:top w:val="nil"/>
              <w:left w:val="nil"/>
              <w:bottom w:val="single" w:sz="4" w:space="0" w:color="auto"/>
              <w:right w:val="single" w:sz="4" w:space="0" w:color="auto"/>
            </w:tcBorders>
            <w:shd w:val="clear" w:color="auto" w:fill="auto"/>
            <w:noWrap/>
            <w:vAlign w:val="bottom"/>
            <w:hideMark/>
          </w:tcPr>
          <w:p w14:paraId="35CDB16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0.3363</w:t>
            </w:r>
          </w:p>
        </w:tc>
      </w:tr>
      <w:tr w:rsidR="00AD13ED" w:rsidRPr="00555D9B" w14:paraId="674FB827"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3D12F1F6"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Boys</w:t>
            </w:r>
          </w:p>
        </w:tc>
        <w:tc>
          <w:tcPr>
            <w:tcW w:w="1512" w:type="dxa"/>
            <w:tcBorders>
              <w:top w:val="nil"/>
              <w:left w:val="nil"/>
              <w:bottom w:val="single" w:sz="4" w:space="0" w:color="auto"/>
              <w:right w:val="single" w:sz="4" w:space="0" w:color="auto"/>
            </w:tcBorders>
            <w:shd w:val="clear" w:color="auto" w:fill="auto"/>
            <w:noWrap/>
            <w:vAlign w:val="bottom"/>
            <w:hideMark/>
          </w:tcPr>
          <w:p w14:paraId="1AD936A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41.2</w:t>
            </w:r>
          </w:p>
        </w:tc>
        <w:tc>
          <w:tcPr>
            <w:tcW w:w="1401" w:type="dxa"/>
            <w:tcBorders>
              <w:top w:val="nil"/>
              <w:left w:val="nil"/>
              <w:bottom w:val="single" w:sz="4" w:space="0" w:color="auto"/>
              <w:right w:val="single" w:sz="4" w:space="0" w:color="auto"/>
            </w:tcBorders>
            <w:shd w:val="clear" w:color="auto" w:fill="auto"/>
            <w:noWrap/>
            <w:vAlign w:val="bottom"/>
            <w:hideMark/>
          </w:tcPr>
          <w:p w14:paraId="1A122E5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45.2</w:t>
            </w:r>
          </w:p>
        </w:tc>
        <w:tc>
          <w:tcPr>
            <w:tcW w:w="1487" w:type="dxa"/>
            <w:tcBorders>
              <w:top w:val="nil"/>
              <w:left w:val="nil"/>
              <w:bottom w:val="single" w:sz="4" w:space="0" w:color="auto"/>
              <w:right w:val="single" w:sz="4" w:space="0" w:color="auto"/>
            </w:tcBorders>
            <w:shd w:val="clear" w:color="auto" w:fill="auto"/>
            <w:noWrap/>
            <w:vAlign w:val="bottom"/>
            <w:hideMark/>
          </w:tcPr>
          <w:p w14:paraId="46885D4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41.1</w:t>
            </w:r>
          </w:p>
        </w:tc>
        <w:tc>
          <w:tcPr>
            <w:tcW w:w="1328" w:type="dxa"/>
            <w:tcBorders>
              <w:top w:val="nil"/>
              <w:left w:val="nil"/>
              <w:bottom w:val="single" w:sz="4" w:space="0" w:color="auto"/>
              <w:right w:val="single" w:sz="4" w:space="0" w:color="auto"/>
            </w:tcBorders>
            <w:shd w:val="clear" w:color="auto" w:fill="auto"/>
            <w:noWrap/>
            <w:vAlign w:val="bottom"/>
            <w:hideMark/>
          </w:tcPr>
          <w:p w14:paraId="786F43E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4.1</w:t>
            </w:r>
          </w:p>
        </w:tc>
        <w:tc>
          <w:tcPr>
            <w:tcW w:w="922" w:type="dxa"/>
            <w:tcBorders>
              <w:top w:val="nil"/>
              <w:left w:val="nil"/>
              <w:bottom w:val="single" w:sz="4" w:space="0" w:color="auto"/>
              <w:right w:val="single" w:sz="4" w:space="0" w:color="auto"/>
            </w:tcBorders>
            <w:shd w:val="clear" w:color="auto" w:fill="auto"/>
            <w:noWrap/>
            <w:vAlign w:val="bottom"/>
            <w:hideMark/>
          </w:tcPr>
          <w:p w14:paraId="5F8E0B2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0.6583</w:t>
            </w:r>
          </w:p>
        </w:tc>
      </w:tr>
      <w:tr w:rsidR="00AD13ED" w:rsidRPr="00555D9B" w14:paraId="37FDC215"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7858A534"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Co-ed</w:t>
            </w:r>
          </w:p>
        </w:tc>
        <w:tc>
          <w:tcPr>
            <w:tcW w:w="1512" w:type="dxa"/>
            <w:tcBorders>
              <w:top w:val="nil"/>
              <w:left w:val="nil"/>
              <w:bottom w:val="single" w:sz="4" w:space="0" w:color="auto"/>
              <w:right w:val="single" w:sz="4" w:space="0" w:color="auto"/>
            </w:tcBorders>
            <w:shd w:val="clear" w:color="auto" w:fill="auto"/>
            <w:noWrap/>
            <w:vAlign w:val="bottom"/>
            <w:hideMark/>
          </w:tcPr>
          <w:p w14:paraId="7BC6B17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15.0</w:t>
            </w:r>
          </w:p>
        </w:tc>
        <w:tc>
          <w:tcPr>
            <w:tcW w:w="1401" w:type="dxa"/>
            <w:tcBorders>
              <w:top w:val="nil"/>
              <w:left w:val="nil"/>
              <w:bottom w:val="single" w:sz="4" w:space="0" w:color="auto"/>
              <w:right w:val="single" w:sz="4" w:space="0" w:color="auto"/>
            </w:tcBorders>
            <w:shd w:val="clear" w:color="auto" w:fill="auto"/>
            <w:noWrap/>
            <w:vAlign w:val="bottom"/>
            <w:hideMark/>
          </w:tcPr>
          <w:p w14:paraId="109288D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19.4</w:t>
            </w:r>
          </w:p>
        </w:tc>
        <w:tc>
          <w:tcPr>
            <w:tcW w:w="1487" w:type="dxa"/>
            <w:tcBorders>
              <w:top w:val="nil"/>
              <w:left w:val="nil"/>
              <w:bottom w:val="single" w:sz="4" w:space="0" w:color="auto"/>
              <w:right w:val="single" w:sz="4" w:space="0" w:color="auto"/>
            </w:tcBorders>
            <w:shd w:val="clear" w:color="auto" w:fill="auto"/>
            <w:noWrap/>
            <w:vAlign w:val="bottom"/>
            <w:hideMark/>
          </w:tcPr>
          <w:p w14:paraId="6098173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14.9</w:t>
            </w:r>
          </w:p>
        </w:tc>
        <w:tc>
          <w:tcPr>
            <w:tcW w:w="1328" w:type="dxa"/>
            <w:tcBorders>
              <w:top w:val="nil"/>
              <w:left w:val="nil"/>
              <w:bottom w:val="single" w:sz="4" w:space="0" w:color="auto"/>
              <w:right w:val="single" w:sz="4" w:space="0" w:color="auto"/>
            </w:tcBorders>
            <w:shd w:val="clear" w:color="auto" w:fill="auto"/>
            <w:noWrap/>
            <w:vAlign w:val="bottom"/>
            <w:hideMark/>
          </w:tcPr>
          <w:p w14:paraId="45BE750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4.5</w:t>
            </w:r>
          </w:p>
        </w:tc>
        <w:tc>
          <w:tcPr>
            <w:tcW w:w="922" w:type="dxa"/>
            <w:tcBorders>
              <w:top w:val="nil"/>
              <w:left w:val="nil"/>
              <w:bottom w:val="single" w:sz="4" w:space="0" w:color="auto"/>
              <w:right w:val="single" w:sz="4" w:space="0" w:color="auto"/>
            </w:tcBorders>
            <w:shd w:val="clear" w:color="auto" w:fill="auto"/>
            <w:noWrap/>
            <w:vAlign w:val="bottom"/>
            <w:hideMark/>
          </w:tcPr>
          <w:p w14:paraId="369CC9F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0.5411</w:t>
            </w:r>
          </w:p>
        </w:tc>
      </w:tr>
      <w:tr w:rsidR="00AD13ED" w:rsidRPr="00555D9B" w14:paraId="4A41C700"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D0B6AEF"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Shift; Shares in Percent</w:t>
            </w:r>
          </w:p>
        </w:tc>
        <w:tc>
          <w:tcPr>
            <w:tcW w:w="1512" w:type="dxa"/>
            <w:tcBorders>
              <w:top w:val="nil"/>
              <w:left w:val="nil"/>
              <w:bottom w:val="single" w:sz="4" w:space="0" w:color="auto"/>
              <w:right w:val="single" w:sz="4" w:space="0" w:color="auto"/>
            </w:tcBorders>
            <w:shd w:val="clear" w:color="auto" w:fill="auto"/>
            <w:noWrap/>
            <w:vAlign w:val="bottom"/>
            <w:hideMark/>
          </w:tcPr>
          <w:p w14:paraId="5A121B5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03B0454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1C5F939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19AE8C1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5840D53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169B89AD"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87C212B"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Morning</w:t>
            </w:r>
          </w:p>
        </w:tc>
        <w:tc>
          <w:tcPr>
            <w:tcW w:w="1512" w:type="dxa"/>
            <w:tcBorders>
              <w:top w:val="nil"/>
              <w:left w:val="nil"/>
              <w:bottom w:val="single" w:sz="4" w:space="0" w:color="auto"/>
              <w:right w:val="single" w:sz="4" w:space="0" w:color="auto"/>
            </w:tcBorders>
            <w:shd w:val="clear" w:color="auto" w:fill="auto"/>
            <w:noWrap/>
            <w:vAlign w:val="bottom"/>
            <w:hideMark/>
          </w:tcPr>
          <w:p w14:paraId="2D11441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69.9</w:t>
            </w:r>
          </w:p>
        </w:tc>
        <w:tc>
          <w:tcPr>
            <w:tcW w:w="1401" w:type="dxa"/>
            <w:tcBorders>
              <w:top w:val="nil"/>
              <w:left w:val="nil"/>
              <w:bottom w:val="single" w:sz="4" w:space="0" w:color="auto"/>
              <w:right w:val="single" w:sz="4" w:space="0" w:color="auto"/>
            </w:tcBorders>
            <w:shd w:val="clear" w:color="auto" w:fill="auto"/>
            <w:noWrap/>
            <w:vAlign w:val="bottom"/>
            <w:hideMark/>
          </w:tcPr>
          <w:p w14:paraId="0A6EF00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87.1</w:t>
            </w:r>
          </w:p>
        </w:tc>
        <w:tc>
          <w:tcPr>
            <w:tcW w:w="1487" w:type="dxa"/>
            <w:tcBorders>
              <w:top w:val="nil"/>
              <w:left w:val="nil"/>
              <w:bottom w:val="single" w:sz="4" w:space="0" w:color="auto"/>
              <w:right w:val="single" w:sz="4" w:space="0" w:color="auto"/>
            </w:tcBorders>
            <w:shd w:val="clear" w:color="auto" w:fill="auto"/>
            <w:noWrap/>
            <w:vAlign w:val="bottom"/>
            <w:hideMark/>
          </w:tcPr>
          <w:p w14:paraId="5CFB91D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69.3</w:t>
            </w:r>
          </w:p>
        </w:tc>
        <w:tc>
          <w:tcPr>
            <w:tcW w:w="1328" w:type="dxa"/>
            <w:tcBorders>
              <w:top w:val="nil"/>
              <w:left w:val="nil"/>
              <w:bottom w:val="single" w:sz="4" w:space="0" w:color="auto"/>
              <w:right w:val="single" w:sz="4" w:space="0" w:color="auto"/>
            </w:tcBorders>
            <w:shd w:val="clear" w:color="auto" w:fill="auto"/>
            <w:noWrap/>
            <w:vAlign w:val="bottom"/>
            <w:hideMark/>
          </w:tcPr>
          <w:p w14:paraId="3A17AA2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17.8</w:t>
            </w:r>
          </w:p>
        </w:tc>
        <w:tc>
          <w:tcPr>
            <w:tcW w:w="922" w:type="dxa"/>
            <w:tcBorders>
              <w:top w:val="nil"/>
              <w:left w:val="nil"/>
              <w:bottom w:val="single" w:sz="4" w:space="0" w:color="auto"/>
              <w:right w:val="single" w:sz="4" w:space="0" w:color="auto"/>
            </w:tcBorders>
            <w:shd w:val="clear" w:color="auto" w:fill="auto"/>
            <w:noWrap/>
            <w:vAlign w:val="bottom"/>
            <w:hideMark/>
          </w:tcPr>
          <w:p w14:paraId="38E725A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0.0050</w:t>
            </w:r>
          </w:p>
        </w:tc>
      </w:tr>
      <w:tr w:rsidR="00AD13ED" w:rsidRPr="00555D9B" w14:paraId="70B0C26C"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67FD72CF"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Evening</w:t>
            </w:r>
          </w:p>
        </w:tc>
        <w:tc>
          <w:tcPr>
            <w:tcW w:w="1512" w:type="dxa"/>
            <w:tcBorders>
              <w:top w:val="nil"/>
              <w:left w:val="nil"/>
              <w:bottom w:val="single" w:sz="4" w:space="0" w:color="auto"/>
              <w:right w:val="single" w:sz="4" w:space="0" w:color="auto"/>
            </w:tcBorders>
            <w:shd w:val="clear" w:color="auto" w:fill="auto"/>
            <w:noWrap/>
            <w:vAlign w:val="bottom"/>
            <w:hideMark/>
          </w:tcPr>
          <w:p w14:paraId="012A5B8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30.1</w:t>
            </w:r>
          </w:p>
        </w:tc>
        <w:tc>
          <w:tcPr>
            <w:tcW w:w="1401" w:type="dxa"/>
            <w:tcBorders>
              <w:top w:val="nil"/>
              <w:left w:val="nil"/>
              <w:bottom w:val="single" w:sz="4" w:space="0" w:color="auto"/>
              <w:right w:val="single" w:sz="4" w:space="0" w:color="auto"/>
            </w:tcBorders>
            <w:shd w:val="clear" w:color="auto" w:fill="auto"/>
            <w:noWrap/>
            <w:vAlign w:val="bottom"/>
            <w:hideMark/>
          </w:tcPr>
          <w:p w14:paraId="5106D65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12.9</w:t>
            </w:r>
          </w:p>
        </w:tc>
        <w:tc>
          <w:tcPr>
            <w:tcW w:w="1487" w:type="dxa"/>
            <w:tcBorders>
              <w:top w:val="nil"/>
              <w:left w:val="nil"/>
              <w:bottom w:val="single" w:sz="4" w:space="0" w:color="auto"/>
              <w:right w:val="single" w:sz="4" w:space="0" w:color="auto"/>
            </w:tcBorders>
            <w:shd w:val="clear" w:color="auto" w:fill="auto"/>
            <w:noWrap/>
            <w:vAlign w:val="bottom"/>
            <w:hideMark/>
          </w:tcPr>
          <w:p w14:paraId="0E5A72B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30.7</w:t>
            </w:r>
          </w:p>
        </w:tc>
        <w:tc>
          <w:tcPr>
            <w:tcW w:w="1328" w:type="dxa"/>
            <w:tcBorders>
              <w:top w:val="nil"/>
              <w:left w:val="nil"/>
              <w:bottom w:val="single" w:sz="4" w:space="0" w:color="auto"/>
              <w:right w:val="single" w:sz="4" w:space="0" w:color="auto"/>
            </w:tcBorders>
            <w:shd w:val="clear" w:color="auto" w:fill="auto"/>
            <w:noWrap/>
            <w:vAlign w:val="bottom"/>
            <w:hideMark/>
          </w:tcPr>
          <w:p w14:paraId="3EEFE65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-17.8</w:t>
            </w:r>
          </w:p>
        </w:tc>
        <w:tc>
          <w:tcPr>
            <w:tcW w:w="922" w:type="dxa"/>
            <w:tcBorders>
              <w:top w:val="nil"/>
              <w:left w:val="nil"/>
              <w:bottom w:val="single" w:sz="4" w:space="0" w:color="auto"/>
              <w:right w:val="single" w:sz="4" w:space="0" w:color="auto"/>
            </w:tcBorders>
            <w:shd w:val="clear" w:color="auto" w:fill="auto"/>
            <w:noWrap/>
            <w:vAlign w:val="bottom"/>
            <w:hideMark/>
          </w:tcPr>
          <w:p w14:paraId="14648E3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481EAD66"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481F9F65"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Mean Number of Students </w:t>
            </w:r>
          </w:p>
        </w:tc>
        <w:tc>
          <w:tcPr>
            <w:tcW w:w="1512" w:type="dxa"/>
            <w:tcBorders>
              <w:top w:val="nil"/>
              <w:left w:val="nil"/>
              <w:bottom w:val="single" w:sz="4" w:space="0" w:color="auto"/>
              <w:right w:val="single" w:sz="4" w:space="0" w:color="auto"/>
            </w:tcBorders>
            <w:shd w:val="clear" w:color="auto" w:fill="auto"/>
            <w:noWrap/>
            <w:vAlign w:val="bottom"/>
            <w:hideMark/>
          </w:tcPr>
          <w:p w14:paraId="0032D0C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150.8 (111.6)</w:t>
            </w:r>
          </w:p>
        </w:tc>
        <w:tc>
          <w:tcPr>
            <w:tcW w:w="1401" w:type="dxa"/>
            <w:tcBorders>
              <w:top w:val="nil"/>
              <w:left w:val="nil"/>
              <w:bottom w:val="single" w:sz="4" w:space="0" w:color="auto"/>
              <w:right w:val="single" w:sz="4" w:space="0" w:color="auto"/>
            </w:tcBorders>
            <w:shd w:val="clear" w:color="auto" w:fill="auto"/>
            <w:noWrap/>
            <w:vAlign w:val="bottom"/>
            <w:hideMark/>
          </w:tcPr>
          <w:p w14:paraId="387FB85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118.1 (65.7)</w:t>
            </w:r>
          </w:p>
        </w:tc>
        <w:tc>
          <w:tcPr>
            <w:tcW w:w="1487" w:type="dxa"/>
            <w:tcBorders>
              <w:top w:val="nil"/>
              <w:left w:val="nil"/>
              <w:bottom w:val="single" w:sz="4" w:space="0" w:color="auto"/>
              <w:right w:val="single" w:sz="4" w:space="0" w:color="auto"/>
            </w:tcBorders>
            <w:shd w:val="clear" w:color="auto" w:fill="auto"/>
            <w:noWrap/>
            <w:vAlign w:val="bottom"/>
            <w:hideMark/>
          </w:tcPr>
          <w:p w14:paraId="16CF798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152.0 (112.8)</w:t>
            </w:r>
          </w:p>
        </w:tc>
        <w:tc>
          <w:tcPr>
            <w:tcW w:w="1328" w:type="dxa"/>
            <w:tcBorders>
              <w:top w:val="nil"/>
              <w:left w:val="nil"/>
              <w:bottom w:val="single" w:sz="4" w:space="0" w:color="auto"/>
              <w:right w:val="single" w:sz="4" w:space="0" w:color="auto"/>
            </w:tcBorders>
            <w:shd w:val="clear" w:color="auto" w:fill="auto"/>
            <w:noWrap/>
            <w:vAlign w:val="bottom"/>
            <w:hideMark/>
          </w:tcPr>
          <w:p w14:paraId="3075564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-33.9</w:t>
            </w:r>
          </w:p>
        </w:tc>
        <w:tc>
          <w:tcPr>
            <w:tcW w:w="922" w:type="dxa"/>
            <w:tcBorders>
              <w:top w:val="nil"/>
              <w:left w:val="nil"/>
              <w:bottom w:val="single" w:sz="4" w:space="0" w:color="auto"/>
              <w:right w:val="single" w:sz="4" w:space="0" w:color="auto"/>
            </w:tcBorders>
            <w:shd w:val="clear" w:color="auto" w:fill="auto"/>
            <w:noWrap/>
            <w:vAlign w:val="bottom"/>
            <w:hideMark/>
          </w:tcPr>
          <w:p w14:paraId="207BCAC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0.096</w:t>
            </w:r>
          </w:p>
        </w:tc>
      </w:tr>
      <w:tr w:rsidR="00AD13ED" w:rsidRPr="00555D9B" w14:paraId="581818AC"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BEF06FB"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Streams Taught; Shares in Percent</w:t>
            </w:r>
          </w:p>
        </w:tc>
        <w:tc>
          <w:tcPr>
            <w:tcW w:w="1512" w:type="dxa"/>
            <w:tcBorders>
              <w:top w:val="nil"/>
              <w:left w:val="nil"/>
              <w:bottom w:val="single" w:sz="4" w:space="0" w:color="auto"/>
              <w:right w:val="single" w:sz="4" w:space="0" w:color="auto"/>
            </w:tcBorders>
            <w:shd w:val="clear" w:color="auto" w:fill="auto"/>
            <w:noWrap/>
            <w:vAlign w:val="bottom"/>
            <w:hideMark/>
          </w:tcPr>
          <w:p w14:paraId="7BEBBEB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1E009C7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18806D2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11E87A2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1EA26C0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60B78BAF"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F77522E"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Has Arts</w:t>
            </w:r>
          </w:p>
        </w:tc>
        <w:tc>
          <w:tcPr>
            <w:tcW w:w="1512" w:type="dxa"/>
            <w:tcBorders>
              <w:top w:val="nil"/>
              <w:left w:val="nil"/>
              <w:bottom w:val="single" w:sz="4" w:space="0" w:color="auto"/>
              <w:right w:val="single" w:sz="4" w:space="0" w:color="auto"/>
            </w:tcBorders>
            <w:shd w:val="clear" w:color="auto" w:fill="auto"/>
            <w:noWrap/>
            <w:vAlign w:val="bottom"/>
            <w:hideMark/>
          </w:tcPr>
          <w:p w14:paraId="0F98846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99.1</w:t>
            </w:r>
          </w:p>
        </w:tc>
        <w:tc>
          <w:tcPr>
            <w:tcW w:w="1401" w:type="dxa"/>
            <w:tcBorders>
              <w:top w:val="nil"/>
              <w:left w:val="nil"/>
              <w:bottom w:val="single" w:sz="4" w:space="0" w:color="auto"/>
              <w:right w:val="single" w:sz="4" w:space="0" w:color="auto"/>
            </w:tcBorders>
            <w:shd w:val="clear" w:color="auto" w:fill="auto"/>
            <w:noWrap/>
            <w:vAlign w:val="bottom"/>
            <w:hideMark/>
          </w:tcPr>
          <w:p w14:paraId="691D420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96.8</w:t>
            </w:r>
          </w:p>
        </w:tc>
        <w:tc>
          <w:tcPr>
            <w:tcW w:w="1487" w:type="dxa"/>
            <w:tcBorders>
              <w:top w:val="nil"/>
              <w:left w:val="nil"/>
              <w:bottom w:val="single" w:sz="4" w:space="0" w:color="auto"/>
              <w:right w:val="single" w:sz="4" w:space="0" w:color="auto"/>
            </w:tcBorders>
            <w:shd w:val="clear" w:color="auto" w:fill="auto"/>
            <w:noWrap/>
            <w:vAlign w:val="bottom"/>
            <w:hideMark/>
          </w:tcPr>
          <w:p w14:paraId="227A1C9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99.2</w:t>
            </w:r>
          </w:p>
        </w:tc>
        <w:tc>
          <w:tcPr>
            <w:tcW w:w="1328" w:type="dxa"/>
            <w:tcBorders>
              <w:top w:val="nil"/>
              <w:left w:val="nil"/>
              <w:bottom w:val="single" w:sz="4" w:space="0" w:color="auto"/>
              <w:right w:val="single" w:sz="4" w:space="0" w:color="auto"/>
            </w:tcBorders>
            <w:shd w:val="clear" w:color="auto" w:fill="auto"/>
            <w:noWrap/>
            <w:vAlign w:val="bottom"/>
            <w:hideMark/>
          </w:tcPr>
          <w:p w14:paraId="41A7D33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-2.4</w:t>
            </w:r>
          </w:p>
        </w:tc>
        <w:tc>
          <w:tcPr>
            <w:tcW w:w="922" w:type="dxa"/>
            <w:tcBorders>
              <w:top w:val="nil"/>
              <w:left w:val="nil"/>
              <w:bottom w:val="single" w:sz="4" w:space="0" w:color="auto"/>
              <w:right w:val="single" w:sz="4" w:space="0" w:color="auto"/>
            </w:tcBorders>
            <w:shd w:val="clear" w:color="auto" w:fill="auto"/>
            <w:noWrap/>
            <w:vAlign w:val="bottom"/>
            <w:hideMark/>
          </w:tcPr>
          <w:p w14:paraId="5E5E3F8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0.4606</w:t>
            </w:r>
          </w:p>
        </w:tc>
      </w:tr>
      <w:tr w:rsidR="00AD13ED" w:rsidRPr="00555D9B" w14:paraId="570803A1"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7C76A584"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Has Commerce</w:t>
            </w:r>
          </w:p>
        </w:tc>
        <w:tc>
          <w:tcPr>
            <w:tcW w:w="1512" w:type="dxa"/>
            <w:tcBorders>
              <w:top w:val="nil"/>
              <w:left w:val="nil"/>
              <w:bottom w:val="single" w:sz="4" w:space="0" w:color="auto"/>
              <w:right w:val="single" w:sz="4" w:space="0" w:color="auto"/>
            </w:tcBorders>
            <w:shd w:val="clear" w:color="auto" w:fill="auto"/>
            <w:noWrap/>
            <w:vAlign w:val="bottom"/>
            <w:hideMark/>
          </w:tcPr>
          <w:p w14:paraId="6EB8BD3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69.4</w:t>
            </w:r>
          </w:p>
        </w:tc>
        <w:tc>
          <w:tcPr>
            <w:tcW w:w="1401" w:type="dxa"/>
            <w:tcBorders>
              <w:top w:val="nil"/>
              <w:left w:val="nil"/>
              <w:bottom w:val="single" w:sz="4" w:space="0" w:color="auto"/>
              <w:right w:val="single" w:sz="4" w:space="0" w:color="auto"/>
            </w:tcBorders>
            <w:shd w:val="clear" w:color="auto" w:fill="auto"/>
            <w:noWrap/>
            <w:vAlign w:val="bottom"/>
            <w:hideMark/>
          </w:tcPr>
          <w:p w14:paraId="403F3E4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77.4</w:t>
            </w:r>
          </w:p>
        </w:tc>
        <w:tc>
          <w:tcPr>
            <w:tcW w:w="1487" w:type="dxa"/>
            <w:tcBorders>
              <w:top w:val="nil"/>
              <w:left w:val="nil"/>
              <w:bottom w:val="single" w:sz="4" w:space="0" w:color="auto"/>
              <w:right w:val="single" w:sz="4" w:space="0" w:color="auto"/>
            </w:tcBorders>
            <w:shd w:val="clear" w:color="auto" w:fill="auto"/>
            <w:noWrap/>
            <w:vAlign w:val="bottom"/>
            <w:hideMark/>
          </w:tcPr>
          <w:p w14:paraId="5545AB5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69.1</w:t>
            </w:r>
          </w:p>
        </w:tc>
        <w:tc>
          <w:tcPr>
            <w:tcW w:w="1328" w:type="dxa"/>
            <w:tcBorders>
              <w:top w:val="nil"/>
              <w:left w:val="nil"/>
              <w:bottom w:val="single" w:sz="4" w:space="0" w:color="auto"/>
              <w:right w:val="single" w:sz="4" w:space="0" w:color="auto"/>
            </w:tcBorders>
            <w:shd w:val="clear" w:color="auto" w:fill="auto"/>
            <w:noWrap/>
            <w:vAlign w:val="bottom"/>
            <w:hideMark/>
          </w:tcPr>
          <w:p w14:paraId="6CCA4E1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8.3</w:t>
            </w:r>
          </w:p>
        </w:tc>
        <w:tc>
          <w:tcPr>
            <w:tcW w:w="922" w:type="dxa"/>
            <w:tcBorders>
              <w:top w:val="nil"/>
              <w:left w:val="nil"/>
              <w:bottom w:val="single" w:sz="4" w:space="0" w:color="auto"/>
              <w:right w:val="single" w:sz="4" w:space="0" w:color="auto"/>
            </w:tcBorders>
            <w:shd w:val="clear" w:color="auto" w:fill="auto"/>
            <w:noWrap/>
            <w:vAlign w:val="bottom"/>
            <w:hideMark/>
          </w:tcPr>
          <w:p w14:paraId="2822B86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0.2834</w:t>
            </w:r>
          </w:p>
        </w:tc>
      </w:tr>
      <w:tr w:rsidR="00AD13ED" w:rsidRPr="00555D9B" w14:paraId="4C885706"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69801FA3"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Has Science</w:t>
            </w:r>
          </w:p>
        </w:tc>
        <w:tc>
          <w:tcPr>
            <w:tcW w:w="1512" w:type="dxa"/>
            <w:tcBorders>
              <w:top w:val="nil"/>
              <w:left w:val="nil"/>
              <w:bottom w:val="single" w:sz="4" w:space="0" w:color="auto"/>
              <w:right w:val="single" w:sz="4" w:space="0" w:color="auto"/>
            </w:tcBorders>
            <w:shd w:val="clear" w:color="auto" w:fill="auto"/>
            <w:noWrap/>
            <w:vAlign w:val="bottom"/>
            <w:hideMark/>
          </w:tcPr>
          <w:p w14:paraId="734A9C7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30.8</w:t>
            </w:r>
          </w:p>
        </w:tc>
        <w:tc>
          <w:tcPr>
            <w:tcW w:w="1401" w:type="dxa"/>
            <w:tcBorders>
              <w:top w:val="nil"/>
              <w:left w:val="nil"/>
              <w:bottom w:val="single" w:sz="4" w:space="0" w:color="auto"/>
              <w:right w:val="single" w:sz="4" w:space="0" w:color="auto"/>
            </w:tcBorders>
            <w:shd w:val="clear" w:color="auto" w:fill="auto"/>
            <w:noWrap/>
            <w:vAlign w:val="bottom"/>
            <w:hideMark/>
          </w:tcPr>
          <w:p w14:paraId="10622CF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48.4</w:t>
            </w:r>
          </w:p>
        </w:tc>
        <w:tc>
          <w:tcPr>
            <w:tcW w:w="1487" w:type="dxa"/>
            <w:tcBorders>
              <w:top w:val="nil"/>
              <w:left w:val="nil"/>
              <w:bottom w:val="single" w:sz="4" w:space="0" w:color="auto"/>
              <w:right w:val="single" w:sz="4" w:space="0" w:color="auto"/>
            </w:tcBorders>
            <w:shd w:val="clear" w:color="auto" w:fill="auto"/>
            <w:noWrap/>
            <w:vAlign w:val="bottom"/>
            <w:hideMark/>
          </w:tcPr>
          <w:p w14:paraId="216308F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30.1</w:t>
            </w:r>
          </w:p>
        </w:tc>
        <w:tc>
          <w:tcPr>
            <w:tcW w:w="1328" w:type="dxa"/>
            <w:tcBorders>
              <w:top w:val="nil"/>
              <w:left w:val="nil"/>
              <w:bottom w:val="single" w:sz="4" w:space="0" w:color="auto"/>
              <w:right w:val="single" w:sz="4" w:space="0" w:color="auto"/>
            </w:tcBorders>
            <w:shd w:val="clear" w:color="auto" w:fill="auto"/>
            <w:noWrap/>
            <w:vAlign w:val="bottom"/>
            <w:hideMark/>
          </w:tcPr>
          <w:p w14:paraId="6F5BEFC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18.3</w:t>
            </w:r>
          </w:p>
        </w:tc>
        <w:tc>
          <w:tcPr>
            <w:tcW w:w="922" w:type="dxa"/>
            <w:tcBorders>
              <w:top w:val="nil"/>
              <w:left w:val="nil"/>
              <w:bottom w:val="single" w:sz="4" w:space="0" w:color="auto"/>
              <w:right w:val="single" w:sz="4" w:space="0" w:color="auto"/>
            </w:tcBorders>
            <w:shd w:val="clear" w:color="auto" w:fill="auto"/>
            <w:noWrap/>
            <w:vAlign w:val="bottom"/>
            <w:hideMark/>
          </w:tcPr>
          <w:p w14:paraId="35099AE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0.0488</w:t>
            </w:r>
          </w:p>
        </w:tc>
      </w:tr>
      <w:tr w:rsidR="00AD13ED" w:rsidRPr="00555D9B" w14:paraId="4DBB436F"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57F697B"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Has Vocational</w:t>
            </w:r>
          </w:p>
        </w:tc>
        <w:tc>
          <w:tcPr>
            <w:tcW w:w="1512" w:type="dxa"/>
            <w:tcBorders>
              <w:top w:val="nil"/>
              <w:left w:val="nil"/>
              <w:bottom w:val="single" w:sz="4" w:space="0" w:color="auto"/>
              <w:right w:val="single" w:sz="4" w:space="0" w:color="auto"/>
            </w:tcBorders>
            <w:shd w:val="clear" w:color="auto" w:fill="auto"/>
            <w:noWrap/>
            <w:vAlign w:val="bottom"/>
            <w:hideMark/>
          </w:tcPr>
          <w:p w14:paraId="23FE678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28.9</w:t>
            </w:r>
          </w:p>
        </w:tc>
        <w:tc>
          <w:tcPr>
            <w:tcW w:w="1401" w:type="dxa"/>
            <w:tcBorders>
              <w:top w:val="nil"/>
              <w:left w:val="nil"/>
              <w:bottom w:val="single" w:sz="4" w:space="0" w:color="auto"/>
              <w:right w:val="single" w:sz="4" w:space="0" w:color="auto"/>
            </w:tcBorders>
            <w:shd w:val="clear" w:color="auto" w:fill="auto"/>
            <w:noWrap/>
            <w:vAlign w:val="bottom"/>
            <w:hideMark/>
          </w:tcPr>
          <w:p w14:paraId="71D689B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41.9</w:t>
            </w:r>
          </w:p>
        </w:tc>
        <w:tc>
          <w:tcPr>
            <w:tcW w:w="1487" w:type="dxa"/>
            <w:tcBorders>
              <w:top w:val="nil"/>
              <w:left w:val="nil"/>
              <w:bottom w:val="single" w:sz="4" w:space="0" w:color="auto"/>
              <w:right w:val="single" w:sz="4" w:space="0" w:color="auto"/>
            </w:tcBorders>
            <w:shd w:val="clear" w:color="auto" w:fill="auto"/>
            <w:noWrap/>
            <w:vAlign w:val="bottom"/>
            <w:hideMark/>
          </w:tcPr>
          <w:p w14:paraId="4E6D61D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28.5</w:t>
            </w:r>
          </w:p>
        </w:tc>
        <w:tc>
          <w:tcPr>
            <w:tcW w:w="1328" w:type="dxa"/>
            <w:tcBorders>
              <w:top w:val="nil"/>
              <w:left w:val="nil"/>
              <w:bottom w:val="single" w:sz="4" w:space="0" w:color="auto"/>
              <w:right w:val="single" w:sz="4" w:space="0" w:color="auto"/>
            </w:tcBorders>
            <w:shd w:val="clear" w:color="auto" w:fill="auto"/>
            <w:noWrap/>
            <w:vAlign w:val="bottom"/>
            <w:hideMark/>
          </w:tcPr>
          <w:p w14:paraId="554EFF1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13.4</w:t>
            </w:r>
          </w:p>
        </w:tc>
        <w:tc>
          <w:tcPr>
            <w:tcW w:w="922" w:type="dxa"/>
            <w:tcBorders>
              <w:top w:val="nil"/>
              <w:left w:val="nil"/>
              <w:bottom w:val="single" w:sz="4" w:space="0" w:color="auto"/>
              <w:right w:val="single" w:sz="4" w:space="0" w:color="auto"/>
            </w:tcBorders>
            <w:shd w:val="clear" w:color="auto" w:fill="auto"/>
            <w:noWrap/>
            <w:vAlign w:val="bottom"/>
            <w:hideMark/>
          </w:tcPr>
          <w:p w14:paraId="529C357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0.1407</w:t>
            </w:r>
          </w:p>
        </w:tc>
      </w:tr>
      <w:tr w:rsidR="00AD13ED" w:rsidRPr="00555D9B" w14:paraId="175C1E21"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416DE2E"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Pupil Teacher Ratio </w:t>
            </w:r>
          </w:p>
        </w:tc>
        <w:tc>
          <w:tcPr>
            <w:tcW w:w="1512" w:type="dxa"/>
            <w:tcBorders>
              <w:top w:val="nil"/>
              <w:left w:val="nil"/>
              <w:bottom w:val="single" w:sz="4" w:space="0" w:color="auto"/>
              <w:right w:val="single" w:sz="4" w:space="0" w:color="auto"/>
            </w:tcBorders>
            <w:shd w:val="clear" w:color="auto" w:fill="auto"/>
            <w:noWrap/>
            <w:vAlign w:val="bottom"/>
            <w:hideMark/>
          </w:tcPr>
          <w:p w14:paraId="1C5650E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26.5 (14.7)</w:t>
            </w:r>
          </w:p>
        </w:tc>
        <w:tc>
          <w:tcPr>
            <w:tcW w:w="1401" w:type="dxa"/>
            <w:tcBorders>
              <w:top w:val="nil"/>
              <w:left w:val="nil"/>
              <w:bottom w:val="single" w:sz="4" w:space="0" w:color="auto"/>
              <w:right w:val="single" w:sz="4" w:space="0" w:color="auto"/>
            </w:tcBorders>
            <w:shd w:val="clear" w:color="auto" w:fill="auto"/>
            <w:noWrap/>
            <w:vAlign w:val="bottom"/>
            <w:hideMark/>
          </w:tcPr>
          <w:p w14:paraId="366B28C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24.2 (10.5)</w:t>
            </w:r>
          </w:p>
        </w:tc>
        <w:tc>
          <w:tcPr>
            <w:tcW w:w="1487" w:type="dxa"/>
            <w:tcBorders>
              <w:top w:val="nil"/>
              <w:left w:val="nil"/>
              <w:bottom w:val="single" w:sz="4" w:space="0" w:color="auto"/>
              <w:right w:val="single" w:sz="4" w:space="0" w:color="auto"/>
            </w:tcBorders>
            <w:shd w:val="clear" w:color="auto" w:fill="auto"/>
            <w:noWrap/>
            <w:vAlign w:val="bottom"/>
            <w:hideMark/>
          </w:tcPr>
          <w:p w14:paraId="4808393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26.6 (14.8)</w:t>
            </w:r>
          </w:p>
        </w:tc>
        <w:tc>
          <w:tcPr>
            <w:tcW w:w="1328" w:type="dxa"/>
            <w:tcBorders>
              <w:top w:val="nil"/>
              <w:left w:val="nil"/>
              <w:bottom w:val="single" w:sz="4" w:space="0" w:color="auto"/>
              <w:right w:val="single" w:sz="4" w:space="0" w:color="auto"/>
            </w:tcBorders>
            <w:shd w:val="clear" w:color="auto" w:fill="auto"/>
            <w:noWrap/>
            <w:vAlign w:val="bottom"/>
            <w:hideMark/>
          </w:tcPr>
          <w:p w14:paraId="7E88453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-2.4</w:t>
            </w:r>
          </w:p>
        </w:tc>
        <w:tc>
          <w:tcPr>
            <w:tcW w:w="922" w:type="dxa"/>
            <w:tcBorders>
              <w:top w:val="nil"/>
              <w:left w:val="nil"/>
              <w:bottom w:val="single" w:sz="4" w:space="0" w:color="auto"/>
              <w:right w:val="single" w:sz="4" w:space="0" w:color="auto"/>
            </w:tcBorders>
            <w:shd w:val="clear" w:color="auto" w:fill="auto"/>
            <w:noWrap/>
            <w:vAlign w:val="bottom"/>
            <w:hideMark/>
          </w:tcPr>
          <w:p w14:paraId="4CD4B62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0.383</w:t>
            </w:r>
          </w:p>
        </w:tc>
      </w:tr>
      <w:tr w:rsidR="00AD13ED" w:rsidRPr="00555D9B" w14:paraId="28604420"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43FCA16B"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Pupil Classroom Ratio </w:t>
            </w:r>
          </w:p>
        </w:tc>
        <w:tc>
          <w:tcPr>
            <w:tcW w:w="1512" w:type="dxa"/>
            <w:tcBorders>
              <w:top w:val="nil"/>
              <w:left w:val="nil"/>
              <w:bottom w:val="single" w:sz="4" w:space="0" w:color="auto"/>
              <w:right w:val="single" w:sz="4" w:space="0" w:color="auto"/>
            </w:tcBorders>
            <w:shd w:val="clear" w:color="auto" w:fill="auto"/>
            <w:noWrap/>
            <w:vAlign w:val="bottom"/>
            <w:hideMark/>
          </w:tcPr>
          <w:p w14:paraId="4DC9600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39.4 (17.6)</w:t>
            </w:r>
          </w:p>
        </w:tc>
        <w:tc>
          <w:tcPr>
            <w:tcW w:w="1401" w:type="dxa"/>
            <w:tcBorders>
              <w:top w:val="nil"/>
              <w:left w:val="nil"/>
              <w:bottom w:val="single" w:sz="4" w:space="0" w:color="auto"/>
              <w:right w:val="single" w:sz="4" w:space="0" w:color="auto"/>
            </w:tcBorders>
            <w:shd w:val="clear" w:color="auto" w:fill="auto"/>
            <w:noWrap/>
            <w:vAlign w:val="bottom"/>
            <w:hideMark/>
          </w:tcPr>
          <w:p w14:paraId="41751A4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36.9 (15.9)</w:t>
            </w:r>
          </w:p>
        </w:tc>
        <w:tc>
          <w:tcPr>
            <w:tcW w:w="1487" w:type="dxa"/>
            <w:tcBorders>
              <w:top w:val="nil"/>
              <w:left w:val="nil"/>
              <w:bottom w:val="single" w:sz="4" w:space="0" w:color="auto"/>
              <w:right w:val="single" w:sz="4" w:space="0" w:color="auto"/>
            </w:tcBorders>
            <w:shd w:val="clear" w:color="auto" w:fill="auto"/>
            <w:noWrap/>
            <w:vAlign w:val="bottom"/>
            <w:hideMark/>
          </w:tcPr>
          <w:p w14:paraId="447DB85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39.5 (17.6)</w:t>
            </w:r>
          </w:p>
        </w:tc>
        <w:tc>
          <w:tcPr>
            <w:tcW w:w="1328" w:type="dxa"/>
            <w:tcBorders>
              <w:top w:val="nil"/>
              <w:left w:val="nil"/>
              <w:bottom w:val="single" w:sz="4" w:space="0" w:color="auto"/>
              <w:right w:val="single" w:sz="4" w:space="0" w:color="auto"/>
            </w:tcBorders>
            <w:shd w:val="clear" w:color="auto" w:fill="auto"/>
            <w:noWrap/>
            <w:vAlign w:val="bottom"/>
            <w:hideMark/>
          </w:tcPr>
          <w:p w14:paraId="26158AF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-2.6</w:t>
            </w:r>
          </w:p>
        </w:tc>
        <w:tc>
          <w:tcPr>
            <w:tcW w:w="922" w:type="dxa"/>
            <w:tcBorders>
              <w:top w:val="nil"/>
              <w:left w:val="nil"/>
              <w:bottom w:val="single" w:sz="4" w:space="0" w:color="auto"/>
              <w:right w:val="single" w:sz="4" w:space="0" w:color="auto"/>
            </w:tcBorders>
            <w:shd w:val="clear" w:color="auto" w:fill="auto"/>
            <w:noWrap/>
            <w:vAlign w:val="bottom"/>
            <w:hideMark/>
          </w:tcPr>
          <w:p w14:paraId="238109C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0.425</w:t>
            </w:r>
          </w:p>
        </w:tc>
      </w:tr>
      <w:tr w:rsidR="00AD13ED" w:rsidRPr="00555D9B" w14:paraId="6F7797AE"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02241A4"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Mean Pass Percentage </w:t>
            </w:r>
          </w:p>
        </w:tc>
        <w:tc>
          <w:tcPr>
            <w:tcW w:w="1512" w:type="dxa"/>
            <w:tcBorders>
              <w:top w:val="nil"/>
              <w:left w:val="nil"/>
              <w:bottom w:val="single" w:sz="4" w:space="0" w:color="auto"/>
              <w:right w:val="single" w:sz="4" w:space="0" w:color="auto"/>
            </w:tcBorders>
            <w:shd w:val="clear" w:color="auto" w:fill="auto"/>
            <w:noWrap/>
            <w:vAlign w:val="bottom"/>
            <w:hideMark/>
          </w:tcPr>
          <w:p w14:paraId="0D3CE50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742B1D1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3507527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74F2B2A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1DBCCFA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07D34101"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A02CFC4"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Arts</w:t>
            </w:r>
          </w:p>
        </w:tc>
        <w:tc>
          <w:tcPr>
            <w:tcW w:w="1512" w:type="dxa"/>
            <w:tcBorders>
              <w:top w:val="nil"/>
              <w:left w:val="nil"/>
              <w:bottom w:val="single" w:sz="4" w:space="0" w:color="auto"/>
              <w:right w:val="single" w:sz="4" w:space="0" w:color="auto"/>
            </w:tcBorders>
            <w:shd w:val="clear" w:color="auto" w:fill="auto"/>
            <w:noWrap/>
            <w:vAlign w:val="bottom"/>
            <w:hideMark/>
          </w:tcPr>
          <w:p w14:paraId="38E97F3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89.6 (12.8)</w:t>
            </w:r>
          </w:p>
        </w:tc>
        <w:tc>
          <w:tcPr>
            <w:tcW w:w="1401" w:type="dxa"/>
            <w:tcBorders>
              <w:top w:val="nil"/>
              <w:left w:val="nil"/>
              <w:bottom w:val="single" w:sz="4" w:space="0" w:color="auto"/>
              <w:right w:val="single" w:sz="4" w:space="0" w:color="auto"/>
            </w:tcBorders>
            <w:shd w:val="clear" w:color="auto" w:fill="auto"/>
            <w:noWrap/>
            <w:vAlign w:val="bottom"/>
            <w:hideMark/>
          </w:tcPr>
          <w:p w14:paraId="70C2928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91.0 (11.6)</w:t>
            </w:r>
          </w:p>
        </w:tc>
        <w:tc>
          <w:tcPr>
            <w:tcW w:w="1487" w:type="dxa"/>
            <w:tcBorders>
              <w:top w:val="nil"/>
              <w:left w:val="nil"/>
              <w:bottom w:val="single" w:sz="4" w:space="0" w:color="auto"/>
              <w:right w:val="single" w:sz="4" w:space="0" w:color="auto"/>
            </w:tcBorders>
            <w:shd w:val="clear" w:color="auto" w:fill="auto"/>
            <w:noWrap/>
            <w:vAlign w:val="bottom"/>
            <w:hideMark/>
          </w:tcPr>
          <w:p w14:paraId="737D648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89.5 (12.9)</w:t>
            </w:r>
          </w:p>
        </w:tc>
        <w:tc>
          <w:tcPr>
            <w:tcW w:w="1328" w:type="dxa"/>
            <w:tcBorders>
              <w:top w:val="nil"/>
              <w:left w:val="nil"/>
              <w:bottom w:val="single" w:sz="4" w:space="0" w:color="auto"/>
              <w:right w:val="single" w:sz="4" w:space="0" w:color="auto"/>
            </w:tcBorders>
            <w:shd w:val="clear" w:color="auto" w:fill="auto"/>
            <w:noWrap/>
            <w:vAlign w:val="bottom"/>
            <w:hideMark/>
          </w:tcPr>
          <w:p w14:paraId="2C8623C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1.5</w:t>
            </w:r>
          </w:p>
        </w:tc>
        <w:tc>
          <w:tcPr>
            <w:tcW w:w="922" w:type="dxa"/>
            <w:tcBorders>
              <w:top w:val="nil"/>
              <w:left w:val="nil"/>
              <w:bottom w:val="single" w:sz="4" w:space="0" w:color="auto"/>
              <w:right w:val="single" w:sz="4" w:space="0" w:color="auto"/>
            </w:tcBorders>
            <w:shd w:val="clear" w:color="auto" w:fill="auto"/>
            <w:noWrap/>
            <w:vAlign w:val="bottom"/>
            <w:hideMark/>
          </w:tcPr>
          <w:p w14:paraId="31182F1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0.540</w:t>
            </w:r>
          </w:p>
        </w:tc>
      </w:tr>
      <w:tr w:rsidR="00AD13ED" w:rsidRPr="00555D9B" w14:paraId="2D4682B3"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4E7166F4"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Commerce</w:t>
            </w:r>
          </w:p>
        </w:tc>
        <w:tc>
          <w:tcPr>
            <w:tcW w:w="1512" w:type="dxa"/>
            <w:tcBorders>
              <w:top w:val="nil"/>
              <w:left w:val="nil"/>
              <w:bottom w:val="single" w:sz="4" w:space="0" w:color="auto"/>
              <w:right w:val="single" w:sz="4" w:space="0" w:color="auto"/>
            </w:tcBorders>
            <w:shd w:val="clear" w:color="auto" w:fill="auto"/>
            <w:noWrap/>
            <w:vAlign w:val="bottom"/>
            <w:hideMark/>
          </w:tcPr>
          <w:p w14:paraId="6F87833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91.6 (12.1)</w:t>
            </w:r>
          </w:p>
        </w:tc>
        <w:tc>
          <w:tcPr>
            <w:tcW w:w="1401" w:type="dxa"/>
            <w:tcBorders>
              <w:top w:val="nil"/>
              <w:left w:val="nil"/>
              <w:bottom w:val="single" w:sz="4" w:space="0" w:color="auto"/>
              <w:right w:val="single" w:sz="4" w:space="0" w:color="auto"/>
            </w:tcBorders>
            <w:shd w:val="clear" w:color="auto" w:fill="auto"/>
            <w:noWrap/>
            <w:vAlign w:val="bottom"/>
            <w:hideMark/>
          </w:tcPr>
          <w:p w14:paraId="3CC0E5D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93.2 (7.8)</w:t>
            </w:r>
          </w:p>
        </w:tc>
        <w:tc>
          <w:tcPr>
            <w:tcW w:w="1487" w:type="dxa"/>
            <w:tcBorders>
              <w:top w:val="nil"/>
              <w:left w:val="nil"/>
              <w:bottom w:val="single" w:sz="4" w:space="0" w:color="auto"/>
              <w:right w:val="single" w:sz="4" w:space="0" w:color="auto"/>
            </w:tcBorders>
            <w:shd w:val="clear" w:color="auto" w:fill="auto"/>
            <w:noWrap/>
            <w:vAlign w:val="bottom"/>
            <w:hideMark/>
          </w:tcPr>
          <w:p w14:paraId="4F3F1AE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91.6 (12.3)</w:t>
            </w:r>
          </w:p>
        </w:tc>
        <w:tc>
          <w:tcPr>
            <w:tcW w:w="1328" w:type="dxa"/>
            <w:tcBorders>
              <w:top w:val="nil"/>
              <w:left w:val="nil"/>
              <w:bottom w:val="single" w:sz="4" w:space="0" w:color="auto"/>
              <w:right w:val="single" w:sz="4" w:space="0" w:color="auto"/>
            </w:tcBorders>
            <w:shd w:val="clear" w:color="auto" w:fill="auto"/>
            <w:noWrap/>
            <w:vAlign w:val="bottom"/>
            <w:hideMark/>
          </w:tcPr>
          <w:p w14:paraId="42F75AD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1.6</w:t>
            </w:r>
          </w:p>
        </w:tc>
        <w:tc>
          <w:tcPr>
            <w:tcW w:w="922" w:type="dxa"/>
            <w:tcBorders>
              <w:top w:val="nil"/>
              <w:left w:val="nil"/>
              <w:bottom w:val="single" w:sz="4" w:space="0" w:color="auto"/>
              <w:right w:val="single" w:sz="4" w:space="0" w:color="auto"/>
            </w:tcBorders>
            <w:shd w:val="clear" w:color="auto" w:fill="auto"/>
            <w:noWrap/>
            <w:vAlign w:val="bottom"/>
            <w:hideMark/>
          </w:tcPr>
          <w:p w14:paraId="2665DFC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0.532</w:t>
            </w:r>
          </w:p>
        </w:tc>
      </w:tr>
      <w:tr w:rsidR="00AD13ED" w:rsidRPr="00555D9B" w14:paraId="07C4CA00"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0510E9B8"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Science</w:t>
            </w:r>
          </w:p>
        </w:tc>
        <w:tc>
          <w:tcPr>
            <w:tcW w:w="1512" w:type="dxa"/>
            <w:tcBorders>
              <w:top w:val="nil"/>
              <w:left w:val="nil"/>
              <w:bottom w:val="single" w:sz="4" w:space="0" w:color="auto"/>
              <w:right w:val="single" w:sz="4" w:space="0" w:color="auto"/>
            </w:tcBorders>
            <w:shd w:val="clear" w:color="auto" w:fill="auto"/>
            <w:noWrap/>
            <w:vAlign w:val="bottom"/>
            <w:hideMark/>
          </w:tcPr>
          <w:p w14:paraId="74E2DF6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95.2 (9.9)</w:t>
            </w:r>
          </w:p>
        </w:tc>
        <w:tc>
          <w:tcPr>
            <w:tcW w:w="1401" w:type="dxa"/>
            <w:tcBorders>
              <w:top w:val="nil"/>
              <w:left w:val="nil"/>
              <w:bottom w:val="single" w:sz="4" w:space="0" w:color="auto"/>
              <w:right w:val="single" w:sz="4" w:space="0" w:color="auto"/>
            </w:tcBorders>
            <w:shd w:val="clear" w:color="auto" w:fill="auto"/>
            <w:noWrap/>
            <w:vAlign w:val="bottom"/>
            <w:hideMark/>
          </w:tcPr>
          <w:p w14:paraId="3EA16F0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93.6 (12.1)</w:t>
            </w:r>
          </w:p>
        </w:tc>
        <w:tc>
          <w:tcPr>
            <w:tcW w:w="1487" w:type="dxa"/>
            <w:tcBorders>
              <w:top w:val="nil"/>
              <w:left w:val="nil"/>
              <w:bottom w:val="single" w:sz="4" w:space="0" w:color="auto"/>
              <w:right w:val="single" w:sz="4" w:space="0" w:color="auto"/>
            </w:tcBorders>
            <w:shd w:val="clear" w:color="auto" w:fill="auto"/>
            <w:noWrap/>
            <w:vAlign w:val="bottom"/>
            <w:hideMark/>
          </w:tcPr>
          <w:p w14:paraId="522D15B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95.3 (9.8)</w:t>
            </w:r>
          </w:p>
        </w:tc>
        <w:tc>
          <w:tcPr>
            <w:tcW w:w="1328" w:type="dxa"/>
            <w:tcBorders>
              <w:top w:val="nil"/>
              <w:left w:val="nil"/>
              <w:bottom w:val="single" w:sz="4" w:space="0" w:color="auto"/>
              <w:right w:val="single" w:sz="4" w:space="0" w:color="auto"/>
            </w:tcBorders>
            <w:shd w:val="clear" w:color="auto" w:fill="auto"/>
            <w:noWrap/>
            <w:vAlign w:val="bottom"/>
            <w:hideMark/>
          </w:tcPr>
          <w:p w14:paraId="26A6F3D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-1.7</w:t>
            </w:r>
          </w:p>
        </w:tc>
        <w:tc>
          <w:tcPr>
            <w:tcW w:w="922" w:type="dxa"/>
            <w:tcBorders>
              <w:top w:val="nil"/>
              <w:left w:val="nil"/>
              <w:bottom w:val="single" w:sz="4" w:space="0" w:color="auto"/>
              <w:right w:val="single" w:sz="4" w:space="0" w:color="auto"/>
            </w:tcBorders>
            <w:shd w:val="clear" w:color="auto" w:fill="auto"/>
            <w:noWrap/>
            <w:vAlign w:val="bottom"/>
            <w:hideMark/>
          </w:tcPr>
          <w:p w14:paraId="6DE510D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0.524</w:t>
            </w:r>
          </w:p>
        </w:tc>
      </w:tr>
      <w:tr w:rsidR="00AD13ED" w:rsidRPr="00555D9B" w14:paraId="2CF11534"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3862211"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Vocational</w:t>
            </w:r>
          </w:p>
        </w:tc>
        <w:tc>
          <w:tcPr>
            <w:tcW w:w="1512" w:type="dxa"/>
            <w:tcBorders>
              <w:top w:val="nil"/>
              <w:left w:val="nil"/>
              <w:bottom w:val="single" w:sz="4" w:space="0" w:color="auto"/>
              <w:right w:val="single" w:sz="4" w:space="0" w:color="auto"/>
            </w:tcBorders>
            <w:shd w:val="clear" w:color="auto" w:fill="auto"/>
            <w:noWrap/>
            <w:vAlign w:val="bottom"/>
            <w:hideMark/>
          </w:tcPr>
          <w:p w14:paraId="6BD5A54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85.1 (17.6)</w:t>
            </w:r>
          </w:p>
        </w:tc>
        <w:tc>
          <w:tcPr>
            <w:tcW w:w="1401" w:type="dxa"/>
            <w:tcBorders>
              <w:top w:val="nil"/>
              <w:left w:val="nil"/>
              <w:bottom w:val="single" w:sz="4" w:space="0" w:color="auto"/>
              <w:right w:val="single" w:sz="4" w:space="0" w:color="auto"/>
            </w:tcBorders>
            <w:shd w:val="clear" w:color="auto" w:fill="auto"/>
            <w:noWrap/>
            <w:vAlign w:val="bottom"/>
            <w:hideMark/>
          </w:tcPr>
          <w:p w14:paraId="7E31F94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87.0 (22.6)</w:t>
            </w:r>
          </w:p>
        </w:tc>
        <w:tc>
          <w:tcPr>
            <w:tcW w:w="1487" w:type="dxa"/>
            <w:tcBorders>
              <w:top w:val="nil"/>
              <w:left w:val="nil"/>
              <w:bottom w:val="single" w:sz="4" w:space="0" w:color="auto"/>
              <w:right w:val="single" w:sz="4" w:space="0" w:color="auto"/>
            </w:tcBorders>
            <w:shd w:val="clear" w:color="auto" w:fill="auto"/>
            <w:noWrap/>
            <w:vAlign w:val="bottom"/>
            <w:hideMark/>
          </w:tcPr>
          <w:p w14:paraId="5E35991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85.0 (17.3)</w:t>
            </w:r>
          </w:p>
        </w:tc>
        <w:tc>
          <w:tcPr>
            <w:tcW w:w="1328" w:type="dxa"/>
            <w:tcBorders>
              <w:top w:val="nil"/>
              <w:left w:val="nil"/>
              <w:bottom w:val="single" w:sz="4" w:space="0" w:color="auto"/>
              <w:right w:val="single" w:sz="4" w:space="0" w:color="auto"/>
            </w:tcBorders>
            <w:shd w:val="clear" w:color="auto" w:fill="auto"/>
            <w:noWrap/>
            <w:vAlign w:val="bottom"/>
            <w:hideMark/>
          </w:tcPr>
          <w:p w14:paraId="4940233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2.0</w:t>
            </w:r>
          </w:p>
        </w:tc>
        <w:tc>
          <w:tcPr>
            <w:tcW w:w="922" w:type="dxa"/>
            <w:tcBorders>
              <w:top w:val="nil"/>
              <w:left w:val="nil"/>
              <w:bottom w:val="single" w:sz="4" w:space="0" w:color="auto"/>
              <w:right w:val="single" w:sz="4" w:space="0" w:color="auto"/>
            </w:tcBorders>
            <w:shd w:val="clear" w:color="auto" w:fill="auto"/>
            <w:noWrap/>
            <w:vAlign w:val="bottom"/>
            <w:hideMark/>
          </w:tcPr>
          <w:p w14:paraId="3C94A0F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0.693</w:t>
            </w:r>
          </w:p>
        </w:tc>
      </w:tr>
      <w:tr w:rsidR="00AD13ED" w:rsidRPr="00555D9B" w14:paraId="0464ED68"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37C73911" w14:textId="77777777" w:rsidR="00AD13ED" w:rsidRPr="00555D9B" w:rsidRDefault="00AD13ED" w:rsidP="002B5D53">
            <w:pPr>
              <w:spacing w:after="0" w:line="240" w:lineRule="auto"/>
              <w:rPr>
                <w:rFonts w:ascii="Calibri" w:eastAsia="Times New Roman" w:hAnsi="Calibri" w:cs="Calibri"/>
                <w:b/>
                <w:bCs/>
              </w:rPr>
            </w:pPr>
            <w:r w:rsidRPr="00555D9B">
              <w:rPr>
                <w:rFonts w:ascii="Calibri" w:eastAsia="Times New Roman" w:hAnsi="Calibri" w:cs="Calibri"/>
                <w:b/>
                <w:bCs/>
              </w:rPr>
              <w:t xml:space="preserve">Mean Marks per Student </w:t>
            </w:r>
          </w:p>
        </w:tc>
        <w:tc>
          <w:tcPr>
            <w:tcW w:w="1512" w:type="dxa"/>
            <w:tcBorders>
              <w:top w:val="nil"/>
              <w:left w:val="nil"/>
              <w:bottom w:val="single" w:sz="4" w:space="0" w:color="auto"/>
              <w:right w:val="single" w:sz="4" w:space="0" w:color="auto"/>
            </w:tcBorders>
            <w:shd w:val="clear" w:color="auto" w:fill="auto"/>
            <w:noWrap/>
            <w:vAlign w:val="bottom"/>
            <w:hideMark/>
          </w:tcPr>
          <w:p w14:paraId="70E51E7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20CE742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2B4BBDF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13C44C0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6CA4ABE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2D381CC4"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EF472BE"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Arts</w:t>
            </w:r>
          </w:p>
        </w:tc>
        <w:tc>
          <w:tcPr>
            <w:tcW w:w="1512" w:type="dxa"/>
            <w:tcBorders>
              <w:top w:val="nil"/>
              <w:left w:val="nil"/>
              <w:bottom w:val="single" w:sz="4" w:space="0" w:color="auto"/>
              <w:right w:val="single" w:sz="4" w:space="0" w:color="auto"/>
            </w:tcBorders>
            <w:shd w:val="clear" w:color="auto" w:fill="auto"/>
            <w:noWrap/>
            <w:vAlign w:val="bottom"/>
            <w:hideMark/>
          </w:tcPr>
          <w:p w14:paraId="72E2B33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285.6 (32.0)</w:t>
            </w:r>
          </w:p>
        </w:tc>
        <w:tc>
          <w:tcPr>
            <w:tcW w:w="1401" w:type="dxa"/>
            <w:tcBorders>
              <w:top w:val="nil"/>
              <w:left w:val="nil"/>
              <w:bottom w:val="single" w:sz="4" w:space="0" w:color="auto"/>
              <w:right w:val="single" w:sz="4" w:space="0" w:color="auto"/>
            </w:tcBorders>
            <w:shd w:val="clear" w:color="auto" w:fill="auto"/>
            <w:noWrap/>
            <w:vAlign w:val="bottom"/>
            <w:hideMark/>
          </w:tcPr>
          <w:p w14:paraId="7E016CA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294.9 (28.4)</w:t>
            </w:r>
          </w:p>
        </w:tc>
        <w:tc>
          <w:tcPr>
            <w:tcW w:w="1487" w:type="dxa"/>
            <w:tcBorders>
              <w:top w:val="nil"/>
              <w:left w:val="nil"/>
              <w:bottom w:val="single" w:sz="4" w:space="0" w:color="auto"/>
              <w:right w:val="single" w:sz="4" w:space="0" w:color="auto"/>
            </w:tcBorders>
            <w:shd w:val="clear" w:color="auto" w:fill="auto"/>
            <w:noWrap/>
            <w:vAlign w:val="bottom"/>
            <w:hideMark/>
          </w:tcPr>
          <w:p w14:paraId="17B1A39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285.2 (32.1)</w:t>
            </w:r>
          </w:p>
        </w:tc>
        <w:tc>
          <w:tcPr>
            <w:tcW w:w="1328" w:type="dxa"/>
            <w:tcBorders>
              <w:top w:val="nil"/>
              <w:left w:val="nil"/>
              <w:bottom w:val="single" w:sz="4" w:space="0" w:color="auto"/>
              <w:right w:val="single" w:sz="4" w:space="0" w:color="auto"/>
            </w:tcBorders>
            <w:shd w:val="clear" w:color="auto" w:fill="auto"/>
            <w:noWrap/>
            <w:vAlign w:val="bottom"/>
            <w:hideMark/>
          </w:tcPr>
          <w:p w14:paraId="14DD09B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9.7</w:t>
            </w:r>
          </w:p>
        </w:tc>
        <w:tc>
          <w:tcPr>
            <w:tcW w:w="922" w:type="dxa"/>
            <w:tcBorders>
              <w:top w:val="nil"/>
              <w:left w:val="nil"/>
              <w:bottom w:val="single" w:sz="4" w:space="0" w:color="auto"/>
              <w:right w:val="single" w:sz="4" w:space="0" w:color="auto"/>
            </w:tcBorders>
            <w:shd w:val="clear" w:color="auto" w:fill="auto"/>
            <w:noWrap/>
            <w:vAlign w:val="bottom"/>
            <w:hideMark/>
          </w:tcPr>
          <w:p w14:paraId="7ECA2D4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0.106</w:t>
            </w:r>
          </w:p>
        </w:tc>
      </w:tr>
      <w:tr w:rsidR="00AD13ED" w:rsidRPr="00555D9B" w14:paraId="7A25C705"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CB45D8C"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Commerce</w:t>
            </w:r>
          </w:p>
        </w:tc>
        <w:tc>
          <w:tcPr>
            <w:tcW w:w="1512" w:type="dxa"/>
            <w:tcBorders>
              <w:top w:val="nil"/>
              <w:left w:val="nil"/>
              <w:bottom w:val="single" w:sz="4" w:space="0" w:color="auto"/>
              <w:right w:val="single" w:sz="4" w:space="0" w:color="auto"/>
            </w:tcBorders>
            <w:shd w:val="clear" w:color="auto" w:fill="auto"/>
            <w:noWrap/>
            <w:vAlign w:val="bottom"/>
            <w:hideMark/>
          </w:tcPr>
          <w:p w14:paraId="0E75B59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296.2(37.6)</w:t>
            </w:r>
          </w:p>
        </w:tc>
        <w:tc>
          <w:tcPr>
            <w:tcW w:w="1401" w:type="dxa"/>
            <w:tcBorders>
              <w:top w:val="nil"/>
              <w:left w:val="nil"/>
              <w:bottom w:val="single" w:sz="4" w:space="0" w:color="auto"/>
              <w:right w:val="single" w:sz="4" w:space="0" w:color="auto"/>
            </w:tcBorders>
            <w:shd w:val="clear" w:color="auto" w:fill="auto"/>
            <w:noWrap/>
            <w:vAlign w:val="bottom"/>
            <w:hideMark/>
          </w:tcPr>
          <w:p w14:paraId="54C4A47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303.4 (29.1)</w:t>
            </w:r>
          </w:p>
        </w:tc>
        <w:tc>
          <w:tcPr>
            <w:tcW w:w="1487" w:type="dxa"/>
            <w:tcBorders>
              <w:top w:val="nil"/>
              <w:left w:val="nil"/>
              <w:bottom w:val="single" w:sz="4" w:space="0" w:color="auto"/>
              <w:right w:val="single" w:sz="4" w:space="0" w:color="auto"/>
            </w:tcBorders>
            <w:shd w:val="clear" w:color="auto" w:fill="auto"/>
            <w:noWrap/>
            <w:vAlign w:val="bottom"/>
            <w:hideMark/>
          </w:tcPr>
          <w:p w14:paraId="16E5788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295.9 (37.9)</w:t>
            </w:r>
          </w:p>
        </w:tc>
        <w:tc>
          <w:tcPr>
            <w:tcW w:w="1328" w:type="dxa"/>
            <w:tcBorders>
              <w:top w:val="nil"/>
              <w:left w:val="nil"/>
              <w:bottom w:val="single" w:sz="4" w:space="0" w:color="auto"/>
              <w:right w:val="single" w:sz="4" w:space="0" w:color="auto"/>
            </w:tcBorders>
            <w:shd w:val="clear" w:color="auto" w:fill="auto"/>
            <w:noWrap/>
            <w:vAlign w:val="bottom"/>
            <w:hideMark/>
          </w:tcPr>
          <w:p w14:paraId="7C4E18C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7.5</w:t>
            </w:r>
          </w:p>
        </w:tc>
        <w:tc>
          <w:tcPr>
            <w:tcW w:w="922" w:type="dxa"/>
            <w:tcBorders>
              <w:top w:val="nil"/>
              <w:left w:val="nil"/>
              <w:bottom w:val="single" w:sz="4" w:space="0" w:color="auto"/>
              <w:right w:val="single" w:sz="4" w:space="0" w:color="auto"/>
            </w:tcBorders>
            <w:shd w:val="clear" w:color="auto" w:fill="auto"/>
            <w:noWrap/>
            <w:vAlign w:val="bottom"/>
            <w:hideMark/>
          </w:tcPr>
          <w:p w14:paraId="5B19718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0.339</w:t>
            </w:r>
          </w:p>
        </w:tc>
      </w:tr>
      <w:tr w:rsidR="00AD13ED" w:rsidRPr="00555D9B" w14:paraId="4331FB5A"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6510FBE"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Science</w:t>
            </w:r>
          </w:p>
        </w:tc>
        <w:tc>
          <w:tcPr>
            <w:tcW w:w="1512" w:type="dxa"/>
            <w:tcBorders>
              <w:top w:val="nil"/>
              <w:left w:val="nil"/>
              <w:bottom w:val="single" w:sz="4" w:space="0" w:color="auto"/>
              <w:right w:val="single" w:sz="4" w:space="0" w:color="auto"/>
            </w:tcBorders>
            <w:shd w:val="clear" w:color="auto" w:fill="auto"/>
            <w:noWrap/>
            <w:vAlign w:val="bottom"/>
            <w:hideMark/>
          </w:tcPr>
          <w:p w14:paraId="3ED5A87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336.3 (37.4)</w:t>
            </w:r>
          </w:p>
        </w:tc>
        <w:tc>
          <w:tcPr>
            <w:tcW w:w="1401" w:type="dxa"/>
            <w:tcBorders>
              <w:top w:val="nil"/>
              <w:left w:val="nil"/>
              <w:bottom w:val="single" w:sz="4" w:space="0" w:color="auto"/>
              <w:right w:val="single" w:sz="4" w:space="0" w:color="auto"/>
            </w:tcBorders>
            <w:shd w:val="clear" w:color="auto" w:fill="auto"/>
            <w:noWrap/>
            <w:vAlign w:val="bottom"/>
            <w:hideMark/>
          </w:tcPr>
          <w:p w14:paraId="25ADB3A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338.2 (35.7)</w:t>
            </w:r>
          </w:p>
        </w:tc>
        <w:tc>
          <w:tcPr>
            <w:tcW w:w="1487" w:type="dxa"/>
            <w:tcBorders>
              <w:top w:val="nil"/>
              <w:left w:val="nil"/>
              <w:bottom w:val="single" w:sz="4" w:space="0" w:color="auto"/>
              <w:right w:val="single" w:sz="4" w:space="0" w:color="auto"/>
            </w:tcBorders>
            <w:shd w:val="clear" w:color="auto" w:fill="auto"/>
            <w:noWrap/>
            <w:vAlign w:val="bottom"/>
            <w:hideMark/>
          </w:tcPr>
          <w:p w14:paraId="13D1EB4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336.2 (37.5)</w:t>
            </w:r>
          </w:p>
        </w:tc>
        <w:tc>
          <w:tcPr>
            <w:tcW w:w="1328" w:type="dxa"/>
            <w:tcBorders>
              <w:top w:val="nil"/>
              <w:left w:val="nil"/>
              <w:bottom w:val="single" w:sz="4" w:space="0" w:color="auto"/>
              <w:right w:val="single" w:sz="4" w:space="0" w:color="auto"/>
            </w:tcBorders>
            <w:shd w:val="clear" w:color="auto" w:fill="auto"/>
            <w:noWrap/>
            <w:vAlign w:val="bottom"/>
            <w:hideMark/>
          </w:tcPr>
          <w:p w14:paraId="773AF16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2.0</w:t>
            </w:r>
          </w:p>
        </w:tc>
        <w:tc>
          <w:tcPr>
            <w:tcW w:w="922" w:type="dxa"/>
            <w:tcBorders>
              <w:top w:val="nil"/>
              <w:left w:val="nil"/>
              <w:bottom w:val="single" w:sz="4" w:space="0" w:color="auto"/>
              <w:right w:val="single" w:sz="4" w:space="0" w:color="auto"/>
            </w:tcBorders>
            <w:shd w:val="clear" w:color="auto" w:fill="auto"/>
            <w:noWrap/>
            <w:vAlign w:val="bottom"/>
            <w:hideMark/>
          </w:tcPr>
          <w:p w14:paraId="2B4CFA7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0.845</w:t>
            </w:r>
          </w:p>
        </w:tc>
      </w:tr>
      <w:tr w:rsidR="00AD13ED" w:rsidRPr="00555D9B" w14:paraId="1963A2C3"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6F848E26"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Vocational</w:t>
            </w:r>
          </w:p>
        </w:tc>
        <w:tc>
          <w:tcPr>
            <w:tcW w:w="1512" w:type="dxa"/>
            <w:tcBorders>
              <w:top w:val="nil"/>
              <w:left w:val="nil"/>
              <w:bottom w:val="single" w:sz="4" w:space="0" w:color="auto"/>
              <w:right w:val="single" w:sz="4" w:space="0" w:color="auto"/>
            </w:tcBorders>
            <w:shd w:val="clear" w:color="auto" w:fill="auto"/>
            <w:noWrap/>
            <w:vAlign w:val="bottom"/>
            <w:hideMark/>
          </w:tcPr>
          <w:p w14:paraId="4B4E3B9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291.9 (29.2)</w:t>
            </w:r>
          </w:p>
        </w:tc>
        <w:tc>
          <w:tcPr>
            <w:tcW w:w="1401" w:type="dxa"/>
            <w:tcBorders>
              <w:top w:val="nil"/>
              <w:left w:val="nil"/>
              <w:bottom w:val="single" w:sz="4" w:space="0" w:color="auto"/>
              <w:right w:val="single" w:sz="4" w:space="0" w:color="auto"/>
            </w:tcBorders>
            <w:shd w:val="clear" w:color="auto" w:fill="auto"/>
            <w:noWrap/>
            <w:vAlign w:val="bottom"/>
            <w:hideMark/>
          </w:tcPr>
          <w:p w14:paraId="13501BF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306.8 (32.5)</w:t>
            </w:r>
          </w:p>
        </w:tc>
        <w:tc>
          <w:tcPr>
            <w:tcW w:w="1487" w:type="dxa"/>
            <w:tcBorders>
              <w:top w:val="nil"/>
              <w:left w:val="nil"/>
              <w:bottom w:val="single" w:sz="4" w:space="0" w:color="auto"/>
              <w:right w:val="single" w:sz="4" w:space="0" w:color="auto"/>
            </w:tcBorders>
            <w:shd w:val="clear" w:color="auto" w:fill="auto"/>
            <w:noWrap/>
            <w:vAlign w:val="bottom"/>
            <w:hideMark/>
          </w:tcPr>
          <w:p w14:paraId="034CC67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291.1 (29.6)</w:t>
            </w:r>
          </w:p>
        </w:tc>
        <w:tc>
          <w:tcPr>
            <w:tcW w:w="1328" w:type="dxa"/>
            <w:tcBorders>
              <w:top w:val="nil"/>
              <w:left w:val="nil"/>
              <w:bottom w:val="single" w:sz="4" w:space="0" w:color="auto"/>
              <w:right w:val="single" w:sz="4" w:space="0" w:color="auto"/>
            </w:tcBorders>
            <w:shd w:val="clear" w:color="auto" w:fill="auto"/>
            <w:noWrap/>
            <w:vAlign w:val="bottom"/>
            <w:hideMark/>
          </w:tcPr>
          <w:p w14:paraId="33669BD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15.7</w:t>
            </w:r>
          </w:p>
        </w:tc>
        <w:tc>
          <w:tcPr>
            <w:tcW w:w="922" w:type="dxa"/>
            <w:tcBorders>
              <w:top w:val="nil"/>
              <w:left w:val="nil"/>
              <w:bottom w:val="single" w:sz="4" w:space="0" w:color="auto"/>
              <w:right w:val="single" w:sz="4" w:space="0" w:color="auto"/>
            </w:tcBorders>
            <w:shd w:val="clear" w:color="auto" w:fill="auto"/>
            <w:noWrap/>
            <w:vAlign w:val="bottom"/>
            <w:hideMark/>
          </w:tcPr>
          <w:p w14:paraId="02768F4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0.065</w:t>
            </w:r>
          </w:p>
        </w:tc>
      </w:tr>
      <w:tr w:rsidR="00AD13ED" w:rsidRPr="00555D9B" w14:paraId="5C73A188" w14:textId="77777777" w:rsidTr="005F4E91">
        <w:trPr>
          <w:trHeight w:val="33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E67D202" w14:textId="36A4F1AB" w:rsidR="00AD13ED" w:rsidRPr="00555D9B" w:rsidRDefault="00AD13ED" w:rsidP="00AD13ED">
            <w:pPr>
              <w:spacing w:after="0" w:line="240" w:lineRule="auto"/>
              <w:rPr>
                <w:rFonts w:ascii="Calibri" w:eastAsia="Times New Roman" w:hAnsi="Calibri" w:cs="Calibri"/>
                <w:b/>
                <w:bCs/>
                <w:color w:val="000000"/>
              </w:rPr>
            </w:pPr>
            <w:r w:rsidRPr="00555D9B">
              <w:rPr>
                <w:rFonts w:ascii="Calibri" w:eastAsia="Times New Roman" w:hAnsi="Calibri" w:cs="Calibri"/>
                <w:b/>
                <w:bCs/>
                <w:color w:val="000000"/>
              </w:rPr>
              <w:t>Marks per Student</w:t>
            </w:r>
            <w:r>
              <w:rPr>
                <w:rFonts w:ascii="Calibri" w:eastAsia="Times New Roman" w:hAnsi="Calibri" w:cs="Calibri"/>
                <w:b/>
                <w:bCs/>
                <w:color w:val="000000"/>
              </w:rPr>
              <w:t xml:space="preserve">, </w:t>
            </w:r>
            <w:r w:rsidRPr="00555D9B">
              <w:rPr>
                <w:rFonts w:ascii="Calibri" w:eastAsia="Times New Roman" w:hAnsi="Calibri" w:cs="Calibri"/>
                <w:b/>
                <w:bCs/>
                <w:color w:val="000000"/>
              </w:rPr>
              <w:t>25</w:t>
            </w:r>
            <w:r w:rsidRPr="00555D9B">
              <w:rPr>
                <w:rFonts w:ascii="Calibri" w:eastAsia="Times New Roman" w:hAnsi="Calibri" w:cs="Calibri"/>
                <w:b/>
                <w:bCs/>
                <w:color w:val="000000"/>
                <w:vertAlign w:val="superscript"/>
              </w:rPr>
              <w:t>th</w:t>
            </w:r>
            <w:r w:rsidRPr="00555D9B">
              <w:rPr>
                <w:rFonts w:ascii="Calibri" w:eastAsia="Times New Roman" w:hAnsi="Calibri" w:cs="Calibri"/>
                <w:b/>
                <w:bCs/>
                <w:color w:val="000000"/>
              </w:rPr>
              <w:t xml:space="preserve"> Percentile</w:t>
            </w:r>
          </w:p>
        </w:tc>
        <w:tc>
          <w:tcPr>
            <w:tcW w:w="1512" w:type="dxa"/>
            <w:tcBorders>
              <w:top w:val="nil"/>
              <w:left w:val="nil"/>
              <w:bottom w:val="single" w:sz="4" w:space="0" w:color="auto"/>
              <w:right w:val="single" w:sz="4" w:space="0" w:color="auto"/>
            </w:tcBorders>
            <w:shd w:val="clear" w:color="auto" w:fill="auto"/>
            <w:noWrap/>
            <w:vAlign w:val="bottom"/>
            <w:hideMark/>
          </w:tcPr>
          <w:p w14:paraId="0FF065E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14830EB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02D83F4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3CFF39A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265315A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5DF2E15E"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5B08B8C5"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Arts</w:t>
            </w:r>
          </w:p>
        </w:tc>
        <w:tc>
          <w:tcPr>
            <w:tcW w:w="1512" w:type="dxa"/>
            <w:tcBorders>
              <w:top w:val="nil"/>
              <w:left w:val="nil"/>
              <w:bottom w:val="single" w:sz="4" w:space="0" w:color="auto"/>
              <w:right w:val="single" w:sz="4" w:space="0" w:color="auto"/>
            </w:tcBorders>
            <w:shd w:val="clear" w:color="auto" w:fill="auto"/>
            <w:noWrap/>
            <w:vAlign w:val="bottom"/>
            <w:hideMark/>
          </w:tcPr>
          <w:p w14:paraId="78A539A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265.4</w:t>
            </w:r>
          </w:p>
        </w:tc>
        <w:tc>
          <w:tcPr>
            <w:tcW w:w="1401" w:type="dxa"/>
            <w:tcBorders>
              <w:top w:val="nil"/>
              <w:left w:val="nil"/>
              <w:bottom w:val="single" w:sz="4" w:space="0" w:color="auto"/>
              <w:right w:val="single" w:sz="4" w:space="0" w:color="auto"/>
            </w:tcBorders>
            <w:shd w:val="clear" w:color="auto" w:fill="auto"/>
            <w:noWrap/>
            <w:vAlign w:val="bottom"/>
            <w:hideMark/>
          </w:tcPr>
          <w:p w14:paraId="75A19E9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276.0</w:t>
            </w:r>
          </w:p>
        </w:tc>
        <w:tc>
          <w:tcPr>
            <w:tcW w:w="1487" w:type="dxa"/>
            <w:tcBorders>
              <w:top w:val="nil"/>
              <w:left w:val="nil"/>
              <w:bottom w:val="single" w:sz="4" w:space="0" w:color="auto"/>
              <w:right w:val="single" w:sz="4" w:space="0" w:color="auto"/>
            </w:tcBorders>
            <w:shd w:val="clear" w:color="auto" w:fill="auto"/>
            <w:noWrap/>
            <w:vAlign w:val="bottom"/>
            <w:hideMark/>
          </w:tcPr>
          <w:p w14:paraId="544D3E4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265.2</w:t>
            </w:r>
          </w:p>
        </w:tc>
        <w:tc>
          <w:tcPr>
            <w:tcW w:w="1328" w:type="dxa"/>
            <w:tcBorders>
              <w:top w:val="nil"/>
              <w:left w:val="nil"/>
              <w:bottom w:val="single" w:sz="4" w:space="0" w:color="auto"/>
              <w:right w:val="single" w:sz="4" w:space="0" w:color="auto"/>
            </w:tcBorders>
            <w:shd w:val="clear" w:color="auto" w:fill="auto"/>
            <w:noWrap/>
            <w:vAlign w:val="bottom"/>
            <w:hideMark/>
          </w:tcPr>
          <w:p w14:paraId="3259F6C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10.8</w:t>
            </w:r>
          </w:p>
        </w:tc>
        <w:tc>
          <w:tcPr>
            <w:tcW w:w="922" w:type="dxa"/>
            <w:tcBorders>
              <w:top w:val="nil"/>
              <w:left w:val="nil"/>
              <w:bottom w:val="single" w:sz="4" w:space="0" w:color="auto"/>
              <w:right w:val="single" w:sz="4" w:space="0" w:color="auto"/>
            </w:tcBorders>
            <w:shd w:val="clear" w:color="auto" w:fill="auto"/>
            <w:noWrap/>
            <w:vAlign w:val="bottom"/>
            <w:hideMark/>
          </w:tcPr>
          <w:p w14:paraId="405D7F8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0.193</w:t>
            </w:r>
          </w:p>
        </w:tc>
      </w:tr>
      <w:tr w:rsidR="00AD13ED" w:rsidRPr="00555D9B" w14:paraId="2D8F7102"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49BCC63D"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Commerce</w:t>
            </w:r>
          </w:p>
        </w:tc>
        <w:tc>
          <w:tcPr>
            <w:tcW w:w="1512" w:type="dxa"/>
            <w:tcBorders>
              <w:top w:val="nil"/>
              <w:left w:val="nil"/>
              <w:bottom w:val="single" w:sz="4" w:space="0" w:color="auto"/>
              <w:right w:val="single" w:sz="4" w:space="0" w:color="auto"/>
            </w:tcBorders>
            <w:shd w:val="clear" w:color="auto" w:fill="auto"/>
            <w:noWrap/>
            <w:vAlign w:val="bottom"/>
            <w:hideMark/>
          </w:tcPr>
          <w:p w14:paraId="6A0DEBF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275.1</w:t>
            </w:r>
          </w:p>
        </w:tc>
        <w:tc>
          <w:tcPr>
            <w:tcW w:w="1401" w:type="dxa"/>
            <w:tcBorders>
              <w:top w:val="nil"/>
              <w:left w:val="nil"/>
              <w:bottom w:val="single" w:sz="4" w:space="0" w:color="auto"/>
              <w:right w:val="single" w:sz="4" w:space="0" w:color="auto"/>
            </w:tcBorders>
            <w:shd w:val="clear" w:color="auto" w:fill="auto"/>
            <w:noWrap/>
            <w:vAlign w:val="bottom"/>
            <w:hideMark/>
          </w:tcPr>
          <w:p w14:paraId="33238DA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280.6</w:t>
            </w:r>
          </w:p>
        </w:tc>
        <w:tc>
          <w:tcPr>
            <w:tcW w:w="1487" w:type="dxa"/>
            <w:tcBorders>
              <w:top w:val="nil"/>
              <w:left w:val="nil"/>
              <w:bottom w:val="single" w:sz="4" w:space="0" w:color="auto"/>
              <w:right w:val="single" w:sz="4" w:space="0" w:color="auto"/>
            </w:tcBorders>
            <w:shd w:val="clear" w:color="auto" w:fill="auto"/>
            <w:noWrap/>
            <w:vAlign w:val="bottom"/>
            <w:hideMark/>
          </w:tcPr>
          <w:p w14:paraId="75FED8D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274.9</w:t>
            </w:r>
          </w:p>
        </w:tc>
        <w:tc>
          <w:tcPr>
            <w:tcW w:w="1328" w:type="dxa"/>
            <w:tcBorders>
              <w:top w:val="nil"/>
              <w:left w:val="nil"/>
              <w:bottom w:val="single" w:sz="4" w:space="0" w:color="auto"/>
              <w:right w:val="single" w:sz="4" w:space="0" w:color="auto"/>
            </w:tcBorders>
            <w:shd w:val="clear" w:color="auto" w:fill="auto"/>
            <w:noWrap/>
            <w:vAlign w:val="bottom"/>
            <w:hideMark/>
          </w:tcPr>
          <w:p w14:paraId="4CD2D79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5.7</w:t>
            </w:r>
          </w:p>
        </w:tc>
        <w:tc>
          <w:tcPr>
            <w:tcW w:w="922" w:type="dxa"/>
            <w:tcBorders>
              <w:top w:val="nil"/>
              <w:left w:val="nil"/>
              <w:bottom w:val="single" w:sz="4" w:space="0" w:color="auto"/>
              <w:right w:val="single" w:sz="4" w:space="0" w:color="auto"/>
            </w:tcBorders>
            <w:shd w:val="clear" w:color="auto" w:fill="auto"/>
            <w:noWrap/>
            <w:vAlign w:val="bottom"/>
            <w:hideMark/>
          </w:tcPr>
          <w:p w14:paraId="4FA5FAB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0.462</w:t>
            </w:r>
          </w:p>
        </w:tc>
      </w:tr>
      <w:tr w:rsidR="00AD13ED" w:rsidRPr="00555D9B" w14:paraId="7A14F49F"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72EF143E"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Science</w:t>
            </w:r>
          </w:p>
        </w:tc>
        <w:tc>
          <w:tcPr>
            <w:tcW w:w="1512" w:type="dxa"/>
            <w:tcBorders>
              <w:top w:val="nil"/>
              <w:left w:val="nil"/>
              <w:bottom w:val="single" w:sz="4" w:space="0" w:color="auto"/>
              <w:right w:val="single" w:sz="4" w:space="0" w:color="auto"/>
            </w:tcBorders>
            <w:shd w:val="clear" w:color="auto" w:fill="auto"/>
            <w:noWrap/>
            <w:vAlign w:val="bottom"/>
            <w:hideMark/>
          </w:tcPr>
          <w:p w14:paraId="58E8896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316.5</w:t>
            </w:r>
          </w:p>
        </w:tc>
        <w:tc>
          <w:tcPr>
            <w:tcW w:w="1401" w:type="dxa"/>
            <w:tcBorders>
              <w:top w:val="nil"/>
              <w:left w:val="nil"/>
              <w:bottom w:val="single" w:sz="4" w:space="0" w:color="auto"/>
              <w:right w:val="single" w:sz="4" w:space="0" w:color="auto"/>
            </w:tcBorders>
            <w:shd w:val="clear" w:color="auto" w:fill="auto"/>
            <w:noWrap/>
            <w:vAlign w:val="bottom"/>
            <w:hideMark/>
          </w:tcPr>
          <w:p w14:paraId="6BEC306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335.1</w:t>
            </w:r>
          </w:p>
        </w:tc>
        <w:tc>
          <w:tcPr>
            <w:tcW w:w="1487" w:type="dxa"/>
            <w:tcBorders>
              <w:top w:val="nil"/>
              <w:left w:val="nil"/>
              <w:bottom w:val="single" w:sz="4" w:space="0" w:color="auto"/>
              <w:right w:val="single" w:sz="4" w:space="0" w:color="auto"/>
            </w:tcBorders>
            <w:shd w:val="clear" w:color="auto" w:fill="auto"/>
            <w:noWrap/>
            <w:vAlign w:val="bottom"/>
            <w:hideMark/>
          </w:tcPr>
          <w:p w14:paraId="5F0A90A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315.2</w:t>
            </w:r>
          </w:p>
        </w:tc>
        <w:tc>
          <w:tcPr>
            <w:tcW w:w="1328" w:type="dxa"/>
            <w:tcBorders>
              <w:top w:val="nil"/>
              <w:left w:val="nil"/>
              <w:bottom w:val="single" w:sz="4" w:space="0" w:color="auto"/>
              <w:right w:val="single" w:sz="4" w:space="0" w:color="auto"/>
            </w:tcBorders>
            <w:shd w:val="clear" w:color="auto" w:fill="auto"/>
            <w:noWrap/>
            <w:vAlign w:val="bottom"/>
            <w:hideMark/>
          </w:tcPr>
          <w:p w14:paraId="335D16F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19.9</w:t>
            </w:r>
          </w:p>
        </w:tc>
        <w:tc>
          <w:tcPr>
            <w:tcW w:w="922" w:type="dxa"/>
            <w:tcBorders>
              <w:top w:val="nil"/>
              <w:left w:val="nil"/>
              <w:bottom w:val="single" w:sz="4" w:space="0" w:color="auto"/>
              <w:right w:val="single" w:sz="4" w:space="0" w:color="auto"/>
            </w:tcBorders>
            <w:shd w:val="clear" w:color="auto" w:fill="auto"/>
            <w:noWrap/>
            <w:vAlign w:val="bottom"/>
            <w:hideMark/>
          </w:tcPr>
          <w:p w14:paraId="1547AF1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0.179</w:t>
            </w:r>
          </w:p>
        </w:tc>
      </w:tr>
      <w:tr w:rsidR="00AD13ED" w:rsidRPr="00555D9B" w14:paraId="450A1A97"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0F96DDA"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Vocational</w:t>
            </w:r>
          </w:p>
        </w:tc>
        <w:tc>
          <w:tcPr>
            <w:tcW w:w="1512" w:type="dxa"/>
            <w:tcBorders>
              <w:top w:val="nil"/>
              <w:left w:val="nil"/>
              <w:bottom w:val="single" w:sz="4" w:space="0" w:color="auto"/>
              <w:right w:val="single" w:sz="4" w:space="0" w:color="auto"/>
            </w:tcBorders>
            <w:shd w:val="clear" w:color="auto" w:fill="auto"/>
            <w:noWrap/>
            <w:vAlign w:val="bottom"/>
            <w:hideMark/>
          </w:tcPr>
          <w:p w14:paraId="4BF801DC"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276.6</w:t>
            </w:r>
          </w:p>
        </w:tc>
        <w:tc>
          <w:tcPr>
            <w:tcW w:w="1401" w:type="dxa"/>
            <w:tcBorders>
              <w:top w:val="nil"/>
              <w:left w:val="nil"/>
              <w:bottom w:val="single" w:sz="4" w:space="0" w:color="auto"/>
              <w:right w:val="single" w:sz="4" w:space="0" w:color="auto"/>
            </w:tcBorders>
            <w:shd w:val="clear" w:color="auto" w:fill="auto"/>
            <w:noWrap/>
            <w:vAlign w:val="bottom"/>
            <w:hideMark/>
          </w:tcPr>
          <w:p w14:paraId="046C419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287.3</w:t>
            </w:r>
          </w:p>
        </w:tc>
        <w:tc>
          <w:tcPr>
            <w:tcW w:w="1487" w:type="dxa"/>
            <w:tcBorders>
              <w:top w:val="nil"/>
              <w:left w:val="nil"/>
              <w:bottom w:val="single" w:sz="4" w:space="0" w:color="auto"/>
              <w:right w:val="single" w:sz="4" w:space="0" w:color="auto"/>
            </w:tcBorders>
            <w:shd w:val="clear" w:color="auto" w:fill="auto"/>
            <w:noWrap/>
            <w:vAlign w:val="bottom"/>
            <w:hideMark/>
          </w:tcPr>
          <w:p w14:paraId="481C400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275.7</w:t>
            </w:r>
          </w:p>
        </w:tc>
        <w:tc>
          <w:tcPr>
            <w:tcW w:w="1328" w:type="dxa"/>
            <w:tcBorders>
              <w:top w:val="nil"/>
              <w:left w:val="nil"/>
              <w:bottom w:val="single" w:sz="4" w:space="0" w:color="auto"/>
              <w:right w:val="single" w:sz="4" w:space="0" w:color="auto"/>
            </w:tcBorders>
            <w:shd w:val="clear" w:color="auto" w:fill="auto"/>
            <w:noWrap/>
            <w:vAlign w:val="bottom"/>
            <w:hideMark/>
          </w:tcPr>
          <w:p w14:paraId="7ED20D8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11.6</w:t>
            </w:r>
          </w:p>
        </w:tc>
        <w:tc>
          <w:tcPr>
            <w:tcW w:w="922" w:type="dxa"/>
            <w:tcBorders>
              <w:top w:val="nil"/>
              <w:left w:val="nil"/>
              <w:bottom w:val="single" w:sz="4" w:space="0" w:color="auto"/>
              <w:right w:val="single" w:sz="4" w:space="0" w:color="auto"/>
            </w:tcBorders>
            <w:shd w:val="clear" w:color="auto" w:fill="auto"/>
            <w:noWrap/>
            <w:vAlign w:val="bottom"/>
            <w:hideMark/>
          </w:tcPr>
          <w:p w14:paraId="5B5E204D"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0.290</w:t>
            </w:r>
          </w:p>
        </w:tc>
      </w:tr>
      <w:tr w:rsidR="00AD13ED" w:rsidRPr="00555D9B" w14:paraId="758D0617"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FAAECEC" w14:textId="7070D23F" w:rsidR="00AD13ED" w:rsidRPr="00555D9B" w:rsidRDefault="00AD13ED" w:rsidP="00AD13ED">
            <w:pPr>
              <w:spacing w:after="0" w:line="240" w:lineRule="auto"/>
              <w:rPr>
                <w:rFonts w:ascii="Calibri" w:eastAsia="Times New Roman" w:hAnsi="Calibri" w:cs="Calibri"/>
                <w:b/>
                <w:bCs/>
                <w:color w:val="000000"/>
              </w:rPr>
            </w:pPr>
            <w:r w:rsidRPr="00555D9B">
              <w:rPr>
                <w:rFonts w:ascii="Calibri" w:eastAsia="Times New Roman" w:hAnsi="Calibri" w:cs="Calibri"/>
                <w:b/>
                <w:bCs/>
                <w:color w:val="000000"/>
              </w:rPr>
              <w:t>Marks per Student</w:t>
            </w:r>
            <w:r>
              <w:rPr>
                <w:rFonts w:ascii="Calibri" w:eastAsia="Times New Roman" w:hAnsi="Calibri" w:cs="Calibri"/>
                <w:b/>
                <w:bCs/>
                <w:color w:val="000000"/>
              </w:rPr>
              <w:t xml:space="preserve">, </w:t>
            </w:r>
            <w:r w:rsidRPr="00555D9B">
              <w:rPr>
                <w:rFonts w:ascii="Calibri" w:eastAsia="Times New Roman" w:hAnsi="Calibri" w:cs="Calibri"/>
                <w:b/>
                <w:bCs/>
                <w:color w:val="000000"/>
              </w:rPr>
              <w:t>Median</w:t>
            </w:r>
          </w:p>
        </w:tc>
        <w:tc>
          <w:tcPr>
            <w:tcW w:w="1512" w:type="dxa"/>
            <w:tcBorders>
              <w:top w:val="nil"/>
              <w:left w:val="nil"/>
              <w:bottom w:val="single" w:sz="4" w:space="0" w:color="auto"/>
              <w:right w:val="single" w:sz="4" w:space="0" w:color="auto"/>
            </w:tcBorders>
            <w:shd w:val="clear" w:color="auto" w:fill="auto"/>
            <w:noWrap/>
            <w:vAlign w:val="bottom"/>
            <w:hideMark/>
          </w:tcPr>
          <w:p w14:paraId="4B4FD9F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51690C4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4609DBA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033DB02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709A968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3F302FFD"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3E2FA3DB"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Arts</w:t>
            </w:r>
          </w:p>
        </w:tc>
        <w:tc>
          <w:tcPr>
            <w:tcW w:w="1512" w:type="dxa"/>
            <w:tcBorders>
              <w:top w:val="nil"/>
              <w:left w:val="nil"/>
              <w:bottom w:val="single" w:sz="4" w:space="0" w:color="auto"/>
              <w:right w:val="single" w:sz="4" w:space="0" w:color="auto"/>
            </w:tcBorders>
            <w:shd w:val="clear" w:color="auto" w:fill="auto"/>
            <w:noWrap/>
            <w:vAlign w:val="bottom"/>
            <w:hideMark/>
          </w:tcPr>
          <w:p w14:paraId="44ADDA0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285.3</w:t>
            </w:r>
          </w:p>
        </w:tc>
        <w:tc>
          <w:tcPr>
            <w:tcW w:w="1401" w:type="dxa"/>
            <w:tcBorders>
              <w:top w:val="nil"/>
              <w:left w:val="nil"/>
              <w:bottom w:val="single" w:sz="4" w:space="0" w:color="auto"/>
              <w:right w:val="single" w:sz="4" w:space="0" w:color="auto"/>
            </w:tcBorders>
            <w:shd w:val="clear" w:color="auto" w:fill="auto"/>
            <w:noWrap/>
            <w:vAlign w:val="bottom"/>
            <w:hideMark/>
          </w:tcPr>
          <w:p w14:paraId="5C91433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294.0</w:t>
            </w:r>
          </w:p>
        </w:tc>
        <w:tc>
          <w:tcPr>
            <w:tcW w:w="1487" w:type="dxa"/>
            <w:tcBorders>
              <w:top w:val="nil"/>
              <w:left w:val="nil"/>
              <w:bottom w:val="single" w:sz="4" w:space="0" w:color="auto"/>
              <w:right w:val="single" w:sz="4" w:space="0" w:color="auto"/>
            </w:tcBorders>
            <w:shd w:val="clear" w:color="auto" w:fill="auto"/>
            <w:noWrap/>
            <w:vAlign w:val="bottom"/>
            <w:hideMark/>
          </w:tcPr>
          <w:p w14:paraId="4BCC493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284.4</w:t>
            </w:r>
          </w:p>
        </w:tc>
        <w:tc>
          <w:tcPr>
            <w:tcW w:w="1328" w:type="dxa"/>
            <w:tcBorders>
              <w:top w:val="nil"/>
              <w:left w:val="nil"/>
              <w:bottom w:val="single" w:sz="4" w:space="0" w:color="auto"/>
              <w:right w:val="single" w:sz="4" w:space="0" w:color="auto"/>
            </w:tcBorders>
            <w:shd w:val="clear" w:color="auto" w:fill="auto"/>
            <w:noWrap/>
            <w:vAlign w:val="bottom"/>
            <w:hideMark/>
          </w:tcPr>
          <w:p w14:paraId="772140E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9.6</w:t>
            </w:r>
          </w:p>
        </w:tc>
        <w:tc>
          <w:tcPr>
            <w:tcW w:w="922" w:type="dxa"/>
            <w:tcBorders>
              <w:top w:val="nil"/>
              <w:left w:val="nil"/>
              <w:bottom w:val="single" w:sz="4" w:space="0" w:color="auto"/>
              <w:right w:val="single" w:sz="4" w:space="0" w:color="auto"/>
            </w:tcBorders>
            <w:shd w:val="clear" w:color="auto" w:fill="auto"/>
            <w:noWrap/>
            <w:vAlign w:val="bottom"/>
            <w:hideMark/>
          </w:tcPr>
          <w:p w14:paraId="51C2F4A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0.103</w:t>
            </w:r>
          </w:p>
        </w:tc>
      </w:tr>
      <w:tr w:rsidR="00AD13ED" w:rsidRPr="00555D9B" w14:paraId="57BD38CF"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36ADD2C7"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Commerce</w:t>
            </w:r>
          </w:p>
        </w:tc>
        <w:tc>
          <w:tcPr>
            <w:tcW w:w="1512" w:type="dxa"/>
            <w:tcBorders>
              <w:top w:val="nil"/>
              <w:left w:val="nil"/>
              <w:bottom w:val="single" w:sz="4" w:space="0" w:color="auto"/>
              <w:right w:val="single" w:sz="4" w:space="0" w:color="auto"/>
            </w:tcBorders>
            <w:shd w:val="clear" w:color="auto" w:fill="auto"/>
            <w:noWrap/>
            <w:vAlign w:val="bottom"/>
            <w:hideMark/>
          </w:tcPr>
          <w:p w14:paraId="457BFC4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295.2</w:t>
            </w:r>
          </w:p>
        </w:tc>
        <w:tc>
          <w:tcPr>
            <w:tcW w:w="1401" w:type="dxa"/>
            <w:tcBorders>
              <w:top w:val="nil"/>
              <w:left w:val="nil"/>
              <w:bottom w:val="single" w:sz="4" w:space="0" w:color="auto"/>
              <w:right w:val="single" w:sz="4" w:space="0" w:color="auto"/>
            </w:tcBorders>
            <w:shd w:val="clear" w:color="auto" w:fill="auto"/>
            <w:noWrap/>
            <w:vAlign w:val="bottom"/>
            <w:hideMark/>
          </w:tcPr>
          <w:p w14:paraId="4089FD6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303.5</w:t>
            </w:r>
          </w:p>
        </w:tc>
        <w:tc>
          <w:tcPr>
            <w:tcW w:w="1487" w:type="dxa"/>
            <w:tcBorders>
              <w:top w:val="nil"/>
              <w:left w:val="nil"/>
              <w:bottom w:val="single" w:sz="4" w:space="0" w:color="auto"/>
              <w:right w:val="single" w:sz="4" w:space="0" w:color="auto"/>
            </w:tcBorders>
            <w:shd w:val="clear" w:color="auto" w:fill="auto"/>
            <w:noWrap/>
            <w:vAlign w:val="bottom"/>
            <w:hideMark/>
          </w:tcPr>
          <w:p w14:paraId="08CBD29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295.1</w:t>
            </w:r>
          </w:p>
        </w:tc>
        <w:tc>
          <w:tcPr>
            <w:tcW w:w="1328" w:type="dxa"/>
            <w:tcBorders>
              <w:top w:val="nil"/>
              <w:left w:val="nil"/>
              <w:bottom w:val="single" w:sz="4" w:space="0" w:color="auto"/>
              <w:right w:val="single" w:sz="4" w:space="0" w:color="auto"/>
            </w:tcBorders>
            <w:shd w:val="clear" w:color="auto" w:fill="auto"/>
            <w:noWrap/>
            <w:vAlign w:val="bottom"/>
            <w:hideMark/>
          </w:tcPr>
          <w:p w14:paraId="0E5B4AE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8.4</w:t>
            </w:r>
          </w:p>
        </w:tc>
        <w:tc>
          <w:tcPr>
            <w:tcW w:w="922" w:type="dxa"/>
            <w:tcBorders>
              <w:top w:val="nil"/>
              <w:left w:val="nil"/>
              <w:bottom w:val="single" w:sz="4" w:space="0" w:color="auto"/>
              <w:right w:val="single" w:sz="4" w:space="0" w:color="auto"/>
            </w:tcBorders>
            <w:shd w:val="clear" w:color="auto" w:fill="auto"/>
            <w:noWrap/>
            <w:vAlign w:val="bottom"/>
            <w:hideMark/>
          </w:tcPr>
          <w:p w14:paraId="5F54EAB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0.345</w:t>
            </w:r>
          </w:p>
        </w:tc>
      </w:tr>
      <w:tr w:rsidR="00AD13ED" w:rsidRPr="00555D9B" w14:paraId="0F1E76ED"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1393E3C"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Science</w:t>
            </w:r>
          </w:p>
        </w:tc>
        <w:tc>
          <w:tcPr>
            <w:tcW w:w="1512" w:type="dxa"/>
            <w:tcBorders>
              <w:top w:val="nil"/>
              <w:left w:val="nil"/>
              <w:bottom w:val="single" w:sz="4" w:space="0" w:color="auto"/>
              <w:right w:val="single" w:sz="4" w:space="0" w:color="auto"/>
            </w:tcBorders>
            <w:shd w:val="clear" w:color="auto" w:fill="auto"/>
            <w:noWrap/>
            <w:vAlign w:val="bottom"/>
            <w:hideMark/>
          </w:tcPr>
          <w:p w14:paraId="5C153FE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338.2</w:t>
            </w:r>
          </w:p>
        </w:tc>
        <w:tc>
          <w:tcPr>
            <w:tcW w:w="1401" w:type="dxa"/>
            <w:tcBorders>
              <w:top w:val="nil"/>
              <w:left w:val="nil"/>
              <w:bottom w:val="single" w:sz="4" w:space="0" w:color="auto"/>
              <w:right w:val="single" w:sz="4" w:space="0" w:color="auto"/>
            </w:tcBorders>
            <w:shd w:val="clear" w:color="auto" w:fill="auto"/>
            <w:noWrap/>
            <w:vAlign w:val="bottom"/>
            <w:hideMark/>
          </w:tcPr>
          <w:p w14:paraId="3640DB3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341.5</w:t>
            </w:r>
          </w:p>
        </w:tc>
        <w:tc>
          <w:tcPr>
            <w:tcW w:w="1487" w:type="dxa"/>
            <w:tcBorders>
              <w:top w:val="nil"/>
              <w:left w:val="nil"/>
              <w:bottom w:val="single" w:sz="4" w:space="0" w:color="auto"/>
              <w:right w:val="single" w:sz="4" w:space="0" w:color="auto"/>
            </w:tcBorders>
            <w:shd w:val="clear" w:color="auto" w:fill="auto"/>
            <w:noWrap/>
            <w:vAlign w:val="bottom"/>
            <w:hideMark/>
          </w:tcPr>
          <w:p w14:paraId="7127324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337.6</w:t>
            </w:r>
          </w:p>
        </w:tc>
        <w:tc>
          <w:tcPr>
            <w:tcW w:w="1328" w:type="dxa"/>
            <w:tcBorders>
              <w:top w:val="nil"/>
              <w:left w:val="nil"/>
              <w:bottom w:val="single" w:sz="4" w:space="0" w:color="auto"/>
              <w:right w:val="single" w:sz="4" w:space="0" w:color="auto"/>
            </w:tcBorders>
            <w:shd w:val="clear" w:color="auto" w:fill="auto"/>
            <w:noWrap/>
            <w:vAlign w:val="bottom"/>
            <w:hideMark/>
          </w:tcPr>
          <w:p w14:paraId="07C0074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3.9</w:t>
            </w:r>
          </w:p>
        </w:tc>
        <w:tc>
          <w:tcPr>
            <w:tcW w:w="922" w:type="dxa"/>
            <w:tcBorders>
              <w:top w:val="nil"/>
              <w:left w:val="nil"/>
              <w:bottom w:val="single" w:sz="4" w:space="0" w:color="auto"/>
              <w:right w:val="single" w:sz="4" w:space="0" w:color="auto"/>
            </w:tcBorders>
            <w:shd w:val="clear" w:color="auto" w:fill="auto"/>
            <w:noWrap/>
            <w:vAlign w:val="bottom"/>
            <w:hideMark/>
          </w:tcPr>
          <w:p w14:paraId="6CE4585A"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0.670</w:t>
            </w:r>
          </w:p>
        </w:tc>
      </w:tr>
      <w:tr w:rsidR="00AD13ED" w:rsidRPr="00555D9B" w14:paraId="27537B82"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1EC509E3"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Vocational</w:t>
            </w:r>
          </w:p>
        </w:tc>
        <w:tc>
          <w:tcPr>
            <w:tcW w:w="1512" w:type="dxa"/>
            <w:tcBorders>
              <w:top w:val="nil"/>
              <w:left w:val="nil"/>
              <w:bottom w:val="single" w:sz="4" w:space="0" w:color="auto"/>
              <w:right w:val="single" w:sz="4" w:space="0" w:color="auto"/>
            </w:tcBorders>
            <w:shd w:val="clear" w:color="auto" w:fill="auto"/>
            <w:noWrap/>
            <w:vAlign w:val="bottom"/>
            <w:hideMark/>
          </w:tcPr>
          <w:p w14:paraId="08190E4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293.6</w:t>
            </w:r>
          </w:p>
        </w:tc>
        <w:tc>
          <w:tcPr>
            <w:tcW w:w="1401" w:type="dxa"/>
            <w:tcBorders>
              <w:top w:val="nil"/>
              <w:left w:val="nil"/>
              <w:bottom w:val="single" w:sz="4" w:space="0" w:color="auto"/>
              <w:right w:val="single" w:sz="4" w:space="0" w:color="auto"/>
            </w:tcBorders>
            <w:shd w:val="clear" w:color="auto" w:fill="auto"/>
            <w:noWrap/>
            <w:vAlign w:val="bottom"/>
            <w:hideMark/>
          </w:tcPr>
          <w:p w14:paraId="44447D5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312.7</w:t>
            </w:r>
          </w:p>
        </w:tc>
        <w:tc>
          <w:tcPr>
            <w:tcW w:w="1487" w:type="dxa"/>
            <w:tcBorders>
              <w:top w:val="nil"/>
              <w:left w:val="nil"/>
              <w:bottom w:val="single" w:sz="4" w:space="0" w:color="auto"/>
              <w:right w:val="single" w:sz="4" w:space="0" w:color="auto"/>
            </w:tcBorders>
            <w:shd w:val="clear" w:color="auto" w:fill="auto"/>
            <w:noWrap/>
            <w:vAlign w:val="bottom"/>
            <w:hideMark/>
          </w:tcPr>
          <w:p w14:paraId="12899FD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293.1</w:t>
            </w:r>
          </w:p>
        </w:tc>
        <w:tc>
          <w:tcPr>
            <w:tcW w:w="1328" w:type="dxa"/>
            <w:tcBorders>
              <w:top w:val="nil"/>
              <w:left w:val="nil"/>
              <w:bottom w:val="single" w:sz="4" w:space="0" w:color="auto"/>
              <w:right w:val="single" w:sz="4" w:space="0" w:color="auto"/>
            </w:tcBorders>
            <w:shd w:val="clear" w:color="auto" w:fill="auto"/>
            <w:noWrap/>
            <w:vAlign w:val="bottom"/>
            <w:hideMark/>
          </w:tcPr>
          <w:p w14:paraId="44C5D32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19.6</w:t>
            </w:r>
          </w:p>
        </w:tc>
        <w:tc>
          <w:tcPr>
            <w:tcW w:w="922" w:type="dxa"/>
            <w:tcBorders>
              <w:top w:val="nil"/>
              <w:left w:val="nil"/>
              <w:bottom w:val="single" w:sz="4" w:space="0" w:color="auto"/>
              <w:right w:val="single" w:sz="4" w:space="0" w:color="auto"/>
            </w:tcBorders>
            <w:shd w:val="clear" w:color="auto" w:fill="auto"/>
            <w:noWrap/>
            <w:vAlign w:val="bottom"/>
            <w:hideMark/>
          </w:tcPr>
          <w:p w14:paraId="74421CB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0.034</w:t>
            </w:r>
          </w:p>
        </w:tc>
      </w:tr>
      <w:tr w:rsidR="00AD13ED" w:rsidRPr="00555D9B" w14:paraId="15869396"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48B5EF89" w14:textId="29991EB1" w:rsidR="00AD13ED" w:rsidRPr="00555D9B" w:rsidRDefault="00AD13ED" w:rsidP="00AD13ED">
            <w:pPr>
              <w:spacing w:after="0" w:line="240" w:lineRule="auto"/>
              <w:rPr>
                <w:rFonts w:ascii="Calibri" w:eastAsia="Times New Roman" w:hAnsi="Calibri" w:cs="Calibri"/>
                <w:b/>
                <w:bCs/>
                <w:color w:val="000000"/>
              </w:rPr>
            </w:pPr>
            <w:r w:rsidRPr="00555D9B">
              <w:rPr>
                <w:rFonts w:ascii="Calibri" w:eastAsia="Times New Roman" w:hAnsi="Calibri" w:cs="Calibri"/>
                <w:b/>
                <w:bCs/>
                <w:color w:val="000000"/>
              </w:rPr>
              <w:t>Marks per Student</w:t>
            </w:r>
            <w:r>
              <w:rPr>
                <w:rFonts w:ascii="Calibri" w:eastAsia="Times New Roman" w:hAnsi="Calibri" w:cs="Calibri"/>
                <w:b/>
                <w:bCs/>
                <w:color w:val="000000"/>
              </w:rPr>
              <w:t xml:space="preserve">, </w:t>
            </w:r>
            <w:r w:rsidRPr="00555D9B">
              <w:rPr>
                <w:rFonts w:ascii="Calibri" w:eastAsia="Times New Roman" w:hAnsi="Calibri" w:cs="Calibri"/>
                <w:b/>
                <w:bCs/>
                <w:color w:val="000000"/>
              </w:rPr>
              <w:t>75th Percentile</w:t>
            </w:r>
          </w:p>
        </w:tc>
        <w:tc>
          <w:tcPr>
            <w:tcW w:w="1512" w:type="dxa"/>
            <w:tcBorders>
              <w:top w:val="nil"/>
              <w:left w:val="nil"/>
              <w:bottom w:val="single" w:sz="4" w:space="0" w:color="auto"/>
              <w:right w:val="single" w:sz="4" w:space="0" w:color="auto"/>
            </w:tcBorders>
            <w:shd w:val="clear" w:color="auto" w:fill="auto"/>
            <w:noWrap/>
            <w:vAlign w:val="bottom"/>
            <w:hideMark/>
          </w:tcPr>
          <w:p w14:paraId="06B3354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01" w:type="dxa"/>
            <w:tcBorders>
              <w:top w:val="nil"/>
              <w:left w:val="nil"/>
              <w:bottom w:val="single" w:sz="4" w:space="0" w:color="auto"/>
              <w:right w:val="single" w:sz="4" w:space="0" w:color="auto"/>
            </w:tcBorders>
            <w:shd w:val="clear" w:color="auto" w:fill="auto"/>
            <w:noWrap/>
            <w:vAlign w:val="bottom"/>
            <w:hideMark/>
          </w:tcPr>
          <w:p w14:paraId="240FF52F"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487" w:type="dxa"/>
            <w:tcBorders>
              <w:top w:val="nil"/>
              <w:left w:val="nil"/>
              <w:bottom w:val="single" w:sz="4" w:space="0" w:color="auto"/>
              <w:right w:val="single" w:sz="4" w:space="0" w:color="auto"/>
            </w:tcBorders>
            <w:shd w:val="clear" w:color="auto" w:fill="auto"/>
            <w:noWrap/>
            <w:vAlign w:val="bottom"/>
            <w:hideMark/>
          </w:tcPr>
          <w:p w14:paraId="133DC06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1328" w:type="dxa"/>
            <w:tcBorders>
              <w:top w:val="nil"/>
              <w:left w:val="nil"/>
              <w:bottom w:val="single" w:sz="4" w:space="0" w:color="auto"/>
              <w:right w:val="single" w:sz="4" w:space="0" w:color="auto"/>
            </w:tcBorders>
            <w:shd w:val="clear" w:color="auto" w:fill="auto"/>
            <w:noWrap/>
            <w:vAlign w:val="bottom"/>
            <w:hideMark/>
          </w:tcPr>
          <w:p w14:paraId="4309F47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c>
          <w:tcPr>
            <w:tcW w:w="922" w:type="dxa"/>
            <w:tcBorders>
              <w:top w:val="nil"/>
              <w:left w:val="nil"/>
              <w:bottom w:val="single" w:sz="4" w:space="0" w:color="auto"/>
              <w:right w:val="single" w:sz="4" w:space="0" w:color="auto"/>
            </w:tcBorders>
            <w:shd w:val="clear" w:color="auto" w:fill="auto"/>
            <w:noWrap/>
            <w:vAlign w:val="bottom"/>
            <w:hideMark/>
          </w:tcPr>
          <w:p w14:paraId="6FF49860"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 </w:t>
            </w:r>
          </w:p>
        </w:tc>
      </w:tr>
      <w:tr w:rsidR="00AD13ED" w:rsidRPr="00555D9B" w14:paraId="0ECB45E5"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66D8ACF1"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Arts</w:t>
            </w:r>
          </w:p>
        </w:tc>
        <w:tc>
          <w:tcPr>
            <w:tcW w:w="1512" w:type="dxa"/>
            <w:tcBorders>
              <w:top w:val="nil"/>
              <w:left w:val="nil"/>
              <w:bottom w:val="single" w:sz="4" w:space="0" w:color="auto"/>
              <w:right w:val="single" w:sz="4" w:space="0" w:color="auto"/>
            </w:tcBorders>
            <w:shd w:val="clear" w:color="auto" w:fill="auto"/>
            <w:noWrap/>
            <w:vAlign w:val="bottom"/>
            <w:hideMark/>
          </w:tcPr>
          <w:p w14:paraId="216F966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304.4</w:t>
            </w:r>
          </w:p>
        </w:tc>
        <w:tc>
          <w:tcPr>
            <w:tcW w:w="1401" w:type="dxa"/>
            <w:tcBorders>
              <w:top w:val="nil"/>
              <w:left w:val="nil"/>
              <w:bottom w:val="single" w:sz="4" w:space="0" w:color="auto"/>
              <w:right w:val="single" w:sz="4" w:space="0" w:color="auto"/>
            </w:tcBorders>
            <w:shd w:val="clear" w:color="auto" w:fill="auto"/>
            <w:noWrap/>
            <w:vAlign w:val="bottom"/>
            <w:hideMark/>
          </w:tcPr>
          <w:p w14:paraId="50E8F89B"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312.2</w:t>
            </w:r>
          </w:p>
        </w:tc>
        <w:tc>
          <w:tcPr>
            <w:tcW w:w="1487" w:type="dxa"/>
            <w:tcBorders>
              <w:top w:val="nil"/>
              <w:left w:val="nil"/>
              <w:bottom w:val="single" w:sz="4" w:space="0" w:color="auto"/>
              <w:right w:val="single" w:sz="4" w:space="0" w:color="auto"/>
            </w:tcBorders>
            <w:shd w:val="clear" w:color="auto" w:fill="auto"/>
            <w:noWrap/>
            <w:vAlign w:val="bottom"/>
            <w:hideMark/>
          </w:tcPr>
          <w:p w14:paraId="1496255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303.8</w:t>
            </w:r>
          </w:p>
        </w:tc>
        <w:tc>
          <w:tcPr>
            <w:tcW w:w="1328" w:type="dxa"/>
            <w:tcBorders>
              <w:top w:val="nil"/>
              <w:left w:val="nil"/>
              <w:bottom w:val="single" w:sz="4" w:space="0" w:color="auto"/>
              <w:right w:val="single" w:sz="4" w:space="0" w:color="auto"/>
            </w:tcBorders>
            <w:shd w:val="clear" w:color="auto" w:fill="auto"/>
            <w:noWrap/>
            <w:vAlign w:val="bottom"/>
            <w:hideMark/>
          </w:tcPr>
          <w:p w14:paraId="5F22EB3E"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8.4</w:t>
            </w:r>
          </w:p>
        </w:tc>
        <w:tc>
          <w:tcPr>
            <w:tcW w:w="922" w:type="dxa"/>
            <w:tcBorders>
              <w:top w:val="nil"/>
              <w:left w:val="nil"/>
              <w:bottom w:val="single" w:sz="4" w:space="0" w:color="auto"/>
              <w:right w:val="single" w:sz="4" w:space="0" w:color="auto"/>
            </w:tcBorders>
            <w:shd w:val="clear" w:color="auto" w:fill="auto"/>
            <w:noWrap/>
            <w:vAlign w:val="bottom"/>
            <w:hideMark/>
          </w:tcPr>
          <w:p w14:paraId="59A7A0A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0.301</w:t>
            </w:r>
          </w:p>
        </w:tc>
      </w:tr>
      <w:tr w:rsidR="00AD13ED" w:rsidRPr="00555D9B" w14:paraId="4B72D4DD"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7451525"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Commerce</w:t>
            </w:r>
          </w:p>
        </w:tc>
        <w:tc>
          <w:tcPr>
            <w:tcW w:w="1512" w:type="dxa"/>
            <w:tcBorders>
              <w:top w:val="nil"/>
              <w:left w:val="nil"/>
              <w:bottom w:val="single" w:sz="4" w:space="0" w:color="auto"/>
              <w:right w:val="single" w:sz="4" w:space="0" w:color="auto"/>
            </w:tcBorders>
            <w:shd w:val="clear" w:color="auto" w:fill="auto"/>
            <w:noWrap/>
            <w:vAlign w:val="bottom"/>
            <w:hideMark/>
          </w:tcPr>
          <w:p w14:paraId="2048F3B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317.6</w:t>
            </w:r>
          </w:p>
        </w:tc>
        <w:tc>
          <w:tcPr>
            <w:tcW w:w="1401" w:type="dxa"/>
            <w:tcBorders>
              <w:top w:val="nil"/>
              <w:left w:val="nil"/>
              <w:bottom w:val="single" w:sz="4" w:space="0" w:color="auto"/>
              <w:right w:val="single" w:sz="4" w:space="0" w:color="auto"/>
            </w:tcBorders>
            <w:shd w:val="clear" w:color="auto" w:fill="auto"/>
            <w:noWrap/>
            <w:vAlign w:val="bottom"/>
            <w:hideMark/>
          </w:tcPr>
          <w:p w14:paraId="29B9E9E7"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325.2</w:t>
            </w:r>
          </w:p>
        </w:tc>
        <w:tc>
          <w:tcPr>
            <w:tcW w:w="1487" w:type="dxa"/>
            <w:tcBorders>
              <w:top w:val="nil"/>
              <w:left w:val="nil"/>
              <w:bottom w:val="single" w:sz="4" w:space="0" w:color="auto"/>
              <w:right w:val="single" w:sz="4" w:space="0" w:color="auto"/>
            </w:tcBorders>
            <w:shd w:val="clear" w:color="auto" w:fill="auto"/>
            <w:noWrap/>
            <w:vAlign w:val="bottom"/>
            <w:hideMark/>
          </w:tcPr>
          <w:p w14:paraId="5C4F0E85"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316.7</w:t>
            </w:r>
          </w:p>
        </w:tc>
        <w:tc>
          <w:tcPr>
            <w:tcW w:w="1328" w:type="dxa"/>
            <w:tcBorders>
              <w:top w:val="nil"/>
              <w:left w:val="nil"/>
              <w:bottom w:val="single" w:sz="4" w:space="0" w:color="auto"/>
              <w:right w:val="single" w:sz="4" w:space="0" w:color="auto"/>
            </w:tcBorders>
            <w:shd w:val="clear" w:color="auto" w:fill="auto"/>
            <w:noWrap/>
            <w:vAlign w:val="bottom"/>
            <w:hideMark/>
          </w:tcPr>
          <w:p w14:paraId="5FECE8B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8.5</w:t>
            </w:r>
          </w:p>
        </w:tc>
        <w:tc>
          <w:tcPr>
            <w:tcW w:w="922" w:type="dxa"/>
            <w:tcBorders>
              <w:top w:val="nil"/>
              <w:left w:val="nil"/>
              <w:bottom w:val="single" w:sz="4" w:space="0" w:color="auto"/>
              <w:right w:val="single" w:sz="4" w:space="0" w:color="auto"/>
            </w:tcBorders>
            <w:shd w:val="clear" w:color="auto" w:fill="auto"/>
            <w:noWrap/>
            <w:vAlign w:val="bottom"/>
            <w:hideMark/>
          </w:tcPr>
          <w:p w14:paraId="1EA8C3F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0.427</w:t>
            </w:r>
          </w:p>
        </w:tc>
      </w:tr>
      <w:tr w:rsidR="00AD13ED" w:rsidRPr="00555D9B" w14:paraId="7DC27D70"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0F5CFEFA"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Science</w:t>
            </w:r>
          </w:p>
        </w:tc>
        <w:tc>
          <w:tcPr>
            <w:tcW w:w="1512" w:type="dxa"/>
            <w:tcBorders>
              <w:top w:val="nil"/>
              <w:left w:val="nil"/>
              <w:bottom w:val="single" w:sz="4" w:space="0" w:color="auto"/>
              <w:right w:val="single" w:sz="4" w:space="0" w:color="auto"/>
            </w:tcBorders>
            <w:shd w:val="clear" w:color="auto" w:fill="auto"/>
            <w:noWrap/>
            <w:vAlign w:val="bottom"/>
            <w:hideMark/>
          </w:tcPr>
          <w:p w14:paraId="7DAE6461"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355.7</w:t>
            </w:r>
          </w:p>
        </w:tc>
        <w:tc>
          <w:tcPr>
            <w:tcW w:w="1401" w:type="dxa"/>
            <w:tcBorders>
              <w:top w:val="nil"/>
              <w:left w:val="nil"/>
              <w:bottom w:val="single" w:sz="4" w:space="0" w:color="auto"/>
              <w:right w:val="single" w:sz="4" w:space="0" w:color="auto"/>
            </w:tcBorders>
            <w:shd w:val="clear" w:color="auto" w:fill="auto"/>
            <w:noWrap/>
            <w:vAlign w:val="bottom"/>
            <w:hideMark/>
          </w:tcPr>
          <w:p w14:paraId="264DD9D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360.3</w:t>
            </w:r>
          </w:p>
        </w:tc>
        <w:tc>
          <w:tcPr>
            <w:tcW w:w="1487" w:type="dxa"/>
            <w:tcBorders>
              <w:top w:val="nil"/>
              <w:left w:val="nil"/>
              <w:bottom w:val="single" w:sz="4" w:space="0" w:color="auto"/>
              <w:right w:val="single" w:sz="4" w:space="0" w:color="auto"/>
            </w:tcBorders>
            <w:shd w:val="clear" w:color="auto" w:fill="auto"/>
            <w:noWrap/>
            <w:vAlign w:val="bottom"/>
            <w:hideMark/>
          </w:tcPr>
          <w:p w14:paraId="13AB1002"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355.6</w:t>
            </w:r>
          </w:p>
        </w:tc>
        <w:tc>
          <w:tcPr>
            <w:tcW w:w="1328" w:type="dxa"/>
            <w:tcBorders>
              <w:top w:val="nil"/>
              <w:left w:val="nil"/>
              <w:bottom w:val="single" w:sz="4" w:space="0" w:color="auto"/>
              <w:right w:val="single" w:sz="4" w:space="0" w:color="auto"/>
            </w:tcBorders>
            <w:shd w:val="clear" w:color="auto" w:fill="auto"/>
            <w:noWrap/>
            <w:vAlign w:val="bottom"/>
            <w:hideMark/>
          </w:tcPr>
          <w:p w14:paraId="2491DCB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4.7</w:t>
            </w:r>
          </w:p>
        </w:tc>
        <w:tc>
          <w:tcPr>
            <w:tcW w:w="922" w:type="dxa"/>
            <w:tcBorders>
              <w:top w:val="nil"/>
              <w:left w:val="nil"/>
              <w:bottom w:val="single" w:sz="4" w:space="0" w:color="auto"/>
              <w:right w:val="single" w:sz="4" w:space="0" w:color="auto"/>
            </w:tcBorders>
            <w:shd w:val="clear" w:color="auto" w:fill="auto"/>
            <w:noWrap/>
            <w:vAlign w:val="bottom"/>
            <w:hideMark/>
          </w:tcPr>
          <w:p w14:paraId="0ACD36F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0.720</w:t>
            </w:r>
          </w:p>
        </w:tc>
      </w:tr>
      <w:tr w:rsidR="00AD13ED" w:rsidRPr="00555D9B" w14:paraId="7D8D24C5" w14:textId="77777777" w:rsidTr="005F4E91">
        <w:trPr>
          <w:trHeight w:val="290"/>
          <w:jc w:val="center"/>
        </w:trPr>
        <w:tc>
          <w:tcPr>
            <w:tcW w:w="3522" w:type="dxa"/>
            <w:tcBorders>
              <w:top w:val="nil"/>
              <w:left w:val="single" w:sz="4" w:space="0" w:color="auto"/>
              <w:bottom w:val="single" w:sz="4" w:space="0" w:color="auto"/>
              <w:right w:val="single" w:sz="4" w:space="0" w:color="auto"/>
            </w:tcBorders>
            <w:shd w:val="clear" w:color="auto" w:fill="auto"/>
            <w:noWrap/>
            <w:vAlign w:val="bottom"/>
            <w:hideMark/>
          </w:tcPr>
          <w:p w14:paraId="29533E7B" w14:textId="77777777" w:rsidR="00AD13ED" w:rsidRPr="00555D9B" w:rsidRDefault="00AD13ED" w:rsidP="002B5D53">
            <w:pPr>
              <w:spacing w:after="0" w:line="240" w:lineRule="auto"/>
              <w:rPr>
                <w:rFonts w:ascii="Calibri" w:eastAsia="Times New Roman" w:hAnsi="Calibri" w:cs="Calibri"/>
              </w:rPr>
            </w:pPr>
            <w:r w:rsidRPr="00555D9B">
              <w:rPr>
                <w:rFonts w:ascii="Calibri" w:eastAsia="Times New Roman" w:hAnsi="Calibri" w:cs="Calibri"/>
              </w:rPr>
              <w:t>Vocational</w:t>
            </w:r>
          </w:p>
        </w:tc>
        <w:tc>
          <w:tcPr>
            <w:tcW w:w="1512" w:type="dxa"/>
            <w:tcBorders>
              <w:top w:val="nil"/>
              <w:left w:val="nil"/>
              <w:bottom w:val="single" w:sz="4" w:space="0" w:color="auto"/>
              <w:right w:val="single" w:sz="4" w:space="0" w:color="auto"/>
            </w:tcBorders>
            <w:shd w:val="clear" w:color="auto" w:fill="auto"/>
            <w:noWrap/>
            <w:vAlign w:val="bottom"/>
            <w:hideMark/>
          </w:tcPr>
          <w:p w14:paraId="7990B3D8"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308.7</w:t>
            </w:r>
          </w:p>
        </w:tc>
        <w:tc>
          <w:tcPr>
            <w:tcW w:w="1401" w:type="dxa"/>
            <w:tcBorders>
              <w:top w:val="nil"/>
              <w:left w:val="nil"/>
              <w:bottom w:val="single" w:sz="4" w:space="0" w:color="auto"/>
              <w:right w:val="single" w:sz="4" w:space="0" w:color="auto"/>
            </w:tcBorders>
            <w:shd w:val="clear" w:color="auto" w:fill="auto"/>
            <w:noWrap/>
            <w:vAlign w:val="bottom"/>
            <w:hideMark/>
          </w:tcPr>
          <w:p w14:paraId="3F506A64"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331.6</w:t>
            </w:r>
          </w:p>
        </w:tc>
        <w:tc>
          <w:tcPr>
            <w:tcW w:w="1487" w:type="dxa"/>
            <w:tcBorders>
              <w:top w:val="nil"/>
              <w:left w:val="nil"/>
              <w:bottom w:val="single" w:sz="4" w:space="0" w:color="auto"/>
              <w:right w:val="single" w:sz="4" w:space="0" w:color="auto"/>
            </w:tcBorders>
            <w:shd w:val="clear" w:color="auto" w:fill="auto"/>
            <w:noWrap/>
            <w:vAlign w:val="bottom"/>
            <w:hideMark/>
          </w:tcPr>
          <w:p w14:paraId="0B0E6129"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307.2</w:t>
            </w:r>
          </w:p>
        </w:tc>
        <w:tc>
          <w:tcPr>
            <w:tcW w:w="1328" w:type="dxa"/>
            <w:tcBorders>
              <w:top w:val="nil"/>
              <w:left w:val="nil"/>
              <w:bottom w:val="single" w:sz="4" w:space="0" w:color="auto"/>
              <w:right w:val="single" w:sz="4" w:space="0" w:color="auto"/>
            </w:tcBorders>
            <w:shd w:val="clear" w:color="auto" w:fill="auto"/>
            <w:noWrap/>
            <w:vAlign w:val="bottom"/>
            <w:hideMark/>
          </w:tcPr>
          <w:p w14:paraId="41B22BC6"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24.4</w:t>
            </w:r>
          </w:p>
        </w:tc>
        <w:tc>
          <w:tcPr>
            <w:tcW w:w="922" w:type="dxa"/>
            <w:tcBorders>
              <w:top w:val="nil"/>
              <w:left w:val="nil"/>
              <w:bottom w:val="single" w:sz="4" w:space="0" w:color="auto"/>
              <w:right w:val="single" w:sz="4" w:space="0" w:color="auto"/>
            </w:tcBorders>
            <w:shd w:val="clear" w:color="auto" w:fill="auto"/>
            <w:noWrap/>
            <w:vAlign w:val="bottom"/>
            <w:hideMark/>
          </w:tcPr>
          <w:p w14:paraId="6B462883" w14:textId="77777777" w:rsidR="00AD13ED" w:rsidRPr="00555D9B" w:rsidRDefault="00AD13ED" w:rsidP="002B5D53">
            <w:pPr>
              <w:spacing w:after="0" w:line="240" w:lineRule="auto"/>
              <w:jc w:val="center"/>
              <w:rPr>
                <w:rFonts w:ascii="Calibri" w:eastAsia="Times New Roman" w:hAnsi="Calibri" w:cs="Calibri"/>
              </w:rPr>
            </w:pPr>
            <w:r w:rsidRPr="00555D9B">
              <w:rPr>
                <w:rFonts w:ascii="Calibri" w:eastAsia="Times New Roman" w:hAnsi="Calibri" w:cs="Calibri"/>
              </w:rPr>
              <w:t>0.004</w:t>
            </w:r>
          </w:p>
        </w:tc>
      </w:tr>
      <w:tr w:rsidR="00AD13ED" w:rsidRPr="00555D9B" w14:paraId="6A8C85A9" w14:textId="77777777" w:rsidTr="005F4E91">
        <w:trPr>
          <w:trHeight w:val="290"/>
          <w:jc w:val="center"/>
        </w:trPr>
        <w:tc>
          <w:tcPr>
            <w:tcW w:w="101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88B16" w14:textId="77777777" w:rsidR="00AD13ED" w:rsidRPr="00555D9B" w:rsidRDefault="00AD13ED" w:rsidP="002B5D53">
            <w:pPr>
              <w:spacing w:after="0" w:line="240" w:lineRule="auto"/>
              <w:rPr>
                <w:rFonts w:ascii="Calibri" w:eastAsia="Times New Roman" w:hAnsi="Calibri" w:cs="Calibri"/>
                <w:sz w:val="20"/>
                <w:szCs w:val="20"/>
              </w:rPr>
            </w:pPr>
            <w:r w:rsidRPr="00555D9B">
              <w:rPr>
                <w:rFonts w:ascii="Calibri" w:eastAsia="Times New Roman" w:hAnsi="Calibri" w:cs="Calibri"/>
                <w:sz w:val="20"/>
                <w:szCs w:val="20"/>
              </w:rPr>
              <w:t>Source: Directorate of Education, Government of NCT of Delhi</w:t>
            </w:r>
          </w:p>
        </w:tc>
      </w:tr>
      <w:tr w:rsidR="00AD13ED" w:rsidRPr="00555D9B" w14:paraId="45722699" w14:textId="77777777" w:rsidTr="005F4E91">
        <w:trPr>
          <w:trHeight w:val="290"/>
          <w:jc w:val="center"/>
        </w:trPr>
        <w:tc>
          <w:tcPr>
            <w:tcW w:w="101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86DA" w14:textId="267D5FB4" w:rsidR="00AD13ED" w:rsidRPr="00555D9B" w:rsidRDefault="00AD13ED" w:rsidP="00AD13ED">
            <w:pPr>
              <w:spacing w:after="0" w:line="240" w:lineRule="auto"/>
              <w:rPr>
                <w:rFonts w:ascii="Calibri" w:eastAsia="Times New Roman" w:hAnsi="Calibri" w:cs="Calibri"/>
                <w:sz w:val="20"/>
                <w:szCs w:val="20"/>
              </w:rPr>
            </w:pPr>
            <w:r w:rsidRPr="00555D9B">
              <w:rPr>
                <w:rFonts w:ascii="Calibri" w:eastAsia="Times New Roman" w:hAnsi="Calibri" w:cs="Calibri"/>
                <w:sz w:val="20"/>
                <w:szCs w:val="20"/>
              </w:rPr>
              <w:t>Standard Deviation in Parentheses</w:t>
            </w:r>
            <w:r>
              <w:rPr>
                <w:rFonts w:ascii="Calibri" w:eastAsia="Times New Roman" w:hAnsi="Calibri" w:cs="Calibri"/>
                <w:sz w:val="20"/>
                <w:szCs w:val="20"/>
              </w:rPr>
              <w:t xml:space="preserve">. P-values are for the null hypotheses </w:t>
            </w:r>
            <w:r w:rsidRPr="00555D9B">
              <w:rPr>
                <w:rFonts w:ascii="Calibri" w:eastAsia="Times New Roman" w:hAnsi="Calibri" w:cs="Calibri"/>
                <w:sz w:val="20"/>
                <w:szCs w:val="20"/>
              </w:rPr>
              <w:t xml:space="preserve">that </w:t>
            </w:r>
            <w:r>
              <w:rPr>
                <w:rFonts w:ascii="Calibri" w:eastAsia="Times New Roman" w:hAnsi="Calibri" w:cs="Calibri"/>
                <w:sz w:val="20"/>
                <w:szCs w:val="20"/>
              </w:rPr>
              <w:t xml:space="preserve">the </w:t>
            </w:r>
            <w:r w:rsidRPr="00555D9B">
              <w:rPr>
                <w:rFonts w:ascii="Calibri" w:eastAsia="Times New Roman" w:hAnsi="Calibri" w:cs="Calibri"/>
                <w:sz w:val="20"/>
                <w:szCs w:val="20"/>
              </w:rPr>
              <w:t>difference is zero.</w:t>
            </w:r>
          </w:p>
        </w:tc>
      </w:tr>
    </w:tbl>
    <w:p w14:paraId="39FE6413" w14:textId="703D90C4" w:rsidR="00AE26DB" w:rsidRPr="00AE26DB" w:rsidRDefault="00AE26DB" w:rsidP="00AD13ED">
      <w:pPr>
        <w:rPr>
          <w:rFonts w:ascii="Times New Roman" w:hAnsi="Times New Roman" w:cs="Times New Roman"/>
          <w:b/>
          <w:bCs/>
          <w:sz w:val="24"/>
          <w:szCs w:val="24"/>
        </w:rPr>
      </w:pPr>
    </w:p>
    <w:sectPr w:rsidR="00AE26DB" w:rsidRPr="00AE26DB" w:rsidSect="00B02A46">
      <w:pgSz w:w="12240" w:h="15840"/>
      <w:pgMar w:top="576" w:right="1440" w:bottom="144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E533B" w14:textId="77777777" w:rsidR="00D53D27" w:rsidRDefault="00D53D27" w:rsidP="00EB56C5">
      <w:pPr>
        <w:spacing w:after="0" w:line="240" w:lineRule="auto"/>
      </w:pPr>
      <w:r>
        <w:separator/>
      </w:r>
    </w:p>
  </w:endnote>
  <w:endnote w:type="continuationSeparator" w:id="0">
    <w:p w14:paraId="774F62B4" w14:textId="77777777" w:rsidR="00D53D27" w:rsidRDefault="00D53D27" w:rsidP="00EB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E6C96" w14:textId="77777777" w:rsidR="00D53D27" w:rsidRDefault="00D53D27" w:rsidP="00EB56C5">
      <w:pPr>
        <w:spacing w:after="0" w:line="240" w:lineRule="auto"/>
      </w:pPr>
      <w:r>
        <w:separator/>
      </w:r>
    </w:p>
  </w:footnote>
  <w:footnote w:type="continuationSeparator" w:id="0">
    <w:p w14:paraId="0CB91FD9" w14:textId="77777777" w:rsidR="00D53D27" w:rsidRDefault="00D53D27" w:rsidP="00EB56C5">
      <w:pPr>
        <w:spacing w:after="0" w:line="240" w:lineRule="auto"/>
      </w:pPr>
      <w:r>
        <w:continuationSeparator/>
      </w:r>
    </w:p>
  </w:footnote>
  <w:footnote w:id="1">
    <w:p w14:paraId="164E1B3E" w14:textId="5962D60B" w:rsidR="00CC0611" w:rsidRDefault="00CC0611">
      <w:pPr>
        <w:pStyle w:val="FootnoteText"/>
      </w:pPr>
      <w:r>
        <w:rPr>
          <w:rStyle w:val="FootnoteReference"/>
        </w:rPr>
        <w:t>*</w:t>
      </w:r>
      <w:r>
        <w:t xml:space="preserve"> Deepti Goel (</w:t>
      </w:r>
      <w:hyperlink r:id="rId1" w:history="1">
        <w:r w:rsidRPr="00400C2E">
          <w:rPr>
            <w:rStyle w:val="Hyperlink"/>
          </w:rPr>
          <w:t>deepti@econdse.org</w:t>
        </w:r>
      </w:hyperlink>
      <w:r>
        <w:t>) is an Assistant Professor at the Delhi School of Economics, and Bidisha Barooah (</w:t>
      </w:r>
      <w:hyperlink r:id="rId2" w:history="1">
        <w:r w:rsidRPr="00400C2E">
          <w:rPr>
            <w:rStyle w:val="Hyperlink"/>
          </w:rPr>
          <w:t>bbarooah@3ieimpact.org</w:t>
        </w:r>
      </w:hyperlink>
      <w:r>
        <w:t>) is an Evaluation specialist at 3ie: International Initiative for Impact Evaluation. The authors are grateful to IGC for financial support for this study.</w:t>
      </w:r>
    </w:p>
  </w:footnote>
  <w:footnote w:id="2">
    <w:p w14:paraId="51465EF0" w14:textId="509F43A8" w:rsidR="0064392B" w:rsidRPr="00CD2072" w:rsidRDefault="0064392B" w:rsidP="00283D1A">
      <w:pPr>
        <w:pStyle w:val="FootnoteText"/>
        <w:rPr>
          <w:szCs w:val="22"/>
        </w:rPr>
      </w:pPr>
      <w:r>
        <w:rPr>
          <w:rStyle w:val="FootnoteReference"/>
        </w:rPr>
        <w:footnoteRef/>
      </w:r>
      <w:r>
        <w:t xml:space="preserve"> </w:t>
      </w:r>
      <w:r w:rsidR="0085249F">
        <w:rPr>
          <w:szCs w:val="22"/>
        </w:rPr>
        <w:t>These</w:t>
      </w:r>
      <w:r w:rsidRPr="00CD2072">
        <w:rPr>
          <w:szCs w:val="22"/>
        </w:rPr>
        <w:t xml:space="preserve"> skills are to be understood as </w:t>
      </w:r>
      <w:r w:rsidRPr="00CD2072">
        <w:rPr>
          <w:rFonts w:cs="Times New Roman"/>
          <w:szCs w:val="22"/>
        </w:rPr>
        <w:t xml:space="preserve">raw problem solving abilities for abstract problems. </w:t>
      </w:r>
    </w:p>
  </w:footnote>
  <w:footnote w:id="3">
    <w:p w14:paraId="5B9641DC" w14:textId="774DFA7E" w:rsidR="0064392B" w:rsidRPr="007B761D" w:rsidRDefault="0064392B" w:rsidP="002C7FB4">
      <w:pPr>
        <w:pStyle w:val="FootnoteText"/>
        <w:rPr>
          <w:rFonts w:cs="Times New Roman"/>
        </w:rPr>
      </w:pPr>
      <w:r w:rsidRPr="003C2992">
        <w:rPr>
          <w:rStyle w:val="FootnoteReference"/>
          <w:rFonts w:cs="Times New Roman"/>
        </w:rPr>
        <w:footnoteRef/>
      </w:r>
      <w:r w:rsidRPr="003C2992">
        <w:rPr>
          <w:rFonts w:cs="Times New Roman"/>
        </w:rPr>
        <w:t xml:space="preserve"> </w:t>
      </w:r>
      <w:r>
        <w:rPr>
          <w:rFonts w:cs="Times New Roman"/>
        </w:rPr>
        <w:t>Their study is based on 2005 data for</w:t>
      </w:r>
      <w:r w:rsidRPr="003C2992">
        <w:rPr>
          <w:rFonts w:cs="Times New Roman"/>
        </w:rPr>
        <w:t xml:space="preserve"> </w:t>
      </w:r>
      <w:r>
        <w:rPr>
          <w:rFonts w:cs="Times New Roman"/>
        </w:rPr>
        <w:t xml:space="preserve">ninth graders from two Indian </w:t>
      </w:r>
      <w:r w:rsidRPr="003C2992">
        <w:rPr>
          <w:rFonts w:cs="Times New Roman"/>
        </w:rPr>
        <w:t>states</w:t>
      </w:r>
      <w:r>
        <w:rPr>
          <w:rFonts w:cs="Times New Roman"/>
        </w:rPr>
        <w:t xml:space="preserve">, namely, </w:t>
      </w:r>
      <w:r w:rsidRPr="003C2992">
        <w:rPr>
          <w:rFonts w:cs="Times New Roman"/>
        </w:rPr>
        <w:t>Orissa and Rajasthan.</w:t>
      </w:r>
      <w:r>
        <w:rPr>
          <w:rFonts w:cs="Times New Roman"/>
        </w:rPr>
        <w:t xml:space="preserve"> The Annual Status of Education Reports (ASER) provide a more recent picture of poor learning levels among 3-16-year olds in rural India. For example in 2016, only 43 percent of eight graders could correctly carry out a 3-digit by 1-digit division </w:t>
      </w:r>
      <w:r w:rsidRPr="007B761D">
        <w:rPr>
          <w:rFonts w:cs="Times New Roman"/>
        </w:rPr>
        <w:t xml:space="preserve">problem (ASER 2017).   </w:t>
      </w:r>
    </w:p>
  </w:footnote>
  <w:footnote w:id="4">
    <w:p w14:paraId="4DF8D343" w14:textId="0E25616F" w:rsidR="0064392B" w:rsidRPr="00A50AB2" w:rsidRDefault="0064392B">
      <w:pPr>
        <w:pStyle w:val="FootnoteText"/>
        <w:rPr>
          <w:szCs w:val="22"/>
        </w:rPr>
      </w:pPr>
      <w:r w:rsidRPr="00A50AB2">
        <w:rPr>
          <w:rStyle w:val="FootnoteReference"/>
          <w:szCs w:val="22"/>
        </w:rPr>
        <w:footnoteRef/>
      </w:r>
      <w:r w:rsidRPr="00A50AB2">
        <w:rPr>
          <w:szCs w:val="22"/>
        </w:rPr>
        <w:t xml:space="preserve"> </w:t>
      </w:r>
      <w:r w:rsidRPr="00A50AB2">
        <w:rPr>
          <w:rFonts w:cs="Times New Roman"/>
          <w:szCs w:val="22"/>
        </w:rPr>
        <w:t xml:space="preserve">We define </w:t>
      </w:r>
      <w:r>
        <w:rPr>
          <w:rFonts w:cs="Times New Roman"/>
          <w:szCs w:val="22"/>
        </w:rPr>
        <w:t>teacher quality</w:t>
      </w:r>
      <w:r w:rsidRPr="00A50AB2">
        <w:rPr>
          <w:rFonts w:cs="Times New Roman"/>
          <w:szCs w:val="22"/>
        </w:rPr>
        <w:t xml:space="preserve"> </w:t>
      </w:r>
      <w:r>
        <w:rPr>
          <w:rFonts w:cs="Times New Roman"/>
          <w:szCs w:val="22"/>
        </w:rPr>
        <w:t xml:space="preserve">solely in terms of his/ her ability to raise test scores. In doing so we are ignoring other important contributions that a teacher may make such as instilling curiosity and </w:t>
      </w:r>
      <w:r w:rsidR="00A06CEA">
        <w:rPr>
          <w:rFonts w:cs="Times New Roman"/>
          <w:szCs w:val="22"/>
        </w:rPr>
        <w:t xml:space="preserve">imparting a sense of </w:t>
      </w:r>
      <w:r>
        <w:rPr>
          <w:rFonts w:cs="Times New Roman"/>
          <w:szCs w:val="22"/>
        </w:rPr>
        <w:t>civic responsibility.</w:t>
      </w:r>
    </w:p>
  </w:footnote>
  <w:footnote w:id="5">
    <w:p w14:paraId="7BD9397D" w14:textId="15D0B865" w:rsidR="0064392B" w:rsidRDefault="0064392B">
      <w:pPr>
        <w:pStyle w:val="FootnoteText"/>
      </w:pPr>
      <w:r>
        <w:rPr>
          <w:rStyle w:val="FootnoteReference"/>
        </w:rPr>
        <w:footnoteRef/>
      </w:r>
      <w:r>
        <w:t xml:space="preserve"> One reason for this is the existence </w:t>
      </w:r>
      <w:r w:rsidR="000A0B49">
        <w:t xml:space="preserve">of </w:t>
      </w:r>
      <w:r>
        <w:t>and easier access to large administrative datasets in these countries.</w:t>
      </w:r>
    </w:p>
  </w:footnote>
  <w:footnote w:id="6">
    <w:p w14:paraId="20861B8D" w14:textId="0F173459" w:rsidR="0064392B" w:rsidRPr="007B761D" w:rsidRDefault="0064392B">
      <w:pPr>
        <w:pStyle w:val="FootnoteText"/>
        <w:rPr>
          <w:szCs w:val="22"/>
        </w:rPr>
      </w:pPr>
      <w:r w:rsidRPr="001644B2">
        <w:rPr>
          <w:rStyle w:val="FootnoteReference"/>
          <w:szCs w:val="22"/>
        </w:rPr>
        <w:footnoteRef/>
      </w:r>
      <w:r w:rsidRPr="00326380">
        <w:rPr>
          <w:szCs w:val="22"/>
        </w:rPr>
        <w:t xml:space="preserve"> </w:t>
      </w:r>
      <w:r>
        <w:rPr>
          <w:rFonts w:cs="Times New Roman"/>
          <w:szCs w:val="22"/>
        </w:rPr>
        <w:t>A</w:t>
      </w:r>
      <w:r w:rsidRPr="00326380">
        <w:rPr>
          <w:rFonts w:cs="Times New Roman"/>
          <w:szCs w:val="22"/>
        </w:rPr>
        <w:t>t the all-India level,</w:t>
      </w:r>
      <w:r>
        <w:rPr>
          <w:rFonts w:cs="Times New Roman"/>
          <w:szCs w:val="22"/>
        </w:rPr>
        <w:t xml:space="preserve"> in 2014,</w:t>
      </w:r>
      <w:r w:rsidRPr="00326380">
        <w:rPr>
          <w:rFonts w:cs="Times New Roman"/>
          <w:szCs w:val="22"/>
        </w:rPr>
        <w:t xml:space="preserve"> 56 percent of students at the secondary and higher secondary levels (grade</w:t>
      </w:r>
      <w:r>
        <w:rPr>
          <w:rFonts w:cs="Times New Roman"/>
          <w:szCs w:val="22"/>
        </w:rPr>
        <w:t>s</w:t>
      </w:r>
      <w:r w:rsidRPr="00326380">
        <w:rPr>
          <w:rFonts w:cs="Times New Roman"/>
          <w:szCs w:val="22"/>
        </w:rPr>
        <w:t xml:space="preserve"> 10</w:t>
      </w:r>
      <w:r>
        <w:rPr>
          <w:rFonts w:cs="Times New Roman"/>
          <w:szCs w:val="22"/>
        </w:rPr>
        <w:t xml:space="preserve"> through 12) </w:t>
      </w:r>
      <w:r w:rsidRPr="00326380">
        <w:rPr>
          <w:rFonts w:cs="Times New Roman"/>
          <w:szCs w:val="22"/>
        </w:rPr>
        <w:t>studied in government schools</w:t>
      </w:r>
      <w:r>
        <w:rPr>
          <w:rFonts w:cs="Times New Roman"/>
          <w:szCs w:val="22"/>
        </w:rPr>
        <w:t>. T</w:t>
      </w:r>
      <w:r w:rsidRPr="00326380">
        <w:rPr>
          <w:rFonts w:cs="Times New Roman"/>
          <w:szCs w:val="22"/>
        </w:rPr>
        <w:t xml:space="preserve">he corresponding figure for Delhi </w:t>
      </w:r>
      <w:r w:rsidR="000A0B49">
        <w:rPr>
          <w:rFonts w:cs="Times New Roman"/>
          <w:szCs w:val="22"/>
        </w:rPr>
        <w:t>i</w:t>
      </w:r>
      <w:r w:rsidRPr="00326380">
        <w:rPr>
          <w:rFonts w:cs="Times New Roman"/>
          <w:szCs w:val="22"/>
        </w:rPr>
        <w:t xml:space="preserve">s much higher at 71 </w:t>
      </w:r>
      <w:r w:rsidRPr="007B761D">
        <w:rPr>
          <w:rFonts w:cs="Times New Roman"/>
          <w:szCs w:val="22"/>
        </w:rPr>
        <w:t xml:space="preserve">percent </w:t>
      </w:r>
      <w:r w:rsidRPr="007B761D">
        <w:rPr>
          <w:rFonts w:cs="Times New Roman"/>
          <w:sz w:val="24"/>
          <w:szCs w:val="24"/>
        </w:rPr>
        <w:t>(</w:t>
      </w:r>
      <w:r w:rsidRPr="007B761D">
        <w:rPr>
          <w:rFonts w:cs="Times New Roman"/>
          <w:szCs w:val="22"/>
        </w:rPr>
        <w:t>National Sample Survey 2016</w:t>
      </w:r>
      <w:r w:rsidRPr="007B761D">
        <w:rPr>
          <w:rFonts w:cs="Times New Roman"/>
        </w:rPr>
        <w:t>)</w:t>
      </w:r>
      <w:r w:rsidRPr="007B761D">
        <w:rPr>
          <w:rFonts w:cs="Times New Roman"/>
          <w:szCs w:val="22"/>
        </w:rPr>
        <w:t>.</w:t>
      </w:r>
    </w:p>
  </w:footnote>
  <w:footnote w:id="7">
    <w:p w14:paraId="5E2E1F85" w14:textId="6FF66DBA" w:rsidR="0064392B" w:rsidRPr="00BF3B37" w:rsidRDefault="0064392B" w:rsidP="0073200D">
      <w:pPr>
        <w:pStyle w:val="FootnoteText"/>
      </w:pPr>
      <w:r>
        <w:rPr>
          <w:rStyle w:val="FootnoteReference"/>
        </w:rPr>
        <w:footnoteRef/>
      </w:r>
      <w:r>
        <w:t xml:space="preserve"> </w:t>
      </w:r>
      <w:r>
        <w:rPr>
          <w:rFonts w:cs="Times New Roman"/>
        </w:rPr>
        <w:t xml:space="preserve">Pritchett and Aiyar (2015) </w:t>
      </w:r>
      <w:r w:rsidRPr="00F50E9B">
        <w:rPr>
          <w:rFonts w:cs="Times New Roman"/>
        </w:rPr>
        <w:t>estimate that</w:t>
      </w:r>
      <w:r>
        <w:rPr>
          <w:rFonts w:cs="Times New Roman"/>
        </w:rPr>
        <w:t>,</w:t>
      </w:r>
      <w:r w:rsidRPr="00F50E9B">
        <w:rPr>
          <w:rFonts w:cs="Times New Roman"/>
        </w:rPr>
        <w:t xml:space="preserve"> </w:t>
      </w:r>
      <w:r>
        <w:rPr>
          <w:rFonts w:cs="Times New Roman"/>
        </w:rPr>
        <w:t>a</w:t>
      </w:r>
      <w:r w:rsidRPr="00F50E9B">
        <w:rPr>
          <w:rFonts w:cs="Times New Roman"/>
        </w:rPr>
        <w:t xml:space="preserve">t the </w:t>
      </w:r>
      <w:r>
        <w:rPr>
          <w:rFonts w:cs="Times New Roman"/>
        </w:rPr>
        <w:t>elementary</w:t>
      </w:r>
      <w:r w:rsidRPr="00F50E9B">
        <w:rPr>
          <w:rFonts w:cs="Times New Roman"/>
        </w:rPr>
        <w:t xml:space="preserve"> level</w:t>
      </w:r>
      <w:r>
        <w:rPr>
          <w:rFonts w:cs="Times New Roman"/>
        </w:rPr>
        <w:t xml:space="preserve"> (grades 1 through 9)</w:t>
      </w:r>
      <w:r w:rsidRPr="00F50E9B">
        <w:rPr>
          <w:rFonts w:cs="Times New Roman"/>
        </w:rPr>
        <w:t xml:space="preserve">, </w:t>
      </w:r>
      <w:r>
        <w:rPr>
          <w:rFonts w:cs="Times New Roman"/>
        </w:rPr>
        <w:t xml:space="preserve">in 2011-12, </w:t>
      </w:r>
      <w:r w:rsidRPr="00F50E9B">
        <w:rPr>
          <w:rFonts w:cs="Times New Roman"/>
        </w:rPr>
        <w:t xml:space="preserve">the </w:t>
      </w:r>
      <w:r>
        <w:rPr>
          <w:rFonts w:cs="Times New Roman"/>
        </w:rPr>
        <w:t>‘</w:t>
      </w:r>
      <w:r w:rsidRPr="00F50E9B">
        <w:rPr>
          <w:rFonts w:cs="Times New Roman"/>
        </w:rPr>
        <w:t>accounting cost</w:t>
      </w:r>
      <w:r>
        <w:rPr>
          <w:rFonts w:cs="Times New Roman"/>
        </w:rPr>
        <w:t>’</w:t>
      </w:r>
      <w:r w:rsidRPr="00F50E9B">
        <w:rPr>
          <w:rFonts w:cs="Times New Roman"/>
        </w:rPr>
        <w:t xml:space="preserve"> per student in a </w:t>
      </w:r>
      <w:r>
        <w:rPr>
          <w:rFonts w:cs="Times New Roman"/>
        </w:rPr>
        <w:t>public</w:t>
      </w:r>
      <w:r w:rsidRPr="00F50E9B">
        <w:rPr>
          <w:rFonts w:cs="Times New Roman"/>
        </w:rPr>
        <w:t xml:space="preserve"> sch</w:t>
      </w:r>
      <w:r>
        <w:rPr>
          <w:rFonts w:cs="Times New Roman"/>
        </w:rPr>
        <w:t xml:space="preserve">ool </w:t>
      </w:r>
      <w:r w:rsidRPr="00F50E9B">
        <w:rPr>
          <w:rFonts w:cs="Times New Roman"/>
        </w:rPr>
        <w:t xml:space="preserve">was </w:t>
      </w:r>
      <w:r>
        <w:rPr>
          <w:rFonts w:cs="Times New Roman"/>
        </w:rPr>
        <w:t xml:space="preserve">Rs. </w:t>
      </w:r>
      <w:r w:rsidRPr="00BF3B37">
        <w:rPr>
          <w:rFonts w:cs="Times New Roman"/>
        </w:rPr>
        <w:t>14,615</w:t>
      </w:r>
      <w:r>
        <w:rPr>
          <w:rFonts w:cs="Times New Roman"/>
        </w:rPr>
        <w:t xml:space="preserve"> (USD 223),</w:t>
      </w:r>
      <w:r w:rsidRPr="00F50E9B">
        <w:rPr>
          <w:rFonts w:cs="Times New Roman"/>
        </w:rPr>
        <w:t xml:space="preserve"> while</w:t>
      </w:r>
      <w:r>
        <w:rPr>
          <w:rFonts w:cs="Times New Roman"/>
        </w:rPr>
        <w:t xml:space="preserve"> in</w:t>
      </w:r>
      <w:r w:rsidRPr="00F50E9B">
        <w:rPr>
          <w:rFonts w:cs="Times New Roman"/>
        </w:rPr>
        <w:t xml:space="preserve"> </w:t>
      </w:r>
      <w:r>
        <w:rPr>
          <w:rFonts w:cs="Times New Roman"/>
        </w:rPr>
        <w:t xml:space="preserve">a </w:t>
      </w:r>
      <w:r w:rsidRPr="00F50E9B">
        <w:rPr>
          <w:rFonts w:cs="Times New Roman"/>
        </w:rPr>
        <w:t xml:space="preserve">private school </w:t>
      </w:r>
      <w:r>
        <w:rPr>
          <w:rFonts w:cs="Times New Roman"/>
        </w:rPr>
        <w:t>it was only</w:t>
      </w:r>
      <w:r w:rsidRPr="00F50E9B">
        <w:rPr>
          <w:rFonts w:cs="Times New Roman"/>
        </w:rPr>
        <w:t xml:space="preserve"> </w:t>
      </w:r>
      <w:r w:rsidRPr="00BF3B37">
        <w:rPr>
          <w:rFonts w:cs="Times New Roman"/>
        </w:rPr>
        <w:t>Rs. 5,961</w:t>
      </w:r>
      <w:r>
        <w:rPr>
          <w:rFonts w:cs="Times New Roman"/>
        </w:rPr>
        <w:t xml:space="preserve"> (USD 91)</w:t>
      </w:r>
      <w:r w:rsidRPr="00BF3B37">
        <w:rPr>
          <w:rFonts w:cs="Times New Roman"/>
        </w:rPr>
        <w:t>.</w:t>
      </w:r>
      <w:r>
        <w:rPr>
          <w:rFonts w:cs="Times New Roman"/>
        </w:rPr>
        <w:t xml:space="preserve"> Additionally, between 2009 and 2013, </w:t>
      </w:r>
      <w:r w:rsidRPr="00F50E9B">
        <w:rPr>
          <w:rFonts w:cs="Times New Roman"/>
        </w:rPr>
        <w:t xml:space="preserve">70 to 80 percent of the </w:t>
      </w:r>
      <w:r>
        <w:rPr>
          <w:rFonts w:cs="Times New Roman"/>
        </w:rPr>
        <w:t>e</w:t>
      </w:r>
      <w:r w:rsidRPr="00F50E9B">
        <w:rPr>
          <w:rFonts w:cs="Times New Roman"/>
        </w:rPr>
        <w:t>lementary education budget in 6 states was spent on teacher salaries.</w:t>
      </w:r>
    </w:p>
  </w:footnote>
  <w:footnote w:id="8">
    <w:p w14:paraId="1B453633" w14:textId="7931544B" w:rsidR="0064392B" w:rsidRDefault="0064392B" w:rsidP="002F5FC2">
      <w:pPr>
        <w:pStyle w:val="FootnoteText"/>
      </w:pPr>
      <w:r>
        <w:rPr>
          <w:rStyle w:val="FootnoteReference"/>
        </w:rPr>
        <w:footnoteRef/>
      </w:r>
      <w:r>
        <w:t xml:space="preserve"> All the studies cited here are based on analyses at the primary (grades 1 to 5) or secondary </w:t>
      </w:r>
      <w:r w:rsidR="001D5C06">
        <w:t xml:space="preserve">(grade 10) </w:t>
      </w:r>
      <w:r>
        <w:t xml:space="preserve">levels. We do not know of any </w:t>
      </w:r>
      <w:r w:rsidR="001D5C06">
        <w:t>work</w:t>
      </w:r>
      <w:r>
        <w:t xml:space="preserve"> that compares public with private schools at the higher secondary level.</w:t>
      </w:r>
    </w:p>
  </w:footnote>
  <w:footnote w:id="9">
    <w:p w14:paraId="2DDB0355" w14:textId="3F792E7E" w:rsidR="0064392B" w:rsidRDefault="0064392B">
      <w:pPr>
        <w:pStyle w:val="FootnoteText"/>
      </w:pPr>
      <w:r w:rsidRPr="0072726B">
        <w:rPr>
          <w:rStyle w:val="FootnoteReference"/>
        </w:rPr>
        <w:footnoteRef/>
      </w:r>
      <w:r w:rsidRPr="0072726B">
        <w:t xml:space="preserve"> A notable exception to this conclusion is Clotfelter et al</w:t>
      </w:r>
      <w:r>
        <w:t xml:space="preserve">. 2010. Additionally, some studies (Hanushek et al. 2005; Leigh 2010) have found that early experience adds to teacher effectiveness.    </w:t>
      </w:r>
    </w:p>
  </w:footnote>
  <w:footnote w:id="10">
    <w:p w14:paraId="2D52546E" w14:textId="14929EA0" w:rsidR="0064392B" w:rsidRPr="00602CBF" w:rsidRDefault="0064392B" w:rsidP="00B4584C">
      <w:pPr>
        <w:pStyle w:val="NoSpacing"/>
        <w:rPr>
          <w:rFonts w:ascii="Times New Roman" w:hAnsi="Times New Roman" w:cs="Times New Roman"/>
        </w:rPr>
      </w:pPr>
      <w:r w:rsidRPr="00602CBF">
        <w:rPr>
          <w:rStyle w:val="FootnoteReference"/>
          <w:rFonts w:ascii="Times New Roman" w:hAnsi="Times New Roman" w:cs="Times New Roman"/>
        </w:rPr>
        <w:footnoteRef/>
      </w:r>
      <w:r w:rsidRPr="00602CBF">
        <w:rPr>
          <w:rFonts w:ascii="Times New Roman" w:hAnsi="Times New Roman" w:cs="Times New Roman"/>
        </w:rPr>
        <w:t xml:space="preserve"> Select trait adjectives assoc</w:t>
      </w:r>
      <w:r>
        <w:rPr>
          <w:rFonts w:ascii="Times New Roman" w:hAnsi="Times New Roman" w:cs="Times New Roman"/>
        </w:rPr>
        <w:t>iated with each dimension are: T</w:t>
      </w:r>
      <w:r w:rsidRPr="00602CBF">
        <w:rPr>
          <w:rFonts w:ascii="Times New Roman" w:hAnsi="Times New Roman" w:cs="Times New Roman"/>
        </w:rPr>
        <w:t>alkative and assertive with extraversion; sympathetic and kind with agreeableness; organized and thorough with conscientiousness; tense and anxious with neuroticism; wide interests and imaginative with openness.</w:t>
      </w:r>
      <w:r>
        <w:rPr>
          <w:rFonts w:ascii="Times New Roman" w:hAnsi="Times New Roman" w:cs="Times New Roman"/>
        </w:rPr>
        <w:t xml:space="preserve"> </w:t>
      </w:r>
      <w:r w:rsidRPr="00602CBF">
        <w:rPr>
          <w:rFonts w:ascii="Times New Roman" w:hAnsi="Times New Roman" w:cs="Times New Roman"/>
        </w:rPr>
        <w:t xml:space="preserve">See </w:t>
      </w:r>
      <w:r>
        <w:rPr>
          <w:rFonts w:ascii="Times New Roman" w:hAnsi="Times New Roman" w:cs="Times New Roman"/>
        </w:rPr>
        <w:t xml:space="preserve">Table 4.4 in </w:t>
      </w:r>
      <w:r w:rsidRPr="00602CBF">
        <w:rPr>
          <w:rFonts w:ascii="Times New Roman" w:hAnsi="Times New Roman" w:cs="Times New Roman"/>
        </w:rPr>
        <w:t>John et al. 2008 for an extensive list of trait adjectives.</w:t>
      </w:r>
      <w:r>
        <w:rPr>
          <w:rFonts w:ascii="Times New Roman" w:hAnsi="Times New Roman" w:cs="Times New Roman"/>
        </w:rPr>
        <w:t xml:space="preserve"> While there is broad consensus among psychologists over the five dimensions, there is still a wide disagreement over which traits correspond to each dimension.</w:t>
      </w:r>
    </w:p>
  </w:footnote>
  <w:footnote w:id="11">
    <w:p w14:paraId="700DEB64" w14:textId="54318770" w:rsidR="0064392B" w:rsidRPr="00C80C72" w:rsidRDefault="0064392B">
      <w:pPr>
        <w:pStyle w:val="FootnoteText"/>
        <w:rPr>
          <w:rFonts w:cs="Times New Roman"/>
        </w:rPr>
      </w:pPr>
      <w:r w:rsidRPr="00C80C72">
        <w:rPr>
          <w:rStyle w:val="FootnoteReference"/>
          <w:rFonts w:cs="Times New Roman"/>
        </w:rPr>
        <w:footnoteRef/>
      </w:r>
      <w:r w:rsidRPr="00C80C72">
        <w:rPr>
          <w:rFonts w:cs="Times New Roman"/>
        </w:rPr>
        <w:t xml:space="preserve"> To get consistent estimates of model parameters using OLS, we </w:t>
      </w:r>
      <w:r>
        <w:rPr>
          <w:rFonts w:cs="Times New Roman"/>
        </w:rPr>
        <w:t xml:space="preserve">either </w:t>
      </w:r>
      <w:r w:rsidRPr="00C80C72">
        <w:rPr>
          <w:rFonts w:cs="Times New Roman"/>
        </w:rPr>
        <w:t xml:space="preserve">require </w:t>
      </w:r>
      <m:oMath>
        <m:r>
          <w:rPr>
            <w:rFonts w:ascii="Cambria Math" w:hAnsi="Cambria Math" w:cs="Times New Roman"/>
          </w:rPr>
          <m:t>ε</m:t>
        </m:r>
      </m:oMath>
      <w:r w:rsidRPr="00C80C72">
        <w:rPr>
          <w:rFonts w:eastAsiaTheme="minorEastAsia" w:cs="Times New Roman"/>
        </w:rPr>
        <w:t xml:space="preserve"> </w:t>
      </w:r>
      <w:r>
        <w:rPr>
          <w:rFonts w:eastAsiaTheme="minorEastAsia" w:cs="Times New Roman"/>
        </w:rPr>
        <w:t xml:space="preserve">to </w:t>
      </w:r>
      <w:r w:rsidRPr="00C80C72">
        <w:rPr>
          <w:rFonts w:eastAsiaTheme="minorEastAsia" w:cs="Times New Roman"/>
        </w:rPr>
        <w:t xml:space="preserve">be serially correlated with the degree of serial correlation equal to </w:t>
      </w:r>
      <m:oMath>
        <m:r>
          <w:rPr>
            <w:rFonts w:ascii="Cambria Math" w:eastAsiaTheme="minorEastAsia" w:hAnsi="Cambria Math" w:cs="Times New Roman"/>
          </w:rPr>
          <m:t>α</m:t>
        </m:r>
      </m:oMath>
      <w:r w:rsidRPr="00C80C72">
        <w:rPr>
          <w:rFonts w:eastAsiaTheme="minorEastAsia" w:cs="Times New Roman"/>
        </w:rPr>
        <w:t xml:space="preserve"> </w:t>
      </w:r>
      <w:r>
        <w:rPr>
          <w:rFonts w:eastAsiaTheme="minorEastAsia" w:cs="Times New Roman"/>
        </w:rPr>
        <w:t>(</w:t>
      </w:r>
      <w:r w:rsidRPr="00C80C72">
        <w:rPr>
          <w:rFonts w:eastAsiaTheme="minorEastAsia" w:cs="Times New Roman"/>
        </w:rPr>
        <w:t xml:space="preserve">so that </w:t>
      </w:r>
      <m:oMath>
        <m:r>
          <w:rPr>
            <w:rFonts w:ascii="Cambria Math" w:eastAsiaTheme="minorEastAsia" w:hAnsi="Cambria Math" w:cs="Times New Roman"/>
          </w:rPr>
          <m:t>u</m:t>
        </m:r>
      </m:oMath>
      <w:r w:rsidRPr="00C80C72">
        <w:rPr>
          <w:rFonts w:eastAsiaTheme="minorEastAsia" w:cs="Times New Roman"/>
        </w:rPr>
        <w:t xml:space="preserve"> is independent identically distributed), or there </w:t>
      </w:r>
      <w:r>
        <w:rPr>
          <w:rFonts w:eastAsiaTheme="minorEastAsia" w:cs="Times New Roman"/>
        </w:rPr>
        <w:t>exist</w:t>
      </w:r>
      <w:r w:rsidRPr="00C80C72">
        <w:rPr>
          <w:rFonts w:eastAsiaTheme="minorEastAsia" w:cs="Times New Roman"/>
        </w:rPr>
        <w:t xml:space="preserve"> instruments (</w:t>
      </w:r>
      <w:r>
        <w:rPr>
          <w:rFonts w:eastAsiaTheme="minorEastAsia" w:cs="Times New Roman"/>
        </w:rPr>
        <w:t xml:space="preserve">such as </w:t>
      </w:r>
      <w:r w:rsidRPr="00C80C72">
        <w:rPr>
          <w:rFonts w:eastAsiaTheme="minorEastAsia" w:cs="Times New Roman"/>
        </w:rPr>
        <w:t>past inputs or past test scores) for lagged test score</w:t>
      </w:r>
      <w:r>
        <w:rPr>
          <w:rFonts w:eastAsiaTheme="minorEastAsia" w:cs="Times New Roma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izt-1</m:t>
            </m:r>
          </m:sub>
        </m:sSub>
      </m:oMath>
      <w:r w:rsidRPr="00C80C72">
        <w:rPr>
          <w:rFonts w:eastAsiaTheme="minorEastAsia" w:cs="Times New Roman"/>
        </w:rPr>
        <w:t xml:space="preserve">(Todd and Wolpin 2003). </w:t>
      </w:r>
      <w:r w:rsidRPr="00867BA7">
        <w:rPr>
          <w:rFonts w:eastAsiaTheme="minorEastAsia" w:cs="Times New Roman"/>
        </w:rPr>
        <w:t xml:space="preserve">In the absence of valid instruments we have assumed the former. This approach has been </w:t>
      </w:r>
      <w:r>
        <w:rPr>
          <w:rFonts w:eastAsiaTheme="minorEastAsia" w:cs="Times New Roman"/>
        </w:rPr>
        <w:t xml:space="preserve">implicitly </w:t>
      </w:r>
      <w:r w:rsidRPr="00867BA7">
        <w:rPr>
          <w:rFonts w:eastAsiaTheme="minorEastAsia" w:cs="Times New Roman"/>
        </w:rPr>
        <w:t xml:space="preserve">followed by others </w:t>
      </w:r>
      <w:r>
        <w:rPr>
          <w:rFonts w:eastAsiaTheme="minorEastAsia" w:cs="Times New Roman"/>
        </w:rPr>
        <w:t xml:space="preserve">including </w:t>
      </w:r>
      <w:r w:rsidRPr="00867BA7">
        <w:rPr>
          <w:rFonts w:eastAsiaTheme="minorEastAsia" w:cs="Times New Roman"/>
        </w:rPr>
        <w:t>Azam and Kingdon (2015) and Slater et al. (2012).</w:t>
      </w:r>
      <w:r>
        <w:rPr>
          <w:rFonts w:eastAsiaTheme="minorEastAsia" w:cs="Times New Roman"/>
        </w:rPr>
        <w:t xml:space="preserve"> </w:t>
      </w:r>
    </w:p>
  </w:footnote>
  <w:footnote w:id="12">
    <w:p w14:paraId="0A4E1718" w14:textId="17F9DCAE" w:rsidR="0064392B" w:rsidRPr="005D17D6" w:rsidRDefault="0064392B">
      <w:pPr>
        <w:pStyle w:val="FootnoteText"/>
        <w:rPr>
          <w:szCs w:val="22"/>
        </w:rPr>
      </w:pPr>
      <w:r w:rsidRPr="005D17D6">
        <w:rPr>
          <w:rStyle w:val="FootnoteReference"/>
          <w:szCs w:val="22"/>
        </w:rPr>
        <w:footnoteRef/>
      </w:r>
      <w:r w:rsidRPr="005D17D6">
        <w:rPr>
          <w:szCs w:val="22"/>
        </w:rPr>
        <w:t xml:space="preserve"> </w:t>
      </w:r>
      <w:r w:rsidRPr="005D17D6">
        <w:rPr>
          <w:rFonts w:eastAsiaTheme="minorEastAsia" w:cs="Times New Roman"/>
          <w:szCs w:val="22"/>
        </w:rPr>
        <w:t>Note that any teacher who teaches multiple subjects has a distinct effect for each subject. We refer to our estimated effects as teacher effects, although they are more precisely subject-teacher effects.</w:t>
      </w:r>
    </w:p>
  </w:footnote>
  <w:footnote w:id="13">
    <w:p w14:paraId="78CCC035" w14:textId="61294F2E" w:rsidR="00226983" w:rsidRPr="00C80C72" w:rsidRDefault="00226983" w:rsidP="00226983">
      <w:pPr>
        <w:pStyle w:val="NoSpacing"/>
        <w:rPr>
          <w:rFonts w:ascii="Times New Roman" w:hAnsi="Times New Roman" w:cs="Times New Roman"/>
        </w:rPr>
      </w:pPr>
      <w:r w:rsidRPr="00C80C72">
        <w:rPr>
          <w:rStyle w:val="FootnoteReference"/>
          <w:rFonts w:ascii="Times New Roman" w:hAnsi="Times New Roman" w:cs="Times New Roman"/>
        </w:rPr>
        <w:footnoteRef/>
      </w:r>
      <w:r w:rsidRPr="00C80C72">
        <w:rPr>
          <w:rFonts w:ascii="Times New Roman" w:hAnsi="Times New Roman" w:cs="Times New Roman"/>
        </w:rPr>
        <w:t xml:space="preserve"> </w:t>
      </w:r>
      <w:r>
        <w:rPr>
          <w:rFonts w:ascii="Times New Roman" w:hAnsi="Times New Roman" w:cs="Times New Roman"/>
        </w:rPr>
        <w:t>We have data for only a single year</w:t>
      </w:r>
      <w:r w:rsidRPr="00C80C72">
        <w:rPr>
          <w:rFonts w:ascii="Times New Roman" w:hAnsi="Times New Roman" w:cs="Times New Roman"/>
        </w:rPr>
        <w:t xml:space="preserve">. </w:t>
      </w:r>
      <w:r>
        <w:rPr>
          <w:rFonts w:ascii="Times New Roman" w:hAnsi="Times New Roman" w:cs="Times New Roman"/>
        </w:rPr>
        <w:t xml:space="preserve">Lack of multi-year data </w:t>
      </w:r>
      <w:r w:rsidRPr="00C80C72">
        <w:rPr>
          <w:rFonts w:ascii="Times New Roman" w:hAnsi="Times New Roman" w:cs="Times New Roman"/>
        </w:rPr>
        <w:t xml:space="preserve">would be a serious limitation if our aim was to arrive at a ranking of </w:t>
      </w:r>
      <w:r>
        <w:rPr>
          <w:rFonts w:ascii="Times New Roman" w:hAnsi="Times New Roman" w:cs="Times New Roman"/>
        </w:rPr>
        <w:t xml:space="preserve">individual </w:t>
      </w:r>
      <w:r w:rsidRPr="00C80C72">
        <w:rPr>
          <w:rFonts w:ascii="Times New Roman" w:hAnsi="Times New Roman" w:cs="Times New Roman"/>
        </w:rPr>
        <w:t>teachers that was persistent over time</w:t>
      </w:r>
      <w:r>
        <w:rPr>
          <w:rFonts w:ascii="Times New Roman" w:hAnsi="Times New Roman" w:cs="Times New Roman"/>
        </w:rPr>
        <w:t xml:space="preserve"> as such a ranking has been shown to be </w:t>
      </w:r>
      <w:r w:rsidRPr="00C80C72">
        <w:rPr>
          <w:rFonts w:ascii="Times New Roman" w:hAnsi="Times New Roman" w:cs="Times New Roman"/>
        </w:rPr>
        <w:t xml:space="preserve">unstable from one year to the </w:t>
      </w:r>
      <w:r w:rsidRPr="007B761D">
        <w:rPr>
          <w:rFonts w:ascii="Times New Roman" w:hAnsi="Times New Roman" w:cs="Times New Roman"/>
        </w:rPr>
        <w:t>next (McCaffrey, Sass, Lockwood and Mihaly 2009). However</w:t>
      </w:r>
      <w:r>
        <w:rPr>
          <w:rFonts w:ascii="Times New Roman" w:hAnsi="Times New Roman" w:cs="Times New Roman"/>
        </w:rPr>
        <w:t>, assuming stationarity of the distribution of teacher effects</w:t>
      </w:r>
      <w:r w:rsidRPr="00C80C72">
        <w:rPr>
          <w:rFonts w:ascii="Times New Roman" w:hAnsi="Times New Roman" w:cs="Times New Roman"/>
        </w:rPr>
        <w:t xml:space="preserve">, </w:t>
      </w:r>
      <w:r>
        <w:rPr>
          <w:rFonts w:ascii="Times New Roman" w:hAnsi="Times New Roman" w:cs="Times New Roman"/>
        </w:rPr>
        <w:t xml:space="preserve">data for a single year is sufficient to </w:t>
      </w:r>
      <w:r w:rsidRPr="00C80C72">
        <w:rPr>
          <w:rFonts w:ascii="Times New Roman" w:hAnsi="Times New Roman" w:cs="Times New Roman"/>
        </w:rPr>
        <w:t xml:space="preserve">characterize the </w:t>
      </w:r>
      <w:r>
        <w:rPr>
          <w:rFonts w:ascii="Times New Roman" w:hAnsi="Times New Roman" w:cs="Times New Roman"/>
        </w:rPr>
        <w:t>overall distribution of teacher effects in any given year</w:t>
      </w:r>
      <w:r w:rsidRPr="00C80C72">
        <w:rPr>
          <w:rFonts w:ascii="Times New Roman" w:hAnsi="Times New Roman" w:cs="Times New Roman"/>
        </w:rPr>
        <w:t>.</w:t>
      </w:r>
    </w:p>
  </w:footnote>
  <w:footnote w:id="14">
    <w:p w14:paraId="3312578D" w14:textId="6601F98E" w:rsidR="0064392B" w:rsidRPr="000D3AFD" w:rsidRDefault="0064392B" w:rsidP="005626BA">
      <w:pPr>
        <w:pStyle w:val="FootnoteText"/>
      </w:pPr>
      <w:r>
        <w:rPr>
          <w:rStyle w:val="FootnoteReference"/>
        </w:rPr>
        <w:footnoteRef/>
      </w:r>
      <w:r>
        <w:t xml:space="preserve"> </w:t>
      </w:r>
      <w:r w:rsidRPr="000D3AFD">
        <w:t xml:space="preserve">We implement </w:t>
      </w:r>
      <w:r w:rsidR="003C0D6E">
        <w:t>equation (4)</w:t>
      </w:r>
      <w:r w:rsidRPr="000D3AFD">
        <w:t xml:space="preserve"> in STATA using the `felsdvregdm’</w:t>
      </w:r>
      <w:r w:rsidR="003C0D6E">
        <w:t xml:space="preserve"> </w:t>
      </w:r>
      <w:r w:rsidR="003C0D6E" w:rsidRPr="000D3AFD">
        <w:t>command</w:t>
      </w:r>
      <w:r w:rsidRPr="000D3AFD">
        <w:t xml:space="preserve">. </w:t>
      </w:r>
      <w:proofErr w:type="gramStart"/>
      <w:r w:rsidRPr="000D3AFD">
        <w:t>felsdvregdm</w:t>
      </w:r>
      <w:proofErr w:type="gramEnd"/>
      <w:r w:rsidRPr="000D3AFD">
        <w:t xml:space="preserve"> deals with over parameterization by imposing sum to zero constraints within each school. School means are not separately identified in the presence of student </w:t>
      </w:r>
      <w:r w:rsidR="003C0D6E">
        <w:t xml:space="preserve">fixed </w:t>
      </w:r>
      <w:r w:rsidRPr="000D3AFD">
        <w:t>effects.</w:t>
      </w:r>
    </w:p>
  </w:footnote>
  <w:footnote w:id="15">
    <w:p w14:paraId="2E09F13B" w14:textId="746793F7" w:rsidR="0064392B" w:rsidRPr="003C2992" w:rsidRDefault="0064392B">
      <w:pPr>
        <w:pStyle w:val="FootnoteText"/>
        <w:rPr>
          <w:rFonts w:cs="Times New Roman"/>
        </w:rPr>
      </w:pPr>
      <w:r w:rsidRPr="003C2992">
        <w:rPr>
          <w:rStyle w:val="FootnoteReference"/>
          <w:rFonts w:cs="Times New Roman"/>
        </w:rPr>
        <w:footnoteRef/>
      </w:r>
      <w:r w:rsidRPr="003C2992">
        <w:rPr>
          <w:rFonts w:cs="Times New Roman"/>
        </w:rPr>
        <w:t xml:space="preserve"> </w:t>
      </w:r>
      <w:r>
        <w:rPr>
          <w:rFonts w:cs="Times New Roman"/>
        </w:rPr>
        <w:t>U</w:t>
      </w:r>
      <w:r w:rsidRPr="003C2992">
        <w:rPr>
          <w:rFonts w:cs="Times New Roman"/>
        </w:rPr>
        <w:t xml:space="preserve">nlike </w:t>
      </w:r>
      <w:r w:rsidR="00827FA9" w:rsidRPr="003C2992">
        <w:rPr>
          <w:rFonts w:cs="Times New Roman"/>
        </w:rPr>
        <w:t xml:space="preserve">student fixed effects </w:t>
      </w:r>
      <w:r w:rsidR="00827FA9">
        <w:rPr>
          <w:rFonts w:cs="Times New Roman"/>
        </w:rPr>
        <w:t>in panel data models,</w:t>
      </w:r>
      <w:r w:rsidRPr="003C2992">
        <w:rPr>
          <w:rFonts w:cs="Times New Roman"/>
        </w:rPr>
        <w:t xml:space="preserve"> </w:t>
      </w:r>
      <w:r>
        <w:rPr>
          <w:rFonts w:cs="Times New Roman"/>
        </w:rPr>
        <w:t xml:space="preserve">the inclusion of point-in-time student fixed effects allows </w:t>
      </w:r>
      <w:r w:rsidRPr="003C2992">
        <w:rPr>
          <w:rFonts w:cs="Times New Roman"/>
        </w:rPr>
        <w:t>a student’s subject invariant ability to vary over time</w:t>
      </w:r>
      <w:r>
        <w:rPr>
          <w:rFonts w:cs="Times New Roman"/>
        </w:rPr>
        <w:t xml:space="preserve">. It also allows for </w:t>
      </w:r>
      <w:r w:rsidRPr="003C2992">
        <w:rPr>
          <w:rFonts w:cs="Times New Roman"/>
        </w:rPr>
        <w:t xml:space="preserve">dynamic tracking of </w:t>
      </w:r>
      <w:r w:rsidRPr="007B761D">
        <w:rPr>
          <w:rFonts w:cs="Times New Roman"/>
        </w:rPr>
        <w:t xml:space="preserve">students (Rothstein 2010) wherein students are matched </w:t>
      </w:r>
      <w:r w:rsidRPr="003C2992">
        <w:rPr>
          <w:rFonts w:cs="Times New Roman"/>
        </w:rPr>
        <w:t>with teachers according to the students</w:t>
      </w:r>
      <w:r>
        <w:rPr>
          <w:rFonts w:cs="Times New Roman"/>
        </w:rPr>
        <w:t>’</w:t>
      </w:r>
      <w:r w:rsidRPr="003C2992">
        <w:rPr>
          <w:rFonts w:cs="Times New Roman"/>
        </w:rPr>
        <w:t xml:space="preserve"> most recent ability measure. </w:t>
      </w:r>
      <w:r>
        <w:rPr>
          <w:rFonts w:cs="Times New Roman"/>
        </w:rPr>
        <w:t xml:space="preserve">What we </w:t>
      </w:r>
      <w:r w:rsidRPr="003C2992">
        <w:rPr>
          <w:rFonts w:cs="Times New Roman"/>
        </w:rPr>
        <w:t xml:space="preserve">require </w:t>
      </w:r>
      <w:r>
        <w:rPr>
          <w:rFonts w:cs="Times New Roman"/>
        </w:rPr>
        <w:t xml:space="preserve">is for this ability measure to be </w:t>
      </w:r>
      <w:r>
        <w:rPr>
          <w:rFonts w:cs="Times New Roman"/>
          <w:i/>
        </w:rPr>
        <w:t xml:space="preserve">subject-invariant </w:t>
      </w:r>
      <w:r>
        <w:rPr>
          <w:rFonts w:cs="Times New Roman"/>
        </w:rPr>
        <w:t>or, if it is subject-specific, then it be based on grade 10 subject scores</w:t>
      </w:r>
      <w:r w:rsidRPr="003C2992">
        <w:rPr>
          <w:rFonts w:cs="Times New Roman"/>
        </w:rPr>
        <w:t>.</w:t>
      </w:r>
      <w:r>
        <w:rPr>
          <w:rFonts w:cs="Times New Roman"/>
        </w:rPr>
        <w:t xml:space="preserve"> It would be problematic if students were matched to teachers according to unobserved expectation of subject specific performance</w:t>
      </w:r>
      <w:r w:rsidR="00827FA9">
        <w:rPr>
          <w:rFonts w:cs="Times New Roman"/>
        </w:rPr>
        <w:t>,</w:t>
      </w:r>
      <w:r>
        <w:rPr>
          <w:rFonts w:cs="Times New Roman"/>
        </w:rPr>
        <w:t xml:space="preserve"> or according to revealed subject specific performance in grade 11. In our schools, the section of a student determines teacher assignments. Students either do not change sections between 11 and 12, or if they do, it is mostly because smaller sections are merged into larger ones. There does not seem to be selective matching of individual students with subject specific teachers in our schools. </w:t>
      </w:r>
    </w:p>
  </w:footnote>
  <w:footnote w:id="16">
    <w:p w14:paraId="4E782253" w14:textId="519C12C9" w:rsidR="0064392B" w:rsidRPr="00427686" w:rsidRDefault="0064392B">
      <w:pPr>
        <w:pStyle w:val="FootnoteText"/>
        <w:rPr>
          <w:rFonts w:cs="Times New Roman"/>
        </w:rPr>
      </w:pPr>
      <w:r w:rsidRPr="00427686">
        <w:rPr>
          <w:rStyle w:val="FootnoteReference"/>
          <w:rFonts w:cs="Times New Roman"/>
        </w:rPr>
        <w:footnoteRef/>
      </w:r>
      <w:r w:rsidRPr="00427686">
        <w:rPr>
          <w:rFonts w:cs="Times New Roman"/>
        </w:rPr>
        <w:t xml:space="preserve"> It is not possible to predict which specification would lead to </w:t>
      </w:r>
      <w:r w:rsidR="00B028FE">
        <w:rPr>
          <w:rFonts w:cs="Times New Roman"/>
        </w:rPr>
        <w:t xml:space="preserve">a </w:t>
      </w:r>
      <w:r w:rsidRPr="00427686">
        <w:rPr>
          <w:rFonts w:cs="Times New Roman"/>
        </w:rPr>
        <w:t xml:space="preserve">larger </w:t>
      </w:r>
      <w:r w:rsidR="00B028FE">
        <w:rPr>
          <w:rFonts w:cs="Times New Roman"/>
        </w:rPr>
        <w:t>standard deviation of teacher effects</w:t>
      </w:r>
      <w:r w:rsidRPr="00427686">
        <w:rPr>
          <w:rFonts w:cs="Times New Roman"/>
        </w:rPr>
        <w:t xml:space="preserve">. If the inputs in </w:t>
      </w:r>
      <m:oMath>
        <m:r>
          <m:rPr>
            <m:sty m:val="bi"/>
          </m:rPr>
          <w:rPr>
            <w:rFonts w:ascii="Cambria Math" w:hAnsi="Cambria Math" w:cs="Times New Roman"/>
            <w:szCs w:val="22"/>
          </w:rPr>
          <m:t>X</m:t>
        </m:r>
      </m:oMath>
      <w:r w:rsidRPr="00427686">
        <w:rPr>
          <w:rFonts w:cs="Times New Roman"/>
          <w:szCs w:val="22"/>
        </w:rPr>
        <w:t xml:space="preserve"> </w:t>
      </w:r>
      <w:r w:rsidRPr="00427686">
        <w:rPr>
          <w:rFonts w:cs="Times New Roman"/>
        </w:rPr>
        <w:t xml:space="preserve">are substitutes for (complements to) teacher quality, then controlling for them would give larger (smaller) estimates. </w:t>
      </w:r>
    </w:p>
  </w:footnote>
  <w:footnote w:id="17">
    <w:p w14:paraId="681FDF81" w14:textId="40F3A349" w:rsidR="0064392B" w:rsidRDefault="0064392B" w:rsidP="005B4BC0">
      <w:pPr>
        <w:pStyle w:val="FootnoteText"/>
      </w:pPr>
      <w:r>
        <w:rPr>
          <w:rStyle w:val="FootnoteReference"/>
        </w:rPr>
        <w:footnoteRef/>
      </w:r>
      <w:r>
        <w:t xml:space="preserve"> These exams are offered at the all-India level by the Central Board of Secondary Education (CBSE), the largest national level board in the country. They are typically taken by 17-18 year olds and are ideal to study teacher effectiveness for the following reasons: (a) These are high-stakes exams that students (and their parents) take very seriously as they determine entry into institutions of higher education, including several elite institutions that offer highly sought after professional degrees in medicine and engineering; (b) They are based on material that the teachers are hired to teach; (c) They are set and graded outside the schools, thus minimizing the scope for manipulation of results.  </w:t>
      </w:r>
    </w:p>
  </w:footnote>
  <w:footnote w:id="18">
    <w:p w14:paraId="2ECEFE9E" w14:textId="65237ED6" w:rsidR="0064392B" w:rsidRDefault="0064392B">
      <w:pPr>
        <w:pStyle w:val="FootnoteText"/>
      </w:pPr>
      <w:r>
        <w:rPr>
          <w:rStyle w:val="FootnoteReference"/>
        </w:rPr>
        <w:footnoteRef/>
      </w:r>
      <w:r>
        <w:t xml:space="preserve"> In </w:t>
      </w:r>
      <w:r w:rsidR="00DD6636">
        <w:t xml:space="preserve">equation (4) </w:t>
      </w:r>
      <w:r>
        <w:t>we did not use a separate subscript for grade, and clubbed grades 11 and 12 into one time period. For estimations</w:t>
      </w:r>
      <w:r w:rsidR="00DD6636">
        <w:t>,</w:t>
      </w:r>
      <w:r>
        <w:t xml:space="preserve"> however, for each student-subject we have at least 2 observations, one each for grades 11 and 12.</w:t>
      </w:r>
    </w:p>
  </w:footnote>
  <w:footnote w:id="19">
    <w:p w14:paraId="4658D20E" w14:textId="4C1F4F67" w:rsidR="0064392B" w:rsidRDefault="0064392B">
      <w:pPr>
        <w:pStyle w:val="FootnoteText"/>
      </w:pPr>
      <w:r>
        <w:rPr>
          <w:rStyle w:val="FootnoteReference"/>
        </w:rPr>
        <w:footnoteRef/>
      </w:r>
      <w:r>
        <w:t xml:space="preserve"> We </w:t>
      </w:r>
      <w:r w:rsidR="00296C00">
        <w:t xml:space="preserve">are trying to </w:t>
      </w:r>
      <w:r>
        <w:t xml:space="preserve">recover </w:t>
      </w:r>
      <w:r w:rsidR="00DD6636">
        <w:t xml:space="preserve">at least </w:t>
      </w:r>
      <w:r>
        <w:t xml:space="preserve">some of these observations by </w:t>
      </w:r>
      <w:r w:rsidR="00DD6636">
        <w:t>re-</w:t>
      </w:r>
      <w:r>
        <w:t xml:space="preserve">visiting schools. </w:t>
      </w:r>
    </w:p>
  </w:footnote>
  <w:footnote w:id="20">
    <w:p w14:paraId="63641868" w14:textId="4D48E572" w:rsidR="0064392B" w:rsidRDefault="0064392B">
      <w:pPr>
        <w:pStyle w:val="FootnoteText"/>
      </w:pPr>
      <w:r>
        <w:rPr>
          <w:rStyle w:val="FootnoteReference"/>
        </w:rPr>
        <w:footnoteRef/>
      </w:r>
      <w:r>
        <w:t xml:space="preserve"> Compared to the number of subjects offered </w:t>
      </w:r>
      <w:r w:rsidR="009A70F5">
        <w:t>grade 12</w:t>
      </w:r>
      <w:r>
        <w:t xml:space="preserve">, there are fewer subjects in grade 10. Consequently, it is not possible to have an exact subject match for each of the 18 subjects in grade 12. We matched each subject in grade 12 to what we thought was </w:t>
      </w:r>
      <w:r w:rsidR="009A70F5">
        <w:t xml:space="preserve">the </w:t>
      </w:r>
      <w:r>
        <w:t xml:space="preserve">closest offered subject in grade 10. </w:t>
      </w:r>
      <w:r w:rsidR="009A70F5">
        <w:t>These subject matches are listed in Table 1.</w:t>
      </w:r>
    </w:p>
  </w:footnote>
  <w:footnote w:id="21">
    <w:p w14:paraId="021A6203" w14:textId="5FC67505" w:rsidR="0064392B" w:rsidRDefault="0064392B">
      <w:pPr>
        <w:pStyle w:val="FootnoteText"/>
      </w:pPr>
      <w:r>
        <w:rPr>
          <w:rStyle w:val="FootnoteReference"/>
        </w:rPr>
        <w:footnoteRef/>
      </w:r>
      <w:r>
        <w:t xml:space="preserve"> </w:t>
      </w:r>
      <w:r w:rsidR="00E75302">
        <w:t>W</w:t>
      </w:r>
      <w:r>
        <w:t>e do not have numerical scores for grade 10. Instead we have letter grades which we converted to a numerical score using the mid-point of the range that each letter grade represents.</w:t>
      </w:r>
    </w:p>
  </w:footnote>
  <w:footnote w:id="22">
    <w:p w14:paraId="76368B50" w14:textId="77777777" w:rsidR="0064392B" w:rsidRPr="00AB2176" w:rsidRDefault="0064392B" w:rsidP="00D000C0">
      <w:pPr>
        <w:pStyle w:val="FootnoteText"/>
        <w:rPr>
          <w:szCs w:val="22"/>
        </w:rPr>
      </w:pPr>
      <w:r>
        <w:rPr>
          <w:rStyle w:val="FootnoteReference"/>
        </w:rPr>
        <w:footnoteRef/>
      </w:r>
      <w:r>
        <w:t xml:space="preserve"> Several variations of the BFI are available. The version we use has the advantage of </w:t>
      </w:r>
      <w:r w:rsidRPr="00AB2176">
        <w:rPr>
          <w:rFonts w:cs="Times New Roman"/>
          <w:szCs w:val="22"/>
        </w:rPr>
        <w:t>retain</w:t>
      </w:r>
      <w:r>
        <w:rPr>
          <w:rFonts w:cs="Times New Roman"/>
          <w:szCs w:val="22"/>
        </w:rPr>
        <w:t>ing</w:t>
      </w:r>
      <w:r w:rsidRPr="00AB2176">
        <w:rPr>
          <w:rFonts w:cs="Times New Roman"/>
          <w:szCs w:val="22"/>
        </w:rPr>
        <w:t xml:space="preserve"> the brevity of single word adjectival items, while avoiding their ambiguity</w:t>
      </w:r>
      <w:r>
        <w:rPr>
          <w:rFonts w:cs="Times New Roman"/>
          <w:szCs w:val="22"/>
        </w:rPr>
        <w:t xml:space="preserve"> through the use of elaborative phrases</w:t>
      </w:r>
      <w:r w:rsidRPr="00AB2176">
        <w:rPr>
          <w:rFonts w:cs="Times New Roman"/>
          <w:szCs w:val="22"/>
        </w:rPr>
        <w:t xml:space="preserve"> (John et al. 2008).</w:t>
      </w:r>
    </w:p>
  </w:footnote>
  <w:footnote w:id="23">
    <w:p w14:paraId="74294DF9" w14:textId="02CCB81D" w:rsidR="00D24506" w:rsidRDefault="00D24506" w:rsidP="00D24506">
      <w:pPr>
        <w:pStyle w:val="FootnoteText"/>
      </w:pPr>
      <w:r>
        <w:rPr>
          <w:rStyle w:val="FootnoteReference"/>
        </w:rPr>
        <w:footnoteRef/>
      </w:r>
      <w:r>
        <w:t xml:space="preserve"> This analysis while having predictive power for teacher quality is not causal in nature. To estimate causal relationships one needs to address reverse causality between teacher quality and some of the characteristics such as personality traits.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CE17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CA7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5CD7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1C1F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08B4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52E0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C619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0224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6C26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A3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73802"/>
    <w:multiLevelType w:val="hybridMultilevel"/>
    <w:tmpl w:val="744C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6562C"/>
    <w:multiLevelType w:val="hybridMultilevel"/>
    <w:tmpl w:val="2612D350"/>
    <w:lvl w:ilvl="0" w:tplc="45EA9E00">
      <w:start w:val="1"/>
      <w:numFmt w:val="bullet"/>
      <w:lvlText w:val="•"/>
      <w:lvlJc w:val="left"/>
      <w:pPr>
        <w:tabs>
          <w:tab w:val="num" w:pos="720"/>
        </w:tabs>
        <w:ind w:left="720" w:hanging="360"/>
      </w:pPr>
      <w:rPr>
        <w:rFonts w:ascii="Arial" w:hAnsi="Arial" w:hint="default"/>
      </w:rPr>
    </w:lvl>
    <w:lvl w:ilvl="1" w:tplc="04AEDA8C">
      <w:start w:val="117"/>
      <w:numFmt w:val="bullet"/>
      <w:lvlText w:val="•"/>
      <w:lvlJc w:val="left"/>
      <w:pPr>
        <w:tabs>
          <w:tab w:val="num" w:pos="1440"/>
        </w:tabs>
        <w:ind w:left="1440" w:hanging="360"/>
      </w:pPr>
      <w:rPr>
        <w:rFonts w:ascii="Arial" w:hAnsi="Arial" w:hint="default"/>
      </w:rPr>
    </w:lvl>
    <w:lvl w:ilvl="2" w:tplc="EBA6E796" w:tentative="1">
      <w:start w:val="1"/>
      <w:numFmt w:val="bullet"/>
      <w:lvlText w:val="•"/>
      <w:lvlJc w:val="left"/>
      <w:pPr>
        <w:tabs>
          <w:tab w:val="num" w:pos="2160"/>
        </w:tabs>
        <w:ind w:left="2160" w:hanging="360"/>
      </w:pPr>
      <w:rPr>
        <w:rFonts w:ascii="Arial" w:hAnsi="Arial" w:hint="default"/>
      </w:rPr>
    </w:lvl>
    <w:lvl w:ilvl="3" w:tplc="2B0E382A" w:tentative="1">
      <w:start w:val="1"/>
      <w:numFmt w:val="bullet"/>
      <w:lvlText w:val="•"/>
      <w:lvlJc w:val="left"/>
      <w:pPr>
        <w:tabs>
          <w:tab w:val="num" w:pos="2880"/>
        </w:tabs>
        <w:ind w:left="2880" w:hanging="360"/>
      </w:pPr>
      <w:rPr>
        <w:rFonts w:ascii="Arial" w:hAnsi="Arial" w:hint="default"/>
      </w:rPr>
    </w:lvl>
    <w:lvl w:ilvl="4" w:tplc="25D82786" w:tentative="1">
      <w:start w:val="1"/>
      <w:numFmt w:val="bullet"/>
      <w:lvlText w:val="•"/>
      <w:lvlJc w:val="left"/>
      <w:pPr>
        <w:tabs>
          <w:tab w:val="num" w:pos="3600"/>
        </w:tabs>
        <w:ind w:left="3600" w:hanging="360"/>
      </w:pPr>
      <w:rPr>
        <w:rFonts w:ascii="Arial" w:hAnsi="Arial" w:hint="default"/>
      </w:rPr>
    </w:lvl>
    <w:lvl w:ilvl="5" w:tplc="C0F2ACCC" w:tentative="1">
      <w:start w:val="1"/>
      <w:numFmt w:val="bullet"/>
      <w:lvlText w:val="•"/>
      <w:lvlJc w:val="left"/>
      <w:pPr>
        <w:tabs>
          <w:tab w:val="num" w:pos="4320"/>
        </w:tabs>
        <w:ind w:left="4320" w:hanging="360"/>
      </w:pPr>
      <w:rPr>
        <w:rFonts w:ascii="Arial" w:hAnsi="Arial" w:hint="default"/>
      </w:rPr>
    </w:lvl>
    <w:lvl w:ilvl="6" w:tplc="BF523128" w:tentative="1">
      <w:start w:val="1"/>
      <w:numFmt w:val="bullet"/>
      <w:lvlText w:val="•"/>
      <w:lvlJc w:val="left"/>
      <w:pPr>
        <w:tabs>
          <w:tab w:val="num" w:pos="5040"/>
        </w:tabs>
        <w:ind w:left="5040" w:hanging="360"/>
      </w:pPr>
      <w:rPr>
        <w:rFonts w:ascii="Arial" w:hAnsi="Arial" w:hint="default"/>
      </w:rPr>
    </w:lvl>
    <w:lvl w:ilvl="7" w:tplc="3AA2B9DE" w:tentative="1">
      <w:start w:val="1"/>
      <w:numFmt w:val="bullet"/>
      <w:lvlText w:val="•"/>
      <w:lvlJc w:val="left"/>
      <w:pPr>
        <w:tabs>
          <w:tab w:val="num" w:pos="5760"/>
        </w:tabs>
        <w:ind w:left="5760" w:hanging="360"/>
      </w:pPr>
      <w:rPr>
        <w:rFonts w:ascii="Arial" w:hAnsi="Arial" w:hint="default"/>
      </w:rPr>
    </w:lvl>
    <w:lvl w:ilvl="8" w:tplc="2F24EF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3A0B8E"/>
    <w:multiLevelType w:val="hybridMultilevel"/>
    <w:tmpl w:val="EC3A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5975"/>
    <w:multiLevelType w:val="hybridMultilevel"/>
    <w:tmpl w:val="2D4C0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D7B49"/>
    <w:multiLevelType w:val="hybridMultilevel"/>
    <w:tmpl w:val="4B928094"/>
    <w:lvl w:ilvl="0" w:tplc="FFD89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941EC"/>
    <w:multiLevelType w:val="hybridMultilevel"/>
    <w:tmpl w:val="59B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C7BDC"/>
    <w:multiLevelType w:val="hybridMultilevel"/>
    <w:tmpl w:val="CFDE2DB6"/>
    <w:lvl w:ilvl="0" w:tplc="07602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F4AAC"/>
    <w:multiLevelType w:val="hybridMultilevel"/>
    <w:tmpl w:val="B59E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0461D"/>
    <w:multiLevelType w:val="hybridMultilevel"/>
    <w:tmpl w:val="07FEF9FE"/>
    <w:lvl w:ilvl="0" w:tplc="30DA8C66">
      <w:start w:val="1"/>
      <w:numFmt w:val="bullet"/>
      <w:lvlText w:val="•"/>
      <w:lvlJc w:val="left"/>
      <w:pPr>
        <w:tabs>
          <w:tab w:val="num" w:pos="720"/>
        </w:tabs>
        <w:ind w:left="720" w:hanging="360"/>
      </w:pPr>
      <w:rPr>
        <w:rFonts w:ascii="Arial" w:hAnsi="Arial" w:hint="default"/>
      </w:rPr>
    </w:lvl>
    <w:lvl w:ilvl="1" w:tplc="C400BE76" w:tentative="1">
      <w:start w:val="1"/>
      <w:numFmt w:val="bullet"/>
      <w:lvlText w:val="•"/>
      <w:lvlJc w:val="left"/>
      <w:pPr>
        <w:tabs>
          <w:tab w:val="num" w:pos="1440"/>
        </w:tabs>
        <w:ind w:left="1440" w:hanging="360"/>
      </w:pPr>
      <w:rPr>
        <w:rFonts w:ascii="Arial" w:hAnsi="Arial" w:hint="default"/>
      </w:rPr>
    </w:lvl>
    <w:lvl w:ilvl="2" w:tplc="5CBCF53A" w:tentative="1">
      <w:start w:val="1"/>
      <w:numFmt w:val="bullet"/>
      <w:lvlText w:val="•"/>
      <w:lvlJc w:val="left"/>
      <w:pPr>
        <w:tabs>
          <w:tab w:val="num" w:pos="2160"/>
        </w:tabs>
        <w:ind w:left="2160" w:hanging="360"/>
      </w:pPr>
      <w:rPr>
        <w:rFonts w:ascii="Arial" w:hAnsi="Arial" w:hint="default"/>
      </w:rPr>
    </w:lvl>
    <w:lvl w:ilvl="3" w:tplc="41F841F0" w:tentative="1">
      <w:start w:val="1"/>
      <w:numFmt w:val="bullet"/>
      <w:lvlText w:val="•"/>
      <w:lvlJc w:val="left"/>
      <w:pPr>
        <w:tabs>
          <w:tab w:val="num" w:pos="2880"/>
        </w:tabs>
        <w:ind w:left="2880" w:hanging="360"/>
      </w:pPr>
      <w:rPr>
        <w:rFonts w:ascii="Arial" w:hAnsi="Arial" w:hint="default"/>
      </w:rPr>
    </w:lvl>
    <w:lvl w:ilvl="4" w:tplc="F8742680" w:tentative="1">
      <w:start w:val="1"/>
      <w:numFmt w:val="bullet"/>
      <w:lvlText w:val="•"/>
      <w:lvlJc w:val="left"/>
      <w:pPr>
        <w:tabs>
          <w:tab w:val="num" w:pos="3600"/>
        </w:tabs>
        <w:ind w:left="3600" w:hanging="360"/>
      </w:pPr>
      <w:rPr>
        <w:rFonts w:ascii="Arial" w:hAnsi="Arial" w:hint="default"/>
      </w:rPr>
    </w:lvl>
    <w:lvl w:ilvl="5" w:tplc="66181B3E" w:tentative="1">
      <w:start w:val="1"/>
      <w:numFmt w:val="bullet"/>
      <w:lvlText w:val="•"/>
      <w:lvlJc w:val="left"/>
      <w:pPr>
        <w:tabs>
          <w:tab w:val="num" w:pos="4320"/>
        </w:tabs>
        <w:ind w:left="4320" w:hanging="360"/>
      </w:pPr>
      <w:rPr>
        <w:rFonts w:ascii="Arial" w:hAnsi="Arial" w:hint="default"/>
      </w:rPr>
    </w:lvl>
    <w:lvl w:ilvl="6" w:tplc="701C692A" w:tentative="1">
      <w:start w:val="1"/>
      <w:numFmt w:val="bullet"/>
      <w:lvlText w:val="•"/>
      <w:lvlJc w:val="left"/>
      <w:pPr>
        <w:tabs>
          <w:tab w:val="num" w:pos="5040"/>
        </w:tabs>
        <w:ind w:left="5040" w:hanging="360"/>
      </w:pPr>
      <w:rPr>
        <w:rFonts w:ascii="Arial" w:hAnsi="Arial" w:hint="default"/>
      </w:rPr>
    </w:lvl>
    <w:lvl w:ilvl="7" w:tplc="FB186764" w:tentative="1">
      <w:start w:val="1"/>
      <w:numFmt w:val="bullet"/>
      <w:lvlText w:val="•"/>
      <w:lvlJc w:val="left"/>
      <w:pPr>
        <w:tabs>
          <w:tab w:val="num" w:pos="5760"/>
        </w:tabs>
        <w:ind w:left="5760" w:hanging="360"/>
      </w:pPr>
      <w:rPr>
        <w:rFonts w:ascii="Arial" w:hAnsi="Arial" w:hint="default"/>
      </w:rPr>
    </w:lvl>
    <w:lvl w:ilvl="8" w:tplc="DE1434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D0460B"/>
    <w:multiLevelType w:val="hybridMultilevel"/>
    <w:tmpl w:val="9DB4B224"/>
    <w:lvl w:ilvl="0" w:tplc="232E09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2"/>
  </w:num>
  <w:num w:numId="15">
    <w:abstractNumId w:val="13"/>
  </w:num>
  <w:num w:numId="16">
    <w:abstractNumId w:val="18"/>
  </w:num>
  <w:num w:numId="17">
    <w:abstractNumId w:val="11"/>
  </w:num>
  <w:num w:numId="18">
    <w:abstractNumId w:val="19"/>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FE"/>
    <w:rsid w:val="000020E6"/>
    <w:rsid w:val="0000387A"/>
    <w:rsid w:val="000059E9"/>
    <w:rsid w:val="0000790A"/>
    <w:rsid w:val="00010BE3"/>
    <w:rsid w:val="00011503"/>
    <w:rsid w:val="0001197A"/>
    <w:rsid w:val="00012E6A"/>
    <w:rsid w:val="0001319B"/>
    <w:rsid w:val="00014531"/>
    <w:rsid w:val="000202CD"/>
    <w:rsid w:val="000211F0"/>
    <w:rsid w:val="0002430C"/>
    <w:rsid w:val="000245C5"/>
    <w:rsid w:val="0002476F"/>
    <w:rsid w:val="00025F9E"/>
    <w:rsid w:val="00034494"/>
    <w:rsid w:val="00036188"/>
    <w:rsid w:val="000362A2"/>
    <w:rsid w:val="0003787A"/>
    <w:rsid w:val="00037CB6"/>
    <w:rsid w:val="00040ABA"/>
    <w:rsid w:val="00042DB6"/>
    <w:rsid w:val="000462E0"/>
    <w:rsid w:val="00047FA4"/>
    <w:rsid w:val="000502DA"/>
    <w:rsid w:val="000540F8"/>
    <w:rsid w:val="000542C1"/>
    <w:rsid w:val="000620C6"/>
    <w:rsid w:val="000636D2"/>
    <w:rsid w:val="00064142"/>
    <w:rsid w:val="00065ED3"/>
    <w:rsid w:val="00066C1E"/>
    <w:rsid w:val="00067417"/>
    <w:rsid w:val="00067CC8"/>
    <w:rsid w:val="00067DA3"/>
    <w:rsid w:val="00076F73"/>
    <w:rsid w:val="00077AFB"/>
    <w:rsid w:val="00077E20"/>
    <w:rsid w:val="000838B0"/>
    <w:rsid w:val="00092974"/>
    <w:rsid w:val="00093111"/>
    <w:rsid w:val="00096FD8"/>
    <w:rsid w:val="000973F1"/>
    <w:rsid w:val="000A0B49"/>
    <w:rsid w:val="000A3C74"/>
    <w:rsid w:val="000A4372"/>
    <w:rsid w:val="000A47C1"/>
    <w:rsid w:val="000A58AA"/>
    <w:rsid w:val="000A5CD9"/>
    <w:rsid w:val="000A633E"/>
    <w:rsid w:val="000A76AD"/>
    <w:rsid w:val="000B06D4"/>
    <w:rsid w:val="000B2151"/>
    <w:rsid w:val="000B655D"/>
    <w:rsid w:val="000B7AB8"/>
    <w:rsid w:val="000C148C"/>
    <w:rsid w:val="000C3217"/>
    <w:rsid w:val="000C4629"/>
    <w:rsid w:val="000C4662"/>
    <w:rsid w:val="000C5EEB"/>
    <w:rsid w:val="000C6AA6"/>
    <w:rsid w:val="000D05B3"/>
    <w:rsid w:val="000D2A6D"/>
    <w:rsid w:val="000D3AFD"/>
    <w:rsid w:val="000D4372"/>
    <w:rsid w:val="000D5928"/>
    <w:rsid w:val="000E5F8C"/>
    <w:rsid w:val="000E60CD"/>
    <w:rsid w:val="000F629E"/>
    <w:rsid w:val="001026DF"/>
    <w:rsid w:val="00107613"/>
    <w:rsid w:val="00111A00"/>
    <w:rsid w:val="001151A4"/>
    <w:rsid w:val="001153FB"/>
    <w:rsid w:val="001160ED"/>
    <w:rsid w:val="0011672F"/>
    <w:rsid w:val="00120B68"/>
    <w:rsid w:val="001217B8"/>
    <w:rsid w:val="00121BE6"/>
    <w:rsid w:val="00123190"/>
    <w:rsid w:val="00135376"/>
    <w:rsid w:val="0013717C"/>
    <w:rsid w:val="00137A83"/>
    <w:rsid w:val="001401C8"/>
    <w:rsid w:val="0014230F"/>
    <w:rsid w:val="00146C75"/>
    <w:rsid w:val="00151CD6"/>
    <w:rsid w:val="00153A5F"/>
    <w:rsid w:val="00154C6B"/>
    <w:rsid w:val="00154C96"/>
    <w:rsid w:val="001567F0"/>
    <w:rsid w:val="00157387"/>
    <w:rsid w:val="00157EE3"/>
    <w:rsid w:val="0016218F"/>
    <w:rsid w:val="001644B2"/>
    <w:rsid w:val="00172493"/>
    <w:rsid w:val="001731B3"/>
    <w:rsid w:val="0017484B"/>
    <w:rsid w:val="00176C50"/>
    <w:rsid w:val="00180C03"/>
    <w:rsid w:val="00181911"/>
    <w:rsid w:val="001821D0"/>
    <w:rsid w:val="00184DE2"/>
    <w:rsid w:val="00193207"/>
    <w:rsid w:val="00196C2B"/>
    <w:rsid w:val="001A0824"/>
    <w:rsid w:val="001A1CC7"/>
    <w:rsid w:val="001A6397"/>
    <w:rsid w:val="001B0807"/>
    <w:rsid w:val="001B0F00"/>
    <w:rsid w:val="001B2843"/>
    <w:rsid w:val="001B2AEC"/>
    <w:rsid w:val="001B2BE1"/>
    <w:rsid w:val="001B3E70"/>
    <w:rsid w:val="001B4564"/>
    <w:rsid w:val="001C091D"/>
    <w:rsid w:val="001C1551"/>
    <w:rsid w:val="001C2356"/>
    <w:rsid w:val="001D074F"/>
    <w:rsid w:val="001D1660"/>
    <w:rsid w:val="001D2C41"/>
    <w:rsid w:val="001D55FF"/>
    <w:rsid w:val="001D5C06"/>
    <w:rsid w:val="001E2E93"/>
    <w:rsid w:val="001E713D"/>
    <w:rsid w:val="001E7B76"/>
    <w:rsid w:val="001F5A92"/>
    <w:rsid w:val="001F76D0"/>
    <w:rsid w:val="00205EDE"/>
    <w:rsid w:val="00210207"/>
    <w:rsid w:val="00214875"/>
    <w:rsid w:val="00215849"/>
    <w:rsid w:val="00217A4B"/>
    <w:rsid w:val="00223B3B"/>
    <w:rsid w:val="00226169"/>
    <w:rsid w:val="00226983"/>
    <w:rsid w:val="00230359"/>
    <w:rsid w:val="002329C6"/>
    <w:rsid w:val="002451FE"/>
    <w:rsid w:val="00246226"/>
    <w:rsid w:val="002516DC"/>
    <w:rsid w:val="00251FA8"/>
    <w:rsid w:val="00253924"/>
    <w:rsid w:val="00253E6C"/>
    <w:rsid w:val="00264998"/>
    <w:rsid w:val="00266924"/>
    <w:rsid w:val="002714AE"/>
    <w:rsid w:val="00272B88"/>
    <w:rsid w:val="00272FBC"/>
    <w:rsid w:val="002732CC"/>
    <w:rsid w:val="00273FD9"/>
    <w:rsid w:val="00280FDD"/>
    <w:rsid w:val="00283D1A"/>
    <w:rsid w:val="00284C28"/>
    <w:rsid w:val="00285C0D"/>
    <w:rsid w:val="00290DE0"/>
    <w:rsid w:val="0029237D"/>
    <w:rsid w:val="00292E00"/>
    <w:rsid w:val="00294F72"/>
    <w:rsid w:val="00295FA7"/>
    <w:rsid w:val="00296680"/>
    <w:rsid w:val="00296C00"/>
    <w:rsid w:val="002A01FA"/>
    <w:rsid w:val="002A3E2F"/>
    <w:rsid w:val="002A730A"/>
    <w:rsid w:val="002A74FD"/>
    <w:rsid w:val="002A7DA7"/>
    <w:rsid w:val="002B040F"/>
    <w:rsid w:val="002B3DE8"/>
    <w:rsid w:val="002B5D53"/>
    <w:rsid w:val="002C0A4D"/>
    <w:rsid w:val="002C29BF"/>
    <w:rsid w:val="002C709B"/>
    <w:rsid w:val="002C7FB4"/>
    <w:rsid w:val="002D48A9"/>
    <w:rsid w:val="002D68B5"/>
    <w:rsid w:val="002E686B"/>
    <w:rsid w:val="002E774E"/>
    <w:rsid w:val="002F00F6"/>
    <w:rsid w:val="002F15B2"/>
    <w:rsid w:val="002F3039"/>
    <w:rsid w:val="002F3F17"/>
    <w:rsid w:val="002F5BE2"/>
    <w:rsid w:val="002F5FC2"/>
    <w:rsid w:val="00302553"/>
    <w:rsid w:val="0030647C"/>
    <w:rsid w:val="0030749E"/>
    <w:rsid w:val="003107C0"/>
    <w:rsid w:val="00311FE8"/>
    <w:rsid w:val="00314924"/>
    <w:rsid w:val="00314B00"/>
    <w:rsid w:val="00316DEA"/>
    <w:rsid w:val="00322DF4"/>
    <w:rsid w:val="00326380"/>
    <w:rsid w:val="003272CD"/>
    <w:rsid w:val="00330247"/>
    <w:rsid w:val="003318F7"/>
    <w:rsid w:val="003366AD"/>
    <w:rsid w:val="0034224D"/>
    <w:rsid w:val="00343A37"/>
    <w:rsid w:val="003440E3"/>
    <w:rsid w:val="00346F99"/>
    <w:rsid w:val="00347888"/>
    <w:rsid w:val="00350886"/>
    <w:rsid w:val="00354B49"/>
    <w:rsid w:val="003558D9"/>
    <w:rsid w:val="00361659"/>
    <w:rsid w:val="00363A73"/>
    <w:rsid w:val="0036442B"/>
    <w:rsid w:val="00365F04"/>
    <w:rsid w:val="0036657C"/>
    <w:rsid w:val="0036712C"/>
    <w:rsid w:val="00370DE7"/>
    <w:rsid w:val="00371598"/>
    <w:rsid w:val="00372985"/>
    <w:rsid w:val="00376586"/>
    <w:rsid w:val="00376AEF"/>
    <w:rsid w:val="003808D1"/>
    <w:rsid w:val="00384CD4"/>
    <w:rsid w:val="00384E0D"/>
    <w:rsid w:val="003876B9"/>
    <w:rsid w:val="00390D80"/>
    <w:rsid w:val="00391108"/>
    <w:rsid w:val="003916CA"/>
    <w:rsid w:val="00393B24"/>
    <w:rsid w:val="0039639B"/>
    <w:rsid w:val="003A1138"/>
    <w:rsid w:val="003A1816"/>
    <w:rsid w:val="003A5829"/>
    <w:rsid w:val="003A59CE"/>
    <w:rsid w:val="003B00E6"/>
    <w:rsid w:val="003B07E9"/>
    <w:rsid w:val="003B3AA2"/>
    <w:rsid w:val="003B48C1"/>
    <w:rsid w:val="003C07E4"/>
    <w:rsid w:val="003C0D6E"/>
    <w:rsid w:val="003C2992"/>
    <w:rsid w:val="003C5D8D"/>
    <w:rsid w:val="003D08F3"/>
    <w:rsid w:val="003D192A"/>
    <w:rsid w:val="003D3FC2"/>
    <w:rsid w:val="003D42CA"/>
    <w:rsid w:val="003D54D4"/>
    <w:rsid w:val="003E078B"/>
    <w:rsid w:val="003E18A7"/>
    <w:rsid w:val="003E19C8"/>
    <w:rsid w:val="003E4BEF"/>
    <w:rsid w:val="003E5063"/>
    <w:rsid w:val="003F0A9A"/>
    <w:rsid w:val="003F1B2C"/>
    <w:rsid w:val="003F303E"/>
    <w:rsid w:val="003F359E"/>
    <w:rsid w:val="003F4F9D"/>
    <w:rsid w:val="003F688C"/>
    <w:rsid w:val="003F6E07"/>
    <w:rsid w:val="00400596"/>
    <w:rsid w:val="004018F3"/>
    <w:rsid w:val="00401A14"/>
    <w:rsid w:val="00405E04"/>
    <w:rsid w:val="004061BD"/>
    <w:rsid w:val="00410738"/>
    <w:rsid w:val="00410753"/>
    <w:rsid w:val="00411ABB"/>
    <w:rsid w:val="00413930"/>
    <w:rsid w:val="00414597"/>
    <w:rsid w:val="00414AFD"/>
    <w:rsid w:val="00415161"/>
    <w:rsid w:val="00421FD8"/>
    <w:rsid w:val="00423383"/>
    <w:rsid w:val="00427686"/>
    <w:rsid w:val="00432D64"/>
    <w:rsid w:val="0043394F"/>
    <w:rsid w:val="00436976"/>
    <w:rsid w:val="00445D91"/>
    <w:rsid w:val="004463F4"/>
    <w:rsid w:val="00446A0B"/>
    <w:rsid w:val="00451F2B"/>
    <w:rsid w:val="0045376D"/>
    <w:rsid w:val="00453B06"/>
    <w:rsid w:val="00455097"/>
    <w:rsid w:val="00460D41"/>
    <w:rsid w:val="00461885"/>
    <w:rsid w:val="00461D08"/>
    <w:rsid w:val="0046417F"/>
    <w:rsid w:val="00465C81"/>
    <w:rsid w:val="004721AB"/>
    <w:rsid w:val="004842D6"/>
    <w:rsid w:val="004909C2"/>
    <w:rsid w:val="00491C85"/>
    <w:rsid w:val="0049394D"/>
    <w:rsid w:val="00494537"/>
    <w:rsid w:val="00494CBC"/>
    <w:rsid w:val="00495A2F"/>
    <w:rsid w:val="00497F07"/>
    <w:rsid w:val="004A0BBE"/>
    <w:rsid w:val="004A2160"/>
    <w:rsid w:val="004A2D47"/>
    <w:rsid w:val="004B014D"/>
    <w:rsid w:val="004B1D8C"/>
    <w:rsid w:val="004B2DA6"/>
    <w:rsid w:val="004B3F25"/>
    <w:rsid w:val="004B6806"/>
    <w:rsid w:val="004B6EB9"/>
    <w:rsid w:val="004C1732"/>
    <w:rsid w:val="004C1D35"/>
    <w:rsid w:val="004D2C09"/>
    <w:rsid w:val="004D4A27"/>
    <w:rsid w:val="004D62C0"/>
    <w:rsid w:val="004D7AE4"/>
    <w:rsid w:val="004E0CF6"/>
    <w:rsid w:val="004E54AC"/>
    <w:rsid w:val="004E6095"/>
    <w:rsid w:val="004F3319"/>
    <w:rsid w:val="004F3717"/>
    <w:rsid w:val="004F62A5"/>
    <w:rsid w:val="004F7BB5"/>
    <w:rsid w:val="0050030B"/>
    <w:rsid w:val="00501423"/>
    <w:rsid w:val="0050255B"/>
    <w:rsid w:val="0050313B"/>
    <w:rsid w:val="00505330"/>
    <w:rsid w:val="00505609"/>
    <w:rsid w:val="00507726"/>
    <w:rsid w:val="00512009"/>
    <w:rsid w:val="005125DD"/>
    <w:rsid w:val="005127E5"/>
    <w:rsid w:val="005133CE"/>
    <w:rsid w:val="00513CE9"/>
    <w:rsid w:val="00514AFA"/>
    <w:rsid w:val="00522A02"/>
    <w:rsid w:val="00526396"/>
    <w:rsid w:val="0053006D"/>
    <w:rsid w:val="0053048C"/>
    <w:rsid w:val="00532438"/>
    <w:rsid w:val="00535B71"/>
    <w:rsid w:val="00535CD0"/>
    <w:rsid w:val="0053658A"/>
    <w:rsid w:val="00536696"/>
    <w:rsid w:val="00536AE2"/>
    <w:rsid w:val="0054422F"/>
    <w:rsid w:val="00544E55"/>
    <w:rsid w:val="00546343"/>
    <w:rsid w:val="0055215E"/>
    <w:rsid w:val="00554D4B"/>
    <w:rsid w:val="00555525"/>
    <w:rsid w:val="00555D9B"/>
    <w:rsid w:val="005560ED"/>
    <w:rsid w:val="00556E3D"/>
    <w:rsid w:val="00560575"/>
    <w:rsid w:val="00561CA9"/>
    <w:rsid w:val="005626BA"/>
    <w:rsid w:val="005645F3"/>
    <w:rsid w:val="0056544E"/>
    <w:rsid w:val="00566DA8"/>
    <w:rsid w:val="00567CBD"/>
    <w:rsid w:val="00573AC8"/>
    <w:rsid w:val="00573B62"/>
    <w:rsid w:val="00577BCC"/>
    <w:rsid w:val="00577D3C"/>
    <w:rsid w:val="00585CB7"/>
    <w:rsid w:val="005902C9"/>
    <w:rsid w:val="00591846"/>
    <w:rsid w:val="0059203D"/>
    <w:rsid w:val="0059347A"/>
    <w:rsid w:val="0059358C"/>
    <w:rsid w:val="0059671C"/>
    <w:rsid w:val="005A047F"/>
    <w:rsid w:val="005A16BA"/>
    <w:rsid w:val="005A2E6A"/>
    <w:rsid w:val="005A2E6B"/>
    <w:rsid w:val="005A4079"/>
    <w:rsid w:val="005A5859"/>
    <w:rsid w:val="005A5A72"/>
    <w:rsid w:val="005B151F"/>
    <w:rsid w:val="005B3967"/>
    <w:rsid w:val="005B49C6"/>
    <w:rsid w:val="005B4A9C"/>
    <w:rsid w:val="005B4BC0"/>
    <w:rsid w:val="005C1779"/>
    <w:rsid w:val="005C3AEE"/>
    <w:rsid w:val="005C69DE"/>
    <w:rsid w:val="005C7DA2"/>
    <w:rsid w:val="005D17D6"/>
    <w:rsid w:val="005D6E51"/>
    <w:rsid w:val="005E0D2D"/>
    <w:rsid w:val="005E10CC"/>
    <w:rsid w:val="005E1FD0"/>
    <w:rsid w:val="005E256C"/>
    <w:rsid w:val="005E7211"/>
    <w:rsid w:val="005F0875"/>
    <w:rsid w:val="005F3065"/>
    <w:rsid w:val="005F4E91"/>
    <w:rsid w:val="005F6F31"/>
    <w:rsid w:val="00602CBF"/>
    <w:rsid w:val="006030CD"/>
    <w:rsid w:val="00603193"/>
    <w:rsid w:val="0060604C"/>
    <w:rsid w:val="00610571"/>
    <w:rsid w:val="00610B26"/>
    <w:rsid w:val="00612175"/>
    <w:rsid w:val="0061682D"/>
    <w:rsid w:val="0061760B"/>
    <w:rsid w:val="00620163"/>
    <w:rsid w:val="00621E7F"/>
    <w:rsid w:val="00625A4B"/>
    <w:rsid w:val="00627261"/>
    <w:rsid w:val="006274DB"/>
    <w:rsid w:val="00627F42"/>
    <w:rsid w:val="00630C3C"/>
    <w:rsid w:val="00632052"/>
    <w:rsid w:val="00634591"/>
    <w:rsid w:val="0063624B"/>
    <w:rsid w:val="0063769C"/>
    <w:rsid w:val="00640014"/>
    <w:rsid w:val="006412A2"/>
    <w:rsid w:val="006432E5"/>
    <w:rsid w:val="0064392B"/>
    <w:rsid w:val="00643951"/>
    <w:rsid w:val="0065175F"/>
    <w:rsid w:val="00652ADF"/>
    <w:rsid w:val="00652C07"/>
    <w:rsid w:val="006534B0"/>
    <w:rsid w:val="00653DD1"/>
    <w:rsid w:val="00657C8E"/>
    <w:rsid w:val="00657D22"/>
    <w:rsid w:val="00661B17"/>
    <w:rsid w:val="00661FC8"/>
    <w:rsid w:val="00663519"/>
    <w:rsid w:val="00664092"/>
    <w:rsid w:val="00665836"/>
    <w:rsid w:val="006673EE"/>
    <w:rsid w:val="006709CF"/>
    <w:rsid w:val="0067372E"/>
    <w:rsid w:val="00674011"/>
    <w:rsid w:val="00680788"/>
    <w:rsid w:val="0068297C"/>
    <w:rsid w:val="00685324"/>
    <w:rsid w:val="00687314"/>
    <w:rsid w:val="006876EF"/>
    <w:rsid w:val="00692B2D"/>
    <w:rsid w:val="006A0D5C"/>
    <w:rsid w:val="006A1003"/>
    <w:rsid w:val="006A5D24"/>
    <w:rsid w:val="006B130D"/>
    <w:rsid w:val="006B2A7A"/>
    <w:rsid w:val="006B2DF9"/>
    <w:rsid w:val="006B37A8"/>
    <w:rsid w:val="006B3C28"/>
    <w:rsid w:val="006B5AF8"/>
    <w:rsid w:val="006C07DA"/>
    <w:rsid w:val="006C59D4"/>
    <w:rsid w:val="006D11C4"/>
    <w:rsid w:val="006D21EA"/>
    <w:rsid w:val="006D3522"/>
    <w:rsid w:val="006E0B9F"/>
    <w:rsid w:val="006E2A63"/>
    <w:rsid w:val="006F2DD0"/>
    <w:rsid w:val="006F5FB3"/>
    <w:rsid w:val="006F61B1"/>
    <w:rsid w:val="00700DDE"/>
    <w:rsid w:val="00705329"/>
    <w:rsid w:val="00707690"/>
    <w:rsid w:val="00710CD0"/>
    <w:rsid w:val="0071275E"/>
    <w:rsid w:val="00714EE1"/>
    <w:rsid w:val="00717E6B"/>
    <w:rsid w:val="00722EBD"/>
    <w:rsid w:val="00724FBC"/>
    <w:rsid w:val="007263B3"/>
    <w:rsid w:val="0072726B"/>
    <w:rsid w:val="00727554"/>
    <w:rsid w:val="0073200D"/>
    <w:rsid w:val="0073497A"/>
    <w:rsid w:val="00735A0A"/>
    <w:rsid w:val="007405E0"/>
    <w:rsid w:val="00741F73"/>
    <w:rsid w:val="00745AC3"/>
    <w:rsid w:val="007460CD"/>
    <w:rsid w:val="007469E8"/>
    <w:rsid w:val="00762227"/>
    <w:rsid w:val="007626E5"/>
    <w:rsid w:val="00764CBA"/>
    <w:rsid w:val="00765CE9"/>
    <w:rsid w:val="00767328"/>
    <w:rsid w:val="007709D5"/>
    <w:rsid w:val="00773CFA"/>
    <w:rsid w:val="00774218"/>
    <w:rsid w:val="0078042A"/>
    <w:rsid w:val="007816CB"/>
    <w:rsid w:val="0078436A"/>
    <w:rsid w:val="007843EA"/>
    <w:rsid w:val="0078504E"/>
    <w:rsid w:val="007866A3"/>
    <w:rsid w:val="00786A34"/>
    <w:rsid w:val="00791A8C"/>
    <w:rsid w:val="00792620"/>
    <w:rsid w:val="00793625"/>
    <w:rsid w:val="00794987"/>
    <w:rsid w:val="007A006B"/>
    <w:rsid w:val="007A0F90"/>
    <w:rsid w:val="007A3BA1"/>
    <w:rsid w:val="007A718D"/>
    <w:rsid w:val="007B3E0D"/>
    <w:rsid w:val="007B761D"/>
    <w:rsid w:val="007B7C44"/>
    <w:rsid w:val="007C5314"/>
    <w:rsid w:val="007C5E75"/>
    <w:rsid w:val="007D0976"/>
    <w:rsid w:val="007D1A7B"/>
    <w:rsid w:val="007D2AA2"/>
    <w:rsid w:val="007D3768"/>
    <w:rsid w:val="007D4C18"/>
    <w:rsid w:val="007D4EF9"/>
    <w:rsid w:val="007D6A19"/>
    <w:rsid w:val="007E04EC"/>
    <w:rsid w:val="007E3F58"/>
    <w:rsid w:val="007E5B52"/>
    <w:rsid w:val="007F4661"/>
    <w:rsid w:val="007F4A2F"/>
    <w:rsid w:val="00800A04"/>
    <w:rsid w:val="00802873"/>
    <w:rsid w:val="00807E8F"/>
    <w:rsid w:val="00810416"/>
    <w:rsid w:val="00812AA5"/>
    <w:rsid w:val="008149E4"/>
    <w:rsid w:val="00816B63"/>
    <w:rsid w:val="00820F9B"/>
    <w:rsid w:val="00821D11"/>
    <w:rsid w:val="00822CF0"/>
    <w:rsid w:val="00827FA9"/>
    <w:rsid w:val="0083769A"/>
    <w:rsid w:val="00840FA9"/>
    <w:rsid w:val="00846A0E"/>
    <w:rsid w:val="0085249F"/>
    <w:rsid w:val="00853494"/>
    <w:rsid w:val="00854F6E"/>
    <w:rsid w:val="00861294"/>
    <w:rsid w:val="00861902"/>
    <w:rsid w:val="00862892"/>
    <w:rsid w:val="00866E8C"/>
    <w:rsid w:val="00867BA7"/>
    <w:rsid w:val="008748C6"/>
    <w:rsid w:val="008777AF"/>
    <w:rsid w:val="00877D12"/>
    <w:rsid w:val="00880501"/>
    <w:rsid w:val="008815D8"/>
    <w:rsid w:val="008908A9"/>
    <w:rsid w:val="008930C0"/>
    <w:rsid w:val="0089688C"/>
    <w:rsid w:val="008A104C"/>
    <w:rsid w:val="008A6866"/>
    <w:rsid w:val="008B1936"/>
    <w:rsid w:val="008B5ABD"/>
    <w:rsid w:val="008B6F1D"/>
    <w:rsid w:val="008B7594"/>
    <w:rsid w:val="008C00E6"/>
    <w:rsid w:val="008C2F88"/>
    <w:rsid w:val="008C498F"/>
    <w:rsid w:val="008C5244"/>
    <w:rsid w:val="008C5C84"/>
    <w:rsid w:val="008D3E6D"/>
    <w:rsid w:val="008D731F"/>
    <w:rsid w:val="008E0426"/>
    <w:rsid w:val="008E38BF"/>
    <w:rsid w:val="008E6593"/>
    <w:rsid w:val="008F282F"/>
    <w:rsid w:val="008F2D9A"/>
    <w:rsid w:val="008F446B"/>
    <w:rsid w:val="00901C71"/>
    <w:rsid w:val="00902699"/>
    <w:rsid w:val="00903205"/>
    <w:rsid w:val="00913B50"/>
    <w:rsid w:val="00913DB8"/>
    <w:rsid w:val="009147AD"/>
    <w:rsid w:val="0091587F"/>
    <w:rsid w:val="00925373"/>
    <w:rsid w:val="00925E5B"/>
    <w:rsid w:val="00926B4A"/>
    <w:rsid w:val="00930A90"/>
    <w:rsid w:val="00931AA3"/>
    <w:rsid w:val="00932EAD"/>
    <w:rsid w:val="0093356D"/>
    <w:rsid w:val="0093386B"/>
    <w:rsid w:val="00937D05"/>
    <w:rsid w:val="00940019"/>
    <w:rsid w:val="009415F8"/>
    <w:rsid w:val="00942329"/>
    <w:rsid w:val="00942839"/>
    <w:rsid w:val="009446D6"/>
    <w:rsid w:val="00946947"/>
    <w:rsid w:val="00946EAC"/>
    <w:rsid w:val="00946F23"/>
    <w:rsid w:val="00947600"/>
    <w:rsid w:val="00954D4C"/>
    <w:rsid w:val="00963846"/>
    <w:rsid w:val="009661A2"/>
    <w:rsid w:val="0096772B"/>
    <w:rsid w:val="00972B64"/>
    <w:rsid w:val="00972F1F"/>
    <w:rsid w:val="00973915"/>
    <w:rsid w:val="00977BC0"/>
    <w:rsid w:val="0098105A"/>
    <w:rsid w:val="00987558"/>
    <w:rsid w:val="00991919"/>
    <w:rsid w:val="00992902"/>
    <w:rsid w:val="00992F5C"/>
    <w:rsid w:val="009A05AD"/>
    <w:rsid w:val="009A0622"/>
    <w:rsid w:val="009A5521"/>
    <w:rsid w:val="009A70F5"/>
    <w:rsid w:val="009A76CF"/>
    <w:rsid w:val="009B0B5E"/>
    <w:rsid w:val="009B4973"/>
    <w:rsid w:val="009B5CC5"/>
    <w:rsid w:val="009B6C01"/>
    <w:rsid w:val="009B7CD8"/>
    <w:rsid w:val="009C08B2"/>
    <w:rsid w:val="009C0DF0"/>
    <w:rsid w:val="009C20B6"/>
    <w:rsid w:val="009C3B3E"/>
    <w:rsid w:val="009D14A1"/>
    <w:rsid w:val="009D3F59"/>
    <w:rsid w:val="009D6349"/>
    <w:rsid w:val="009E0CEC"/>
    <w:rsid w:val="009E2300"/>
    <w:rsid w:val="009E2D14"/>
    <w:rsid w:val="009E2DB7"/>
    <w:rsid w:val="009F0BE2"/>
    <w:rsid w:val="009F2B22"/>
    <w:rsid w:val="009F2D17"/>
    <w:rsid w:val="009F6B62"/>
    <w:rsid w:val="00A032F6"/>
    <w:rsid w:val="00A03F06"/>
    <w:rsid w:val="00A046E3"/>
    <w:rsid w:val="00A06CEA"/>
    <w:rsid w:val="00A10725"/>
    <w:rsid w:val="00A21A5B"/>
    <w:rsid w:val="00A27FE5"/>
    <w:rsid w:val="00A30B76"/>
    <w:rsid w:val="00A35805"/>
    <w:rsid w:val="00A3609E"/>
    <w:rsid w:val="00A4086D"/>
    <w:rsid w:val="00A45895"/>
    <w:rsid w:val="00A46BAC"/>
    <w:rsid w:val="00A507A1"/>
    <w:rsid w:val="00A50AB2"/>
    <w:rsid w:val="00A57724"/>
    <w:rsid w:val="00A605B9"/>
    <w:rsid w:val="00A65106"/>
    <w:rsid w:val="00A669D2"/>
    <w:rsid w:val="00A71BE6"/>
    <w:rsid w:val="00A71ED4"/>
    <w:rsid w:val="00A726BF"/>
    <w:rsid w:val="00A751F5"/>
    <w:rsid w:val="00A75368"/>
    <w:rsid w:val="00A76570"/>
    <w:rsid w:val="00A77993"/>
    <w:rsid w:val="00A82626"/>
    <w:rsid w:val="00A85BFA"/>
    <w:rsid w:val="00A86008"/>
    <w:rsid w:val="00A95AE6"/>
    <w:rsid w:val="00A95C40"/>
    <w:rsid w:val="00A97D90"/>
    <w:rsid w:val="00AA226E"/>
    <w:rsid w:val="00AA30CD"/>
    <w:rsid w:val="00AB0CA9"/>
    <w:rsid w:val="00AB2176"/>
    <w:rsid w:val="00AC6015"/>
    <w:rsid w:val="00AD13C9"/>
    <w:rsid w:val="00AD13ED"/>
    <w:rsid w:val="00AD2922"/>
    <w:rsid w:val="00AD3FA3"/>
    <w:rsid w:val="00AE03C6"/>
    <w:rsid w:val="00AE1F90"/>
    <w:rsid w:val="00AE26DB"/>
    <w:rsid w:val="00AE745D"/>
    <w:rsid w:val="00AF0615"/>
    <w:rsid w:val="00AF130B"/>
    <w:rsid w:val="00AF2549"/>
    <w:rsid w:val="00AF2F33"/>
    <w:rsid w:val="00AF3290"/>
    <w:rsid w:val="00AF5213"/>
    <w:rsid w:val="00AF6FBD"/>
    <w:rsid w:val="00B02263"/>
    <w:rsid w:val="00B028FE"/>
    <w:rsid w:val="00B02A46"/>
    <w:rsid w:val="00B07535"/>
    <w:rsid w:val="00B1095E"/>
    <w:rsid w:val="00B164A5"/>
    <w:rsid w:val="00B16C52"/>
    <w:rsid w:val="00B20B5E"/>
    <w:rsid w:val="00B21CCF"/>
    <w:rsid w:val="00B2231B"/>
    <w:rsid w:val="00B234B6"/>
    <w:rsid w:val="00B23A74"/>
    <w:rsid w:val="00B23E76"/>
    <w:rsid w:val="00B244A8"/>
    <w:rsid w:val="00B30795"/>
    <w:rsid w:val="00B31F02"/>
    <w:rsid w:val="00B32F3A"/>
    <w:rsid w:val="00B33035"/>
    <w:rsid w:val="00B36489"/>
    <w:rsid w:val="00B37C0A"/>
    <w:rsid w:val="00B424EA"/>
    <w:rsid w:val="00B45631"/>
    <w:rsid w:val="00B4584C"/>
    <w:rsid w:val="00B45D2C"/>
    <w:rsid w:val="00B46906"/>
    <w:rsid w:val="00B55676"/>
    <w:rsid w:val="00B5567E"/>
    <w:rsid w:val="00B57211"/>
    <w:rsid w:val="00B57517"/>
    <w:rsid w:val="00B63C70"/>
    <w:rsid w:val="00B6416D"/>
    <w:rsid w:val="00B64B0C"/>
    <w:rsid w:val="00B652B7"/>
    <w:rsid w:val="00B67E4E"/>
    <w:rsid w:val="00B71A1F"/>
    <w:rsid w:val="00B75950"/>
    <w:rsid w:val="00B75E73"/>
    <w:rsid w:val="00B779FA"/>
    <w:rsid w:val="00B80F2C"/>
    <w:rsid w:val="00B81387"/>
    <w:rsid w:val="00B81454"/>
    <w:rsid w:val="00B87BD6"/>
    <w:rsid w:val="00B93E81"/>
    <w:rsid w:val="00B96763"/>
    <w:rsid w:val="00BA3F72"/>
    <w:rsid w:val="00BA466B"/>
    <w:rsid w:val="00BA53A5"/>
    <w:rsid w:val="00BB37FF"/>
    <w:rsid w:val="00BB77C7"/>
    <w:rsid w:val="00BC308E"/>
    <w:rsid w:val="00BC3994"/>
    <w:rsid w:val="00BC3A9A"/>
    <w:rsid w:val="00BC4673"/>
    <w:rsid w:val="00BC4D5B"/>
    <w:rsid w:val="00BC4DA3"/>
    <w:rsid w:val="00BD631B"/>
    <w:rsid w:val="00BD76A9"/>
    <w:rsid w:val="00BE10D3"/>
    <w:rsid w:val="00BE36E3"/>
    <w:rsid w:val="00BF3B37"/>
    <w:rsid w:val="00BF4412"/>
    <w:rsid w:val="00BF6A45"/>
    <w:rsid w:val="00BF71B5"/>
    <w:rsid w:val="00C001E2"/>
    <w:rsid w:val="00C00D2D"/>
    <w:rsid w:val="00C02FCA"/>
    <w:rsid w:val="00C0352A"/>
    <w:rsid w:val="00C03F99"/>
    <w:rsid w:val="00C10DB0"/>
    <w:rsid w:val="00C1206F"/>
    <w:rsid w:val="00C140EC"/>
    <w:rsid w:val="00C145D4"/>
    <w:rsid w:val="00C16191"/>
    <w:rsid w:val="00C16472"/>
    <w:rsid w:val="00C173AD"/>
    <w:rsid w:val="00C23AD6"/>
    <w:rsid w:val="00C25D30"/>
    <w:rsid w:val="00C25F7A"/>
    <w:rsid w:val="00C27D18"/>
    <w:rsid w:val="00C33A6F"/>
    <w:rsid w:val="00C348F4"/>
    <w:rsid w:val="00C41001"/>
    <w:rsid w:val="00C422B6"/>
    <w:rsid w:val="00C4565B"/>
    <w:rsid w:val="00C50B21"/>
    <w:rsid w:val="00C5131B"/>
    <w:rsid w:val="00C52399"/>
    <w:rsid w:val="00C55CF2"/>
    <w:rsid w:val="00C5724B"/>
    <w:rsid w:val="00C64127"/>
    <w:rsid w:val="00C66C88"/>
    <w:rsid w:val="00C721D8"/>
    <w:rsid w:val="00C7766C"/>
    <w:rsid w:val="00C80C72"/>
    <w:rsid w:val="00C821E1"/>
    <w:rsid w:val="00C843B8"/>
    <w:rsid w:val="00C87408"/>
    <w:rsid w:val="00C905F1"/>
    <w:rsid w:val="00C9491E"/>
    <w:rsid w:val="00C9609A"/>
    <w:rsid w:val="00CA6E88"/>
    <w:rsid w:val="00CB5C0F"/>
    <w:rsid w:val="00CB62A7"/>
    <w:rsid w:val="00CC04CD"/>
    <w:rsid w:val="00CC0611"/>
    <w:rsid w:val="00CC128E"/>
    <w:rsid w:val="00CC1773"/>
    <w:rsid w:val="00CC392B"/>
    <w:rsid w:val="00CC3CC6"/>
    <w:rsid w:val="00CC5A23"/>
    <w:rsid w:val="00CD2072"/>
    <w:rsid w:val="00CD4EBA"/>
    <w:rsid w:val="00CD567A"/>
    <w:rsid w:val="00CD62A5"/>
    <w:rsid w:val="00CD6FAD"/>
    <w:rsid w:val="00CE2C7B"/>
    <w:rsid w:val="00CE37C8"/>
    <w:rsid w:val="00CE420A"/>
    <w:rsid w:val="00CE4E33"/>
    <w:rsid w:val="00CE5CB6"/>
    <w:rsid w:val="00CE61F0"/>
    <w:rsid w:val="00CE7BBF"/>
    <w:rsid w:val="00CF1F44"/>
    <w:rsid w:val="00CF2478"/>
    <w:rsid w:val="00CF2960"/>
    <w:rsid w:val="00CF476F"/>
    <w:rsid w:val="00CF5A53"/>
    <w:rsid w:val="00CF5F5A"/>
    <w:rsid w:val="00CF63BF"/>
    <w:rsid w:val="00CF74E5"/>
    <w:rsid w:val="00D000C0"/>
    <w:rsid w:val="00D036E0"/>
    <w:rsid w:val="00D060FE"/>
    <w:rsid w:val="00D13B18"/>
    <w:rsid w:val="00D167FD"/>
    <w:rsid w:val="00D16D83"/>
    <w:rsid w:val="00D21E95"/>
    <w:rsid w:val="00D2444F"/>
    <w:rsid w:val="00D24506"/>
    <w:rsid w:val="00D247DA"/>
    <w:rsid w:val="00D2639A"/>
    <w:rsid w:val="00D30434"/>
    <w:rsid w:val="00D42AEF"/>
    <w:rsid w:val="00D42E13"/>
    <w:rsid w:val="00D5085B"/>
    <w:rsid w:val="00D52FD7"/>
    <w:rsid w:val="00D53D27"/>
    <w:rsid w:val="00D5542B"/>
    <w:rsid w:val="00D55B78"/>
    <w:rsid w:val="00D57574"/>
    <w:rsid w:val="00D60CDB"/>
    <w:rsid w:val="00D66EDF"/>
    <w:rsid w:val="00D71C5B"/>
    <w:rsid w:val="00D72DCD"/>
    <w:rsid w:val="00D80A77"/>
    <w:rsid w:val="00D810A2"/>
    <w:rsid w:val="00D84667"/>
    <w:rsid w:val="00D854D4"/>
    <w:rsid w:val="00D855C6"/>
    <w:rsid w:val="00D86F3D"/>
    <w:rsid w:val="00D9254B"/>
    <w:rsid w:val="00D94CC4"/>
    <w:rsid w:val="00D955AC"/>
    <w:rsid w:val="00D95EB2"/>
    <w:rsid w:val="00D96B3A"/>
    <w:rsid w:val="00DA1E2E"/>
    <w:rsid w:val="00DA274D"/>
    <w:rsid w:val="00DA2833"/>
    <w:rsid w:val="00DA7711"/>
    <w:rsid w:val="00DA7C45"/>
    <w:rsid w:val="00DB456D"/>
    <w:rsid w:val="00DB58A5"/>
    <w:rsid w:val="00DB7457"/>
    <w:rsid w:val="00DC2D9C"/>
    <w:rsid w:val="00DC384A"/>
    <w:rsid w:val="00DC444B"/>
    <w:rsid w:val="00DD105A"/>
    <w:rsid w:val="00DD1EA8"/>
    <w:rsid w:val="00DD20EE"/>
    <w:rsid w:val="00DD2D99"/>
    <w:rsid w:val="00DD2E3D"/>
    <w:rsid w:val="00DD6636"/>
    <w:rsid w:val="00DE069C"/>
    <w:rsid w:val="00DE0C75"/>
    <w:rsid w:val="00DF07D1"/>
    <w:rsid w:val="00DF1BEE"/>
    <w:rsid w:val="00DF2F63"/>
    <w:rsid w:val="00DF328B"/>
    <w:rsid w:val="00DF7990"/>
    <w:rsid w:val="00E00664"/>
    <w:rsid w:val="00E023F8"/>
    <w:rsid w:val="00E047BD"/>
    <w:rsid w:val="00E07FD7"/>
    <w:rsid w:val="00E110CF"/>
    <w:rsid w:val="00E111EC"/>
    <w:rsid w:val="00E13AFA"/>
    <w:rsid w:val="00E15C41"/>
    <w:rsid w:val="00E17FED"/>
    <w:rsid w:val="00E20709"/>
    <w:rsid w:val="00E2220A"/>
    <w:rsid w:val="00E27326"/>
    <w:rsid w:val="00E30EC9"/>
    <w:rsid w:val="00E327AA"/>
    <w:rsid w:val="00E32D77"/>
    <w:rsid w:val="00E33426"/>
    <w:rsid w:val="00E36B55"/>
    <w:rsid w:val="00E40C73"/>
    <w:rsid w:val="00E42047"/>
    <w:rsid w:val="00E42C85"/>
    <w:rsid w:val="00E46886"/>
    <w:rsid w:val="00E50564"/>
    <w:rsid w:val="00E50AF2"/>
    <w:rsid w:val="00E54798"/>
    <w:rsid w:val="00E55978"/>
    <w:rsid w:val="00E627BA"/>
    <w:rsid w:val="00E62EAD"/>
    <w:rsid w:val="00E6643C"/>
    <w:rsid w:val="00E665A8"/>
    <w:rsid w:val="00E67F3B"/>
    <w:rsid w:val="00E703DE"/>
    <w:rsid w:val="00E72675"/>
    <w:rsid w:val="00E75302"/>
    <w:rsid w:val="00E7690C"/>
    <w:rsid w:val="00E83BE8"/>
    <w:rsid w:val="00E85B2E"/>
    <w:rsid w:val="00E86B23"/>
    <w:rsid w:val="00E87DB3"/>
    <w:rsid w:val="00E90A1E"/>
    <w:rsid w:val="00E91740"/>
    <w:rsid w:val="00E94694"/>
    <w:rsid w:val="00EA14E9"/>
    <w:rsid w:val="00EA27DA"/>
    <w:rsid w:val="00EA6F70"/>
    <w:rsid w:val="00EB0636"/>
    <w:rsid w:val="00EB31E1"/>
    <w:rsid w:val="00EB56C5"/>
    <w:rsid w:val="00EB70C0"/>
    <w:rsid w:val="00EC2615"/>
    <w:rsid w:val="00EC51BB"/>
    <w:rsid w:val="00EC5F43"/>
    <w:rsid w:val="00ED2A12"/>
    <w:rsid w:val="00ED41D8"/>
    <w:rsid w:val="00ED4A66"/>
    <w:rsid w:val="00EE17DA"/>
    <w:rsid w:val="00EE5341"/>
    <w:rsid w:val="00EF3ABD"/>
    <w:rsid w:val="00EF42C4"/>
    <w:rsid w:val="00F06B2D"/>
    <w:rsid w:val="00F105B5"/>
    <w:rsid w:val="00F10903"/>
    <w:rsid w:val="00F10A50"/>
    <w:rsid w:val="00F1584A"/>
    <w:rsid w:val="00F17ED4"/>
    <w:rsid w:val="00F2181B"/>
    <w:rsid w:val="00F2285A"/>
    <w:rsid w:val="00F22949"/>
    <w:rsid w:val="00F24482"/>
    <w:rsid w:val="00F2654D"/>
    <w:rsid w:val="00F27E12"/>
    <w:rsid w:val="00F40C18"/>
    <w:rsid w:val="00F447DA"/>
    <w:rsid w:val="00F4501A"/>
    <w:rsid w:val="00F548A0"/>
    <w:rsid w:val="00F5589F"/>
    <w:rsid w:val="00F560EB"/>
    <w:rsid w:val="00F627D5"/>
    <w:rsid w:val="00F647E3"/>
    <w:rsid w:val="00F6713E"/>
    <w:rsid w:val="00F711B3"/>
    <w:rsid w:val="00F72F89"/>
    <w:rsid w:val="00F73CF9"/>
    <w:rsid w:val="00F74196"/>
    <w:rsid w:val="00F74400"/>
    <w:rsid w:val="00F745B0"/>
    <w:rsid w:val="00F7702C"/>
    <w:rsid w:val="00F80A63"/>
    <w:rsid w:val="00F83799"/>
    <w:rsid w:val="00F83A5C"/>
    <w:rsid w:val="00F85A44"/>
    <w:rsid w:val="00F90B33"/>
    <w:rsid w:val="00F90C66"/>
    <w:rsid w:val="00F91D49"/>
    <w:rsid w:val="00F95832"/>
    <w:rsid w:val="00F9598B"/>
    <w:rsid w:val="00FA26AD"/>
    <w:rsid w:val="00FA58D0"/>
    <w:rsid w:val="00FB3FC2"/>
    <w:rsid w:val="00FB5D03"/>
    <w:rsid w:val="00FB6C3E"/>
    <w:rsid w:val="00FC26D6"/>
    <w:rsid w:val="00FC4A7B"/>
    <w:rsid w:val="00FD051B"/>
    <w:rsid w:val="00FD0E77"/>
    <w:rsid w:val="00FE68B8"/>
    <w:rsid w:val="00FF04A4"/>
    <w:rsid w:val="00FF1200"/>
    <w:rsid w:val="00FF2F2D"/>
    <w:rsid w:val="00FF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DEC0"/>
  <w15:chartTrackingRefBased/>
  <w15:docId w15:val="{29F436A9-561B-480F-B7C2-03F103C9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DE"/>
  </w:style>
  <w:style w:type="paragraph" w:styleId="Heading5">
    <w:name w:val="heading 5"/>
    <w:basedOn w:val="Normal"/>
    <w:link w:val="Heading5Char"/>
    <w:uiPriority w:val="9"/>
    <w:qFormat/>
    <w:rsid w:val="004550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B5"/>
    <w:rPr>
      <w:rFonts w:ascii="Segoe UI" w:hAnsi="Segoe UI" w:cs="Segoe UI"/>
      <w:sz w:val="18"/>
      <w:szCs w:val="18"/>
    </w:rPr>
  </w:style>
  <w:style w:type="character" w:styleId="PlaceholderText">
    <w:name w:val="Placeholder Text"/>
    <w:basedOn w:val="DefaultParagraphFont"/>
    <w:uiPriority w:val="99"/>
    <w:semiHidden/>
    <w:rsid w:val="00184DE2"/>
    <w:rPr>
      <w:color w:val="808080"/>
    </w:rPr>
  </w:style>
  <w:style w:type="paragraph" w:styleId="FootnoteText">
    <w:name w:val="footnote text"/>
    <w:basedOn w:val="Normal"/>
    <w:link w:val="FootnoteTextChar"/>
    <w:uiPriority w:val="99"/>
    <w:unhideWhenUsed/>
    <w:rsid w:val="00722EBD"/>
    <w:pPr>
      <w:spacing w:after="0" w:line="240" w:lineRule="auto"/>
    </w:pPr>
    <w:rPr>
      <w:rFonts w:ascii="Times New Roman" w:hAnsi="Times New Roman"/>
      <w:szCs w:val="20"/>
    </w:rPr>
  </w:style>
  <w:style w:type="character" w:customStyle="1" w:styleId="FootnoteTextChar">
    <w:name w:val="Footnote Text Char"/>
    <w:basedOn w:val="DefaultParagraphFont"/>
    <w:link w:val="FootnoteText"/>
    <w:uiPriority w:val="99"/>
    <w:rsid w:val="00722EBD"/>
    <w:rPr>
      <w:rFonts w:ascii="Times New Roman" w:hAnsi="Times New Roman"/>
      <w:szCs w:val="20"/>
    </w:rPr>
  </w:style>
  <w:style w:type="character" w:styleId="FootnoteReference">
    <w:name w:val="footnote reference"/>
    <w:basedOn w:val="DefaultParagraphFont"/>
    <w:uiPriority w:val="99"/>
    <w:semiHidden/>
    <w:unhideWhenUsed/>
    <w:rsid w:val="00EB56C5"/>
    <w:rPr>
      <w:vertAlign w:val="superscript"/>
    </w:rPr>
  </w:style>
  <w:style w:type="paragraph" w:styleId="NoSpacing">
    <w:name w:val="No Spacing"/>
    <w:uiPriority w:val="1"/>
    <w:qFormat/>
    <w:rsid w:val="00D855C6"/>
    <w:pPr>
      <w:spacing w:after="0" w:line="240" w:lineRule="auto"/>
    </w:pPr>
  </w:style>
  <w:style w:type="paragraph" w:styleId="Header">
    <w:name w:val="header"/>
    <w:basedOn w:val="Normal"/>
    <w:link w:val="HeaderChar"/>
    <w:uiPriority w:val="99"/>
    <w:unhideWhenUsed/>
    <w:rsid w:val="00722EBD"/>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722EBD"/>
    <w:rPr>
      <w:rFonts w:ascii="Times New Roman" w:hAnsi="Times New Roman"/>
    </w:rPr>
  </w:style>
  <w:style w:type="paragraph" w:styleId="ListParagraph">
    <w:name w:val="List Paragraph"/>
    <w:basedOn w:val="Normal"/>
    <w:uiPriority w:val="34"/>
    <w:qFormat/>
    <w:rsid w:val="0068297C"/>
    <w:pPr>
      <w:ind w:left="720"/>
      <w:contextualSpacing/>
    </w:pPr>
  </w:style>
  <w:style w:type="character" w:styleId="CommentReference">
    <w:name w:val="annotation reference"/>
    <w:basedOn w:val="DefaultParagraphFont"/>
    <w:uiPriority w:val="99"/>
    <w:semiHidden/>
    <w:unhideWhenUsed/>
    <w:rsid w:val="00B37C0A"/>
    <w:rPr>
      <w:sz w:val="16"/>
      <w:szCs w:val="16"/>
    </w:rPr>
  </w:style>
  <w:style w:type="paragraph" w:styleId="CommentText">
    <w:name w:val="annotation text"/>
    <w:basedOn w:val="Normal"/>
    <w:link w:val="CommentTextChar"/>
    <w:uiPriority w:val="99"/>
    <w:semiHidden/>
    <w:unhideWhenUsed/>
    <w:rsid w:val="00B37C0A"/>
    <w:pPr>
      <w:spacing w:line="240" w:lineRule="auto"/>
    </w:pPr>
    <w:rPr>
      <w:sz w:val="20"/>
      <w:szCs w:val="20"/>
    </w:rPr>
  </w:style>
  <w:style w:type="character" w:customStyle="1" w:styleId="CommentTextChar">
    <w:name w:val="Comment Text Char"/>
    <w:basedOn w:val="DefaultParagraphFont"/>
    <w:link w:val="CommentText"/>
    <w:uiPriority w:val="99"/>
    <w:semiHidden/>
    <w:rsid w:val="00B37C0A"/>
    <w:rPr>
      <w:sz w:val="20"/>
      <w:szCs w:val="20"/>
    </w:rPr>
  </w:style>
  <w:style w:type="paragraph" w:styleId="CommentSubject">
    <w:name w:val="annotation subject"/>
    <w:basedOn w:val="CommentText"/>
    <w:next w:val="CommentText"/>
    <w:link w:val="CommentSubjectChar"/>
    <w:uiPriority w:val="99"/>
    <w:semiHidden/>
    <w:unhideWhenUsed/>
    <w:rsid w:val="00B37C0A"/>
    <w:rPr>
      <w:b/>
      <w:bCs/>
    </w:rPr>
  </w:style>
  <w:style w:type="character" w:customStyle="1" w:styleId="CommentSubjectChar">
    <w:name w:val="Comment Subject Char"/>
    <w:basedOn w:val="CommentTextChar"/>
    <w:link w:val="CommentSubject"/>
    <w:uiPriority w:val="99"/>
    <w:semiHidden/>
    <w:rsid w:val="00B37C0A"/>
    <w:rPr>
      <w:b/>
      <w:bCs/>
      <w:sz w:val="20"/>
      <w:szCs w:val="20"/>
    </w:rPr>
  </w:style>
  <w:style w:type="paragraph" w:styleId="Revision">
    <w:name w:val="Revision"/>
    <w:hidden/>
    <w:uiPriority w:val="99"/>
    <w:semiHidden/>
    <w:rsid w:val="00047FA4"/>
    <w:pPr>
      <w:spacing w:after="0" w:line="240" w:lineRule="auto"/>
    </w:pPr>
  </w:style>
  <w:style w:type="paragraph" w:styleId="Footer">
    <w:name w:val="footer"/>
    <w:basedOn w:val="Normal"/>
    <w:link w:val="FooterChar"/>
    <w:uiPriority w:val="99"/>
    <w:unhideWhenUsed/>
    <w:rsid w:val="00050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2DA"/>
  </w:style>
  <w:style w:type="character" w:styleId="Hyperlink">
    <w:name w:val="Hyperlink"/>
    <w:basedOn w:val="DefaultParagraphFont"/>
    <w:uiPriority w:val="99"/>
    <w:unhideWhenUsed/>
    <w:rsid w:val="00C27D18"/>
    <w:rPr>
      <w:color w:val="0563C1" w:themeColor="hyperlink"/>
      <w:u w:val="single"/>
    </w:rPr>
  </w:style>
  <w:style w:type="character" w:customStyle="1" w:styleId="Heading5Char">
    <w:name w:val="Heading 5 Char"/>
    <w:basedOn w:val="DefaultParagraphFont"/>
    <w:link w:val="Heading5"/>
    <w:uiPriority w:val="9"/>
    <w:rsid w:val="0045509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0762">
      <w:bodyDiv w:val="1"/>
      <w:marLeft w:val="0"/>
      <w:marRight w:val="0"/>
      <w:marTop w:val="0"/>
      <w:marBottom w:val="0"/>
      <w:divBdr>
        <w:top w:val="none" w:sz="0" w:space="0" w:color="auto"/>
        <w:left w:val="none" w:sz="0" w:space="0" w:color="auto"/>
        <w:bottom w:val="none" w:sz="0" w:space="0" w:color="auto"/>
        <w:right w:val="none" w:sz="0" w:space="0" w:color="auto"/>
      </w:divBdr>
    </w:div>
    <w:div w:id="290870115">
      <w:bodyDiv w:val="1"/>
      <w:marLeft w:val="0"/>
      <w:marRight w:val="0"/>
      <w:marTop w:val="0"/>
      <w:marBottom w:val="0"/>
      <w:divBdr>
        <w:top w:val="none" w:sz="0" w:space="0" w:color="auto"/>
        <w:left w:val="none" w:sz="0" w:space="0" w:color="auto"/>
        <w:bottom w:val="none" w:sz="0" w:space="0" w:color="auto"/>
        <w:right w:val="none" w:sz="0" w:space="0" w:color="auto"/>
      </w:divBdr>
    </w:div>
    <w:div w:id="321396371">
      <w:bodyDiv w:val="1"/>
      <w:marLeft w:val="0"/>
      <w:marRight w:val="0"/>
      <w:marTop w:val="0"/>
      <w:marBottom w:val="0"/>
      <w:divBdr>
        <w:top w:val="none" w:sz="0" w:space="0" w:color="auto"/>
        <w:left w:val="none" w:sz="0" w:space="0" w:color="auto"/>
        <w:bottom w:val="none" w:sz="0" w:space="0" w:color="auto"/>
        <w:right w:val="none" w:sz="0" w:space="0" w:color="auto"/>
      </w:divBdr>
    </w:div>
    <w:div w:id="552348955">
      <w:bodyDiv w:val="1"/>
      <w:marLeft w:val="0"/>
      <w:marRight w:val="0"/>
      <w:marTop w:val="0"/>
      <w:marBottom w:val="0"/>
      <w:divBdr>
        <w:top w:val="none" w:sz="0" w:space="0" w:color="auto"/>
        <w:left w:val="none" w:sz="0" w:space="0" w:color="auto"/>
        <w:bottom w:val="none" w:sz="0" w:space="0" w:color="auto"/>
        <w:right w:val="none" w:sz="0" w:space="0" w:color="auto"/>
      </w:divBdr>
    </w:div>
    <w:div w:id="599484602">
      <w:bodyDiv w:val="1"/>
      <w:marLeft w:val="0"/>
      <w:marRight w:val="0"/>
      <w:marTop w:val="0"/>
      <w:marBottom w:val="0"/>
      <w:divBdr>
        <w:top w:val="none" w:sz="0" w:space="0" w:color="auto"/>
        <w:left w:val="none" w:sz="0" w:space="0" w:color="auto"/>
        <w:bottom w:val="none" w:sz="0" w:space="0" w:color="auto"/>
        <w:right w:val="none" w:sz="0" w:space="0" w:color="auto"/>
      </w:divBdr>
    </w:div>
    <w:div w:id="726535376">
      <w:bodyDiv w:val="1"/>
      <w:marLeft w:val="0"/>
      <w:marRight w:val="0"/>
      <w:marTop w:val="0"/>
      <w:marBottom w:val="0"/>
      <w:divBdr>
        <w:top w:val="none" w:sz="0" w:space="0" w:color="auto"/>
        <w:left w:val="none" w:sz="0" w:space="0" w:color="auto"/>
        <w:bottom w:val="none" w:sz="0" w:space="0" w:color="auto"/>
        <w:right w:val="none" w:sz="0" w:space="0" w:color="auto"/>
      </w:divBdr>
      <w:divsChild>
        <w:div w:id="2117215218">
          <w:marLeft w:val="360"/>
          <w:marRight w:val="0"/>
          <w:marTop w:val="200"/>
          <w:marBottom w:val="0"/>
          <w:divBdr>
            <w:top w:val="none" w:sz="0" w:space="0" w:color="auto"/>
            <w:left w:val="none" w:sz="0" w:space="0" w:color="auto"/>
            <w:bottom w:val="none" w:sz="0" w:space="0" w:color="auto"/>
            <w:right w:val="none" w:sz="0" w:space="0" w:color="auto"/>
          </w:divBdr>
        </w:div>
        <w:div w:id="1946962343">
          <w:marLeft w:val="360"/>
          <w:marRight w:val="0"/>
          <w:marTop w:val="200"/>
          <w:marBottom w:val="0"/>
          <w:divBdr>
            <w:top w:val="none" w:sz="0" w:space="0" w:color="auto"/>
            <w:left w:val="none" w:sz="0" w:space="0" w:color="auto"/>
            <w:bottom w:val="none" w:sz="0" w:space="0" w:color="auto"/>
            <w:right w:val="none" w:sz="0" w:space="0" w:color="auto"/>
          </w:divBdr>
        </w:div>
      </w:divsChild>
    </w:div>
    <w:div w:id="982466770">
      <w:bodyDiv w:val="1"/>
      <w:marLeft w:val="0"/>
      <w:marRight w:val="0"/>
      <w:marTop w:val="0"/>
      <w:marBottom w:val="0"/>
      <w:divBdr>
        <w:top w:val="none" w:sz="0" w:space="0" w:color="auto"/>
        <w:left w:val="none" w:sz="0" w:space="0" w:color="auto"/>
        <w:bottom w:val="none" w:sz="0" w:space="0" w:color="auto"/>
        <w:right w:val="none" w:sz="0" w:space="0" w:color="auto"/>
      </w:divBdr>
    </w:div>
    <w:div w:id="985858198">
      <w:bodyDiv w:val="1"/>
      <w:marLeft w:val="0"/>
      <w:marRight w:val="0"/>
      <w:marTop w:val="0"/>
      <w:marBottom w:val="0"/>
      <w:divBdr>
        <w:top w:val="none" w:sz="0" w:space="0" w:color="auto"/>
        <w:left w:val="none" w:sz="0" w:space="0" w:color="auto"/>
        <w:bottom w:val="none" w:sz="0" w:space="0" w:color="auto"/>
        <w:right w:val="none" w:sz="0" w:space="0" w:color="auto"/>
      </w:divBdr>
      <w:divsChild>
        <w:div w:id="710498634">
          <w:marLeft w:val="360"/>
          <w:marRight w:val="0"/>
          <w:marTop w:val="200"/>
          <w:marBottom w:val="0"/>
          <w:divBdr>
            <w:top w:val="none" w:sz="0" w:space="0" w:color="auto"/>
            <w:left w:val="none" w:sz="0" w:space="0" w:color="auto"/>
            <w:bottom w:val="none" w:sz="0" w:space="0" w:color="auto"/>
            <w:right w:val="none" w:sz="0" w:space="0" w:color="auto"/>
          </w:divBdr>
        </w:div>
        <w:div w:id="339700602">
          <w:marLeft w:val="1080"/>
          <w:marRight w:val="0"/>
          <w:marTop w:val="100"/>
          <w:marBottom w:val="0"/>
          <w:divBdr>
            <w:top w:val="none" w:sz="0" w:space="0" w:color="auto"/>
            <w:left w:val="none" w:sz="0" w:space="0" w:color="auto"/>
            <w:bottom w:val="none" w:sz="0" w:space="0" w:color="auto"/>
            <w:right w:val="none" w:sz="0" w:space="0" w:color="auto"/>
          </w:divBdr>
        </w:div>
        <w:div w:id="1816023704">
          <w:marLeft w:val="1080"/>
          <w:marRight w:val="0"/>
          <w:marTop w:val="100"/>
          <w:marBottom w:val="0"/>
          <w:divBdr>
            <w:top w:val="none" w:sz="0" w:space="0" w:color="auto"/>
            <w:left w:val="none" w:sz="0" w:space="0" w:color="auto"/>
            <w:bottom w:val="none" w:sz="0" w:space="0" w:color="auto"/>
            <w:right w:val="none" w:sz="0" w:space="0" w:color="auto"/>
          </w:divBdr>
        </w:div>
      </w:divsChild>
    </w:div>
    <w:div w:id="1131551732">
      <w:bodyDiv w:val="1"/>
      <w:marLeft w:val="0"/>
      <w:marRight w:val="0"/>
      <w:marTop w:val="0"/>
      <w:marBottom w:val="0"/>
      <w:divBdr>
        <w:top w:val="none" w:sz="0" w:space="0" w:color="auto"/>
        <w:left w:val="none" w:sz="0" w:space="0" w:color="auto"/>
        <w:bottom w:val="none" w:sz="0" w:space="0" w:color="auto"/>
        <w:right w:val="none" w:sz="0" w:space="0" w:color="auto"/>
      </w:divBdr>
    </w:div>
    <w:div w:id="1183862248">
      <w:bodyDiv w:val="1"/>
      <w:marLeft w:val="0"/>
      <w:marRight w:val="0"/>
      <w:marTop w:val="0"/>
      <w:marBottom w:val="0"/>
      <w:divBdr>
        <w:top w:val="none" w:sz="0" w:space="0" w:color="auto"/>
        <w:left w:val="none" w:sz="0" w:space="0" w:color="auto"/>
        <w:bottom w:val="none" w:sz="0" w:space="0" w:color="auto"/>
        <w:right w:val="none" w:sz="0" w:space="0" w:color="auto"/>
      </w:divBdr>
    </w:div>
    <w:div w:id="1250768281">
      <w:bodyDiv w:val="1"/>
      <w:marLeft w:val="0"/>
      <w:marRight w:val="0"/>
      <w:marTop w:val="0"/>
      <w:marBottom w:val="0"/>
      <w:divBdr>
        <w:top w:val="none" w:sz="0" w:space="0" w:color="auto"/>
        <w:left w:val="none" w:sz="0" w:space="0" w:color="auto"/>
        <w:bottom w:val="none" w:sz="0" w:space="0" w:color="auto"/>
        <w:right w:val="none" w:sz="0" w:space="0" w:color="auto"/>
      </w:divBdr>
    </w:div>
    <w:div w:id="1278828918">
      <w:bodyDiv w:val="1"/>
      <w:marLeft w:val="0"/>
      <w:marRight w:val="0"/>
      <w:marTop w:val="0"/>
      <w:marBottom w:val="0"/>
      <w:divBdr>
        <w:top w:val="none" w:sz="0" w:space="0" w:color="auto"/>
        <w:left w:val="none" w:sz="0" w:space="0" w:color="auto"/>
        <w:bottom w:val="none" w:sz="0" w:space="0" w:color="auto"/>
        <w:right w:val="none" w:sz="0" w:space="0" w:color="auto"/>
      </w:divBdr>
      <w:divsChild>
        <w:div w:id="240339812">
          <w:marLeft w:val="360"/>
          <w:marRight w:val="0"/>
          <w:marTop w:val="200"/>
          <w:marBottom w:val="0"/>
          <w:divBdr>
            <w:top w:val="none" w:sz="0" w:space="0" w:color="auto"/>
            <w:left w:val="none" w:sz="0" w:space="0" w:color="auto"/>
            <w:bottom w:val="none" w:sz="0" w:space="0" w:color="auto"/>
            <w:right w:val="none" w:sz="0" w:space="0" w:color="auto"/>
          </w:divBdr>
        </w:div>
        <w:div w:id="1939747625">
          <w:marLeft w:val="360"/>
          <w:marRight w:val="0"/>
          <w:marTop w:val="200"/>
          <w:marBottom w:val="0"/>
          <w:divBdr>
            <w:top w:val="none" w:sz="0" w:space="0" w:color="auto"/>
            <w:left w:val="none" w:sz="0" w:space="0" w:color="auto"/>
            <w:bottom w:val="none" w:sz="0" w:space="0" w:color="auto"/>
            <w:right w:val="none" w:sz="0" w:space="0" w:color="auto"/>
          </w:divBdr>
        </w:div>
      </w:divsChild>
    </w:div>
    <w:div w:id="1402753773">
      <w:bodyDiv w:val="1"/>
      <w:marLeft w:val="0"/>
      <w:marRight w:val="0"/>
      <w:marTop w:val="0"/>
      <w:marBottom w:val="0"/>
      <w:divBdr>
        <w:top w:val="none" w:sz="0" w:space="0" w:color="auto"/>
        <w:left w:val="none" w:sz="0" w:space="0" w:color="auto"/>
        <w:bottom w:val="none" w:sz="0" w:space="0" w:color="auto"/>
        <w:right w:val="none" w:sz="0" w:space="0" w:color="auto"/>
      </w:divBdr>
    </w:div>
    <w:div w:id="1416854573">
      <w:bodyDiv w:val="1"/>
      <w:marLeft w:val="0"/>
      <w:marRight w:val="0"/>
      <w:marTop w:val="0"/>
      <w:marBottom w:val="0"/>
      <w:divBdr>
        <w:top w:val="none" w:sz="0" w:space="0" w:color="auto"/>
        <w:left w:val="none" w:sz="0" w:space="0" w:color="auto"/>
        <w:bottom w:val="none" w:sz="0" w:space="0" w:color="auto"/>
        <w:right w:val="none" w:sz="0" w:space="0" w:color="auto"/>
      </w:divBdr>
    </w:div>
    <w:div w:id="1422143495">
      <w:bodyDiv w:val="1"/>
      <w:marLeft w:val="0"/>
      <w:marRight w:val="0"/>
      <w:marTop w:val="0"/>
      <w:marBottom w:val="0"/>
      <w:divBdr>
        <w:top w:val="none" w:sz="0" w:space="0" w:color="auto"/>
        <w:left w:val="none" w:sz="0" w:space="0" w:color="auto"/>
        <w:bottom w:val="none" w:sz="0" w:space="0" w:color="auto"/>
        <w:right w:val="none" w:sz="0" w:space="0" w:color="auto"/>
      </w:divBdr>
    </w:div>
    <w:div w:id="1539732440">
      <w:bodyDiv w:val="1"/>
      <w:marLeft w:val="0"/>
      <w:marRight w:val="0"/>
      <w:marTop w:val="0"/>
      <w:marBottom w:val="0"/>
      <w:divBdr>
        <w:top w:val="none" w:sz="0" w:space="0" w:color="auto"/>
        <w:left w:val="none" w:sz="0" w:space="0" w:color="auto"/>
        <w:bottom w:val="none" w:sz="0" w:space="0" w:color="auto"/>
        <w:right w:val="none" w:sz="0" w:space="0" w:color="auto"/>
      </w:divBdr>
    </w:div>
    <w:div w:id="1622806885">
      <w:bodyDiv w:val="1"/>
      <w:marLeft w:val="0"/>
      <w:marRight w:val="0"/>
      <w:marTop w:val="0"/>
      <w:marBottom w:val="0"/>
      <w:divBdr>
        <w:top w:val="none" w:sz="0" w:space="0" w:color="auto"/>
        <w:left w:val="none" w:sz="0" w:space="0" w:color="auto"/>
        <w:bottom w:val="none" w:sz="0" w:space="0" w:color="auto"/>
        <w:right w:val="none" w:sz="0" w:space="0" w:color="auto"/>
      </w:divBdr>
    </w:div>
    <w:div w:id="1709453913">
      <w:bodyDiv w:val="1"/>
      <w:marLeft w:val="0"/>
      <w:marRight w:val="0"/>
      <w:marTop w:val="0"/>
      <w:marBottom w:val="0"/>
      <w:divBdr>
        <w:top w:val="none" w:sz="0" w:space="0" w:color="auto"/>
        <w:left w:val="none" w:sz="0" w:space="0" w:color="auto"/>
        <w:bottom w:val="none" w:sz="0" w:space="0" w:color="auto"/>
        <w:right w:val="none" w:sz="0" w:space="0" w:color="auto"/>
      </w:divBdr>
    </w:div>
    <w:div w:id="1778062235">
      <w:bodyDiv w:val="1"/>
      <w:marLeft w:val="0"/>
      <w:marRight w:val="0"/>
      <w:marTop w:val="0"/>
      <w:marBottom w:val="0"/>
      <w:divBdr>
        <w:top w:val="none" w:sz="0" w:space="0" w:color="auto"/>
        <w:left w:val="none" w:sz="0" w:space="0" w:color="auto"/>
        <w:bottom w:val="none" w:sz="0" w:space="0" w:color="auto"/>
        <w:right w:val="none" w:sz="0" w:space="0" w:color="auto"/>
      </w:divBdr>
    </w:div>
    <w:div w:id="1817528522">
      <w:bodyDiv w:val="1"/>
      <w:marLeft w:val="0"/>
      <w:marRight w:val="0"/>
      <w:marTop w:val="0"/>
      <w:marBottom w:val="0"/>
      <w:divBdr>
        <w:top w:val="none" w:sz="0" w:space="0" w:color="auto"/>
        <w:left w:val="none" w:sz="0" w:space="0" w:color="auto"/>
        <w:bottom w:val="none" w:sz="0" w:space="0" w:color="auto"/>
        <w:right w:val="none" w:sz="0" w:space="0" w:color="auto"/>
      </w:divBdr>
    </w:div>
    <w:div w:id="1838768464">
      <w:bodyDiv w:val="1"/>
      <w:marLeft w:val="0"/>
      <w:marRight w:val="0"/>
      <w:marTop w:val="0"/>
      <w:marBottom w:val="0"/>
      <w:divBdr>
        <w:top w:val="none" w:sz="0" w:space="0" w:color="auto"/>
        <w:left w:val="none" w:sz="0" w:space="0" w:color="auto"/>
        <w:bottom w:val="none" w:sz="0" w:space="0" w:color="auto"/>
        <w:right w:val="none" w:sz="0" w:space="0" w:color="auto"/>
      </w:divBdr>
    </w:div>
    <w:div w:id="1968318537">
      <w:bodyDiv w:val="1"/>
      <w:marLeft w:val="0"/>
      <w:marRight w:val="0"/>
      <w:marTop w:val="0"/>
      <w:marBottom w:val="0"/>
      <w:divBdr>
        <w:top w:val="none" w:sz="0" w:space="0" w:color="auto"/>
        <w:left w:val="none" w:sz="0" w:space="0" w:color="auto"/>
        <w:bottom w:val="none" w:sz="0" w:space="0" w:color="auto"/>
        <w:right w:val="none" w:sz="0" w:space="0" w:color="auto"/>
      </w:divBdr>
      <w:divsChild>
        <w:div w:id="1654600516">
          <w:marLeft w:val="0"/>
          <w:marRight w:val="0"/>
          <w:marTop w:val="0"/>
          <w:marBottom w:val="0"/>
          <w:divBdr>
            <w:top w:val="none" w:sz="0" w:space="0" w:color="auto"/>
            <w:left w:val="none" w:sz="0" w:space="0" w:color="auto"/>
            <w:bottom w:val="none" w:sz="0" w:space="0" w:color="auto"/>
            <w:right w:val="none" w:sz="0" w:space="0" w:color="auto"/>
          </w:divBdr>
        </w:div>
        <w:div w:id="160681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bbarooah@3ieimpact.org" TargetMode="External"/><Relationship Id="rId1" Type="http://schemas.openxmlformats.org/officeDocument/2006/relationships/hyperlink" Target="mailto:deepti@econd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08BA-CE45-4AAC-8832-BA21F8E3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dc:creator>
  <cp:keywords/>
  <dc:description/>
  <cp:lastModifiedBy>Deepti</cp:lastModifiedBy>
  <cp:revision>2</cp:revision>
  <dcterms:created xsi:type="dcterms:W3CDTF">2017-08-31T08:49:00Z</dcterms:created>
  <dcterms:modified xsi:type="dcterms:W3CDTF">2017-08-31T08:49:00Z</dcterms:modified>
</cp:coreProperties>
</file>