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FB" w:rsidRDefault="00895FFB" w:rsidP="00895FFB">
      <w:pPr>
        <w:jc w:val="center"/>
        <w:rPr>
          <w:rFonts w:ascii="Calibri" w:hAnsi="Calibri"/>
          <w:b/>
          <w:bCs/>
          <w:color w:val="1F497D"/>
          <w:sz w:val="28"/>
          <w:szCs w:val="28"/>
        </w:rPr>
      </w:pPr>
      <w:bookmarkStart w:id="0" w:name="_GoBack"/>
      <w:bookmarkEnd w:id="0"/>
      <w:r w:rsidRPr="00195BD0">
        <w:rPr>
          <w:rFonts w:ascii="Calibri" w:hAnsi="Calibri"/>
          <w:b/>
          <w:bCs/>
          <w:color w:val="1F497D"/>
          <w:sz w:val="28"/>
          <w:szCs w:val="28"/>
        </w:rPr>
        <w:t xml:space="preserve">Do social assistance programs targeted on elderly in India impact </w:t>
      </w:r>
      <w:r w:rsidR="00B95971">
        <w:rPr>
          <w:rFonts w:ascii="Calibri" w:hAnsi="Calibri"/>
          <w:b/>
          <w:bCs/>
          <w:color w:val="1F497D"/>
          <w:sz w:val="28"/>
          <w:szCs w:val="28"/>
        </w:rPr>
        <w:t>h</w:t>
      </w:r>
      <w:r>
        <w:rPr>
          <w:rFonts w:ascii="Calibri" w:hAnsi="Calibri"/>
          <w:b/>
          <w:bCs/>
          <w:color w:val="1F497D"/>
          <w:sz w:val="28"/>
          <w:szCs w:val="28"/>
        </w:rPr>
        <w:t>ousehold</w:t>
      </w:r>
      <w:r w:rsidRPr="00195BD0">
        <w:rPr>
          <w:rFonts w:ascii="Calibri" w:hAnsi="Calibri"/>
          <w:b/>
          <w:bCs/>
          <w:color w:val="1F497D"/>
          <w:sz w:val="28"/>
          <w:szCs w:val="28"/>
        </w:rPr>
        <w:t xml:space="preserve"> welfare?</w:t>
      </w: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AF633D" w:rsidRDefault="00AF633D" w:rsidP="00AF633D">
      <w:pPr>
        <w:rPr>
          <w:rFonts w:ascii="Calibri" w:hAnsi="Calibri"/>
          <w:b/>
          <w:bCs/>
          <w:color w:val="1F497D"/>
          <w:sz w:val="28"/>
          <w:szCs w:val="28"/>
        </w:rPr>
      </w:pPr>
      <w:r>
        <w:rPr>
          <w:rFonts w:ascii="Calibri" w:hAnsi="Calibri"/>
          <w:b/>
          <w:bCs/>
          <w:color w:val="1F497D"/>
          <w:sz w:val="28"/>
          <w:szCs w:val="28"/>
        </w:rPr>
        <w:t>Abstract</w:t>
      </w:r>
    </w:p>
    <w:p w:rsidR="00E330A4" w:rsidRDefault="00AF633D" w:rsidP="00E330A4">
      <w:pPr>
        <w:jc w:val="both"/>
        <w:rPr>
          <w:rFonts w:ascii="Calibri" w:hAnsi="Calibri"/>
          <w:color w:val="1F497D"/>
        </w:rPr>
      </w:pPr>
      <w:r>
        <w:rPr>
          <w:rFonts w:ascii="Calibri" w:hAnsi="Calibri"/>
          <w:color w:val="1F497D"/>
        </w:rPr>
        <w:t xml:space="preserve">India’s population has been ageing due to </w:t>
      </w:r>
      <w:r w:rsidR="00E330A4">
        <w:rPr>
          <w:rFonts w:ascii="Calibri" w:hAnsi="Calibri"/>
          <w:color w:val="1F497D"/>
        </w:rPr>
        <w:t>decline in fertility and mortality rates which emphasis the need for anti-poverty reduction policies to focus on elderly.</w:t>
      </w:r>
      <w:r w:rsidR="00E330A4" w:rsidRPr="00E330A4">
        <w:rPr>
          <w:rFonts w:ascii="Calibri" w:hAnsi="Calibri"/>
          <w:color w:val="1F497D"/>
        </w:rPr>
        <w:t xml:space="preserve"> </w:t>
      </w:r>
      <w:r w:rsidR="00E330A4">
        <w:rPr>
          <w:rFonts w:ascii="Calibri" w:hAnsi="Calibri"/>
          <w:color w:val="1F497D"/>
        </w:rPr>
        <w:t xml:space="preserve">This becomes imperative in a developing economy like India where only 10% of the population receives a pension; this signifies the role played by IGNOAPS a social assistance program targeted on poor elderly in the country. The study    evaluates the impact of IGNOAPS on both short and long term household welfare indicators. </w:t>
      </w:r>
      <w:r w:rsidR="00A4022D">
        <w:rPr>
          <w:rFonts w:ascii="Calibri" w:hAnsi="Calibri"/>
          <w:color w:val="1F497D"/>
        </w:rPr>
        <w:t xml:space="preserve">The study utilizes the 2005-06 and 2011-12 longitudinal data released by the Indian Human Development Survey. We have combined Propensity Score Matching method with the household fixed effects </w:t>
      </w:r>
      <w:r w:rsidR="00595B4E">
        <w:rPr>
          <w:rFonts w:ascii="Calibri" w:hAnsi="Calibri"/>
          <w:color w:val="1F497D"/>
        </w:rPr>
        <w:t xml:space="preserve">(PSM-FE) </w:t>
      </w:r>
      <w:r w:rsidR="00A4022D">
        <w:rPr>
          <w:rFonts w:ascii="Calibri" w:hAnsi="Calibri"/>
          <w:color w:val="1F497D"/>
        </w:rPr>
        <w:t xml:space="preserve">to study the impact of the program on the beneficiaries’ welfare and have further used Propensity Score Matching method with </w:t>
      </w:r>
      <w:r w:rsidR="00595B4E">
        <w:rPr>
          <w:rFonts w:ascii="Calibri" w:hAnsi="Calibri"/>
          <w:color w:val="1F497D"/>
        </w:rPr>
        <w:t xml:space="preserve">fixed effects and </w:t>
      </w:r>
      <w:r w:rsidR="00A4022D">
        <w:rPr>
          <w:rFonts w:ascii="Calibri" w:hAnsi="Calibri"/>
          <w:color w:val="1F497D"/>
        </w:rPr>
        <w:t xml:space="preserve">an instrumental variable </w:t>
      </w:r>
      <w:r w:rsidR="00595B4E">
        <w:rPr>
          <w:rFonts w:ascii="Calibri" w:hAnsi="Calibri"/>
          <w:color w:val="1F497D"/>
        </w:rPr>
        <w:t xml:space="preserve">(PSM-FE-IV) </w:t>
      </w:r>
      <w:r w:rsidR="00A4022D">
        <w:rPr>
          <w:rFonts w:ascii="Calibri" w:hAnsi="Calibri"/>
          <w:color w:val="1F497D"/>
        </w:rPr>
        <w:t xml:space="preserve">to check the robustness of </w:t>
      </w:r>
      <w:r w:rsidR="00A407B0">
        <w:rPr>
          <w:rFonts w:ascii="Calibri" w:hAnsi="Calibri"/>
          <w:color w:val="1F497D"/>
        </w:rPr>
        <w:t>our</w:t>
      </w:r>
      <w:r w:rsidR="00A4022D">
        <w:rPr>
          <w:rFonts w:ascii="Calibri" w:hAnsi="Calibri"/>
          <w:color w:val="1F497D"/>
        </w:rPr>
        <w:t xml:space="preserve"> results. </w:t>
      </w:r>
      <w:r w:rsidR="000B51EF">
        <w:rPr>
          <w:rFonts w:ascii="Calibri" w:hAnsi="Calibri"/>
          <w:color w:val="1F497D"/>
        </w:rPr>
        <w:t>The results show that IGNOAPS reduces household poverty by increasing consumption expenditure, food expenditure, and non-food expenditure.</w:t>
      </w:r>
      <w:r w:rsidR="00A407B0" w:rsidRPr="00A407B0">
        <w:rPr>
          <w:rFonts w:ascii="Calibri" w:hAnsi="Calibri"/>
          <w:color w:val="1F497D"/>
        </w:rPr>
        <w:t xml:space="preserve"> </w:t>
      </w:r>
      <w:r w:rsidR="00A407B0">
        <w:rPr>
          <w:rFonts w:ascii="Calibri" w:hAnsi="Calibri"/>
          <w:color w:val="1F497D"/>
        </w:rPr>
        <w:t xml:space="preserve">The magnitude of the effect falls drastically when </w:t>
      </w:r>
      <w:r w:rsidR="00595B4E">
        <w:rPr>
          <w:rFonts w:ascii="Calibri" w:hAnsi="Calibri"/>
          <w:color w:val="1F497D"/>
        </w:rPr>
        <w:t xml:space="preserve">we </w:t>
      </w:r>
      <w:r w:rsidR="00A407B0">
        <w:rPr>
          <w:rFonts w:ascii="Calibri" w:hAnsi="Calibri"/>
          <w:color w:val="1F497D"/>
        </w:rPr>
        <w:t>replace the treatment variable with the amount received as transfers. This signifies that the amount of transfer determines the size of effect.</w:t>
      </w:r>
      <w:r w:rsidR="000B51EF">
        <w:rPr>
          <w:rFonts w:ascii="Calibri" w:hAnsi="Calibri"/>
          <w:color w:val="1F497D"/>
        </w:rPr>
        <w:t xml:space="preserve"> </w:t>
      </w:r>
      <w:r w:rsidR="00A407B0">
        <w:rPr>
          <w:rFonts w:ascii="Calibri" w:hAnsi="Calibri"/>
          <w:color w:val="1F497D"/>
        </w:rPr>
        <w:t xml:space="preserve">The strongest </w:t>
      </w:r>
      <w:r w:rsidR="000B51EF">
        <w:rPr>
          <w:rFonts w:ascii="Calibri" w:hAnsi="Calibri"/>
          <w:color w:val="1F497D"/>
        </w:rPr>
        <w:t xml:space="preserve">positive </w:t>
      </w:r>
      <w:r w:rsidR="00595B4E">
        <w:rPr>
          <w:rFonts w:ascii="Calibri" w:hAnsi="Calibri"/>
          <w:color w:val="1F497D"/>
        </w:rPr>
        <w:t>effect of IGNOAPS is</w:t>
      </w:r>
      <w:r w:rsidR="00A407B0">
        <w:rPr>
          <w:rFonts w:ascii="Calibri" w:hAnsi="Calibri"/>
          <w:color w:val="1F497D"/>
        </w:rPr>
        <w:t xml:space="preserve"> on </w:t>
      </w:r>
      <w:r w:rsidR="000B51EF">
        <w:rPr>
          <w:rFonts w:ascii="Calibri" w:hAnsi="Calibri"/>
          <w:color w:val="1F497D"/>
        </w:rPr>
        <w:t xml:space="preserve">household assets created </w:t>
      </w:r>
      <w:r w:rsidR="00D27797">
        <w:rPr>
          <w:rFonts w:ascii="Calibri" w:hAnsi="Calibri"/>
          <w:color w:val="1F497D"/>
        </w:rPr>
        <w:t xml:space="preserve">which highlights that household allocates </w:t>
      </w:r>
      <w:r w:rsidR="00595B4E">
        <w:rPr>
          <w:rFonts w:ascii="Calibri" w:hAnsi="Calibri"/>
          <w:color w:val="1F497D"/>
        </w:rPr>
        <w:t xml:space="preserve">higher </w:t>
      </w:r>
      <w:r w:rsidR="00D27797">
        <w:rPr>
          <w:rFonts w:ascii="Calibri" w:hAnsi="Calibri"/>
          <w:color w:val="1F497D"/>
        </w:rPr>
        <w:t>expenditure to reduce long term household poverty. A</w:t>
      </w:r>
      <w:r w:rsidR="000B51EF">
        <w:rPr>
          <w:rFonts w:ascii="Calibri" w:hAnsi="Calibri"/>
          <w:color w:val="1F497D"/>
        </w:rPr>
        <w:t>nd the program has a small negative on household labour supply. The finding</w:t>
      </w:r>
      <w:r w:rsidR="005A5A61">
        <w:rPr>
          <w:rFonts w:ascii="Calibri" w:hAnsi="Calibri"/>
          <w:color w:val="1F497D"/>
        </w:rPr>
        <w:t>s</w:t>
      </w:r>
      <w:r w:rsidR="000B51EF">
        <w:rPr>
          <w:rFonts w:ascii="Calibri" w:hAnsi="Calibri"/>
          <w:color w:val="1F497D"/>
        </w:rPr>
        <w:t xml:space="preserve"> </w:t>
      </w:r>
      <w:r w:rsidR="005A5A61">
        <w:rPr>
          <w:rFonts w:ascii="Calibri" w:hAnsi="Calibri"/>
          <w:color w:val="1F497D"/>
        </w:rPr>
        <w:t xml:space="preserve">here </w:t>
      </w:r>
      <w:r w:rsidR="000B51EF">
        <w:rPr>
          <w:rFonts w:ascii="Calibri" w:hAnsi="Calibri"/>
          <w:color w:val="1F497D"/>
        </w:rPr>
        <w:t>ha</w:t>
      </w:r>
      <w:r w:rsidR="005A5A61">
        <w:rPr>
          <w:rFonts w:ascii="Calibri" w:hAnsi="Calibri"/>
          <w:color w:val="1F497D"/>
        </w:rPr>
        <w:t>ve</w:t>
      </w:r>
      <w:r w:rsidR="000B51EF">
        <w:rPr>
          <w:rFonts w:ascii="Calibri" w:hAnsi="Calibri"/>
          <w:color w:val="1F497D"/>
        </w:rPr>
        <w:t xml:space="preserve"> policy implications </w:t>
      </w:r>
      <w:r w:rsidR="005A5A61">
        <w:rPr>
          <w:rFonts w:ascii="Calibri" w:hAnsi="Calibri"/>
          <w:color w:val="1F497D"/>
        </w:rPr>
        <w:t xml:space="preserve">with the </w:t>
      </w:r>
      <w:r w:rsidR="002562AA">
        <w:rPr>
          <w:rFonts w:ascii="Calibri" w:hAnsi="Calibri"/>
          <w:color w:val="1F497D"/>
        </w:rPr>
        <w:t xml:space="preserve">projected </w:t>
      </w:r>
      <w:r w:rsidR="005A5A61">
        <w:rPr>
          <w:rFonts w:ascii="Calibri" w:hAnsi="Calibri"/>
          <w:color w:val="1F497D"/>
        </w:rPr>
        <w:t xml:space="preserve">increase in the elderly population and </w:t>
      </w:r>
      <w:r w:rsidR="002562AA">
        <w:rPr>
          <w:rFonts w:ascii="Calibri" w:hAnsi="Calibri"/>
          <w:color w:val="1F497D"/>
        </w:rPr>
        <w:t xml:space="preserve">the </w:t>
      </w:r>
      <w:r w:rsidR="005A5A61">
        <w:rPr>
          <w:rFonts w:ascii="Calibri" w:hAnsi="Calibri"/>
          <w:color w:val="1F497D"/>
        </w:rPr>
        <w:t>likely future expansion of this program.</w:t>
      </w:r>
    </w:p>
    <w:p w:rsidR="00AF633D" w:rsidRDefault="00AF633D" w:rsidP="00895FFB">
      <w:pPr>
        <w:jc w:val="center"/>
        <w:rPr>
          <w:rFonts w:ascii="Calibri" w:hAnsi="Calibri"/>
          <w:b/>
          <w:bCs/>
          <w:color w:val="1F497D"/>
          <w:sz w:val="28"/>
          <w:szCs w:val="28"/>
        </w:rPr>
      </w:pPr>
    </w:p>
    <w:p w:rsidR="00A4022D" w:rsidRDefault="00A4022D" w:rsidP="000B51EF">
      <w:pPr>
        <w:jc w:val="both"/>
        <w:rPr>
          <w:rFonts w:ascii="Calibri" w:hAnsi="Calibri"/>
          <w:color w:val="1F497D"/>
        </w:rPr>
      </w:pP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AF633D" w:rsidRDefault="00AF633D" w:rsidP="00895FFB">
      <w:pPr>
        <w:jc w:val="center"/>
        <w:rPr>
          <w:rFonts w:ascii="Calibri" w:hAnsi="Calibri"/>
          <w:b/>
          <w:bCs/>
          <w:color w:val="1F497D"/>
          <w:sz w:val="28"/>
          <w:szCs w:val="28"/>
        </w:rPr>
      </w:pPr>
    </w:p>
    <w:p w:rsidR="00595B4E" w:rsidRDefault="00895FFB">
      <w:pPr>
        <w:pStyle w:val="TOC1"/>
        <w:tabs>
          <w:tab w:val="left" w:pos="440"/>
          <w:tab w:val="right" w:leader="dot" w:pos="9016"/>
        </w:tabs>
        <w:rPr>
          <w:rFonts w:eastAsiaTheme="minorEastAsia"/>
          <w:noProof/>
          <w:lang w:eastAsia="en-GB"/>
        </w:rPr>
      </w:pPr>
      <w:r>
        <w:rPr>
          <w:highlight w:val="yellow"/>
        </w:rPr>
        <w:fldChar w:fldCharType="begin"/>
      </w:r>
      <w:r>
        <w:rPr>
          <w:highlight w:val="yellow"/>
        </w:rPr>
        <w:instrText xml:space="preserve"> TOC \o "1-3" \h \z \u </w:instrText>
      </w:r>
      <w:r>
        <w:rPr>
          <w:highlight w:val="yellow"/>
        </w:rPr>
        <w:fldChar w:fldCharType="separate"/>
      </w:r>
      <w:hyperlink w:anchor="_Toc481164126" w:history="1">
        <w:r w:rsidR="00595B4E" w:rsidRPr="008F316B">
          <w:rPr>
            <w:rStyle w:val="Hyperlink"/>
            <w:noProof/>
          </w:rPr>
          <w:t>1.</w:t>
        </w:r>
        <w:r w:rsidR="00595B4E">
          <w:rPr>
            <w:rFonts w:eastAsiaTheme="minorEastAsia"/>
            <w:noProof/>
            <w:lang w:eastAsia="en-GB"/>
          </w:rPr>
          <w:tab/>
        </w:r>
        <w:r w:rsidR="00595B4E" w:rsidRPr="008F316B">
          <w:rPr>
            <w:rStyle w:val="Hyperlink"/>
            <w:noProof/>
          </w:rPr>
          <w:t>INTRODUCTION</w:t>
        </w:r>
        <w:r w:rsidR="00595B4E">
          <w:rPr>
            <w:noProof/>
            <w:webHidden/>
          </w:rPr>
          <w:tab/>
        </w:r>
        <w:r w:rsidR="00595B4E">
          <w:rPr>
            <w:noProof/>
            <w:webHidden/>
          </w:rPr>
          <w:fldChar w:fldCharType="begin"/>
        </w:r>
        <w:r w:rsidR="00595B4E">
          <w:rPr>
            <w:noProof/>
            <w:webHidden/>
          </w:rPr>
          <w:instrText xml:space="preserve"> PAGEREF _Toc481164126 \h </w:instrText>
        </w:r>
        <w:r w:rsidR="00595B4E">
          <w:rPr>
            <w:noProof/>
            <w:webHidden/>
          </w:rPr>
        </w:r>
        <w:r w:rsidR="00595B4E">
          <w:rPr>
            <w:noProof/>
            <w:webHidden/>
          </w:rPr>
          <w:fldChar w:fldCharType="separate"/>
        </w:r>
        <w:r w:rsidR="00595B4E">
          <w:rPr>
            <w:noProof/>
            <w:webHidden/>
          </w:rPr>
          <w:t>3</w:t>
        </w:r>
        <w:r w:rsidR="00595B4E">
          <w:rPr>
            <w:noProof/>
            <w:webHidden/>
          </w:rPr>
          <w:fldChar w:fldCharType="end"/>
        </w:r>
      </w:hyperlink>
    </w:p>
    <w:p w:rsidR="00595B4E" w:rsidRDefault="00B3792A">
      <w:pPr>
        <w:pStyle w:val="TOC3"/>
        <w:tabs>
          <w:tab w:val="right" w:leader="dot" w:pos="9016"/>
        </w:tabs>
        <w:rPr>
          <w:rFonts w:eastAsiaTheme="minorEastAsia"/>
          <w:noProof/>
          <w:lang w:eastAsia="en-GB"/>
        </w:rPr>
      </w:pPr>
      <w:hyperlink w:anchor="_Toc481164127" w:history="1">
        <w:r w:rsidR="00595B4E" w:rsidRPr="008F316B">
          <w:rPr>
            <w:rStyle w:val="Hyperlink"/>
            <w:noProof/>
          </w:rPr>
          <w:t>1</w:t>
        </w:r>
        <w:r w:rsidR="00595B4E" w:rsidRPr="008F316B">
          <w:rPr>
            <w:rStyle w:val="Hyperlink"/>
            <w:i/>
            <w:noProof/>
          </w:rPr>
          <w:t>.</w:t>
        </w:r>
        <w:r w:rsidR="00595B4E" w:rsidRPr="008F316B">
          <w:rPr>
            <w:rStyle w:val="Hyperlink"/>
            <w:noProof/>
          </w:rPr>
          <w:t>1 SOCIAL SECURITY ARRANGEMENT FOR ELDERLY POOR</w:t>
        </w:r>
        <w:r w:rsidR="00595B4E" w:rsidRPr="008F316B">
          <w:rPr>
            <w:rStyle w:val="Hyperlink"/>
            <w:i/>
            <w:noProof/>
          </w:rPr>
          <w:t xml:space="preserve"> </w:t>
        </w:r>
        <w:r w:rsidR="00595B4E">
          <w:rPr>
            <w:noProof/>
            <w:webHidden/>
          </w:rPr>
          <w:tab/>
        </w:r>
        <w:r w:rsidR="00595B4E">
          <w:rPr>
            <w:noProof/>
            <w:webHidden/>
          </w:rPr>
          <w:fldChar w:fldCharType="begin"/>
        </w:r>
        <w:r w:rsidR="00595B4E">
          <w:rPr>
            <w:noProof/>
            <w:webHidden/>
          </w:rPr>
          <w:instrText xml:space="preserve"> PAGEREF _Toc481164127 \h </w:instrText>
        </w:r>
        <w:r w:rsidR="00595B4E">
          <w:rPr>
            <w:noProof/>
            <w:webHidden/>
          </w:rPr>
        </w:r>
        <w:r w:rsidR="00595B4E">
          <w:rPr>
            <w:noProof/>
            <w:webHidden/>
          </w:rPr>
          <w:fldChar w:fldCharType="separate"/>
        </w:r>
        <w:r w:rsidR="00595B4E">
          <w:rPr>
            <w:noProof/>
            <w:webHidden/>
          </w:rPr>
          <w:t>8</w:t>
        </w:r>
        <w:r w:rsidR="00595B4E">
          <w:rPr>
            <w:noProof/>
            <w:webHidden/>
          </w:rPr>
          <w:fldChar w:fldCharType="end"/>
        </w:r>
      </w:hyperlink>
    </w:p>
    <w:p w:rsidR="00595B4E" w:rsidRDefault="00B3792A">
      <w:pPr>
        <w:pStyle w:val="TOC3"/>
        <w:tabs>
          <w:tab w:val="right" w:leader="dot" w:pos="9016"/>
        </w:tabs>
        <w:rPr>
          <w:rFonts w:eastAsiaTheme="minorEastAsia"/>
          <w:noProof/>
          <w:lang w:eastAsia="en-GB"/>
        </w:rPr>
      </w:pPr>
      <w:hyperlink w:anchor="_Toc481164128" w:history="1">
        <w:r w:rsidR="00595B4E" w:rsidRPr="008F316B">
          <w:rPr>
            <w:rStyle w:val="Hyperlink"/>
            <w:noProof/>
          </w:rPr>
          <w:t>1.2 RISE IN ELDERLY POPULATION</w:t>
        </w:r>
        <w:r w:rsidR="00595B4E">
          <w:rPr>
            <w:noProof/>
            <w:webHidden/>
          </w:rPr>
          <w:tab/>
        </w:r>
        <w:r w:rsidR="00595B4E">
          <w:rPr>
            <w:noProof/>
            <w:webHidden/>
          </w:rPr>
          <w:fldChar w:fldCharType="begin"/>
        </w:r>
        <w:r w:rsidR="00595B4E">
          <w:rPr>
            <w:noProof/>
            <w:webHidden/>
          </w:rPr>
          <w:instrText xml:space="preserve"> PAGEREF _Toc481164128 \h </w:instrText>
        </w:r>
        <w:r w:rsidR="00595B4E">
          <w:rPr>
            <w:noProof/>
            <w:webHidden/>
          </w:rPr>
        </w:r>
        <w:r w:rsidR="00595B4E">
          <w:rPr>
            <w:noProof/>
            <w:webHidden/>
          </w:rPr>
          <w:fldChar w:fldCharType="separate"/>
        </w:r>
        <w:r w:rsidR="00595B4E">
          <w:rPr>
            <w:noProof/>
            <w:webHidden/>
          </w:rPr>
          <w:t>9</w:t>
        </w:r>
        <w:r w:rsidR="00595B4E">
          <w:rPr>
            <w:noProof/>
            <w:webHidden/>
          </w:rPr>
          <w:fldChar w:fldCharType="end"/>
        </w:r>
      </w:hyperlink>
    </w:p>
    <w:p w:rsidR="00595B4E" w:rsidRDefault="00B3792A">
      <w:pPr>
        <w:pStyle w:val="TOC1"/>
        <w:tabs>
          <w:tab w:val="left" w:pos="440"/>
          <w:tab w:val="right" w:leader="dot" w:pos="9016"/>
        </w:tabs>
        <w:rPr>
          <w:rFonts w:eastAsiaTheme="minorEastAsia"/>
          <w:noProof/>
          <w:lang w:eastAsia="en-GB"/>
        </w:rPr>
      </w:pPr>
      <w:hyperlink w:anchor="_Toc481164129" w:history="1">
        <w:r w:rsidR="00595B4E" w:rsidRPr="008F316B">
          <w:rPr>
            <w:rStyle w:val="Hyperlink"/>
            <w:rFonts w:eastAsia="Calibri"/>
            <w:noProof/>
            <w:lang w:val="en-IN"/>
          </w:rPr>
          <w:t>2.</w:t>
        </w:r>
        <w:r w:rsidR="00595B4E">
          <w:rPr>
            <w:rFonts w:eastAsiaTheme="minorEastAsia"/>
            <w:noProof/>
            <w:lang w:eastAsia="en-GB"/>
          </w:rPr>
          <w:tab/>
        </w:r>
        <w:r w:rsidR="00595B4E" w:rsidRPr="008F316B">
          <w:rPr>
            <w:rStyle w:val="Hyperlink"/>
            <w:rFonts w:eastAsia="Calibri"/>
            <w:noProof/>
            <w:lang w:val="en-IN"/>
          </w:rPr>
          <w:t>LITERATURE REVIEW</w:t>
        </w:r>
        <w:r w:rsidR="00595B4E">
          <w:rPr>
            <w:noProof/>
            <w:webHidden/>
          </w:rPr>
          <w:tab/>
        </w:r>
        <w:r w:rsidR="00595B4E">
          <w:rPr>
            <w:noProof/>
            <w:webHidden/>
          </w:rPr>
          <w:fldChar w:fldCharType="begin"/>
        </w:r>
        <w:r w:rsidR="00595B4E">
          <w:rPr>
            <w:noProof/>
            <w:webHidden/>
          </w:rPr>
          <w:instrText xml:space="preserve"> PAGEREF _Toc481164129 \h </w:instrText>
        </w:r>
        <w:r w:rsidR="00595B4E">
          <w:rPr>
            <w:noProof/>
            <w:webHidden/>
          </w:rPr>
        </w:r>
        <w:r w:rsidR="00595B4E">
          <w:rPr>
            <w:noProof/>
            <w:webHidden/>
          </w:rPr>
          <w:fldChar w:fldCharType="separate"/>
        </w:r>
        <w:r w:rsidR="00595B4E">
          <w:rPr>
            <w:noProof/>
            <w:webHidden/>
          </w:rPr>
          <w:t>10</w:t>
        </w:r>
        <w:r w:rsidR="00595B4E">
          <w:rPr>
            <w:noProof/>
            <w:webHidden/>
          </w:rPr>
          <w:fldChar w:fldCharType="end"/>
        </w:r>
      </w:hyperlink>
    </w:p>
    <w:p w:rsidR="00595B4E" w:rsidRDefault="00B3792A">
      <w:pPr>
        <w:pStyle w:val="TOC1"/>
        <w:tabs>
          <w:tab w:val="left" w:pos="440"/>
          <w:tab w:val="right" w:leader="dot" w:pos="9016"/>
        </w:tabs>
        <w:rPr>
          <w:rFonts w:eastAsiaTheme="minorEastAsia"/>
          <w:noProof/>
          <w:lang w:eastAsia="en-GB"/>
        </w:rPr>
      </w:pPr>
      <w:hyperlink w:anchor="_Toc481164130" w:history="1">
        <w:r w:rsidR="00595B4E" w:rsidRPr="008F316B">
          <w:rPr>
            <w:rStyle w:val="Hyperlink"/>
            <w:noProof/>
          </w:rPr>
          <w:t>3.</w:t>
        </w:r>
        <w:r w:rsidR="00595B4E">
          <w:rPr>
            <w:rFonts w:eastAsiaTheme="minorEastAsia"/>
            <w:noProof/>
            <w:lang w:eastAsia="en-GB"/>
          </w:rPr>
          <w:tab/>
        </w:r>
        <w:r w:rsidR="00595B4E" w:rsidRPr="008F316B">
          <w:rPr>
            <w:rStyle w:val="Hyperlink"/>
            <w:noProof/>
          </w:rPr>
          <w:t>EMPIRICAL FRAMEWORK</w:t>
        </w:r>
        <w:r w:rsidR="00595B4E">
          <w:rPr>
            <w:noProof/>
            <w:webHidden/>
          </w:rPr>
          <w:tab/>
        </w:r>
        <w:r w:rsidR="00595B4E">
          <w:rPr>
            <w:noProof/>
            <w:webHidden/>
          </w:rPr>
          <w:fldChar w:fldCharType="begin"/>
        </w:r>
        <w:r w:rsidR="00595B4E">
          <w:rPr>
            <w:noProof/>
            <w:webHidden/>
          </w:rPr>
          <w:instrText xml:space="preserve"> PAGEREF _Toc481164130 \h </w:instrText>
        </w:r>
        <w:r w:rsidR="00595B4E">
          <w:rPr>
            <w:noProof/>
            <w:webHidden/>
          </w:rPr>
        </w:r>
        <w:r w:rsidR="00595B4E">
          <w:rPr>
            <w:noProof/>
            <w:webHidden/>
          </w:rPr>
          <w:fldChar w:fldCharType="separate"/>
        </w:r>
        <w:r w:rsidR="00595B4E">
          <w:rPr>
            <w:noProof/>
            <w:webHidden/>
          </w:rPr>
          <w:t>15</w:t>
        </w:r>
        <w:r w:rsidR="00595B4E">
          <w:rPr>
            <w:noProof/>
            <w:webHidden/>
          </w:rPr>
          <w:fldChar w:fldCharType="end"/>
        </w:r>
      </w:hyperlink>
    </w:p>
    <w:p w:rsidR="00595B4E" w:rsidRDefault="00B3792A">
      <w:pPr>
        <w:pStyle w:val="TOC2"/>
        <w:tabs>
          <w:tab w:val="right" w:leader="dot" w:pos="9016"/>
        </w:tabs>
        <w:rPr>
          <w:rFonts w:eastAsiaTheme="minorEastAsia"/>
          <w:noProof/>
          <w:lang w:eastAsia="en-GB"/>
        </w:rPr>
      </w:pPr>
      <w:hyperlink w:anchor="_Toc481164131" w:history="1">
        <w:r w:rsidR="00595B4E" w:rsidRPr="008F316B">
          <w:rPr>
            <w:rStyle w:val="Hyperlink"/>
            <w:rFonts w:eastAsia="Calibri"/>
            <w:noProof/>
            <w:lang w:val="en-US"/>
          </w:rPr>
          <w:t>3.1 PROPENSITY SCORE MATCHING</w:t>
        </w:r>
        <w:r w:rsidR="00595B4E">
          <w:rPr>
            <w:noProof/>
            <w:webHidden/>
          </w:rPr>
          <w:tab/>
        </w:r>
        <w:r w:rsidR="00595B4E">
          <w:rPr>
            <w:noProof/>
            <w:webHidden/>
          </w:rPr>
          <w:fldChar w:fldCharType="begin"/>
        </w:r>
        <w:r w:rsidR="00595B4E">
          <w:rPr>
            <w:noProof/>
            <w:webHidden/>
          </w:rPr>
          <w:instrText xml:space="preserve"> PAGEREF _Toc481164131 \h </w:instrText>
        </w:r>
        <w:r w:rsidR="00595B4E">
          <w:rPr>
            <w:noProof/>
            <w:webHidden/>
          </w:rPr>
        </w:r>
        <w:r w:rsidR="00595B4E">
          <w:rPr>
            <w:noProof/>
            <w:webHidden/>
          </w:rPr>
          <w:fldChar w:fldCharType="separate"/>
        </w:r>
        <w:r w:rsidR="00595B4E">
          <w:rPr>
            <w:noProof/>
            <w:webHidden/>
          </w:rPr>
          <w:t>16</w:t>
        </w:r>
        <w:r w:rsidR="00595B4E">
          <w:rPr>
            <w:noProof/>
            <w:webHidden/>
          </w:rPr>
          <w:fldChar w:fldCharType="end"/>
        </w:r>
      </w:hyperlink>
    </w:p>
    <w:p w:rsidR="00595B4E" w:rsidRDefault="00B3792A">
      <w:pPr>
        <w:pStyle w:val="TOC2"/>
        <w:tabs>
          <w:tab w:val="right" w:leader="dot" w:pos="9016"/>
        </w:tabs>
        <w:rPr>
          <w:rFonts w:eastAsiaTheme="minorEastAsia"/>
          <w:noProof/>
          <w:lang w:eastAsia="en-GB"/>
        </w:rPr>
      </w:pPr>
      <w:hyperlink w:anchor="_Toc481164132" w:history="1">
        <w:r w:rsidR="00595B4E" w:rsidRPr="008F316B">
          <w:rPr>
            <w:rStyle w:val="Hyperlink"/>
            <w:rFonts w:eastAsia="Calibri"/>
            <w:noProof/>
            <w:lang w:val="en-US"/>
          </w:rPr>
          <w:t>3.2 PROPENSITY SCORE CONSTRUCTION</w:t>
        </w:r>
        <w:r w:rsidR="00595B4E">
          <w:rPr>
            <w:noProof/>
            <w:webHidden/>
          </w:rPr>
          <w:tab/>
        </w:r>
        <w:r w:rsidR="00595B4E">
          <w:rPr>
            <w:noProof/>
            <w:webHidden/>
          </w:rPr>
          <w:fldChar w:fldCharType="begin"/>
        </w:r>
        <w:r w:rsidR="00595B4E">
          <w:rPr>
            <w:noProof/>
            <w:webHidden/>
          </w:rPr>
          <w:instrText xml:space="preserve"> PAGEREF _Toc481164132 \h </w:instrText>
        </w:r>
        <w:r w:rsidR="00595B4E">
          <w:rPr>
            <w:noProof/>
            <w:webHidden/>
          </w:rPr>
        </w:r>
        <w:r w:rsidR="00595B4E">
          <w:rPr>
            <w:noProof/>
            <w:webHidden/>
          </w:rPr>
          <w:fldChar w:fldCharType="separate"/>
        </w:r>
        <w:r w:rsidR="00595B4E">
          <w:rPr>
            <w:noProof/>
            <w:webHidden/>
          </w:rPr>
          <w:t>18</w:t>
        </w:r>
        <w:r w:rsidR="00595B4E">
          <w:rPr>
            <w:noProof/>
            <w:webHidden/>
          </w:rPr>
          <w:fldChar w:fldCharType="end"/>
        </w:r>
      </w:hyperlink>
    </w:p>
    <w:p w:rsidR="00595B4E" w:rsidRDefault="00B3792A">
      <w:pPr>
        <w:pStyle w:val="TOC2"/>
        <w:tabs>
          <w:tab w:val="right" w:leader="dot" w:pos="9016"/>
        </w:tabs>
        <w:rPr>
          <w:rFonts w:eastAsiaTheme="minorEastAsia"/>
          <w:noProof/>
          <w:lang w:eastAsia="en-GB"/>
        </w:rPr>
      </w:pPr>
      <w:hyperlink w:anchor="_Toc481164133" w:history="1">
        <w:r w:rsidR="00595B4E" w:rsidRPr="008F316B">
          <w:rPr>
            <w:rStyle w:val="Hyperlink"/>
            <w:rFonts w:eastAsia="Times New Roman"/>
            <w:noProof/>
          </w:rPr>
          <w:t>3.3 DATA DESCRIPTIVE</w:t>
        </w:r>
        <w:r w:rsidR="00595B4E">
          <w:rPr>
            <w:noProof/>
            <w:webHidden/>
          </w:rPr>
          <w:tab/>
        </w:r>
        <w:r w:rsidR="00595B4E">
          <w:rPr>
            <w:noProof/>
            <w:webHidden/>
          </w:rPr>
          <w:fldChar w:fldCharType="begin"/>
        </w:r>
        <w:r w:rsidR="00595B4E">
          <w:rPr>
            <w:noProof/>
            <w:webHidden/>
          </w:rPr>
          <w:instrText xml:space="preserve"> PAGEREF _Toc481164133 \h </w:instrText>
        </w:r>
        <w:r w:rsidR="00595B4E">
          <w:rPr>
            <w:noProof/>
            <w:webHidden/>
          </w:rPr>
        </w:r>
        <w:r w:rsidR="00595B4E">
          <w:rPr>
            <w:noProof/>
            <w:webHidden/>
          </w:rPr>
          <w:fldChar w:fldCharType="separate"/>
        </w:r>
        <w:r w:rsidR="00595B4E">
          <w:rPr>
            <w:noProof/>
            <w:webHidden/>
          </w:rPr>
          <w:t>20</w:t>
        </w:r>
        <w:r w:rsidR="00595B4E">
          <w:rPr>
            <w:noProof/>
            <w:webHidden/>
          </w:rPr>
          <w:fldChar w:fldCharType="end"/>
        </w:r>
      </w:hyperlink>
    </w:p>
    <w:p w:rsidR="00595B4E" w:rsidRDefault="00B3792A">
      <w:pPr>
        <w:pStyle w:val="TOC2"/>
        <w:tabs>
          <w:tab w:val="right" w:leader="dot" w:pos="9016"/>
        </w:tabs>
        <w:rPr>
          <w:rFonts w:eastAsiaTheme="minorEastAsia"/>
          <w:noProof/>
          <w:lang w:eastAsia="en-GB"/>
        </w:rPr>
      </w:pPr>
      <w:hyperlink w:anchor="_Toc481164134" w:history="1">
        <w:r w:rsidR="00595B4E" w:rsidRPr="008F316B">
          <w:rPr>
            <w:rStyle w:val="Hyperlink"/>
            <w:rFonts w:eastAsia="Times New Roman"/>
            <w:noProof/>
          </w:rPr>
          <w:t>3.4 PROPENSITY SCORE MATCHING WITH FIXED EFFETCS</w:t>
        </w:r>
        <w:r w:rsidR="00595B4E">
          <w:rPr>
            <w:noProof/>
            <w:webHidden/>
          </w:rPr>
          <w:tab/>
        </w:r>
        <w:r w:rsidR="00595B4E">
          <w:rPr>
            <w:noProof/>
            <w:webHidden/>
          </w:rPr>
          <w:fldChar w:fldCharType="begin"/>
        </w:r>
        <w:r w:rsidR="00595B4E">
          <w:rPr>
            <w:noProof/>
            <w:webHidden/>
          </w:rPr>
          <w:instrText xml:space="preserve"> PAGEREF _Toc481164134 \h </w:instrText>
        </w:r>
        <w:r w:rsidR="00595B4E">
          <w:rPr>
            <w:noProof/>
            <w:webHidden/>
          </w:rPr>
        </w:r>
        <w:r w:rsidR="00595B4E">
          <w:rPr>
            <w:noProof/>
            <w:webHidden/>
          </w:rPr>
          <w:fldChar w:fldCharType="separate"/>
        </w:r>
        <w:r w:rsidR="00595B4E">
          <w:rPr>
            <w:noProof/>
            <w:webHidden/>
          </w:rPr>
          <w:t>21</w:t>
        </w:r>
        <w:r w:rsidR="00595B4E">
          <w:rPr>
            <w:noProof/>
            <w:webHidden/>
          </w:rPr>
          <w:fldChar w:fldCharType="end"/>
        </w:r>
      </w:hyperlink>
    </w:p>
    <w:p w:rsidR="00595B4E" w:rsidRDefault="00B3792A">
      <w:pPr>
        <w:pStyle w:val="TOC2"/>
        <w:tabs>
          <w:tab w:val="right" w:leader="dot" w:pos="9016"/>
        </w:tabs>
        <w:rPr>
          <w:rFonts w:eastAsiaTheme="minorEastAsia"/>
          <w:noProof/>
          <w:lang w:eastAsia="en-GB"/>
        </w:rPr>
      </w:pPr>
      <w:hyperlink w:anchor="_Toc481164135" w:history="1">
        <w:r w:rsidR="00595B4E" w:rsidRPr="008F316B">
          <w:rPr>
            <w:rStyle w:val="Hyperlink"/>
            <w:rFonts w:eastAsia="Calibri"/>
            <w:noProof/>
            <w:lang w:val="en-US"/>
          </w:rPr>
          <w:t>3.5 DOES SIZE OF THE TRANSFER MATTER?</w:t>
        </w:r>
        <w:r w:rsidR="00595B4E">
          <w:rPr>
            <w:noProof/>
            <w:webHidden/>
          </w:rPr>
          <w:tab/>
        </w:r>
        <w:r w:rsidR="00595B4E">
          <w:rPr>
            <w:noProof/>
            <w:webHidden/>
          </w:rPr>
          <w:fldChar w:fldCharType="begin"/>
        </w:r>
        <w:r w:rsidR="00595B4E">
          <w:rPr>
            <w:noProof/>
            <w:webHidden/>
          </w:rPr>
          <w:instrText xml:space="preserve"> PAGEREF _Toc481164135 \h </w:instrText>
        </w:r>
        <w:r w:rsidR="00595B4E">
          <w:rPr>
            <w:noProof/>
            <w:webHidden/>
          </w:rPr>
        </w:r>
        <w:r w:rsidR="00595B4E">
          <w:rPr>
            <w:noProof/>
            <w:webHidden/>
          </w:rPr>
          <w:fldChar w:fldCharType="separate"/>
        </w:r>
        <w:r w:rsidR="00595B4E">
          <w:rPr>
            <w:noProof/>
            <w:webHidden/>
          </w:rPr>
          <w:t>25</w:t>
        </w:r>
        <w:r w:rsidR="00595B4E">
          <w:rPr>
            <w:noProof/>
            <w:webHidden/>
          </w:rPr>
          <w:fldChar w:fldCharType="end"/>
        </w:r>
      </w:hyperlink>
    </w:p>
    <w:p w:rsidR="00595B4E" w:rsidRDefault="00B3792A">
      <w:pPr>
        <w:pStyle w:val="TOC2"/>
        <w:tabs>
          <w:tab w:val="right" w:leader="dot" w:pos="9016"/>
        </w:tabs>
        <w:rPr>
          <w:rFonts w:eastAsiaTheme="minorEastAsia"/>
          <w:noProof/>
          <w:lang w:eastAsia="en-GB"/>
        </w:rPr>
      </w:pPr>
      <w:hyperlink w:anchor="_Toc481164136" w:history="1">
        <w:r w:rsidR="00595B4E" w:rsidRPr="008F316B">
          <w:rPr>
            <w:rStyle w:val="Hyperlink"/>
            <w:rFonts w:eastAsia="Times New Roman"/>
            <w:noProof/>
          </w:rPr>
          <w:t>3.6 PROPENSITY SCORE MATCHING WITH FIXED EFFECTS AND INSTRUMENTAL VARIABLE</w:t>
        </w:r>
        <w:r w:rsidR="00595B4E">
          <w:rPr>
            <w:noProof/>
            <w:webHidden/>
          </w:rPr>
          <w:tab/>
        </w:r>
        <w:r w:rsidR="00595B4E">
          <w:rPr>
            <w:noProof/>
            <w:webHidden/>
          </w:rPr>
          <w:fldChar w:fldCharType="begin"/>
        </w:r>
        <w:r w:rsidR="00595B4E">
          <w:rPr>
            <w:noProof/>
            <w:webHidden/>
          </w:rPr>
          <w:instrText xml:space="preserve"> PAGEREF _Toc481164136 \h </w:instrText>
        </w:r>
        <w:r w:rsidR="00595B4E">
          <w:rPr>
            <w:noProof/>
            <w:webHidden/>
          </w:rPr>
        </w:r>
        <w:r w:rsidR="00595B4E">
          <w:rPr>
            <w:noProof/>
            <w:webHidden/>
          </w:rPr>
          <w:fldChar w:fldCharType="separate"/>
        </w:r>
        <w:r w:rsidR="00595B4E">
          <w:rPr>
            <w:noProof/>
            <w:webHidden/>
          </w:rPr>
          <w:t>26</w:t>
        </w:r>
        <w:r w:rsidR="00595B4E">
          <w:rPr>
            <w:noProof/>
            <w:webHidden/>
          </w:rPr>
          <w:fldChar w:fldCharType="end"/>
        </w:r>
      </w:hyperlink>
    </w:p>
    <w:p w:rsidR="00595B4E" w:rsidRDefault="00B3792A">
      <w:pPr>
        <w:pStyle w:val="TOC1"/>
        <w:tabs>
          <w:tab w:val="left" w:pos="440"/>
          <w:tab w:val="right" w:leader="dot" w:pos="9016"/>
        </w:tabs>
        <w:rPr>
          <w:rFonts w:eastAsiaTheme="minorEastAsia"/>
          <w:noProof/>
          <w:lang w:eastAsia="en-GB"/>
        </w:rPr>
      </w:pPr>
      <w:hyperlink w:anchor="_Toc481164137" w:history="1">
        <w:r w:rsidR="00595B4E" w:rsidRPr="008F316B">
          <w:rPr>
            <w:rStyle w:val="Hyperlink"/>
            <w:rFonts w:eastAsia="Calibri"/>
            <w:noProof/>
            <w:lang w:val="en-US"/>
          </w:rPr>
          <w:t>4.</w:t>
        </w:r>
        <w:r w:rsidR="00595B4E">
          <w:rPr>
            <w:rFonts w:eastAsiaTheme="minorEastAsia"/>
            <w:noProof/>
            <w:lang w:eastAsia="en-GB"/>
          </w:rPr>
          <w:tab/>
        </w:r>
        <w:r w:rsidR="00595B4E" w:rsidRPr="008F316B">
          <w:rPr>
            <w:rStyle w:val="Hyperlink"/>
            <w:rFonts w:eastAsia="Calibri"/>
            <w:noProof/>
            <w:lang w:val="en-US"/>
          </w:rPr>
          <w:t>DISCUSSION</w:t>
        </w:r>
        <w:r w:rsidR="00595B4E">
          <w:rPr>
            <w:noProof/>
            <w:webHidden/>
          </w:rPr>
          <w:tab/>
        </w:r>
        <w:r w:rsidR="00595B4E">
          <w:rPr>
            <w:noProof/>
            <w:webHidden/>
          </w:rPr>
          <w:fldChar w:fldCharType="begin"/>
        </w:r>
        <w:r w:rsidR="00595B4E">
          <w:rPr>
            <w:noProof/>
            <w:webHidden/>
          </w:rPr>
          <w:instrText xml:space="preserve"> PAGEREF _Toc481164137 \h </w:instrText>
        </w:r>
        <w:r w:rsidR="00595B4E">
          <w:rPr>
            <w:noProof/>
            <w:webHidden/>
          </w:rPr>
        </w:r>
        <w:r w:rsidR="00595B4E">
          <w:rPr>
            <w:noProof/>
            <w:webHidden/>
          </w:rPr>
          <w:fldChar w:fldCharType="separate"/>
        </w:r>
        <w:r w:rsidR="00595B4E">
          <w:rPr>
            <w:noProof/>
            <w:webHidden/>
          </w:rPr>
          <w:t>29</w:t>
        </w:r>
        <w:r w:rsidR="00595B4E">
          <w:rPr>
            <w:noProof/>
            <w:webHidden/>
          </w:rPr>
          <w:fldChar w:fldCharType="end"/>
        </w:r>
      </w:hyperlink>
    </w:p>
    <w:p w:rsidR="00595B4E" w:rsidRDefault="00B3792A">
      <w:pPr>
        <w:pStyle w:val="TOC1"/>
        <w:tabs>
          <w:tab w:val="left" w:pos="440"/>
          <w:tab w:val="right" w:leader="dot" w:pos="9016"/>
        </w:tabs>
        <w:rPr>
          <w:rFonts w:eastAsiaTheme="minorEastAsia"/>
          <w:noProof/>
          <w:lang w:eastAsia="en-GB"/>
        </w:rPr>
      </w:pPr>
      <w:hyperlink w:anchor="_Toc481164138" w:history="1">
        <w:r w:rsidR="00595B4E" w:rsidRPr="008F316B">
          <w:rPr>
            <w:rStyle w:val="Hyperlink"/>
            <w:noProof/>
            <w:lang w:val="en-US"/>
          </w:rPr>
          <w:t>5.</w:t>
        </w:r>
        <w:r w:rsidR="00595B4E">
          <w:rPr>
            <w:rFonts w:eastAsiaTheme="minorEastAsia"/>
            <w:noProof/>
            <w:lang w:eastAsia="en-GB"/>
          </w:rPr>
          <w:tab/>
        </w:r>
        <w:r w:rsidR="00595B4E" w:rsidRPr="008F316B">
          <w:rPr>
            <w:rStyle w:val="Hyperlink"/>
            <w:noProof/>
            <w:lang w:val="en-US"/>
          </w:rPr>
          <w:t>APPENDIX</w:t>
        </w:r>
        <w:r w:rsidR="00595B4E">
          <w:rPr>
            <w:noProof/>
            <w:webHidden/>
          </w:rPr>
          <w:tab/>
        </w:r>
        <w:r w:rsidR="00595B4E">
          <w:rPr>
            <w:noProof/>
            <w:webHidden/>
          </w:rPr>
          <w:fldChar w:fldCharType="begin"/>
        </w:r>
        <w:r w:rsidR="00595B4E">
          <w:rPr>
            <w:noProof/>
            <w:webHidden/>
          </w:rPr>
          <w:instrText xml:space="preserve"> PAGEREF _Toc481164138 \h </w:instrText>
        </w:r>
        <w:r w:rsidR="00595B4E">
          <w:rPr>
            <w:noProof/>
            <w:webHidden/>
          </w:rPr>
        </w:r>
        <w:r w:rsidR="00595B4E">
          <w:rPr>
            <w:noProof/>
            <w:webHidden/>
          </w:rPr>
          <w:fldChar w:fldCharType="separate"/>
        </w:r>
        <w:r w:rsidR="00595B4E">
          <w:rPr>
            <w:noProof/>
            <w:webHidden/>
          </w:rPr>
          <w:t>32</w:t>
        </w:r>
        <w:r w:rsidR="00595B4E">
          <w:rPr>
            <w:noProof/>
            <w:webHidden/>
          </w:rPr>
          <w:fldChar w:fldCharType="end"/>
        </w:r>
      </w:hyperlink>
    </w:p>
    <w:p w:rsidR="00895FFB" w:rsidRDefault="00895FFB" w:rsidP="00EA1123">
      <w:pPr>
        <w:spacing w:before="120" w:after="120" w:line="360" w:lineRule="auto"/>
        <w:jc w:val="both"/>
        <w:rPr>
          <w:highlight w:val="yellow"/>
        </w:rPr>
      </w:pPr>
      <w:r>
        <w:rPr>
          <w:highlight w:val="yellow"/>
        </w:rPr>
        <w:fldChar w:fldCharType="end"/>
      </w:r>
    </w:p>
    <w:p w:rsidR="00AD5E7B" w:rsidRDefault="00AD5E7B" w:rsidP="00EA1123">
      <w:pPr>
        <w:spacing w:before="120" w:after="120" w:line="360" w:lineRule="auto"/>
        <w:jc w:val="both"/>
        <w:rPr>
          <w:highlight w:val="yellow"/>
        </w:rPr>
      </w:pPr>
    </w:p>
    <w:p w:rsidR="00AD5E7B" w:rsidRDefault="00AD5E7B" w:rsidP="00EA1123">
      <w:pPr>
        <w:spacing w:before="120" w:after="120" w:line="360" w:lineRule="auto"/>
        <w:jc w:val="both"/>
        <w:rPr>
          <w:highlight w:val="yellow"/>
        </w:rPr>
      </w:pPr>
    </w:p>
    <w:p w:rsidR="00895FFB" w:rsidRDefault="00895FFB" w:rsidP="00EA1123">
      <w:pPr>
        <w:spacing w:before="120" w:after="120" w:line="360" w:lineRule="auto"/>
        <w:jc w:val="both"/>
        <w:rPr>
          <w:highlight w:val="yellow"/>
        </w:rPr>
      </w:pPr>
    </w:p>
    <w:p w:rsidR="00895FFB" w:rsidRDefault="00895FFB" w:rsidP="00EA1123">
      <w:pPr>
        <w:spacing w:before="120" w:after="120" w:line="360" w:lineRule="auto"/>
        <w:jc w:val="both"/>
        <w:rPr>
          <w:highlight w:val="yellow"/>
        </w:rPr>
      </w:pPr>
    </w:p>
    <w:p w:rsidR="00895FFB" w:rsidRDefault="00895FFB" w:rsidP="00EA1123">
      <w:pPr>
        <w:spacing w:before="120" w:after="120" w:line="360" w:lineRule="auto"/>
        <w:jc w:val="both"/>
        <w:rPr>
          <w:highlight w:val="yellow"/>
        </w:rPr>
      </w:pPr>
    </w:p>
    <w:p w:rsidR="00AD5E7B" w:rsidRDefault="00AD5E7B" w:rsidP="00EA1123">
      <w:pPr>
        <w:spacing w:before="120" w:after="120" w:line="360" w:lineRule="auto"/>
        <w:jc w:val="both"/>
        <w:rPr>
          <w:highlight w:val="yellow"/>
        </w:rPr>
      </w:pPr>
    </w:p>
    <w:p w:rsidR="00AD5E7B" w:rsidRDefault="00AD5E7B" w:rsidP="00EA1123">
      <w:pPr>
        <w:spacing w:before="120" w:after="120" w:line="360" w:lineRule="auto"/>
        <w:jc w:val="both"/>
        <w:rPr>
          <w:highlight w:val="yellow"/>
        </w:rPr>
      </w:pPr>
    </w:p>
    <w:p w:rsidR="00AD5E7B" w:rsidRDefault="00AD5E7B" w:rsidP="00EA1123">
      <w:pPr>
        <w:spacing w:before="120" w:after="120" w:line="360" w:lineRule="auto"/>
        <w:jc w:val="both"/>
        <w:rPr>
          <w:highlight w:val="yellow"/>
        </w:rPr>
      </w:pPr>
    </w:p>
    <w:p w:rsidR="00AD5E7B" w:rsidRDefault="00AD5E7B" w:rsidP="00EA1123">
      <w:pPr>
        <w:spacing w:before="120" w:after="120" w:line="360" w:lineRule="auto"/>
        <w:jc w:val="both"/>
        <w:rPr>
          <w:highlight w:val="yellow"/>
        </w:rPr>
      </w:pPr>
    </w:p>
    <w:p w:rsidR="00876E0F" w:rsidRDefault="00876E0F" w:rsidP="00EA1123">
      <w:pPr>
        <w:spacing w:before="120" w:after="120" w:line="360" w:lineRule="auto"/>
        <w:jc w:val="both"/>
        <w:rPr>
          <w:highlight w:val="yellow"/>
        </w:rPr>
      </w:pPr>
    </w:p>
    <w:p w:rsidR="00876E0F" w:rsidRDefault="00876E0F" w:rsidP="00EA1123">
      <w:pPr>
        <w:spacing w:before="120" w:after="120" w:line="360" w:lineRule="auto"/>
        <w:jc w:val="both"/>
        <w:rPr>
          <w:highlight w:val="yellow"/>
        </w:rPr>
      </w:pPr>
    </w:p>
    <w:p w:rsidR="00895FFB" w:rsidRDefault="00895FFB" w:rsidP="00EA1123">
      <w:pPr>
        <w:spacing w:before="120" w:after="120" w:line="360" w:lineRule="auto"/>
        <w:jc w:val="both"/>
        <w:rPr>
          <w:highlight w:val="yellow"/>
        </w:rPr>
      </w:pPr>
    </w:p>
    <w:p w:rsidR="00AF633D" w:rsidRDefault="00AF633D" w:rsidP="00EA1123">
      <w:pPr>
        <w:spacing w:before="120" w:after="120" w:line="360" w:lineRule="auto"/>
        <w:jc w:val="both"/>
        <w:rPr>
          <w:highlight w:val="yellow"/>
        </w:rPr>
      </w:pPr>
    </w:p>
    <w:p w:rsidR="00AF633D" w:rsidRDefault="00AF633D" w:rsidP="00EA1123">
      <w:pPr>
        <w:spacing w:before="120" w:after="120" w:line="360" w:lineRule="auto"/>
        <w:jc w:val="both"/>
        <w:rPr>
          <w:highlight w:val="yellow"/>
        </w:rPr>
      </w:pPr>
    </w:p>
    <w:p w:rsidR="00AD5E7B" w:rsidRDefault="00AD5E7B" w:rsidP="00876E0F">
      <w:pPr>
        <w:pStyle w:val="Heading1"/>
        <w:numPr>
          <w:ilvl w:val="0"/>
          <w:numId w:val="12"/>
        </w:numPr>
      </w:pPr>
      <w:bookmarkStart w:id="1" w:name="_Toc480901742"/>
      <w:bookmarkStart w:id="2" w:name="_Toc481164126"/>
      <w:r>
        <w:t>INTRODUCTION</w:t>
      </w:r>
      <w:bookmarkEnd w:id="1"/>
      <w:bookmarkEnd w:id="2"/>
    </w:p>
    <w:p w:rsidR="00AD5E7B" w:rsidRDefault="00AD5E7B" w:rsidP="00EA1123">
      <w:pPr>
        <w:spacing w:before="120" w:after="120" w:line="360" w:lineRule="auto"/>
        <w:jc w:val="both"/>
        <w:rPr>
          <w:highlight w:val="yellow"/>
        </w:rPr>
      </w:pPr>
    </w:p>
    <w:p w:rsidR="008F2B3B" w:rsidRDefault="00D17F4C" w:rsidP="00FD68DD">
      <w:pPr>
        <w:spacing w:before="120" w:after="120" w:line="360" w:lineRule="auto"/>
        <w:jc w:val="both"/>
      </w:pPr>
      <w:r w:rsidRPr="00876E0F">
        <w:t xml:space="preserve">India’s population has been ageing due to decline in fertility and mortality and this has implications on the anti-poverty reduction </w:t>
      </w:r>
      <w:r w:rsidR="00D2105D">
        <w:t>strategies</w:t>
      </w:r>
      <w:r w:rsidRPr="00876E0F">
        <w:t xml:space="preserve"> </w:t>
      </w:r>
      <w:r w:rsidR="00604424" w:rsidRPr="00876E0F">
        <w:t>framed by</w:t>
      </w:r>
      <w:r w:rsidRPr="00876E0F">
        <w:t xml:space="preserve"> </w:t>
      </w:r>
      <w:r w:rsidR="00876E0F">
        <w:t xml:space="preserve">the </w:t>
      </w:r>
      <w:r w:rsidRPr="00876E0F">
        <w:t>country (Pal and Palacios, 20</w:t>
      </w:r>
      <w:r w:rsidR="00153EB3">
        <w:t>11</w:t>
      </w:r>
      <w:r w:rsidRPr="00876E0F">
        <w:t>)</w:t>
      </w:r>
      <w:r w:rsidR="00604424" w:rsidRPr="00876E0F">
        <w:t xml:space="preserve">. </w:t>
      </w:r>
      <w:r w:rsidR="008C4D0F" w:rsidRPr="00876E0F">
        <w:t xml:space="preserve">Anti- poverty alleviation programs in the form of social assistance needs to focus more on elderly population in order to provide a safety net for them. This becomes imperative in a developing economy like India where </w:t>
      </w:r>
      <w:r w:rsidR="00FB159B" w:rsidRPr="00876E0F">
        <w:t>o</w:t>
      </w:r>
      <w:r w:rsidR="008C4D0F" w:rsidRPr="00876E0F">
        <w:t xml:space="preserve">nly 10% of the population receives a pension; and an estimated 83% of working population in the informal sector is not entitled to receive any pension benefits. Employee’s Provident Fund Organization and the Employee’s State Insurance Corporation are the two major social security plans in India, and both of them covers employees from </w:t>
      </w:r>
      <w:r w:rsidR="0058607B">
        <w:t xml:space="preserve">the </w:t>
      </w:r>
      <w:r w:rsidR="008C4D0F" w:rsidRPr="00876E0F">
        <w:t xml:space="preserve">formal sector (Uppal and </w:t>
      </w:r>
      <w:proofErr w:type="spellStart"/>
      <w:r w:rsidR="008C4D0F" w:rsidRPr="00876E0F">
        <w:t>Sarma</w:t>
      </w:r>
      <w:proofErr w:type="spellEnd"/>
      <w:r w:rsidR="008C4D0F" w:rsidRPr="00876E0F">
        <w:t xml:space="preserve"> 2007). Informal sector in India is associated with subsistence economic activity and poor wages and this prevents poor from making any life cycle accumulation of wealth.</w:t>
      </w:r>
      <w:r w:rsidR="00FB159B" w:rsidRPr="00876E0F">
        <w:t xml:space="preserve"> </w:t>
      </w:r>
      <w:r w:rsidR="00CE7BB0">
        <w:t>Th</w:t>
      </w:r>
      <w:r w:rsidR="00C819C0">
        <w:t>e</w:t>
      </w:r>
      <w:r w:rsidR="00CE7BB0">
        <w:t xml:space="preserve"> lack of an institutionalized social security arrangement for poor</w:t>
      </w:r>
      <w:r w:rsidR="00D2105D">
        <w:t xml:space="preserve"> </w:t>
      </w:r>
      <w:r w:rsidR="00CE7BB0">
        <w:t>signifies</w:t>
      </w:r>
      <w:r w:rsidR="00FB159B" w:rsidRPr="00876E0F">
        <w:t xml:space="preserve"> the role </w:t>
      </w:r>
      <w:r w:rsidR="00FD68DD">
        <w:t>played by</w:t>
      </w:r>
      <w:r w:rsidR="008F2B3B" w:rsidRPr="00876E0F">
        <w:t xml:space="preserve"> Indira Gandhi National Old Age Pension Scheme (IGNOAPS), a social assistance program </w:t>
      </w:r>
      <w:r w:rsidR="00E72F1C">
        <w:t>targeted</w:t>
      </w:r>
      <w:r w:rsidR="008F2B3B" w:rsidRPr="00876E0F">
        <w:t xml:space="preserve"> </w:t>
      </w:r>
      <w:r w:rsidR="00E72F1C">
        <w:t>on</w:t>
      </w:r>
      <w:r w:rsidR="008F2B3B" w:rsidRPr="00876E0F">
        <w:t xml:space="preserve"> poor elderly in </w:t>
      </w:r>
      <w:r w:rsidR="00FD68DD">
        <w:t>the country</w:t>
      </w:r>
      <w:r w:rsidR="00E72F1C">
        <w:t>.</w:t>
      </w:r>
      <w:r w:rsidR="00FD68DD">
        <w:t xml:space="preserve"> It is in this context the following study evaluates</w:t>
      </w:r>
      <w:r w:rsidR="008F2B3B" w:rsidRPr="00876E0F">
        <w:t xml:space="preserve"> the impact of </w:t>
      </w:r>
      <w:r w:rsidR="00FD68DD">
        <w:t xml:space="preserve">IGNOAPS </w:t>
      </w:r>
      <w:r w:rsidR="00FD68DD" w:rsidRPr="00876E0F">
        <w:t>on</w:t>
      </w:r>
      <w:r w:rsidR="00D2105D" w:rsidRPr="00876E0F">
        <w:t xml:space="preserve"> </w:t>
      </w:r>
      <w:r w:rsidR="009A4F4A">
        <w:t>household welfare</w:t>
      </w:r>
      <w:r w:rsidR="00C819C0">
        <w:t>. The household welfare indicators studied here</w:t>
      </w:r>
      <w:r w:rsidR="009A4F4A">
        <w:t xml:space="preserve"> includes </w:t>
      </w:r>
      <w:r w:rsidR="00D2105D" w:rsidRPr="00876E0F">
        <w:t>consumption</w:t>
      </w:r>
      <w:r w:rsidR="008F2B3B" w:rsidRPr="00876E0F">
        <w:t>, assets held and household labour</w:t>
      </w:r>
      <w:r w:rsidR="008F2B3B">
        <w:t xml:space="preserve"> supply. </w:t>
      </w:r>
    </w:p>
    <w:p w:rsidR="00C32DF7" w:rsidRDefault="00C32DF7" w:rsidP="00EA1123">
      <w:pPr>
        <w:spacing w:before="120" w:after="120" w:line="360" w:lineRule="auto"/>
        <w:jc w:val="both"/>
      </w:pPr>
    </w:p>
    <w:p w:rsidR="008C4D0F" w:rsidRDefault="008C4D0F" w:rsidP="00EA1123">
      <w:pPr>
        <w:spacing w:before="120" w:after="120" w:line="360" w:lineRule="auto"/>
        <w:jc w:val="both"/>
      </w:pPr>
      <w:r>
        <w:t>In the past traditional joint family structures in India provided safety net for elderly living in the household, but with the increase in fragmentation of joint family structure and rapid urbanization this informal safety net arrangement provided by families are declining. The average household structure in India declined from 5.5 in 1981 to 5.1 in 2001 (Singh and Das, 2015).  Th</w:t>
      </w:r>
      <w:r w:rsidR="00DA10A9">
        <w:t>is</w:t>
      </w:r>
      <w:r>
        <w:t xml:space="preserve"> decline in the role of </w:t>
      </w:r>
      <w:r w:rsidR="008A11EF">
        <w:t>family’s has</w:t>
      </w:r>
      <w:r>
        <w:t xml:space="preserve"> to be compensated by increasing the role of state as a safety net provider for the poor elderly in the country. The 1948 Universal Declaration of Human rights </w:t>
      </w:r>
      <w:r w:rsidR="00BD3118">
        <w:t>recognize</w:t>
      </w:r>
      <w:r>
        <w:t xml:space="preserve"> social security as a basic human right which justifies </w:t>
      </w:r>
      <w:r w:rsidR="00DA10A9">
        <w:t xml:space="preserve">any </w:t>
      </w:r>
      <w:r>
        <w:t xml:space="preserve">state intervention to provide income security to elderly </w:t>
      </w:r>
      <w:r w:rsidRPr="005F51E7">
        <w:t>(</w:t>
      </w:r>
      <w:proofErr w:type="spellStart"/>
      <w:r w:rsidR="00153EB3" w:rsidRPr="005F51E7">
        <w:t>H</w:t>
      </w:r>
      <w:r w:rsidRPr="005F51E7">
        <w:t>olzman</w:t>
      </w:r>
      <w:r w:rsidR="005F51E7" w:rsidRPr="005F51E7">
        <w:t>n</w:t>
      </w:r>
      <w:proofErr w:type="spellEnd"/>
      <w:r w:rsidR="005F51E7" w:rsidRPr="005F51E7">
        <w:t>,</w:t>
      </w:r>
      <w:r w:rsidR="005F51E7">
        <w:t xml:space="preserve"> </w:t>
      </w:r>
      <w:proofErr w:type="spellStart"/>
      <w:r w:rsidR="005F51E7" w:rsidRPr="005F51E7">
        <w:t>Robalino</w:t>
      </w:r>
      <w:proofErr w:type="spellEnd"/>
      <w:r w:rsidR="005F51E7" w:rsidRPr="005F51E7">
        <w:t xml:space="preserve"> and </w:t>
      </w:r>
      <w:proofErr w:type="spellStart"/>
      <w:r w:rsidR="005F51E7" w:rsidRPr="005F51E7">
        <w:t>Takayama</w:t>
      </w:r>
      <w:proofErr w:type="spellEnd"/>
      <w:r w:rsidR="005F51E7" w:rsidRPr="005F51E7">
        <w:t>, 2009</w:t>
      </w:r>
      <w:r w:rsidRPr="005F51E7">
        <w:t>).</w:t>
      </w:r>
      <w:r>
        <w:t xml:space="preserve">   </w:t>
      </w:r>
    </w:p>
    <w:p w:rsidR="005A0C79" w:rsidRDefault="005A0C79" w:rsidP="00BD3118">
      <w:pPr>
        <w:spacing w:before="120" w:after="120" w:line="360" w:lineRule="auto"/>
        <w:jc w:val="both"/>
        <w:rPr>
          <w:color w:val="000000"/>
          <w:shd w:val="clear" w:color="auto" w:fill="FFFFFF"/>
        </w:rPr>
      </w:pPr>
    </w:p>
    <w:p w:rsidR="00641CB4" w:rsidRDefault="00DA10A9" w:rsidP="00BD3118">
      <w:pPr>
        <w:spacing w:before="120" w:after="120" w:line="360" w:lineRule="auto"/>
        <w:jc w:val="both"/>
      </w:pPr>
      <w:r>
        <w:rPr>
          <w:color w:val="000000"/>
          <w:shd w:val="clear" w:color="auto" w:fill="FFFFFF"/>
        </w:rPr>
        <w:t>Research</w:t>
      </w:r>
      <w:r w:rsidR="00BD3118" w:rsidRPr="00A204C7">
        <w:rPr>
          <w:color w:val="000000"/>
          <w:shd w:val="clear" w:color="auto" w:fill="FFFFFF"/>
        </w:rPr>
        <w:t xml:space="preserve"> show that two-thirds of elderly </w:t>
      </w:r>
      <w:r w:rsidR="00D2105D" w:rsidRPr="00A204C7">
        <w:rPr>
          <w:color w:val="000000"/>
          <w:shd w:val="clear" w:color="auto" w:fill="FFFFFF"/>
        </w:rPr>
        <w:t xml:space="preserve">in India </w:t>
      </w:r>
      <w:r w:rsidR="00BD3118" w:rsidRPr="00A204C7">
        <w:rPr>
          <w:color w:val="000000"/>
          <w:shd w:val="clear" w:color="auto" w:fill="FFFFFF"/>
        </w:rPr>
        <w:t xml:space="preserve">live in villages and are poor </w:t>
      </w:r>
      <w:r w:rsidR="00BD3118" w:rsidRPr="00A204C7">
        <w:rPr>
          <w:shd w:val="clear" w:color="auto" w:fill="FFFFFF"/>
        </w:rPr>
        <w:t>(</w:t>
      </w:r>
      <w:hyperlink r:id="rId9" w:history="1">
        <w:r w:rsidR="00BD3118" w:rsidRPr="00A204C7">
          <w:rPr>
            <w:rStyle w:val="Hyperlink"/>
            <w:color w:val="auto"/>
            <w:u w:val="none"/>
            <w:shd w:val="clear" w:color="auto" w:fill="FFFFFF"/>
          </w:rPr>
          <w:t>Lena et al., 2009</w:t>
        </w:r>
      </w:hyperlink>
      <w:r w:rsidR="00BD3118" w:rsidRPr="00A204C7">
        <w:rPr>
          <w:shd w:val="clear" w:color="auto" w:fill="FFFFFF"/>
        </w:rPr>
        <w:t>); half of the elderly are dependents predominantly due to widowhood, divorce, or separation (</w:t>
      </w:r>
      <w:proofErr w:type="spellStart"/>
      <w:r w:rsidR="00BC3BB0">
        <w:fldChar w:fldCharType="begin"/>
      </w:r>
      <w:r w:rsidR="00BC3BB0">
        <w:instrText xml:space="preserve"> HYPERLINK "https://www.ncbi.nlm.nih.gov/books/NBK109208/" </w:instrText>
      </w:r>
      <w:r w:rsidR="00BC3BB0">
        <w:fldChar w:fldCharType="separate"/>
      </w:r>
      <w:r w:rsidR="00BD3118" w:rsidRPr="00A204C7">
        <w:rPr>
          <w:rStyle w:val="Hyperlink"/>
          <w:color w:val="auto"/>
          <w:u w:val="none"/>
          <w:shd w:val="clear" w:color="auto" w:fill="FFFFFF"/>
        </w:rPr>
        <w:t>Rajan</w:t>
      </w:r>
      <w:proofErr w:type="spellEnd"/>
      <w:r w:rsidR="00BD3118" w:rsidRPr="00A204C7">
        <w:rPr>
          <w:rStyle w:val="Hyperlink"/>
          <w:color w:val="auto"/>
          <w:u w:val="none"/>
          <w:shd w:val="clear" w:color="auto" w:fill="FFFFFF"/>
        </w:rPr>
        <w:t>, 2001</w:t>
      </w:r>
      <w:r w:rsidR="00BC3BB0">
        <w:rPr>
          <w:rStyle w:val="Hyperlink"/>
          <w:color w:val="auto"/>
          <w:u w:val="none"/>
          <w:shd w:val="clear" w:color="auto" w:fill="FFFFFF"/>
        </w:rPr>
        <w:fldChar w:fldCharType="end"/>
      </w:r>
      <w:r w:rsidR="00BD3118" w:rsidRPr="00A204C7">
        <w:rPr>
          <w:shd w:val="clear" w:color="auto" w:fill="FFFFFF"/>
        </w:rPr>
        <w:t>).</w:t>
      </w:r>
      <w:r w:rsidR="00BD3118" w:rsidRPr="00A204C7">
        <w:rPr>
          <w:color w:val="000000"/>
          <w:shd w:val="clear" w:color="auto" w:fill="FFFFFF"/>
        </w:rPr>
        <w:t xml:space="preserve"> </w:t>
      </w:r>
      <w:r w:rsidR="00C3154A">
        <w:rPr>
          <w:color w:val="000000"/>
          <w:shd w:val="clear" w:color="auto" w:fill="FFFFFF"/>
        </w:rPr>
        <w:t>O</w:t>
      </w:r>
      <w:r w:rsidR="009A15E7" w:rsidRPr="00A204C7">
        <w:rPr>
          <w:color w:val="000000"/>
          <w:shd w:val="clear" w:color="auto" w:fill="FFFFFF"/>
        </w:rPr>
        <w:t>lder people have a higher probability of being poor</w:t>
      </w:r>
      <w:r w:rsidR="007825D3" w:rsidRPr="00A204C7">
        <w:rPr>
          <w:color w:val="000000"/>
          <w:shd w:val="clear" w:color="auto" w:fill="FFFFFF"/>
        </w:rPr>
        <w:t xml:space="preserve"> in most </w:t>
      </w:r>
      <w:r w:rsidR="009174A3">
        <w:rPr>
          <w:color w:val="000000"/>
          <w:shd w:val="clear" w:color="auto" w:fill="FFFFFF"/>
        </w:rPr>
        <w:t>part of the world</w:t>
      </w:r>
      <w:r w:rsidR="009A15E7" w:rsidRPr="00A204C7">
        <w:rPr>
          <w:color w:val="000000"/>
          <w:shd w:val="clear" w:color="auto" w:fill="FFFFFF"/>
        </w:rPr>
        <w:t xml:space="preserve"> (</w:t>
      </w:r>
      <w:proofErr w:type="spellStart"/>
      <w:r w:rsidR="009A15E7" w:rsidRPr="00A204C7">
        <w:rPr>
          <w:color w:val="000000"/>
          <w:shd w:val="clear" w:color="auto" w:fill="FFFFFF"/>
        </w:rPr>
        <w:t>Smeeding</w:t>
      </w:r>
      <w:proofErr w:type="spellEnd"/>
      <w:r w:rsidR="009A15E7" w:rsidRPr="00A204C7">
        <w:rPr>
          <w:color w:val="000000"/>
          <w:shd w:val="clear" w:color="auto" w:fill="FFFFFF"/>
        </w:rPr>
        <w:t xml:space="preserve"> and Williamson, 2001)</w:t>
      </w:r>
      <w:r w:rsidR="00A204C7" w:rsidRPr="00A204C7">
        <w:rPr>
          <w:color w:val="000000"/>
          <w:shd w:val="clear" w:color="auto" w:fill="FFFFFF"/>
        </w:rPr>
        <w:t xml:space="preserve">. </w:t>
      </w:r>
      <w:r w:rsidR="006F6295">
        <w:rPr>
          <w:color w:val="000000"/>
          <w:shd w:val="clear" w:color="auto" w:fill="FFFFFF"/>
        </w:rPr>
        <w:t>T</w:t>
      </w:r>
      <w:r w:rsidR="00A204C7" w:rsidRPr="00A204C7">
        <w:rPr>
          <w:color w:val="000000"/>
          <w:shd w:val="clear" w:color="auto" w:fill="FFFFFF"/>
        </w:rPr>
        <w:t xml:space="preserve">here is an increase in economic compulsion to work by elderly </w:t>
      </w:r>
      <w:r w:rsidR="006F6295">
        <w:rPr>
          <w:color w:val="000000"/>
          <w:shd w:val="clear" w:color="auto" w:fill="FFFFFF"/>
        </w:rPr>
        <w:t>in India</w:t>
      </w:r>
      <w:r w:rsidR="00D33446">
        <w:rPr>
          <w:color w:val="000000"/>
          <w:shd w:val="clear" w:color="auto" w:fill="FFFFFF"/>
        </w:rPr>
        <w:t xml:space="preserve"> </w:t>
      </w:r>
      <w:r w:rsidR="00A204C7" w:rsidRPr="00A204C7">
        <w:t xml:space="preserve">(Singh </w:t>
      </w:r>
      <w:r w:rsidR="00A204C7" w:rsidRPr="00A204C7">
        <w:lastRenderedPageBreak/>
        <w:t>and Das, 2015)</w:t>
      </w:r>
      <w:r w:rsidR="009A15E7" w:rsidRPr="00A204C7">
        <w:rPr>
          <w:color w:val="000000"/>
          <w:shd w:val="clear" w:color="auto" w:fill="FFFFFF"/>
        </w:rPr>
        <w:t>.</w:t>
      </w:r>
      <w:r w:rsidR="00D2105D">
        <w:rPr>
          <w:color w:val="000000"/>
          <w:shd w:val="clear" w:color="auto" w:fill="FFFFFF"/>
        </w:rPr>
        <w:t xml:space="preserve"> </w:t>
      </w:r>
      <w:r w:rsidR="00BD3118">
        <w:t>The 20</w:t>
      </w:r>
      <w:r w:rsidR="00584F28">
        <w:t>05-06</w:t>
      </w:r>
      <w:r w:rsidR="00BD3118">
        <w:t xml:space="preserve"> survey from IHDS shows that on </w:t>
      </w:r>
      <w:r w:rsidR="00584F28">
        <w:t>46</w:t>
      </w:r>
      <w:r w:rsidR="00BD3118">
        <w:t>% of elderly belonging to the poorest wealth</w:t>
      </w:r>
      <w:r w:rsidR="00BD3118">
        <w:rPr>
          <w:rStyle w:val="FootnoteReference"/>
        </w:rPr>
        <w:footnoteReference w:id="1"/>
      </w:r>
      <w:r w:rsidR="00BD3118">
        <w:t xml:space="preserve"> quintile worked in India</w:t>
      </w:r>
      <w:r w:rsidR="00584F28">
        <w:t xml:space="preserve"> and this has slightly reduced to 43% in 2011-12</w:t>
      </w:r>
      <w:r w:rsidR="005A0C79">
        <w:t xml:space="preserve"> </w:t>
      </w:r>
      <w:r w:rsidR="005A0C79" w:rsidRPr="00A204C7">
        <w:t>(</w:t>
      </w:r>
      <w:r w:rsidR="005A0C79">
        <w:t>Figure</w:t>
      </w:r>
      <w:r w:rsidR="005A0C79" w:rsidRPr="00A204C7">
        <w:t xml:space="preserve"> 1)</w:t>
      </w:r>
      <w:r w:rsidR="00584F28">
        <w:t xml:space="preserve">. And 37% of </w:t>
      </w:r>
      <w:r w:rsidR="00BD3118">
        <w:t xml:space="preserve">elderly belonging to median wealth group </w:t>
      </w:r>
      <w:r w:rsidR="006A6257">
        <w:t xml:space="preserve">worked </w:t>
      </w:r>
      <w:r w:rsidR="00584F28">
        <w:t xml:space="preserve">in 2005-06, compared to 35% in 2011-12. And 22% belonging to </w:t>
      </w:r>
      <w:r w:rsidR="006A6257">
        <w:t>the richest</w:t>
      </w:r>
      <w:r w:rsidR="00584F28">
        <w:t xml:space="preserve"> wealth quintile worked in 2005-06, compared to 23% in 2011-12.  There hasn’t been </w:t>
      </w:r>
      <w:r w:rsidR="00641CB4">
        <w:t xml:space="preserve">any substantial </w:t>
      </w:r>
      <w:r w:rsidR="0058607B">
        <w:t>change</w:t>
      </w:r>
      <w:r w:rsidR="00641CB4">
        <w:t xml:space="preserve"> in the percent of elderly working over the years. Elderly </w:t>
      </w:r>
      <w:r w:rsidR="009968A1">
        <w:t>who belong</w:t>
      </w:r>
      <w:r w:rsidR="00641CB4">
        <w:t xml:space="preserve"> to the </w:t>
      </w:r>
      <w:r w:rsidR="004D7833">
        <w:t>poorest</w:t>
      </w:r>
      <w:r w:rsidR="00641CB4">
        <w:t xml:space="preserve"> wealth quintile </w:t>
      </w:r>
      <w:r w:rsidR="005A0C79">
        <w:t xml:space="preserve">works twice </w:t>
      </w:r>
      <w:r w:rsidR="009968A1">
        <w:t>than those who belong</w:t>
      </w:r>
      <w:r w:rsidR="005A0C79">
        <w:t xml:space="preserve"> to the </w:t>
      </w:r>
      <w:r w:rsidR="004D7833">
        <w:t>ric</w:t>
      </w:r>
      <w:r w:rsidR="005A0C79">
        <w:t xml:space="preserve">hest wealth quintile. </w:t>
      </w:r>
    </w:p>
    <w:p w:rsidR="005A0C79" w:rsidRDefault="005A0C79" w:rsidP="00BD3118">
      <w:pPr>
        <w:spacing w:before="120" w:after="120" w:line="360" w:lineRule="auto"/>
        <w:jc w:val="both"/>
      </w:pPr>
    </w:p>
    <w:p w:rsidR="00BD3118" w:rsidRDefault="00BD3118" w:rsidP="00BD3118">
      <w:pPr>
        <w:spacing w:before="120" w:after="120" w:line="360" w:lineRule="auto"/>
        <w:jc w:val="both"/>
      </w:pPr>
      <w:r w:rsidRPr="00A204C7">
        <w:t xml:space="preserve">We have used household asset index as a proxy for economic wealth instead of consumption expenditure </w:t>
      </w:r>
      <w:r w:rsidR="00DA10A9">
        <w:t>as</w:t>
      </w:r>
      <w:r w:rsidRPr="00A204C7">
        <w:t xml:space="preserve"> consumption expenditure tends to fluctuate more in the short run compared to asset quintiles. Asset accumulation is indicative of a sustained long run economic wealth accumulated by the household </w:t>
      </w:r>
      <w:r w:rsidR="00A204C7" w:rsidRPr="00A204C7">
        <w:t>(</w:t>
      </w:r>
      <w:proofErr w:type="spellStart"/>
      <w:r w:rsidR="00A204C7" w:rsidRPr="00A204C7">
        <w:t>Lahoti</w:t>
      </w:r>
      <w:proofErr w:type="spellEnd"/>
      <w:r w:rsidR="00A204C7" w:rsidRPr="00A204C7">
        <w:t>,</w:t>
      </w:r>
      <w:r w:rsidR="005F51E7">
        <w:t xml:space="preserve"> </w:t>
      </w:r>
      <w:proofErr w:type="spellStart"/>
      <w:r w:rsidR="005F51E7">
        <w:t>Suchitra</w:t>
      </w:r>
      <w:proofErr w:type="spellEnd"/>
      <w:r w:rsidR="005F51E7">
        <w:t xml:space="preserve"> and </w:t>
      </w:r>
      <w:proofErr w:type="spellStart"/>
      <w:r w:rsidR="005F51E7">
        <w:t>Goutam</w:t>
      </w:r>
      <w:proofErr w:type="spellEnd"/>
      <w:r w:rsidR="005F51E7">
        <w:t>,</w:t>
      </w:r>
      <w:r w:rsidR="00A204C7" w:rsidRPr="00A204C7">
        <w:t xml:space="preserve"> 2012</w:t>
      </w:r>
      <w:r w:rsidRPr="00A204C7">
        <w:t>).</w:t>
      </w:r>
      <w:r>
        <w:t xml:space="preserve">  The correlation between elderly working and their economic status </w:t>
      </w:r>
      <w:r w:rsidR="006F6295">
        <w:t>signifies the</w:t>
      </w:r>
      <w:r>
        <w:t xml:space="preserve"> </w:t>
      </w:r>
      <w:r w:rsidR="00A204C7">
        <w:t xml:space="preserve">economic </w:t>
      </w:r>
      <w:r>
        <w:t xml:space="preserve">compulsion </w:t>
      </w:r>
      <w:r w:rsidR="006F6295">
        <w:t>of</w:t>
      </w:r>
      <w:r>
        <w:t xml:space="preserve"> elderly poor. Although the option of continuing to work helps elderly to lead an active life, but in the case of developing countries elderly engages in informal sector and earns a lower pay than the prime aged workers (Kidd and Whitehouse</w:t>
      </w:r>
      <w:r w:rsidR="005F51E7">
        <w:t>, 2009</w:t>
      </w:r>
      <w:r>
        <w:t xml:space="preserve">). </w:t>
      </w:r>
    </w:p>
    <w:p w:rsidR="005A0C79" w:rsidRDefault="005A0C79" w:rsidP="00BD3118">
      <w:pPr>
        <w:spacing w:before="120" w:after="120" w:line="360" w:lineRule="auto"/>
        <w:jc w:val="both"/>
        <w:rPr>
          <w:b/>
          <w:color w:val="000000"/>
          <w:shd w:val="clear" w:color="auto" w:fill="FFFFFF"/>
        </w:rPr>
      </w:pPr>
    </w:p>
    <w:p w:rsidR="005A0C79" w:rsidRDefault="005A0C79" w:rsidP="00BD3118">
      <w:pPr>
        <w:spacing w:before="120" w:after="120" w:line="360" w:lineRule="auto"/>
        <w:jc w:val="both"/>
        <w:rPr>
          <w:b/>
          <w:color w:val="000000"/>
          <w:shd w:val="clear" w:color="auto" w:fill="FFFFFF"/>
        </w:rPr>
      </w:pPr>
    </w:p>
    <w:p w:rsidR="005A0C79" w:rsidRDefault="005A0C79" w:rsidP="00BD3118">
      <w:pPr>
        <w:spacing w:before="120" w:after="120" w:line="360" w:lineRule="auto"/>
        <w:jc w:val="both"/>
        <w:rPr>
          <w:b/>
          <w:color w:val="000000"/>
          <w:shd w:val="clear" w:color="auto" w:fill="FFFFFF"/>
        </w:rPr>
      </w:pPr>
    </w:p>
    <w:p w:rsidR="005A0C79" w:rsidRDefault="005A0C79" w:rsidP="00BD3118">
      <w:pPr>
        <w:spacing w:before="120" w:after="120" w:line="360" w:lineRule="auto"/>
        <w:jc w:val="both"/>
        <w:rPr>
          <w:b/>
          <w:color w:val="000000"/>
          <w:shd w:val="clear" w:color="auto" w:fill="FFFFFF"/>
        </w:rPr>
      </w:pPr>
    </w:p>
    <w:p w:rsidR="005A0C79" w:rsidRDefault="005A0C79" w:rsidP="00BD3118">
      <w:pPr>
        <w:spacing w:before="120" w:after="120" w:line="360" w:lineRule="auto"/>
        <w:jc w:val="both"/>
        <w:rPr>
          <w:b/>
          <w:color w:val="000000"/>
          <w:shd w:val="clear" w:color="auto" w:fill="FFFFFF"/>
        </w:rPr>
      </w:pPr>
    </w:p>
    <w:p w:rsidR="005A0C79" w:rsidRDefault="005A0C79" w:rsidP="00BD3118">
      <w:pPr>
        <w:spacing w:before="120" w:after="120" w:line="360" w:lineRule="auto"/>
        <w:jc w:val="both"/>
        <w:rPr>
          <w:b/>
          <w:color w:val="000000"/>
          <w:shd w:val="clear" w:color="auto" w:fill="FFFFFF"/>
        </w:rPr>
      </w:pPr>
    </w:p>
    <w:p w:rsidR="005A0C79" w:rsidRDefault="005A0C79" w:rsidP="00BD3118">
      <w:pPr>
        <w:spacing w:before="120" w:after="120" w:line="360" w:lineRule="auto"/>
        <w:jc w:val="both"/>
        <w:rPr>
          <w:b/>
          <w:color w:val="000000"/>
          <w:shd w:val="clear" w:color="auto" w:fill="FFFFFF"/>
        </w:rPr>
      </w:pPr>
    </w:p>
    <w:p w:rsidR="005A0C79" w:rsidRDefault="005A0C79" w:rsidP="00BD3118">
      <w:pPr>
        <w:spacing w:before="120" w:after="120" w:line="360" w:lineRule="auto"/>
        <w:jc w:val="both"/>
        <w:rPr>
          <w:b/>
          <w:color w:val="000000"/>
          <w:shd w:val="clear" w:color="auto" w:fill="FFFFFF"/>
        </w:rPr>
      </w:pPr>
    </w:p>
    <w:p w:rsidR="005A0C79" w:rsidRDefault="005A0C79" w:rsidP="00BD3118">
      <w:pPr>
        <w:spacing w:before="120" w:after="120" w:line="360" w:lineRule="auto"/>
        <w:jc w:val="both"/>
        <w:rPr>
          <w:b/>
          <w:color w:val="000000"/>
          <w:shd w:val="clear" w:color="auto" w:fill="FFFFFF"/>
        </w:rPr>
      </w:pPr>
    </w:p>
    <w:p w:rsidR="00A7445B" w:rsidRDefault="00A7445B" w:rsidP="00BD3118">
      <w:pPr>
        <w:spacing w:before="120" w:after="120" w:line="360" w:lineRule="auto"/>
        <w:jc w:val="both"/>
        <w:rPr>
          <w:b/>
          <w:color w:val="000000"/>
          <w:shd w:val="clear" w:color="auto" w:fill="FFFFFF"/>
        </w:rPr>
      </w:pPr>
    </w:p>
    <w:p w:rsidR="00A7445B" w:rsidRDefault="00A7445B" w:rsidP="00BD3118">
      <w:pPr>
        <w:spacing w:before="120" w:after="120" w:line="360" w:lineRule="auto"/>
        <w:jc w:val="both"/>
        <w:rPr>
          <w:b/>
          <w:color w:val="000000"/>
          <w:shd w:val="clear" w:color="auto" w:fill="FFFFFF"/>
        </w:rPr>
      </w:pPr>
    </w:p>
    <w:p w:rsidR="00A7445B" w:rsidRDefault="00A7445B" w:rsidP="00BD3118">
      <w:pPr>
        <w:spacing w:before="120" w:after="120" w:line="360" w:lineRule="auto"/>
        <w:jc w:val="both"/>
        <w:rPr>
          <w:b/>
          <w:color w:val="000000"/>
          <w:shd w:val="clear" w:color="auto" w:fill="FFFFFF"/>
        </w:rPr>
      </w:pPr>
    </w:p>
    <w:p w:rsidR="00584F28" w:rsidRPr="00584F28" w:rsidRDefault="00584F28" w:rsidP="00BD3118">
      <w:pPr>
        <w:spacing w:before="120" w:after="120" w:line="360" w:lineRule="auto"/>
        <w:jc w:val="both"/>
        <w:rPr>
          <w:b/>
          <w:color w:val="000000"/>
          <w:shd w:val="clear" w:color="auto" w:fill="FFFFFF"/>
        </w:rPr>
      </w:pPr>
      <w:r w:rsidRPr="00584F28">
        <w:rPr>
          <w:b/>
          <w:color w:val="000000"/>
          <w:shd w:val="clear" w:color="auto" w:fill="FFFFFF"/>
        </w:rPr>
        <w:t>Figure 1</w:t>
      </w:r>
    </w:p>
    <w:p w:rsidR="005270D0" w:rsidRDefault="00584F28" w:rsidP="00BD3118">
      <w:pPr>
        <w:spacing w:before="120" w:after="120" w:line="360" w:lineRule="auto"/>
        <w:jc w:val="both"/>
      </w:pPr>
      <w:r>
        <w:rPr>
          <w:noProof/>
          <w:lang w:eastAsia="en-GB"/>
        </w:rPr>
        <w:drawing>
          <wp:inline distT="0" distB="0" distL="0" distR="0" wp14:anchorId="442D2EF7">
            <wp:extent cx="5264917" cy="3442447"/>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039" cy="3449719"/>
                    </a:xfrm>
                    <a:prstGeom prst="rect">
                      <a:avLst/>
                    </a:prstGeom>
                    <a:noFill/>
                  </pic:spPr>
                </pic:pic>
              </a:graphicData>
            </a:graphic>
          </wp:inline>
        </w:drawing>
      </w:r>
    </w:p>
    <w:p w:rsidR="005270D0" w:rsidRPr="005A0C79" w:rsidRDefault="005A0C79" w:rsidP="00BD3118">
      <w:pPr>
        <w:spacing w:before="120" w:after="120" w:line="360" w:lineRule="auto"/>
        <w:jc w:val="both"/>
        <w:rPr>
          <w:i/>
          <w:sz w:val="18"/>
          <w:szCs w:val="18"/>
        </w:rPr>
      </w:pPr>
      <w:r w:rsidRPr="005A0C79">
        <w:rPr>
          <w:i/>
          <w:sz w:val="18"/>
          <w:szCs w:val="18"/>
        </w:rPr>
        <w:t xml:space="preserve">Source: IHDS 2005-06 and 2011-12 </w:t>
      </w:r>
    </w:p>
    <w:p w:rsidR="005270D0" w:rsidRDefault="005270D0" w:rsidP="00BD3118">
      <w:pPr>
        <w:spacing w:before="120" w:after="120" w:line="360" w:lineRule="auto"/>
        <w:jc w:val="both"/>
      </w:pPr>
    </w:p>
    <w:p w:rsidR="005270D0" w:rsidRPr="006F6295" w:rsidRDefault="00322A5C" w:rsidP="005270D0">
      <w:pPr>
        <w:spacing w:before="120" w:after="120" w:line="360" w:lineRule="auto"/>
        <w:jc w:val="both"/>
        <w:rPr>
          <w:rFonts w:ascii="Calibri" w:eastAsia="Calibri" w:hAnsi="Calibri" w:cs="Times New Roman"/>
          <w:bCs/>
          <w:lang w:val="en-US"/>
        </w:rPr>
      </w:pPr>
      <w:r>
        <w:t xml:space="preserve">Therefore, </w:t>
      </w:r>
      <w:r w:rsidR="006A7122">
        <w:t xml:space="preserve">in the case of India we can surmise that </w:t>
      </w:r>
      <w:r>
        <w:t xml:space="preserve">a vast majority of elderly live in rural area, they are dependent and </w:t>
      </w:r>
      <w:r w:rsidR="008A11EF">
        <w:t>are forced to work</w:t>
      </w:r>
      <w:r>
        <w:t xml:space="preserve"> due to </w:t>
      </w:r>
      <w:r w:rsidR="008A11EF">
        <w:t>poverty</w:t>
      </w:r>
      <w:r>
        <w:t xml:space="preserve">. </w:t>
      </w:r>
      <w:r w:rsidR="005270D0" w:rsidRPr="0044262E">
        <w:t>Unlike developed countries where economic prosperity preceded demographic changes, in India both economic and demographic changes are happening simultaneously and that provides the country with very little time to adjust (</w:t>
      </w:r>
      <w:proofErr w:type="spellStart"/>
      <w:r w:rsidR="007A2EA9" w:rsidRPr="005F51E7">
        <w:t>Holzmann</w:t>
      </w:r>
      <w:proofErr w:type="spellEnd"/>
      <w:r w:rsidR="007A2EA9" w:rsidRPr="005F51E7">
        <w:t>,</w:t>
      </w:r>
      <w:r w:rsidR="007A2EA9">
        <w:t xml:space="preserve"> </w:t>
      </w:r>
      <w:proofErr w:type="spellStart"/>
      <w:r w:rsidR="007A2EA9" w:rsidRPr="005F51E7">
        <w:t>Robalino</w:t>
      </w:r>
      <w:proofErr w:type="spellEnd"/>
      <w:r w:rsidR="007A2EA9" w:rsidRPr="005F51E7">
        <w:t xml:space="preserve"> and </w:t>
      </w:r>
      <w:proofErr w:type="spellStart"/>
      <w:r w:rsidR="007A2EA9" w:rsidRPr="005F51E7">
        <w:t>Takayama</w:t>
      </w:r>
      <w:proofErr w:type="spellEnd"/>
      <w:r w:rsidR="007A2EA9" w:rsidRPr="005F51E7">
        <w:t>, 2009</w:t>
      </w:r>
      <w:r w:rsidR="006F6295">
        <w:t xml:space="preserve">). </w:t>
      </w:r>
      <w:r w:rsidR="005270D0">
        <w:t>A report by Ministry of Statistics</w:t>
      </w:r>
      <w:r w:rsidR="005270D0">
        <w:rPr>
          <w:rStyle w:val="FootnoteReference"/>
        </w:rPr>
        <w:footnoteReference w:id="2"/>
      </w:r>
      <w:r w:rsidR="00C14906">
        <w:t xml:space="preserve"> </w:t>
      </w:r>
      <w:r w:rsidR="00C3154A">
        <w:t>-</w:t>
      </w:r>
      <w:r w:rsidR="0058607B">
        <w:t xml:space="preserve"> </w:t>
      </w:r>
      <w:r w:rsidR="005270D0">
        <w:t>India points out that between 2001 and 2011 there has been a 35% increase in the number of persons who are over the age of 60 years of age. This makes it even more important to understand the impact of existing policy levers as these policies are likely to be expanded in future with the increase in elderly population</w:t>
      </w:r>
      <w:r w:rsidR="008F2B3B">
        <w:t>.</w:t>
      </w:r>
      <w:r w:rsidR="006F6295">
        <w:rPr>
          <w:rFonts w:ascii="Calibri" w:eastAsia="Calibri" w:hAnsi="Calibri" w:cs="Times New Roman"/>
          <w:bCs/>
          <w:lang w:val="en-US"/>
        </w:rPr>
        <w:t xml:space="preserve"> </w:t>
      </w:r>
      <w:r w:rsidR="008F2B3B">
        <w:t>T</w:t>
      </w:r>
      <w:r w:rsidR="005270D0" w:rsidRPr="00635D5E">
        <w:t>his study examines the impact of IGNOAPS</w:t>
      </w:r>
      <w:r w:rsidR="008F2B3B">
        <w:t xml:space="preserve"> on </w:t>
      </w:r>
      <w:r w:rsidR="000A103A">
        <w:t xml:space="preserve">household welfare indicators that includes </w:t>
      </w:r>
      <w:r w:rsidR="008F2B3B">
        <w:t>monthly consumption expenditure per capita, monthly consumption</w:t>
      </w:r>
      <w:r w:rsidR="009174A3">
        <w:t xml:space="preserve"> per capita</w:t>
      </w:r>
      <w:r w:rsidR="008F2B3B">
        <w:t xml:space="preserve"> food expenditure, monthly consumption</w:t>
      </w:r>
      <w:r w:rsidR="009174A3">
        <w:t xml:space="preserve"> per capita</w:t>
      </w:r>
      <w:r w:rsidR="008F2B3B">
        <w:t xml:space="preserve"> non-food expenditure, household assets and the number of persons working in the household</w:t>
      </w:r>
      <w:r w:rsidR="006A7122">
        <w:t xml:space="preserve">. </w:t>
      </w:r>
    </w:p>
    <w:p w:rsidR="00502684" w:rsidRDefault="00502684" w:rsidP="00502684">
      <w:pPr>
        <w:spacing w:before="120" w:after="120" w:line="360" w:lineRule="auto"/>
        <w:jc w:val="both"/>
      </w:pPr>
    </w:p>
    <w:p w:rsidR="005A0C79" w:rsidRDefault="005A0C79" w:rsidP="00A722B9">
      <w:pPr>
        <w:spacing w:before="120" w:after="120" w:line="360" w:lineRule="auto"/>
        <w:jc w:val="both"/>
      </w:pPr>
    </w:p>
    <w:p w:rsidR="002C0D5E" w:rsidRDefault="00C42B1D" w:rsidP="00A722B9">
      <w:pPr>
        <w:spacing w:before="120" w:after="120" w:line="360" w:lineRule="auto"/>
        <w:jc w:val="both"/>
      </w:pPr>
      <w:r w:rsidRPr="00C42B1D">
        <w:t xml:space="preserve">The study utilizes </w:t>
      </w:r>
      <w:r w:rsidR="00C819C0" w:rsidRPr="00C42B1D">
        <w:t xml:space="preserve">the </w:t>
      </w:r>
      <w:r w:rsidRPr="00C42B1D">
        <w:t xml:space="preserve">2005-06 and 2011-12 </w:t>
      </w:r>
      <w:r>
        <w:t>longitudinal data</w:t>
      </w:r>
      <w:r w:rsidRPr="00C42B1D">
        <w:t xml:space="preserve"> released by Indian Human Development Survey.</w:t>
      </w:r>
      <w:r>
        <w:t xml:space="preserve"> We have combined Propensity Score Matching </w:t>
      </w:r>
      <w:r w:rsidR="00A43AC5">
        <w:t xml:space="preserve">(PSM) </w:t>
      </w:r>
      <w:r>
        <w:t>with household fixed effects</w:t>
      </w:r>
      <w:r w:rsidR="002B6C09">
        <w:t xml:space="preserve"> (FE)</w:t>
      </w:r>
      <w:r>
        <w:t xml:space="preserve"> model to estimate the impact of the program. </w:t>
      </w:r>
      <w:r w:rsidR="0024731B">
        <w:t>With the help</w:t>
      </w:r>
      <w:r w:rsidR="00A43AC5">
        <w:t xml:space="preserve"> </w:t>
      </w:r>
      <w:r w:rsidR="00C3154A">
        <w:t xml:space="preserve">of </w:t>
      </w:r>
      <w:r w:rsidR="00A43AC5">
        <w:t xml:space="preserve">PSM </w:t>
      </w:r>
      <w:r w:rsidR="0024731B">
        <w:t>we have</w:t>
      </w:r>
      <w:r w:rsidR="00A43AC5">
        <w:t xml:space="preserve"> </w:t>
      </w:r>
      <w:r w:rsidR="002B6C09">
        <w:t>reconstruct</w:t>
      </w:r>
      <w:r w:rsidR="0024731B">
        <w:t>ed</w:t>
      </w:r>
      <w:r w:rsidR="00A43AC5">
        <w:t xml:space="preserve"> the </w:t>
      </w:r>
      <w:r w:rsidR="002B6C09">
        <w:t>dataset</w:t>
      </w:r>
      <w:r w:rsidR="00A43AC5">
        <w:t xml:space="preserve"> </w:t>
      </w:r>
      <w:r w:rsidR="002B6C09">
        <w:t>with</w:t>
      </w:r>
      <w:r w:rsidR="00A43AC5">
        <w:t xml:space="preserve"> a valid counterfactual group for both </w:t>
      </w:r>
      <w:r w:rsidR="00D70D78">
        <w:t>rounds</w:t>
      </w:r>
      <w:r w:rsidR="00A43AC5">
        <w:t xml:space="preserve">; and we </w:t>
      </w:r>
      <w:r w:rsidR="0024731B">
        <w:t xml:space="preserve">have </w:t>
      </w:r>
      <w:r w:rsidR="00A43AC5">
        <w:t xml:space="preserve">further used fixed effects model to eliminate the effects </w:t>
      </w:r>
      <w:r w:rsidR="002B6C09">
        <w:t>of</w:t>
      </w:r>
      <w:r w:rsidR="00A43AC5">
        <w:t xml:space="preserve"> </w:t>
      </w:r>
      <w:r w:rsidR="0024731B">
        <w:t>unobservable</w:t>
      </w:r>
      <w:r w:rsidR="00A43AC5">
        <w:t xml:space="preserve"> o</w:t>
      </w:r>
      <w:r w:rsidR="00DC2B06">
        <w:t xml:space="preserve">n the outcome variables. </w:t>
      </w:r>
      <w:r w:rsidR="002C0D5E">
        <w:t xml:space="preserve">Given </w:t>
      </w:r>
      <w:r w:rsidR="0024731B">
        <w:t xml:space="preserve">that </w:t>
      </w:r>
      <w:r w:rsidR="002C0D5E">
        <w:t xml:space="preserve">there is self-selection in </w:t>
      </w:r>
      <w:r w:rsidR="0024731B">
        <w:t>IGNOAPS</w:t>
      </w:r>
      <w:r w:rsidR="002C0D5E">
        <w:t xml:space="preserve"> as </w:t>
      </w:r>
      <w:r w:rsidR="00C819C0">
        <w:t>participation in the program is a choice variable</w:t>
      </w:r>
      <w:r w:rsidR="0024731B">
        <w:t xml:space="preserve"> </w:t>
      </w:r>
      <w:r w:rsidR="00C819C0">
        <w:t xml:space="preserve">in the next stage </w:t>
      </w:r>
      <w:r w:rsidR="002C0D5E">
        <w:t xml:space="preserve">we have used an instrument to correct for this. </w:t>
      </w:r>
    </w:p>
    <w:p w:rsidR="00E93482" w:rsidRDefault="00E93482" w:rsidP="00A722B9">
      <w:pPr>
        <w:spacing w:before="120" w:after="120" w:line="360" w:lineRule="auto"/>
        <w:jc w:val="both"/>
      </w:pPr>
    </w:p>
    <w:p w:rsidR="00C32DF7" w:rsidRDefault="00DC2B06" w:rsidP="00A722B9">
      <w:pPr>
        <w:spacing w:before="120" w:after="120" w:line="360" w:lineRule="auto"/>
        <w:jc w:val="both"/>
      </w:pPr>
      <w:r w:rsidRPr="00502684">
        <w:t xml:space="preserve">The results show that being a recipient of IGNOAPS increases the </w:t>
      </w:r>
      <w:r w:rsidR="0024731B" w:rsidRPr="006A616A">
        <w:t>average</w:t>
      </w:r>
      <w:r w:rsidR="0024731B">
        <w:t xml:space="preserve"> </w:t>
      </w:r>
      <w:r w:rsidRPr="00502684">
        <w:t xml:space="preserve">monthly consumption per capita </w:t>
      </w:r>
      <w:r w:rsidR="00502684" w:rsidRPr="00EA1123">
        <w:rPr>
          <w:rFonts w:ascii="Calibri" w:eastAsia="Calibri" w:hAnsi="Calibri" w:cs="Times New Roman"/>
          <w:bCs/>
          <w:lang w:val="en-US"/>
        </w:rPr>
        <w:t>expenditure</w:t>
      </w:r>
      <w:r w:rsidR="00502684" w:rsidRPr="00502684">
        <w:t xml:space="preserve"> </w:t>
      </w:r>
      <w:r w:rsidR="00F73FD7" w:rsidRPr="00EA1123">
        <w:rPr>
          <w:rFonts w:ascii="Calibri" w:eastAsia="Calibri" w:hAnsi="Calibri" w:cs="Times New Roman"/>
          <w:bCs/>
          <w:lang w:val="en-US"/>
        </w:rPr>
        <w:t>by 10%, real monthly per capita food expenditure increases by 7%</w:t>
      </w:r>
      <w:r w:rsidR="00F73FD7">
        <w:rPr>
          <w:rFonts w:ascii="Calibri" w:eastAsia="Calibri" w:hAnsi="Calibri" w:cs="Times New Roman"/>
          <w:bCs/>
          <w:lang w:val="en-US"/>
        </w:rPr>
        <w:t xml:space="preserve">, </w:t>
      </w:r>
      <w:r w:rsidR="00F73FD7" w:rsidRPr="00EA1123">
        <w:rPr>
          <w:rFonts w:ascii="Calibri" w:eastAsia="Calibri" w:hAnsi="Calibri" w:cs="Times New Roman"/>
          <w:bCs/>
          <w:lang w:val="en-US"/>
        </w:rPr>
        <w:t>real monthly per capita non-food expenditure increases by 19%</w:t>
      </w:r>
      <w:r w:rsidR="00F73FD7">
        <w:rPr>
          <w:rFonts w:ascii="Calibri" w:eastAsia="Calibri" w:hAnsi="Calibri" w:cs="Times New Roman"/>
          <w:bCs/>
          <w:lang w:val="en-US"/>
        </w:rPr>
        <w:t xml:space="preserve">, </w:t>
      </w:r>
      <w:r w:rsidR="00F73FD7" w:rsidRPr="00EA1123">
        <w:rPr>
          <w:rFonts w:ascii="Calibri" w:eastAsia="Calibri" w:hAnsi="Calibri" w:cs="Times New Roman"/>
          <w:bCs/>
          <w:lang w:val="en-US"/>
        </w:rPr>
        <w:t>household assets increase</w:t>
      </w:r>
      <w:r w:rsidR="009174A3">
        <w:rPr>
          <w:rFonts w:ascii="Calibri" w:eastAsia="Calibri" w:hAnsi="Calibri" w:cs="Times New Roman"/>
          <w:bCs/>
          <w:lang w:val="en-US"/>
        </w:rPr>
        <w:t>s</w:t>
      </w:r>
      <w:r w:rsidR="00F73FD7" w:rsidRPr="00EA1123">
        <w:rPr>
          <w:rFonts w:ascii="Calibri" w:eastAsia="Calibri" w:hAnsi="Calibri" w:cs="Times New Roman"/>
          <w:bCs/>
          <w:lang w:val="en-US"/>
        </w:rPr>
        <w:t xml:space="preserve"> by 16%</w:t>
      </w:r>
      <w:r w:rsidR="00F73FD7" w:rsidRPr="00F73FD7">
        <w:rPr>
          <w:rFonts w:ascii="Calibri" w:eastAsia="Calibri" w:hAnsi="Calibri" w:cs="Times New Roman"/>
          <w:bCs/>
          <w:lang w:val="en-US"/>
        </w:rPr>
        <w:t xml:space="preserve"> </w:t>
      </w:r>
      <w:r w:rsidR="00F73FD7" w:rsidRPr="00EA1123">
        <w:rPr>
          <w:rFonts w:ascii="Calibri" w:eastAsia="Calibri" w:hAnsi="Calibri" w:cs="Times New Roman"/>
          <w:bCs/>
          <w:lang w:val="en-US"/>
        </w:rPr>
        <w:t>and the number of persons working in the household declines by 12%</w:t>
      </w:r>
      <w:r w:rsidR="006A616A">
        <w:rPr>
          <w:rFonts w:ascii="Calibri" w:eastAsia="Calibri" w:hAnsi="Calibri" w:cs="Times New Roman"/>
          <w:bCs/>
          <w:lang w:val="en-US"/>
        </w:rPr>
        <w:t xml:space="preserve"> </w:t>
      </w:r>
      <w:r w:rsidR="006A616A" w:rsidRPr="00EA1123">
        <w:rPr>
          <w:rFonts w:ascii="Calibri" w:eastAsia="Calibri" w:hAnsi="Calibri" w:cs="Times New Roman"/>
          <w:bCs/>
          <w:lang w:val="en-US"/>
        </w:rPr>
        <w:t>for the treat</w:t>
      </w:r>
      <w:r w:rsidR="006A616A">
        <w:rPr>
          <w:rFonts w:ascii="Calibri" w:eastAsia="Calibri" w:hAnsi="Calibri" w:cs="Times New Roman"/>
          <w:bCs/>
          <w:lang w:val="en-US"/>
        </w:rPr>
        <w:t>ment</w:t>
      </w:r>
      <w:r w:rsidR="006A616A" w:rsidRPr="00EA1123">
        <w:rPr>
          <w:rFonts w:ascii="Calibri" w:eastAsia="Calibri" w:hAnsi="Calibri" w:cs="Times New Roman"/>
          <w:bCs/>
          <w:lang w:val="en-US"/>
        </w:rPr>
        <w:t xml:space="preserve"> group</w:t>
      </w:r>
      <w:r w:rsidR="00F73FD7">
        <w:rPr>
          <w:rFonts w:ascii="Calibri" w:eastAsia="Calibri" w:hAnsi="Calibri" w:cs="Times New Roman"/>
          <w:bCs/>
          <w:lang w:val="en-US"/>
        </w:rPr>
        <w:t xml:space="preserve">. In the second stage we </w:t>
      </w:r>
      <w:r w:rsidR="0024731B">
        <w:rPr>
          <w:rFonts w:ascii="Calibri" w:eastAsia="Calibri" w:hAnsi="Calibri" w:cs="Times New Roman"/>
          <w:bCs/>
          <w:lang w:val="en-US"/>
        </w:rPr>
        <w:t xml:space="preserve">have </w:t>
      </w:r>
      <w:r w:rsidR="00F73FD7">
        <w:rPr>
          <w:rFonts w:ascii="Calibri" w:eastAsia="Calibri" w:hAnsi="Calibri" w:cs="Times New Roman"/>
          <w:bCs/>
          <w:lang w:val="en-US"/>
        </w:rPr>
        <w:t xml:space="preserve">replaced the dependent variable on household </w:t>
      </w:r>
      <w:r w:rsidR="002C0D5E">
        <w:rPr>
          <w:rFonts w:ascii="Calibri" w:eastAsia="Calibri" w:hAnsi="Calibri" w:cs="Times New Roman"/>
          <w:bCs/>
          <w:lang w:val="en-US"/>
        </w:rPr>
        <w:t>being a recipient of</w:t>
      </w:r>
      <w:r w:rsidR="00F73FD7">
        <w:rPr>
          <w:rFonts w:ascii="Calibri" w:eastAsia="Calibri" w:hAnsi="Calibri" w:cs="Times New Roman"/>
          <w:bCs/>
          <w:lang w:val="en-US"/>
        </w:rPr>
        <w:t xml:space="preserve"> IGNOAPS with the amount received in the scheme in order to </w:t>
      </w:r>
      <w:r w:rsidR="00061A40">
        <w:rPr>
          <w:rFonts w:ascii="Calibri" w:eastAsia="Calibri" w:hAnsi="Calibri" w:cs="Times New Roman"/>
          <w:bCs/>
          <w:lang w:val="en-US"/>
        </w:rPr>
        <w:t xml:space="preserve">understand the impact </w:t>
      </w:r>
      <w:r w:rsidR="00CE4A61">
        <w:rPr>
          <w:rFonts w:ascii="Calibri" w:eastAsia="Calibri" w:hAnsi="Calibri" w:cs="Times New Roman"/>
          <w:bCs/>
          <w:lang w:val="en-US"/>
        </w:rPr>
        <w:t>generated by the transfer</w:t>
      </w:r>
      <w:r w:rsidR="00D70D78">
        <w:rPr>
          <w:rFonts w:ascii="Calibri" w:eastAsia="Calibri" w:hAnsi="Calibri" w:cs="Times New Roman"/>
          <w:bCs/>
          <w:lang w:val="en-US"/>
        </w:rPr>
        <w:t xml:space="preserve"> amount</w:t>
      </w:r>
      <w:r w:rsidR="00061A40">
        <w:rPr>
          <w:rFonts w:ascii="Calibri" w:eastAsia="Calibri" w:hAnsi="Calibri" w:cs="Times New Roman"/>
          <w:bCs/>
          <w:lang w:val="en-US"/>
        </w:rPr>
        <w:t xml:space="preserve">. </w:t>
      </w:r>
      <w:r w:rsidR="00553CAA">
        <w:rPr>
          <w:rFonts w:ascii="Calibri" w:eastAsia="Calibri" w:hAnsi="Calibri" w:cs="Times New Roman"/>
          <w:bCs/>
          <w:lang w:val="en-US"/>
        </w:rPr>
        <w:t xml:space="preserve">And </w:t>
      </w:r>
      <w:r w:rsidR="008E3523">
        <w:rPr>
          <w:rFonts w:ascii="Calibri" w:eastAsia="Calibri" w:hAnsi="Calibri" w:cs="Times New Roman"/>
          <w:bCs/>
          <w:lang w:val="en-US"/>
        </w:rPr>
        <w:t>as</w:t>
      </w:r>
      <w:r w:rsidR="00553CAA">
        <w:rPr>
          <w:rFonts w:ascii="Calibri" w:eastAsia="Calibri" w:hAnsi="Calibri" w:cs="Times New Roman"/>
          <w:bCs/>
          <w:lang w:val="en-US"/>
        </w:rPr>
        <w:t xml:space="preserve"> we replace the </w:t>
      </w:r>
      <w:r w:rsidR="008E3523">
        <w:rPr>
          <w:rFonts w:ascii="Calibri" w:eastAsia="Calibri" w:hAnsi="Calibri" w:cs="Times New Roman"/>
          <w:bCs/>
          <w:lang w:val="en-US"/>
        </w:rPr>
        <w:t>treatment</w:t>
      </w:r>
      <w:r w:rsidR="00553CAA">
        <w:rPr>
          <w:rFonts w:ascii="Calibri" w:eastAsia="Calibri" w:hAnsi="Calibri" w:cs="Times New Roman"/>
          <w:bCs/>
          <w:lang w:val="en-US"/>
        </w:rPr>
        <w:t xml:space="preserve"> variable on </w:t>
      </w:r>
      <w:r w:rsidR="008E3523">
        <w:rPr>
          <w:rFonts w:ascii="Calibri" w:eastAsia="Calibri" w:hAnsi="Calibri" w:cs="Times New Roman"/>
          <w:bCs/>
          <w:lang w:val="en-US"/>
        </w:rPr>
        <w:t>being a recipient of IGNOAPS</w:t>
      </w:r>
      <w:r w:rsidR="00553CAA">
        <w:rPr>
          <w:rFonts w:ascii="Calibri" w:eastAsia="Calibri" w:hAnsi="Calibri" w:cs="Times New Roman"/>
          <w:bCs/>
          <w:lang w:val="en-US"/>
        </w:rPr>
        <w:t xml:space="preserve"> </w:t>
      </w:r>
      <w:r w:rsidR="000A5DE3">
        <w:rPr>
          <w:rFonts w:ascii="Calibri" w:eastAsia="Calibri" w:hAnsi="Calibri" w:cs="Times New Roman"/>
          <w:bCs/>
          <w:lang w:val="en-US"/>
        </w:rPr>
        <w:t>with</w:t>
      </w:r>
      <w:r w:rsidR="00553CAA">
        <w:rPr>
          <w:rFonts w:ascii="Calibri" w:eastAsia="Calibri" w:hAnsi="Calibri" w:cs="Times New Roman"/>
          <w:bCs/>
          <w:lang w:val="en-US"/>
        </w:rPr>
        <w:t xml:space="preserve"> </w:t>
      </w:r>
      <w:r w:rsidR="008E3523">
        <w:rPr>
          <w:rFonts w:ascii="Calibri" w:eastAsia="Calibri" w:hAnsi="Calibri" w:cs="Times New Roman"/>
          <w:bCs/>
          <w:lang w:val="en-US"/>
        </w:rPr>
        <w:t xml:space="preserve">the </w:t>
      </w:r>
      <w:r w:rsidR="00553CAA" w:rsidRPr="008E3523">
        <w:rPr>
          <w:rFonts w:ascii="Calibri" w:eastAsia="Calibri" w:hAnsi="Calibri" w:cs="Times New Roman"/>
          <w:bCs/>
          <w:lang w:val="en-US"/>
        </w:rPr>
        <w:t xml:space="preserve">amount received </w:t>
      </w:r>
      <w:r w:rsidR="008E3523" w:rsidRPr="008E3523">
        <w:rPr>
          <w:rFonts w:ascii="Calibri" w:eastAsia="Calibri" w:hAnsi="Calibri" w:cs="Times New Roman"/>
          <w:bCs/>
          <w:lang w:val="en-US"/>
        </w:rPr>
        <w:t xml:space="preserve">in the scheme </w:t>
      </w:r>
      <w:r w:rsidR="00553CAA" w:rsidRPr="008E3523">
        <w:rPr>
          <w:rFonts w:ascii="Calibri" w:eastAsia="Calibri" w:hAnsi="Calibri" w:cs="Times New Roman"/>
          <w:bCs/>
          <w:lang w:val="en-US"/>
        </w:rPr>
        <w:t xml:space="preserve">the magnitude of the </w:t>
      </w:r>
      <w:r w:rsidR="008E3523" w:rsidRPr="008E3523">
        <w:rPr>
          <w:rFonts w:ascii="Calibri" w:eastAsia="Calibri" w:hAnsi="Calibri" w:cs="Times New Roman"/>
          <w:bCs/>
          <w:lang w:val="en-US"/>
        </w:rPr>
        <w:t xml:space="preserve">treatment </w:t>
      </w:r>
      <w:r w:rsidR="00553CAA" w:rsidRPr="008E3523">
        <w:rPr>
          <w:rFonts w:ascii="Calibri" w:eastAsia="Calibri" w:hAnsi="Calibri" w:cs="Times New Roman"/>
          <w:bCs/>
          <w:lang w:val="en-US"/>
        </w:rPr>
        <w:t>effect reduces</w:t>
      </w:r>
      <w:r w:rsidR="002C0D5E">
        <w:rPr>
          <w:rFonts w:ascii="Calibri" w:eastAsia="Calibri" w:hAnsi="Calibri" w:cs="Times New Roman"/>
          <w:bCs/>
          <w:lang w:val="en-US"/>
        </w:rPr>
        <w:t xml:space="preserve"> drastically signifying that size of transfers matter</w:t>
      </w:r>
      <w:r w:rsidR="00553CAA" w:rsidRPr="008E3523">
        <w:rPr>
          <w:rFonts w:ascii="Calibri" w:eastAsia="Calibri" w:hAnsi="Calibri" w:cs="Times New Roman"/>
          <w:bCs/>
          <w:lang w:val="en-US"/>
        </w:rPr>
        <w:t>.</w:t>
      </w:r>
      <w:r w:rsidR="00061A40" w:rsidRPr="008E3523">
        <w:t xml:space="preserve"> </w:t>
      </w:r>
      <w:r w:rsidR="005A0C79" w:rsidRPr="00A7445B">
        <w:rPr>
          <w:rFonts w:ascii="Calibri" w:eastAsia="Calibri" w:hAnsi="Calibri" w:cs="Times New Roman"/>
          <w:bCs/>
          <w:lang w:val="en-US"/>
        </w:rPr>
        <w:t xml:space="preserve">The result shows that </w:t>
      </w:r>
      <w:r w:rsidR="009174A3">
        <w:rPr>
          <w:rFonts w:ascii="Calibri" w:eastAsia="Calibri" w:hAnsi="Calibri" w:cs="Times New Roman"/>
          <w:bCs/>
          <w:lang w:val="en-US"/>
        </w:rPr>
        <w:t xml:space="preserve">the </w:t>
      </w:r>
      <w:r w:rsidR="005A0C79" w:rsidRPr="00A7445B">
        <w:rPr>
          <w:rFonts w:ascii="Calibri" w:eastAsia="Calibri" w:hAnsi="Calibri" w:cs="Times New Roman"/>
          <w:bCs/>
          <w:lang w:val="en-US"/>
        </w:rPr>
        <w:t xml:space="preserve">amount paid in IGNOAPS increases average </w:t>
      </w:r>
      <w:r w:rsidR="005A0C79" w:rsidRPr="00A7445B">
        <w:t>consumption expenditure per capita by 0.02% for the treatment group; consumption per capita for non-food expenditure increases by 0.004%; assets held by the household increases by 0.006%; and the number of persons worked in the household declined by 0.007%.</w:t>
      </w:r>
    </w:p>
    <w:p w:rsidR="00C32DF7" w:rsidRDefault="00C32DF7" w:rsidP="00A722B9">
      <w:pPr>
        <w:spacing w:before="120" w:after="120" w:line="360" w:lineRule="auto"/>
        <w:jc w:val="both"/>
      </w:pPr>
    </w:p>
    <w:p w:rsidR="002C0D5E" w:rsidRDefault="00061A40" w:rsidP="00A722B9">
      <w:pPr>
        <w:spacing w:before="120" w:after="120" w:line="360" w:lineRule="auto"/>
        <w:jc w:val="both"/>
      </w:pPr>
      <w:r w:rsidRPr="008E3523">
        <w:t>To further check the robustness of the result</w:t>
      </w:r>
      <w:r w:rsidR="00AB77B9">
        <w:t>s</w:t>
      </w:r>
      <w:r w:rsidRPr="008E3523">
        <w:t xml:space="preserve"> and </w:t>
      </w:r>
      <w:r w:rsidR="004D14CC">
        <w:t xml:space="preserve">to </w:t>
      </w:r>
      <w:r w:rsidRPr="008E3523">
        <w:t xml:space="preserve">correct for self-selection in the </w:t>
      </w:r>
      <w:r w:rsidR="00553CAA" w:rsidRPr="008E3523">
        <w:t>treatment</w:t>
      </w:r>
      <w:r w:rsidRPr="008E3523">
        <w:t xml:space="preserve"> variable we have instrumented </w:t>
      </w:r>
      <w:r w:rsidR="00553CAA" w:rsidRPr="008E3523">
        <w:t xml:space="preserve">the dependent variable </w:t>
      </w:r>
      <w:r w:rsidR="002C0D5E">
        <w:t xml:space="preserve">on the amount received in IGNOAPS </w:t>
      </w:r>
      <w:r w:rsidRPr="008E3523">
        <w:t xml:space="preserve">with the number of persons </w:t>
      </w:r>
      <w:r w:rsidR="00CE4A61">
        <w:t>at</w:t>
      </w:r>
      <w:r w:rsidRPr="008E3523">
        <w:t xml:space="preserve"> the village/urban local bodies receiving the program. </w:t>
      </w:r>
      <w:r w:rsidR="002C0D5E">
        <w:t xml:space="preserve">The instrument on the number of beneficiaries receiving the program at the village level </w:t>
      </w:r>
      <w:r w:rsidR="00AB77B9">
        <w:t>denotes</w:t>
      </w:r>
      <w:r w:rsidR="00D9156C">
        <w:t xml:space="preserve"> the demand for the program; </w:t>
      </w:r>
      <w:r w:rsidR="00AB6F8A">
        <w:t>village</w:t>
      </w:r>
      <w:r w:rsidR="00CE4A61" w:rsidRPr="008E3523">
        <w:t>/urban local bodies</w:t>
      </w:r>
      <w:r w:rsidR="00AB6F8A">
        <w:t xml:space="preserve"> with </w:t>
      </w:r>
      <w:r w:rsidR="00CE4A61">
        <w:t>large</w:t>
      </w:r>
      <w:r w:rsidR="00AB6F8A">
        <w:t xml:space="preserve"> number of beneficiaries </w:t>
      </w:r>
      <w:r w:rsidR="006A616A">
        <w:t>signifi</w:t>
      </w:r>
      <w:r w:rsidR="004D14CC">
        <w:t>es</w:t>
      </w:r>
      <w:r w:rsidR="00D9156C">
        <w:t xml:space="preserve"> that the amount received in the </w:t>
      </w:r>
      <w:r w:rsidR="004D14CC">
        <w:t>scheme</w:t>
      </w:r>
      <w:r w:rsidR="00D9156C">
        <w:t xml:space="preserve"> is greater than the transactional cost </w:t>
      </w:r>
      <w:r w:rsidR="00AB6F8A">
        <w:t xml:space="preserve">involved in </w:t>
      </w:r>
      <w:r w:rsidR="00CE4A61">
        <w:t>applying</w:t>
      </w:r>
      <w:r w:rsidR="00AB6F8A">
        <w:t xml:space="preserve"> </w:t>
      </w:r>
      <w:r w:rsidR="00CE4A61">
        <w:t xml:space="preserve">for </w:t>
      </w:r>
      <w:r w:rsidR="00AB6F8A">
        <w:t>the program</w:t>
      </w:r>
      <w:r w:rsidR="00D9156C">
        <w:t xml:space="preserve">. </w:t>
      </w:r>
    </w:p>
    <w:p w:rsidR="00AB6F8A" w:rsidRDefault="00AB6F8A" w:rsidP="00A722B9">
      <w:pPr>
        <w:spacing w:before="120" w:after="120" w:line="360" w:lineRule="auto"/>
        <w:jc w:val="both"/>
      </w:pPr>
    </w:p>
    <w:p w:rsidR="00C32DF7" w:rsidRDefault="008E3523" w:rsidP="00A722B9">
      <w:pPr>
        <w:spacing w:before="120" w:after="120" w:line="360" w:lineRule="auto"/>
        <w:jc w:val="both"/>
        <w:rPr>
          <w:rFonts w:ascii="Calibri" w:eastAsia="Calibri" w:hAnsi="Calibri" w:cs="Times New Roman"/>
          <w:bCs/>
          <w:lang w:val="en-US"/>
        </w:rPr>
      </w:pPr>
      <w:r w:rsidRPr="008E3523">
        <w:t xml:space="preserve">The results from the </w:t>
      </w:r>
      <w:r w:rsidR="00061A40" w:rsidRPr="008E3523">
        <w:t xml:space="preserve">instrument </w:t>
      </w:r>
      <w:r w:rsidRPr="008E3523">
        <w:t xml:space="preserve">variable regression </w:t>
      </w:r>
      <w:r w:rsidR="00061A40" w:rsidRPr="008E3523">
        <w:t xml:space="preserve">shows that </w:t>
      </w:r>
      <w:r w:rsidR="000A5DE3">
        <w:t xml:space="preserve">a </w:t>
      </w:r>
      <w:r w:rsidR="004D14CC">
        <w:t xml:space="preserve">one percent increase in the amount received in IGNOAPS increases </w:t>
      </w:r>
      <w:r w:rsidR="00061A40" w:rsidRPr="008E3523">
        <w:rPr>
          <w:rFonts w:ascii="Calibri" w:eastAsia="Calibri" w:hAnsi="Calibri" w:cs="Times New Roman"/>
          <w:bCs/>
          <w:lang w:val="en-US"/>
        </w:rPr>
        <w:t xml:space="preserve">monthly per capita expenditure by </w:t>
      </w:r>
      <w:r w:rsidR="00502684" w:rsidRPr="008E3523">
        <w:t>0.6</w:t>
      </w:r>
      <w:r w:rsidR="00061A40" w:rsidRPr="008E3523">
        <w:rPr>
          <w:rFonts w:ascii="Calibri" w:eastAsia="Calibri" w:hAnsi="Calibri" w:cs="Times New Roman"/>
          <w:bCs/>
          <w:lang w:val="en-US"/>
        </w:rPr>
        <w:t>% for the treat</w:t>
      </w:r>
      <w:r w:rsidR="00C32DF7">
        <w:rPr>
          <w:rFonts w:ascii="Calibri" w:eastAsia="Calibri" w:hAnsi="Calibri" w:cs="Times New Roman"/>
          <w:bCs/>
          <w:lang w:val="en-US"/>
        </w:rPr>
        <w:t>ment</w:t>
      </w:r>
      <w:r w:rsidR="00061A40" w:rsidRPr="008E3523">
        <w:rPr>
          <w:rFonts w:ascii="Calibri" w:eastAsia="Calibri" w:hAnsi="Calibri" w:cs="Times New Roman"/>
          <w:bCs/>
          <w:lang w:val="en-US"/>
        </w:rPr>
        <w:t xml:space="preserve"> group, real monthly per capita food expenditure </w:t>
      </w:r>
      <w:r w:rsidR="00C32DF7">
        <w:rPr>
          <w:rFonts w:ascii="Calibri" w:eastAsia="Calibri" w:hAnsi="Calibri" w:cs="Times New Roman"/>
          <w:bCs/>
          <w:lang w:val="en-US"/>
        </w:rPr>
        <w:t xml:space="preserve">for this group </w:t>
      </w:r>
      <w:r w:rsidR="00061A40" w:rsidRPr="008E3523">
        <w:rPr>
          <w:rFonts w:ascii="Calibri" w:eastAsia="Calibri" w:hAnsi="Calibri" w:cs="Times New Roman"/>
          <w:bCs/>
          <w:lang w:val="en-US"/>
        </w:rPr>
        <w:t xml:space="preserve">increases by </w:t>
      </w:r>
      <w:r w:rsidR="00502684" w:rsidRPr="008E3523">
        <w:t>0.5</w:t>
      </w:r>
      <w:r w:rsidR="00061A40" w:rsidRPr="008E3523">
        <w:rPr>
          <w:rFonts w:ascii="Calibri" w:eastAsia="Calibri" w:hAnsi="Calibri" w:cs="Times New Roman"/>
          <w:bCs/>
          <w:lang w:val="en-US"/>
        </w:rPr>
        <w:t xml:space="preserve">%, real monthly per </w:t>
      </w:r>
      <w:r w:rsidR="00061A40" w:rsidRPr="008E3523">
        <w:rPr>
          <w:rFonts w:ascii="Calibri" w:eastAsia="Calibri" w:hAnsi="Calibri" w:cs="Times New Roman"/>
          <w:bCs/>
          <w:lang w:val="en-US"/>
        </w:rPr>
        <w:lastRenderedPageBreak/>
        <w:t>capita non-food expenditure increases by 1</w:t>
      </w:r>
      <w:r w:rsidR="00502684" w:rsidRPr="008E3523">
        <w:rPr>
          <w:rFonts w:ascii="Calibri" w:eastAsia="Calibri" w:hAnsi="Calibri" w:cs="Times New Roman"/>
          <w:bCs/>
          <w:lang w:val="en-US"/>
        </w:rPr>
        <w:t>.</w:t>
      </w:r>
      <w:r w:rsidR="00AB77B9">
        <w:rPr>
          <w:rFonts w:ascii="Calibri" w:eastAsia="Calibri" w:hAnsi="Calibri" w:cs="Times New Roman"/>
          <w:bCs/>
          <w:lang w:val="en-US"/>
        </w:rPr>
        <w:t>1</w:t>
      </w:r>
      <w:r w:rsidR="00061A40" w:rsidRPr="008E3523">
        <w:rPr>
          <w:rFonts w:ascii="Calibri" w:eastAsia="Calibri" w:hAnsi="Calibri" w:cs="Times New Roman"/>
          <w:bCs/>
          <w:lang w:val="en-US"/>
        </w:rPr>
        <w:t>%, household assets increase</w:t>
      </w:r>
      <w:r w:rsidR="00D255F8">
        <w:rPr>
          <w:rFonts w:ascii="Calibri" w:eastAsia="Calibri" w:hAnsi="Calibri" w:cs="Times New Roman"/>
          <w:bCs/>
          <w:lang w:val="en-US"/>
        </w:rPr>
        <w:t>s</w:t>
      </w:r>
      <w:r w:rsidR="00061A40" w:rsidRPr="008E3523">
        <w:rPr>
          <w:rFonts w:ascii="Calibri" w:eastAsia="Calibri" w:hAnsi="Calibri" w:cs="Times New Roman"/>
          <w:bCs/>
          <w:lang w:val="en-US"/>
        </w:rPr>
        <w:t xml:space="preserve"> by </w:t>
      </w:r>
      <w:r w:rsidR="00502684" w:rsidRPr="008E3523">
        <w:t>0.</w:t>
      </w:r>
      <w:r w:rsidR="00AB77B9">
        <w:t>7</w:t>
      </w:r>
      <w:r w:rsidR="00061A40" w:rsidRPr="008E3523">
        <w:rPr>
          <w:rFonts w:ascii="Calibri" w:eastAsia="Calibri" w:hAnsi="Calibri" w:cs="Times New Roman"/>
          <w:bCs/>
          <w:lang w:val="en-US"/>
        </w:rPr>
        <w:t xml:space="preserve">% and the number of persons working in the household declines by </w:t>
      </w:r>
      <w:r w:rsidR="00502684" w:rsidRPr="008E3523">
        <w:rPr>
          <w:rFonts w:ascii="Calibri" w:eastAsia="Calibri" w:hAnsi="Calibri" w:cs="Times New Roman"/>
          <w:bCs/>
          <w:lang w:val="en-US"/>
        </w:rPr>
        <w:t>0.</w:t>
      </w:r>
      <w:r w:rsidR="00DC6BD7" w:rsidRPr="008E3523">
        <w:t>4</w:t>
      </w:r>
      <w:r w:rsidR="00061A40" w:rsidRPr="008E3523">
        <w:rPr>
          <w:rFonts w:ascii="Calibri" w:eastAsia="Calibri" w:hAnsi="Calibri" w:cs="Times New Roman"/>
          <w:bCs/>
          <w:lang w:val="en-US"/>
        </w:rPr>
        <w:t>%</w:t>
      </w:r>
      <w:r w:rsidR="00502684" w:rsidRPr="008E3523">
        <w:rPr>
          <w:rFonts w:ascii="Calibri" w:eastAsia="Calibri" w:hAnsi="Calibri" w:cs="Times New Roman"/>
          <w:bCs/>
          <w:lang w:val="en-US"/>
        </w:rPr>
        <w:t>.</w:t>
      </w:r>
      <w:r w:rsidR="00502684">
        <w:rPr>
          <w:rFonts w:ascii="Calibri" w:eastAsia="Calibri" w:hAnsi="Calibri" w:cs="Times New Roman"/>
          <w:bCs/>
          <w:lang w:val="en-US"/>
        </w:rPr>
        <w:t xml:space="preserve"> </w:t>
      </w:r>
      <w:r w:rsidR="00AB6F8A" w:rsidRPr="00CE4A61">
        <w:rPr>
          <w:rFonts w:ascii="Calibri" w:eastAsia="Calibri" w:hAnsi="Calibri" w:cs="Times New Roman"/>
          <w:bCs/>
          <w:lang w:val="en-US"/>
        </w:rPr>
        <w:t>Unconditional cash transfer programs have short term and long term effect</w:t>
      </w:r>
      <w:r w:rsidR="00122D7D" w:rsidRPr="00CE4A61">
        <w:rPr>
          <w:rFonts w:ascii="Calibri" w:eastAsia="Calibri" w:hAnsi="Calibri" w:cs="Times New Roman"/>
          <w:bCs/>
          <w:lang w:val="en-US"/>
        </w:rPr>
        <w:t>s</w:t>
      </w:r>
      <w:r w:rsidR="00AB6F8A" w:rsidRPr="00CE4A61">
        <w:rPr>
          <w:rFonts w:ascii="Calibri" w:eastAsia="Calibri" w:hAnsi="Calibri" w:cs="Times New Roman"/>
          <w:bCs/>
          <w:lang w:val="en-US"/>
        </w:rPr>
        <w:t xml:space="preserve">; the short term effects of the program </w:t>
      </w:r>
      <w:r w:rsidR="00122D7D" w:rsidRPr="00CE4A61">
        <w:rPr>
          <w:rFonts w:ascii="Calibri" w:eastAsia="Calibri" w:hAnsi="Calibri" w:cs="Times New Roman"/>
          <w:bCs/>
          <w:lang w:val="en-US"/>
        </w:rPr>
        <w:t>is its</w:t>
      </w:r>
      <w:r w:rsidR="00AB6F8A" w:rsidRPr="00CE4A61">
        <w:rPr>
          <w:rFonts w:ascii="Calibri" w:eastAsia="Calibri" w:hAnsi="Calibri" w:cs="Times New Roman"/>
          <w:bCs/>
          <w:lang w:val="en-US"/>
        </w:rPr>
        <w:t xml:space="preserve"> effect on consumption expenditure and the long term effects </w:t>
      </w:r>
      <w:r w:rsidR="00122D7D" w:rsidRPr="00CE4A61">
        <w:rPr>
          <w:rFonts w:ascii="Calibri" w:eastAsia="Calibri" w:hAnsi="Calibri" w:cs="Times New Roman"/>
          <w:bCs/>
          <w:lang w:val="en-US"/>
        </w:rPr>
        <w:t xml:space="preserve">include </w:t>
      </w:r>
      <w:r w:rsidR="00AB6F8A" w:rsidRPr="00CE4A61">
        <w:rPr>
          <w:rFonts w:ascii="Calibri" w:eastAsia="Calibri" w:hAnsi="Calibri" w:cs="Times New Roman"/>
          <w:bCs/>
          <w:lang w:val="en-US"/>
        </w:rPr>
        <w:t xml:space="preserve">household assets </w:t>
      </w:r>
      <w:r w:rsidR="00122D7D" w:rsidRPr="00CE4A61">
        <w:rPr>
          <w:rFonts w:ascii="Calibri" w:eastAsia="Calibri" w:hAnsi="Calibri" w:cs="Times New Roman"/>
          <w:bCs/>
          <w:lang w:val="en-US"/>
        </w:rPr>
        <w:t xml:space="preserve">created </w:t>
      </w:r>
      <w:r w:rsidR="00AB6F8A" w:rsidRPr="00CE4A61">
        <w:rPr>
          <w:rFonts w:ascii="Calibri" w:eastAsia="Calibri" w:hAnsi="Calibri" w:cs="Times New Roman"/>
          <w:bCs/>
          <w:lang w:val="en-US"/>
        </w:rPr>
        <w:t xml:space="preserve">and labor supply decisions. </w:t>
      </w:r>
      <w:r w:rsidR="00122D7D" w:rsidRPr="00CE4A61">
        <w:rPr>
          <w:rFonts w:ascii="Calibri" w:eastAsia="Calibri" w:hAnsi="Calibri" w:cs="Times New Roman"/>
          <w:bCs/>
          <w:lang w:val="en-US"/>
        </w:rPr>
        <w:t xml:space="preserve">This research evaluates the short term and long term effects created by </w:t>
      </w:r>
      <w:r w:rsidR="00D70D78">
        <w:rPr>
          <w:rFonts w:ascii="Calibri" w:eastAsia="Calibri" w:hAnsi="Calibri" w:cs="Times New Roman"/>
          <w:bCs/>
          <w:lang w:val="en-US"/>
        </w:rPr>
        <w:t>IGNOAPS</w:t>
      </w:r>
      <w:r w:rsidR="00122D7D" w:rsidRPr="00CE4A61">
        <w:rPr>
          <w:rFonts w:ascii="Calibri" w:eastAsia="Calibri" w:hAnsi="Calibri" w:cs="Times New Roman"/>
          <w:bCs/>
          <w:lang w:val="en-US"/>
        </w:rPr>
        <w:t>.</w:t>
      </w:r>
      <w:r w:rsidR="00122D7D">
        <w:rPr>
          <w:rFonts w:ascii="Calibri" w:eastAsia="Calibri" w:hAnsi="Calibri" w:cs="Times New Roman"/>
          <w:bCs/>
          <w:lang w:val="en-US"/>
        </w:rPr>
        <w:t xml:space="preserve"> The empirical evidence </w:t>
      </w:r>
      <w:r w:rsidR="00371623">
        <w:rPr>
          <w:rFonts w:ascii="Calibri" w:eastAsia="Calibri" w:hAnsi="Calibri" w:cs="Times New Roman"/>
          <w:bCs/>
          <w:lang w:val="en-US"/>
        </w:rPr>
        <w:t>here suggests</w:t>
      </w:r>
      <w:r w:rsidR="00122D7D">
        <w:rPr>
          <w:rFonts w:ascii="Calibri" w:eastAsia="Calibri" w:hAnsi="Calibri" w:cs="Times New Roman"/>
          <w:bCs/>
          <w:lang w:val="en-US"/>
        </w:rPr>
        <w:t xml:space="preserve"> that IGNOAPS generate short term and long term welfare </w:t>
      </w:r>
      <w:r w:rsidR="00371623">
        <w:rPr>
          <w:rFonts w:ascii="Calibri" w:eastAsia="Calibri" w:hAnsi="Calibri" w:cs="Times New Roman"/>
          <w:bCs/>
          <w:lang w:val="en-US"/>
        </w:rPr>
        <w:t>effects</w:t>
      </w:r>
      <w:r w:rsidR="00CB4220">
        <w:rPr>
          <w:rFonts w:ascii="Calibri" w:eastAsia="Calibri" w:hAnsi="Calibri" w:cs="Times New Roman"/>
          <w:bCs/>
          <w:lang w:val="en-US"/>
        </w:rPr>
        <w:t xml:space="preserve"> and </w:t>
      </w:r>
      <w:r w:rsidR="00122D7D">
        <w:rPr>
          <w:rFonts w:ascii="Calibri" w:eastAsia="Calibri" w:hAnsi="Calibri" w:cs="Times New Roman"/>
          <w:bCs/>
          <w:lang w:val="en-US"/>
        </w:rPr>
        <w:t xml:space="preserve">this has </w:t>
      </w:r>
      <w:r w:rsidR="007B72F9">
        <w:rPr>
          <w:rFonts w:ascii="Calibri" w:eastAsia="Calibri" w:hAnsi="Calibri" w:cs="Times New Roman"/>
          <w:bCs/>
          <w:lang w:val="en-US"/>
        </w:rPr>
        <w:t xml:space="preserve">policy implications </w:t>
      </w:r>
      <w:r w:rsidR="00122D7D">
        <w:rPr>
          <w:rFonts w:ascii="Calibri" w:eastAsia="Calibri" w:hAnsi="Calibri" w:cs="Times New Roman"/>
          <w:bCs/>
          <w:lang w:val="en-US"/>
        </w:rPr>
        <w:t xml:space="preserve">if there is a </w:t>
      </w:r>
      <w:r w:rsidR="00371623">
        <w:rPr>
          <w:rFonts w:ascii="Calibri" w:eastAsia="Calibri" w:hAnsi="Calibri" w:cs="Times New Roman"/>
          <w:bCs/>
          <w:lang w:val="en-US"/>
        </w:rPr>
        <w:t>likely</w:t>
      </w:r>
      <w:r w:rsidR="007B72F9">
        <w:rPr>
          <w:rFonts w:ascii="Calibri" w:eastAsia="Calibri" w:hAnsi="Calibri" w:cs="Times New Roman"/>
          <w:bCs/>
          <w:lang w:val="en-US"/>
        </w:rPr>
        <w:t xml:space="preserve"> future expansion of th</w:t>
      </w:r>
      <w:r w:rsidR="00371623">
        <w:rPr>
          <w:rFonts w:ascii="Calibri" w:eastAsia="Calibri" w:hAnsi="Calibri" w:cs="Times New Roman"/>
          <w:bCs/>
          <w:lang w:val="en-US"/>
        </w:rPr>
        <w:t>is</w:t>
      </w:r>
      <w:r w:rsidR="007B72F9">
        <w:rPr>
          <w:rFonts w:ascii="Calibri" w:eastAsia="Calibri" w:hAnsi="Calibri" w:cs="Times New Roman"/>
          <w:bCs/>
          <w:lang w:val="en-US"/>
        </w:rPr>
        <w:t xml:space="preserve"> program</w:t>
      </w:r>
      <w:r w:rsidR="00A722B9">
        <w:rPr>
          <w:rFonts w:ascii="Calibri" w:eastAsia="Calibri" w:hAnsi="Calibri" w:cs="Times New Roman"/>
          <w:bCs/>
          <w:lang w:val="en-US"/>
        </w:rPr>
        <w:t xml:space="preserve">. </w:t>
      </w:r>
    </w:p>
    <w:p w:rsidR="00371623" w:rsidRDefault="00371623" w:rsidP="00876E0F">
      <w:pPr>
        <w:spacing w:before="120" w:after="120" w:line="360" w:lineRule="auto"/>
        <w:jc w:val="both"/>
        <w:rPr>
          <w:rFonts w:ascii="Calibri" w:eastAsia="Calibri" w:hAnsi="Calibri" w:cs="Times New Roman"/>
          <w:bCs/>
          <w:lang w:val="en-US"/>
        </w:rPr>
      </w:pPr>
    </w:p>
    <w:p w:rsidR="00876E0F" w:rsidRPr="00876E0F" w:rsidRDefault="00876E0F" w:rsidP="00876E0F">
      <w:pPr>
        <w:spacing w:before="120" w:after="120" w:line="360" w:lineRule="auto"/>
        <w:jc w:val="both"/>
        <w:rPr>
          <w:rFonts w:ascii="Calibri" w:eastAsia="Calibri" w:hAnsi="Calibri" w:cs="Times New Roman"/>
          <w:bCs/>
          <w:lang w:val="en-US"/>
        </w:rPr>
      </w:pPr>
      <w:r w:rsidRPr="00876E0F">
        <w:rPr>
          <w:rFonts w:ascii="Calibri" w:eastAsia="Calibri" w:hAnsi="Calibri" w:cs="Times New Roman"/>
          <w:bCs/>
          <w:lang w:val="en-US"/>
        </w:rPr>
        <w:t>There are very few empirical studies available on India (</w:t>
      </w:r>
      <w:proofErr w:type="spellStart"/>
      <w:r w:rsidRPr="00876E0F">
        <w:rPr>
          <w:rFonts w:ascii="Calibri" w:eastAsia="Calibri" w:hAnsi="Calibri" w:cs="Times New Roman"/>
          <w:bCs/>
          <w:lang w:val="en-US"/>
        </w:rPr>
        <w:t>Garroway</w:t>
      </w:r>
      <w:proofErr w:type="spellEnd"/>
      <w:r w:rsidRPr="00876E0F">
        <w:rPr>
          <w:rFonts w:ascii="Calibri" w:eastAsia="Calibri" w:hAnsi="Calibri" w:cs="Times New Roman"/>
          <w:bCs/>
          <w:lang w:val="en-US"/>
        </w:rPr>
        <w:t>, 2013; Kaushal, 2014) and this study differs from the earlier works on the following dimensions: outcome variables measured, data set, and the empirical strategy used. We have estimated the impact of the program on outcomes variables that reflects both the short and long term effects of the program. The study also uses a longitudinal data which helps in eliminating the effects of unobservable compared to a single round of cross section (</w:t>
      </w:r>
      <w:proofErr w:type="spellStart"/>
      <w:r w:rsidRPr="00876E0F">
        <w:rPr>
          <w:rFonts w:ascii="Calibri" w:eastAsia="Calibri" w:hAnsi="Calibri" w:cs="Times New Roman"/>
          <w:bCs/>
          <w:lang w:val="en-US"/>
        </w:rPr>
        <w:t>Garroway</w:t>
      </w:r>
      <w:proofErr w:type="spellEnd"/>
      <w:r w:rsidRPr="00876E0F">
        <w:rPr>
          <w:rFonts w:ascii="Calibri" w:eastAsia="Calibri" w:hAnsi="Calibri" w:cs="Times New Roman"/>
          <w:bCs/>
          <w:lang w:val="en-US"/>
        </w:rPr>
        <w:t xml:space="preserve">, 2013) and pooled cross section (Kaushal, 2014) </w:t>
      </w:r>
      <w:r w:rsidRPr="00371623">
        <w:rPr>
          <w:rFonts w:ascii="Calibri" w:eastAsia="Calibri" w:hAnsi="Calibri" w:cs="Times New Roman"/>
          <w:bCs/>
          <w:lang w:val="en-US"/>
        </w:rPr>
        <w:t xml:space="preserve">used </w:t>
      </w:r>
      <w:r w:rsidR="00371623" w:rsidRPr="00371623">
        <w:rPr>
          <w:rFonts w:ascii="Calibri" w:eastAsia="Calibri" w:hAnsi="Calibri" w:cs="Times New Roman"/>
          <w:bCs/>
          <w:lang w:val="en-US"/>
        </w:rPr>
        <w:t xml:space="preserve">in </w:t>
      </w:r>
      <w:r w:rsidRPr="00371623">
        <w:rPr>
          <w:rFonts w:ascii="Calibri" w:eastAsia="Calibri" w:hAnsi="Calibri" w:cs="Times New Roman"/>
          <w:bCs/>
          <w:lang w:val="en-US"/>
        </w:rPr>
        <w:t>the earlier studies</w:t>
      </w:r>
      <w:r w:rsidRPr="00876E0F">
        <w:rPr>
          <w:rFonts w:ascii="Calibri" w:eastAsia="Calibri" w:hAnsi="Calibri" w:cs="Times New Roman"/>
          <w:bCs/>
          <w:lang w:val="en-US"/>
        </w:rPr>
        <w:t xml:space="preserve">. We have also used Propensity Score Matching with Household Fixed Effects (PSM-FE) to estimate the effects </w:t>
      </w:r>
      <w:r w:rsidR="00371623">
        <w:rPr>
          <w:rFonts w:ascii="Calibri" w:eastAsia="Calibri" w:hAnsi="Calibri" w:cs="Times New Roman"/>
          <w:bCs/>
          <w:lang w:val="en-US"/>
        </w:rPr>
        <w:t xml:space="preserve">of the program </w:t>
      </w:r>
      <w:r w:rsidRPr="00876E0F">
        <w:rPr>
          <w:rFonts w:ascii="Calibri" w:eastAsia="Calibri" w:hAnsi="Calibri" w:cs="Times New Roman"/>
          <w:bCs/>
          <w:lang w:val="en-US"/>
        </w:rPr>
        <w:t xml:space="preserve">and to check the robustness of the results we have </w:t>
      </w:r>
      <w:r w:rsidR="00371623" w:rsidRPr="00876E0F">
        <w:rPr>
          <w:rFonts w:ascii="Calibri" w:eastAsia="Calibri" w:hAnsi="Calibri" w:cs="Times New Roman"/>
          <w:bCs/>
          <w:lang w:val="en-US"/>
        </w:rPr>
        <w:t>used Propensity</w:t>
      </w:r>
      <w:r w:rsidRPr="00876E0F">
        <w:rPr>
          <w:rFonts w:ascii="Calibri" w:eastAsia="Calibri" w:hAnsi="Calibri" w:cs="Times New Roman"/>
          <w:bCs/>
          <w:lang w:val="en-US"/>
        </w:rPr>
        <w:t xml:space="preserve"> Score Matching with Instrumental Variable (PSM-IV) in the second stage</w:t>
      </w:r>
      <w:r w:rsidR="004C30CE">
        <w:rPr>
          <w:rFonts w:ascii="Calibri" w:eastAsia="Calibri" w:hAnsi="Calibri" w:cs="Times New Roman"/>
          <w:bCs/>
          <w:lang w:val="en-US"/>
        </w:rPr>
        <w:t>.</w:t>
      </w:r>
      <w:r w:rsidR="00371623">
        <w:rPr>
          <w:rFonts w:ascii="Calibri" w:eastAsia="Calibri" w:hAnsi="Calibri" w:cs="Times New Roman"/>
          <w:bCs/>
          <w:lang w:val="en-US"/>
        </w:rPr>
        <w:t xml:space="preserve"> </w:t>
      </w:r>
      <w:r w:rsidR="004C30CE">
        <w:rPr>
          <w:rFonts w:ascii="Calibri" w:eastAsia="Calibri" w:hAnsi="Calibri" w:cs="Times New Roman"/>
          <w:bCs/>
          <w:lang w:val="en-US"/>
        </w:rPr>
        <w:t>I</w:t>
      </w:r>
      <w:r w:rsidR="00371623">
        <w:rPr>
          <w:rFonts w:ascii="Calibri" w:eastAsia="Calibri" w:hAnsi="Calibri" w:cs="Times New Roman"/>
          <w:bCs/>
          <w:lang w:val="en-US"/>
        </w:rPr>
        <w:t xml:space="preserve">n the </w:t>
      </w:r>
      <w:r w:rsidR="004C30CE">
        <w:rPr>
          <w:rFonts w:ascii="Calibri" w:eastAsia="Calibri" w:hAnsi="Calibri" w:cs="Times New Roman"/>
          <w:bCs/>
          <w:lang w:val="en-US"/>
        </w:rPr>
        <w:t>earlier</w:t>
      </w:r>
      <w:r w:rsidRPr="00876E0F">
        <w:rPr>
          <w:rFonts w:ascii="Calibri" w:eastAsia="Calibri" w:hAnsi="Calibri" w:cs="Times New Roman"/>
          <w:bCs/>
          <w:lang w:val="en-US"/>
        </w:rPr>
        <w:t xml:space="preserve"> work</w:t>
      </w:r>
      <w:r w:rsidR="009968A1">
        <w:rPr>
          <w:rFonts w:ascii="Calibri" w:eastAsia="Calibri" w:hAnsi="Calibri" w:cs="Times New Roman"/>
          <w:bCs/>
          <w:lang w:val="en-US"/>
        </w:rPr>
        <w:t>s</w:t>
      </w:r>
      <w:r w:rsidRPr="00876E0F">
        <w:rPr>
          <w:rFonts w:ascii="Calibri" w:eastAsia="Calibri" w:hAnsi="Calibri" w:cs="Times New Roman"/>
          <w:bCs/>
          <w:lang w:val="en-US"/>
        </w:rPr>
        <w:t xml:space="preserve"> authors have used only PSM (</w:t>
      </w:r>
      <w:proofErr w:type="spellStart"/>
      <w:r w:rsidRPr="00876E0F">
        <w:rPr>
          <w:rFonts w:ascii="Calibri" w:eastAsia="Calibri" w:hAnsi="Calibri" w:cs="Times New Roman"/>
          <w:bCs/>
          <w:lang w:val="en-US"/>
        </w:rPr>
        <w:t>Garroway</w:t>
      </w:r>
      <w:proofErr w:type="spellEnd"/>
      <w:r w:rsidRPr="00876E0F">
        <w:rPr>
          <w:rFonts w:ascii="Calibri" w:eastAsia="Calibri" w:hAnsi="Calibri" w:cs="Times New Roman"/>
          <w:bCs/>
          <w:lang w:val="en-US"/>
        </w:rPr>
        <w:t xml:space="preserve">, </w:t>
      </w:r>
      <w:r w:rsidR="007A2EA9">
        <w:rPr>
          <w:rFonts w:ascii="Calibri" w:eastAsia="Calibri" w:hAnsi="Calibri" w:cs="Times New Roman"/>
          <w:bCs/>
          <w:lang w:val="en-US"/>
        </w:rPr>
        <w:t xml:space="preserve">2013) or Pooled OLS regression </w:t>
      </w:r>
      <w:r w:rsidRPr="00876E0F">
        <w:rPr>
          <w:rFonts w:ascii="Calibri" w:eastAsia="Calibri" w:hAnsi="Calibri" w:cs="Times New Roman"/>
          <w:bCs/>
          <w:lang w:val="en-US"/>
        </w:rPr>
        <w:t xml:space="preserve">(Kaushal, 2014) to estimate the effect. </w:t>
      </w:r>
    </w:p>
    <w:p w:rsidR="00E61D89" w:rsidRDefault="00E61D89" w:rsidP="00876E0F">
      <w:pPr>
        <w:rPr>
          <w:lang w:val="en-US"/>
        </w:rPr>
      </w:pPr>
    </w:p>
    <w:p w:rsidR="00CC684E" w:rsidRDefault="00CC684E" w:rsidP="00876E0F">
      <w:pPr>
        <w:rPr>
          <w:lang w:val="en-US"/>
        </w:rPr>
      </w:pPr>
    </w:p>
    <w:p w:rsidR="005A0C79" w:rsidRDefault="005A0C79" w:rsidP="00876E0F">
      <w:pPr>
        <w:rPr>
          <w:lang w:val="en-US"/>
        </w:rPr>
      </w:pPr>
    </w:p>
    <w:p w:rsidR="005A0C79" w:rsidRDefault="005A0C79" w:rsidP="00876E0F">
      <w:pPr>
        <w:rPr>
          <w:lang w:val="en-US"/>
        </w:rPr>
      </w:pPr>
    </w:p>
    <w:p w:rsidR="005A0C79" w:rsidRDefault="005A0C79" w:rsidP="00876E0F">
      <w:pPr>
        <w:rPr>
          <w:lang w:val="en-US"/>
        </w:rPr>
      </w:pPr>
    </w:p>
    <w:p w:rsidR="005A0C79" w:rsidRDefault="005A0C79" w:rsidP="00876E0F">
      <w:pPr>
        <w:rPr>
          <w:lang w:val="en-US"/>
        </w:rPr>
      </w:pPr>
    </w:p>
    <w:p w:rsidR="005A0C79" w:rsidRDefault="005A0C79" w:rsidP="00876E0F">
      <w:pPr>
        <w:rPr>
          <w:lang w:val="en-US"/>
        </w:rPr>
      </w:pPr>
    </w:p>
    <w:p w:rsidR="005A0C79" w:rsidRDefault="005A0C79" w:rsidP="00876E0F">
      <w:pPr>
        <w:rPr>
          <w:lang w:val="en-US"/>
        </w:rPr>
      </w:pPr>
    </w:p>
    <w:p w:rsidR="005A0C79" w:rsidRDefault="005A0C79" w:rsidP="00876E0F">
      <w:pPr>
        <w:rPr>
          <w:lang w:val="en-US"/>
        </w:rPr>
      </w:pPr>
    </w:p>
    <w:p w:rsidR="005A0C79" w:rsidRDefault="005A0C79" w:rsidP="00876E0F">
      <w:pPr>
        <w:rPr>
          <w:lang w:val="en-US"/>
        </w:rPr>
      </w:pPr>
    </w:p>
    <w:p w:rsidR="005A0C79" w:rsidRDefault="005A0C79" w:rsidP="00876E0F">
      <w:pPr>
        <w:rPr>
          <w:lang w:val="en-US"/>
        </w:rPr>
      </w:pPr>
    </w:p>
    <w:p w:rsidR="00C566AB" w:rsidRDefault="00C566AB" w:rsidP="00876E0F">
      <w:pPr>
        <w:rPr>
          <w:lang w:val="en-US"/>
        </w:rPr>
      </w:pPr>
    </w:p>
    <w:p w:rsidR="00EA1123" w:rsidRPr="00080900" w:rsidRDefault="00EA1123" w:rsidP="00EA1123">
      <w:pPr>
        <w:pStyle w:val="Heading3"/>
        <w:rPr>
          <w:b w:val="0"/>
          <w:i/>
        </w:rPr>
      </w:pPr>
      <w:bookmarkStart w:id="3" w:name="_Toc480901743"/>
      <w:bookmarkStart w:id="4" w:name="_Toc481164127"/>
      <w:r w:rsidRPr="00080900">
        <w:lastRenderedPageBreak/>
        <w:t>1</w:t>
      </w:r>
      <w:r w:rsidRPr="00080900">
        <w:rPr>
          <w:i/>
        </w:rPr>
        <w:t>.</w:t>
      </w:r>
      <w:r w:rsidRPr="00080900">
        <w:rPr>
          <w:rStyle w:val="Heading3Char"/>
          <w:b/>
        </w:rPr>
        <w:t>1 SOCIAL SECURITY ARRANGEMENT FOR ELDERLY POOR</w:t>
      </w:r>
      <w:r w:rsidRPr="00080900">
        <w:rPr>
          <w:b w:val="0"/>
          <w:i/>
        </w:rPr>
        <w:t xml:space="preserve"> </w:t>
      </w:r>
      <w:bookmarkEnd w:id="3"/>
      <w:bookmarkEnd w:id="4"/>
    </w:p>
    <w:p w:rsidR="00EA1123" w:rsidRDefault="00EA1123" w:rsidP="00EA1123">
      <w:pPr>
        <w:spacing w:before="120" w:after="120" w:line="360" w:lineRule="auto"/>
        <w:jc w:val="both"/>
      </w:pPr>
    </w:p>
    <w:p w:rsidR="00EA1123" w:rsidRDefault="00EA1123" w:rsidP="00876E0F">
      <w:pPr>
        <w:spacing w:before="120" w:after="120" w:line="360" w:lineRule="auto"/>
        <w:jc w:val="both"/>
      </w:pPr>
      <w:r>
        <w:t>National Social Assistance Program (NSAP) was introduced by the Central government of India in 1995 to provide a social safety net to the vulnerable section of the society. One of the components of NSAP is Indira Gandhi National Old Age Pension Scheme (IGNOAPS) a scheme targeted on poor elderly in India. IGNOAPS provides unconditional cash transfers to elder</w:t>
      </w:r>
      <w:r w:rsidR="00F2162D">
        <w:t>ly belonging to a poor or ultra-</w:t>
      </w:r>
      <w:r>
        <w:t xml:space="preserve">poor household in India. In 2002-03 this program covered 6.7 million beneficiaries and by 2014-15 the number of beneficiaries covered under the scheme has more than tripled to 23 </w:t>
      </w:r>
      <w:r w:rsidR="00024993">
        <w:t>million</w:t>
      </w:r>
      <w:r>
        <w:t xml:space="preserve"> (table 1).</w:t>
      </w:r>
      <w:r w:rsidRPr="0044262E">
        <w:t xml:space="preserve"> </w:t>
      </w:r>
      <w:r>
        <w:t>The increase in the number of beneficiaries under the scheme indicates the rapid increase in the coverage of the scheme</w:t>
      </w:r>
      <w:r w:rsidR="00A954DA">
        <w:t xml:space="preserve"> and also the likelihood of a possible future expansion</w:t>
      </w:r>
      <w:r>
        <w:t>.</w:t>
      </w:r>
    </w:p>
    <w:p w:rsidR="00EA1123" w:rsidRPr="00075EE4" w:rsidRDefault="00EA1123" w:rsidP="00EA1123">
      <w:pPr>
        <w:spacing w:before="120" w:after="120" w:line="360" w:lineRule="auto"/>
        <w:jc w:val="both"/>
        <w:rPr>
          <w:b/>
        </w:rPr>
      </w:pPr>
      <w:r>
        <w:rPr>
          <w:b/>
        </w:rPr>
        <w:t>Table 1: Expan</w:t>
      </w:r>
      <w:r w:rsidRPr="00075EE4">
        <w:rPr>
          <w:b/>
        </w:rPr>
        <w:t>s</w:t>
      </w:r>
      <w:r>
        <w:rPr>
          <w:b/>
        </w:rPr>
        <w:t>i</w:t>
      </w:r>
      <w:r w:rsidRPr="00075EE4">
        <w:rPr>
          <w:b/>
        </w:rPr>
        <w:t>on of IGNOAPS</w:t>
      </w:r>
    </w:p>
    <w:tbl>
      <w:tblPr>
        <w:tblW w:w="4100" w:type="dxa"/>
        <w:tblInd w:w="93" w:type="dxa"/>
        <w:tblLook w:val="04A0" w:firstRow="1" w:lastRow="0" w:firstColumn="1" w:lastColumn="0" w:noHBand="0" w:noVBand="1"/>
      </w:tblPr>
      <w:tblGrid>
        <w:gridCol w:w="2320"/>
        <w:gridCol w:w="1780"/>
      </w:tblGrid>
      <w:tr w:rsidR="00EA1123" w:rsidRPr="008D3F43" w:rsidTr="00A62A9C">
        <w:trPr>
          <w:trHeight w:val="1245"/>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Year</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Number of beneficiaries reported - NOAPS/IGNOAPS</w:t>
            </w:r>
            <w:r w:rsidR="000A5DE3">
              <w:rPr>
                <w:rFonts w:ascii="Calibri" w:eastAsia="Times New Roman" w:hAnsi="Calibri" w:cs="Times New Roman"/>
                <w:color w:val="000000"/>
              </w:rPr>
              <w:t xml:space="preserve"> (million)</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2002-03</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6.70</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2003-04</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6.62</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2004-05</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8.08</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2005-06</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8.00</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2006-07</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8.71</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2007-08</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11.51</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2008-09</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15.02</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2009-10</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16.33</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2010-11</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17.06</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2011-12</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21.38</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2012-13</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22.71</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2013-14</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22.33</w:t>
            </w:r>
          </w:p>
        </w:tc>
      </w:tr>
      <w:tr w:rsidR="00EA1123" w:rsidRPr="008D3F43" w:rsidTr="00A62A9C">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rPr>
                <w:rFonts w:ascii="Calibri" w:eastAsia="Times New Roman" w:hAnsi="Calibri" w:cs="Times New Roman"/>
                <w:color w:val="000000"/>
              </w:rPr>
            </w:pPr>
            <w:r w:rsidRPr="008D3F43">
              <w:rPr>
                <w:rFonts w:ascii="Calibri" w:eastAsia="Times New Roman" w:hAnsi="Calibri" w:cs="Times New Roman"/>
                <w:color w:val="000000"/>
              </w:rPr>
              <w:t>2014-15</w:t>
            </w:r>
          </w:p>
        </w:tc>
        <w:tc>
          <w:tcPr>
            <w:tcW w:w="1780" w:type="dxa"/>
            <w:tcBorders>
              <w:top w:val="nil"/>
              <w:left w:val="nil"/>
              <w:bottom w:val="single" w:sz="4" w:space="0" w:color="auto"/>
              <w:right w:val="single" w:sz="4" w:space="0" w:color="auto"/>
            </w:tcBorders>
            <w:shd w:val="clear" w:color="auto" w:fill="auto"/>
            <w:noWrap/>
            <w:vAlign w:val="bottom"/>
            <w:hideMark/>
          </w:tcPr>
          <w:p w:rsidR="00EA1123" w:rsidRPr="008D3F43" w:rsidRDefault="00EA1123" w:rsidP="00A62A9C">
            <w:pPr>
              <w:spacing w:after="0" w:line="240" w:lineRule="auto"/>
              <w:jc w:val="right"/>
              <w:rPr>
                <w:rFonts w:ascii="Calibri" w:eastAsia="Times New Roman" w:hAnsi="Calibri" w:cs="Times New Roman"/>
                <w:color w:val="000000"/>
              </w:rPr>
            </w:pPr>
            <w:r w:rsidRPr="008D3F43">
              <w:rPr>
                <w:rFonts w:ascii="Calibri" w:eastAsia="Times New Roman" w:hAnsi="Calibri" w:cs="Times New Roman"/>
                <w:color w:val="000000"/>
              </w:rPr>
              <w:t>22.98</w:t>
            </w:r>
          </w:p>
        </w:tc>
      </w:tr>
    </w:tbl>
    <w:p w:rsidR="00EA1123" w:rsidRPr="007A2EA9" w:rsidRDefault="00EA1123" w:rsidP="00EA1123">
      <w:pPr>
        <w:spacing w:before="120" w:after="120" w:line="360" w:lineRule="auto"/>
        <w:jc w:val="both"/>
        <w:rPr>
          <w:sz w:val="18"/>
          <w:szCs w:val="18"/>
        </w:rPr>
      </w:pPr>
      <w:r w:rsidRPr="007A2EA9">
        <w:rPr>
          <w:sz w:val="18"/>
          <w:szCs w:val="18"/>
        </w:rPr>
        <w:t xml:space="preserve">Source: </w:t>
      </w:r>
      <w:hyperlink r:id="rId11" w:history="1">
        <w:r w:rsidR="00A954DA" w:rsidRPr="007A2EA9">
          <w:rPr>
            <w:rStyle w:val="Hyperlink"/>
            <w:sz w:val="18"/>
            <w:szCs w:val="18"/>
          </w:rPr>
          <w:t>https://data.gov.in/catalog/expenditure-and-beneficiaries-under-nsap</w:t>
        </w:r>
      </w:hyperlink>
    </w:p>
    <w:p w:rsidR="00A954DA" w:rsidRDefault="00A954DA" w:rsidP="00EA1123">
      <w:pPr>
        <w:spacing w:before="120" w:after="120" w:line="360" w:lineRule="auto"/>
        <w:jc w:val="both"/>
      </w:pPr>
    </w:p>
    <w:p w:rsidR="00A954DA" w:rsidRDefault="00A954DA" w:rsidP="00EA1123">
      <w:pPr>
        <w:spacing w:before="120" w:after="120" w:line="360" w:lineRule="auto"/>
        <w:jc w:val="both"/>
      </w:pPr>
    </w:p>
    <w:p w:rsidR="00A954DA" w:rsidRDefault="00A954DA" w:rsidP="00EA1123">
      <w:pPr>
        <w:spacing w:before="120" w:after="120" w:line="360" w:lineRule="auto"/>
        <w:jc w:val="both"/>
      </w:pPr>
    </w:p>
    <w:p w:rsidR="00A954DA" w:rsidRDefault="00A954DA" w:rsidP="00EA1123">
      <w:pPr>
        <w:spacing w:before="120" w:after="120" w:line="360" w:lineRule="auto"/>
        <w:jc w:val="both"/>
      </w:pPr>
    </w:p>
    <w:p w:rsidR="00EA1123" w:rsidRDefault="00EA1123" w:rsidP="00EA1123">
      <w:pPr>
        <w:pStyle w:val="Heading3"/>
      </w:pPr>
    </w:p>
    <w:p w:rsidR="00EA1123" w:rsidRDefault="00EA1123" w:rsidP="00EA1123">
      <w:pPr>
        <w:pStyle w:val="Heading3"/>
      </w:pPr>
      <w:bookmarkStart w:id="5" w:name="_Toc480901744"/>
      <w:bookmarkStart w:id="6" w:name="_Toc481164128"/>
      <w:r>
        <w:t>1.2 RISE IN ELDERLY POPULATION</w:t>
      </w:r>
      <w:bookmarkEnd w:id="5"/>
      <w:bookmarkEnd w:id="6"/>
    </w:p>
    <w:p w:rsidR="00EA1123" w:rsidRDefault="00EA1123" w:rsidP="00EA1123">
      <w:pPr>
        <w:spacing w:before="120" w:after="120" w:line="360" w:lineRule="auto"/>
        <w:jc w:val="both"/>
      </w:pPr>
    </w:p>
    <w:p w:rsidR="00EA1123" w:rsidRDefault="00EA1123" w:rsidP="00EA1123">
      <w:pPr>
        <w:spacing w:before="120" w:after="120" w:line="360" w:lineRule="auto"/>
        <w:jc w:val="both"/>
      </w:pPr>
      <w:r>
        <w:t xml:space="preserve">Life expectancy at birth in India has increased from 37 years in 1950 to 65 years in 2011 due to improved health services </w:t>
      </w:r>
      <w:r>
        <w:rPr>
          <w:rFonts w:ascii="Helvetica" w:hAnsi="Helvetica"/>
          <w:color w:val="343434"/>
          <w:spacing w:val="5"/>
          <w:sz w:val="26"/>
          <w:szCs w:val="26"/>
        </w:rPr>
        <w:t>(</w:t>
      </w:r>
      <w:proofErr w:type="spellStart"/>
      <w:r w:rsidRPr="006D752A">
        <w:t>Arokiasamy</w:t>
      </w:r>
      <w:proofErr w:type="spellEnd"/>
      <w:r w:rsidRPr="006D752A">
        <w:t xml:space="preserve"> et al., </w:t>
      </w:r>
      <w:r w:rsidR="00D77EA2">
        <w:t>2012</w:t>
      </w:r>
      <w:r w:rsidRPr="006D752A">
        <w:t xml:space="preserve">; </w:t>
      </w:r>
      <w:proofErr w:type="spellStart"/>
      <w:r w:rsidRPr="006D752A">
        <w:t>Haub</w:t>
      </w:r>
      <w:proofErr w:type="spellEnd"/>
      <w:r w:rsidRPr="006D752A">
        <w:t xml:space="preserve"> and Gribble 2011).</w:t>
      </w:r>
      <w:r>
        <w:t xml:space="preserve"> Census of India (2011) has projected the percent of elderly in the total population will be 12% in 2025 and this will rise to 15% in 2035 and to 20% in 2050 (table 2).  </w:t>
      </w:r>
    </w:p>
    <w:p w:rsidR="00EA1123" w:rsidRPr="00075EE4" w:rsidRDefault="00EA1123" w:rsidP="00EA1123">
      <w:pPr>
        <w:spacing w:before="120" w:after="120" w:line="360" w:lineRule="auto"/>
        <w:jc w:val="both"/>
        <w:rPr>
          <w:b/>
        </w:rPr>
      </w:pPr>
      <w:r>
        <w:rPr>
          <w:b/>
        </w:rPr>
        <w:t>Table 2: Census projections</w:t>
      </w:r>
    </w:p>
    <w:tbl>
      <w:tblPr>
        <w:tblpPr w:leftFromText="180" w:rightFromText="180" w:vertAnchor="text" w:horzAnchor="margin" w:tblpY="78"/>
        <w:tblW w:w="6320" w:type="dxa"/>
        <w:tblLook w:val="04A0" w:firstRow="1" w:lastRow="0" w:firstColumn="1" w:lastColumn="0" w:noHBand="0" w:noVBand="1"/>
      </w:tblPr>
      <w:tblGrid>
        <w:gridCol w:w="1520"/>
        <w:gridCol w:w="960"/>
        <w:gridCol w:w="960"/>
        <w:gridCol w:w="960"/>
        <w:gridCol w:w="960"/>
        <w:gridCol w:w="960"/>
      </w:tblGrid>
      <w:tr w:rsidR="00EA1123" w:rsidRPr="0069728E" w:rsidTr="00A62A9C">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rPr>
                <w:rFonts w:eastAsia="SimSun" w:cs="Times New Roman"/>
                <w:color w:val="000000"/>
              </w:rPr>
            </w:pPr>
            <w:r w:rsidRPr="0069728E">
              <w:rPr>
                <w:rFonts w:eastAsia="SimSun" w:cs="Times New Roman"/>
                <w:color w:val="000000"/>
              </w:rPr>
              <w:t>Age group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2025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2030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2035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2040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2050</w:t>
            </w:r>
          </w:p>
        </w:tc>
      </w:tr>
      <w:tr w:rsidR="00EA1123" w:rsidRPr="0069728E" w:rsidTr="00A62A9C">
        <w:trPr>
          <w:trHeight w:val="30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rPr>
                <w:rFonts w:eastAsia="SimSun" w:cs="Times New Roman"/>
                <w:color w:val="000000"/>
              </w:rPr>
            </w:pPr>
            <w:r w:rsidRPr="0069728E">
              <w:rPr>
                <w:rFonts w:eastAsia="SimSun" w:cs="Times New Roman"/>
                <w:color w:val="000000"/>
                <w:lang w:eastAsia="zh-CN"/>
              </w:rPr>
              <w:t>≥ 60 years</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167</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195</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223</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248</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308</w:t>
            </w:r>
          </w:p>
        </w:tc>
      </w:tr>
      <w:tr w:rsidR="00EA1123" w:rsidRPr="0069728E" w:rsidTr="00A62A9C">
        <w:trPr>
          <w:trHeight w:val="57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rPr>
                <w:rFonts w:eastAsia="SimSun" w:cs="Times New Roman"/>
                <w:color w:val="000000"/>
              </w:rPr>
            </w:pPr>
            <w:r w:rsidRPr="0069728E">
              <w:rPr>
                <w:rFonts w:eastAsia="SimSun" w:cs="Times New Roman"/>
                <w:color w:val="000000"/>
              </w:rPr>
              <w:t>% of total population</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12.22</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13.76</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15.3</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16.7</w:t>
            </w:r>
          </w:p>
        </w:tc>
        <w:tc>
          <w:tcPr>
            <w:tcW w:w="960" w:type="dxa"/>
            <w:tcBorders>
              <w:top w:val="nil"/>
              <w:left w:val="nil"/>
              <w:bottom w:val="single" w:sz="4" w:space="0" w:color="auto"/>
              <w:right w:val="single" w:sz="4" w:space="0" w:color="auto"/>
            </w:tcBorders>
            <w:shd w:val="clear" w:color="auto" w:fill="auto"/>
            <w:vAlign w:val="center"/>
            <w:hideMark/>
          </w:tcPr>
          <w:p w:rsidR="00EA1123" w:rsidRPr="0069728E" w:rsidRDefault="00EA1123" w:rsidP="00A62A9C">
            <w:pPr>
              <w:spacing w:after="0" w:line="240" w:lineRule="auto"/>
              <w:jc w:val="right"/>
              <w:rPr>
                <w:rFonts w:eastAsia="SimSun" w:cs="Times New Roman"/>
                <w:color w:val="000000"/>
              </w:rPr>
            </w:pPr>
            <w:r w:rsidRPr="0069728E">
              <w:rPr>
                <w:rFonts w:eastAsia="SimSun" w:cs="Times New Roman"/>
                <w:color w:val="000000"/>
              </w:rPr>
              <w:t>20.14</w:t>
            </w:r>
          </w:p>
        </w:tc>
      </w:tr>
    </w:tbl>
    <w:p w:rsidR="00EA1123" w:rsidRDefault="00EA1123" w:rsidP="00EA1123">
      <w:pPr>
        <w:spacing w:before="120" w:after="120" w:line="360" w:lineRule="auto"/>
        <w:jc w:val="both"/>
      </w:pPr>
    </w:p>
    <w:p w:rsidR="00EA1123" w:rsidRDefault="00EA1123" w:rsidP="00EA1123">
      <w:pPr>
        <w:spacing w:before="120" w:after="120" w:line="360" w:lineRule="auto"/>
        <w:jc w:val="both"/>
      </w:pPr>
    </w:p>
    <w:p w:rsidR="007A2EA9" w:rsidRDefault="007A2EA9" w:rsidP="00EA1123">
      <w:pPr>
        <w:spacing w:after="0" w:line="240" w:lineRule="auto"/>
        <w:jc w:val="both"/>
      </w:pPr>
    </w:p>
    <w:p w:rsidR="00EA1123" w:rsidRPr="007A2EA9" w:rsidRDefault="00EA1123" w:rsidP="007A2EA9">
      <w:pPr>
        <w:spacing w:after="0" w:line="240" w:lineRule="auto"/>
        <w:rPr>
          <w:sz w:val="18"/>
          <w:szCs w:val="18"/>
        </w:rPr>
      </w:pPr>
      <w:r w:rsidRPr="007A2EA9">
        <w:rPr>
          <w:sz w:val="18"/>
          <w:szCs w:val="18"/>
        </w:rPr>
        <w:t xml:space="preserve">Source: Ageing population policy responses and challenges, </w:t>
      </w:r>
      <w:proofErr w:type="spellStart"/>
      <w:r w:rsidRPr="007A2EA9">
        <w:rPr>
          <w:sz w:val="18"/>
          <w:szCs w:val="18"/>
        </w:rPr>
        <w:t>Hemamalini</w:t>
      </w:r>
      <w:proofErr w:type="spellEnd"/>
      <w:r w:rsidRPr="007A2EA9">
        <w:rPr>
          <w:sz w:val="18"/>
          <w:szCs w:val="18"/>
        </w:rPr>
        <w:t xml:space="preserve"> Ramakrishnan (2011)</w:t>
      </w:r>
    </w:p>
    <w:p w:rsidR="00EA1123" w:rsidRDefault="00EA1123" w:rsidP="00EA1123">
      <w:pPr>
        <w:spacing w:before="120" w:after="120" w:line="360" w:lineRule="auto"/>
        <w:jc w:val="both"/>
      </w:pPr>
    </w:p>
    <w:p w:rsidR="00EA1123" w:rsidRDefault="00EA1123" w:rsidP="00EA1123">
      <w:pPr>
        <w:spacing w:before="120" w:after="120" w:line="360" w:lineRule="auto"/>
        <w:jc w:val="both"/>
      </w:pPr>
    </w:p>
    <w:p w:rsidR="003152C5" w:rsidRDefault="003152C5" w:rsidP="0030477E">
      <w:pPr>
        <w:spacing w:afterLines="200" w:after="480"/>
        <w:jc w:val="both"/>
        <w:rPr>
          <w:rFonts w:ascii="Calibri" w:eastAsia="Calibri" w:hAnsi="Calibri" w:cs="Times New Roman"/>
          <w:lang w:val="en-IN"/>
        </w:rPr>
      </w:pPr>
    </w:p>
    <w:p w:rsidR="003152C5" w:rsidRDefault="003152C5" w:rsidP="0030477E">
      <w:pPr>
        <w:spacing w:afterLines="200" w:after="480"/>
        <w:jc w:val="both"/>
        <w:rPr>
          <w:rFonts w:ascii="Calibri" w:eastAsia="Calibri" w:hAnsi="Calibri" w:cs="Times New Roman"/>
          <w:lang w:val="en-IN"/>
        </w:rPr>
      </w:pPr>
    </w:p>
    <w:p w:rsidR="003152C5" w:rsidRDefault="003152C5" w:rsidP="0030477E">
      <w:pPr>
        <w:spacing w:afterLines="200" w:after="480"/>
        <w:jc w:val="both"/>
        <w:rPr>
          <w:rFonts w:ascii="Calibri" w:eastAsia="Calibri" w:hAnsi="Calibri" w:cs="Times New Roman"/>
          <w:lang w:val="en-IN"/>
        </w:rPr>
      </w:pPr>
    </w:p>
    <w:p w:rsidR="00024993" w:rsidRDefault="00024993" w:rsidP="0030477E">
      <w:pPr>
        <w:spacing w:afterLines="200" w:after="480"/>
        <w:jc w:val="both"/>
        <w:rPr>
          <w:rFonts w:ascii="Calibri" w:eastAsia="Calibri" w:hAnsi="Calibri" w:cs="Times New Roman"/>
          <w:lang w:val="en-IN"/>
        </w:rPr>
      </w:pPr>
    </w:p>
    <w:p w:rsidR="00024993" w:rsidRDefault="00024993" w:rsidP="0030477E">
      <w:pPr>
        <w:spacing w:afterLines="200" w:after="480"/>
        <w:jc w:val="both"/>
        <w:rPr>
          <w:rFonts w:ascii="Calibri" w:eastAsia="Calibri" w:hAnsi="Calibri" w:cs="Times New Roman"/>
          <w:lang w:val="en-IN"/>
        </w:rPr>
      </w:pPr>
    </w:p>
    <w:p w:rsidR="00024993" w:rsidRDefault="00024993" w:rsidP="0030477E">
      <w:pPr>
        <w:spacing w:afterLines="200" w:after="480"/>
        <w:jc w:val="both"/>
        <w:rPr>
          <w:rFonts w:ascii="Calibri" w:eastAsia="Calibri" w:hAnsi="Calibri" w:cs="Times New Roman"/>
          <w:lang w:val="en-IN"/>
        </w:rPr>
      </w:pPr>
    </w:p>
    <w:p w:rsidR="00024993" w:rsidRDefault="00024993" w:rsidP="0030477E">
      <w:pPr>
        <w:spacing w:afterLines="200" w:after="480"/>
        <w:jc w:val="both"/>
        <w:rPr>
          <w:rFonts w:ascii="Calibri" w:eastAsia="Calibri" w:hAnsi="Calibri" w:cs="Times New Roman"/>
          <w:lang w:val="en-IN"/>
        </w:rPr>
      </w:pPr>
    </w:p>
    <w:p w:rsidR="00024993" w:rsidRDefault="00024993" w:rsidP="0030477E">
      <w:pPr>
        <w:spacing w:afterLines="200" w:after="480"/>
        <w:jc w:val="both"/>
        <w:rPr>
          <w:rFonts w:ascii="Calibri" w:eastAsia="Calibri" w:hAnsi="Calibri" w:cs="Times New Roman"/>
          <w:lang w:val="en-IN"/>
        </w:rPr>
      </w:pPr>
    </w:p>
    <w:p w:rsidR="003152C5" w:rsidRDefault="003152C5" w:rsidP="0030477E">
      <w:pPr>
        <w:spacing w:afterLines="200" w:after="480"/>
        <w:jc w:val="both"/>
        <w:rPr>
          <w:rFonts w:ascii="Calibri" w:eastAsia="Calibri" w:hAnsi="Calibri" w:cs="Times New Roman"/>
          <w:lang w:val="en-IN"/>
        </w:rPr>
      </w:pPr>
    </w:p>
    <w:p w:rsidR="003152C5" w:rsidRPr="00502684" w:rsidRDefault="00502684" w:rsidP="00876E0F">
      <w:pPr>
        <w:pStyle w:val="Heading1"/>
        <w:numPr>
          <w:ilvl w:val="0"/>
          <w:numId w:val="12"/>
        </w:numPr>
        <w:rPr>
          <w:rFonts w:eastAsia="Calibri"/>
          <w:lang w:val="en-IN"/>
        </w:rPr>
      </w:pPr>
      <w:bookmarkStart w:id="7" w:name="_Toc480901745"/>
      <w:bookmarkStart w:id="8" w:name="_Toc481164129"/>
      <w:r>
        <w:rPr>
          <w:rFonts w:eastAsia="Calibri"/>
          <w:lang w:val="en-IN"/>
        </w:rPr>
        <w:lastRenderedPageBreak/>
        <w:t>LITERATURE REVIEW</w:t>
      </w:r>
      <w:bookmarkEnd w:id="7"/>
      <w:bookmarkEnd w:id="8"/>
      <w:r>
        <w:rPr>
          <w:rFonts w:eastAsia="Calibri"/>
          <w:lang w:val="en-IN"/>
        </w:rPr>
        <w:t xml:space="preserve"> </w:t>
      </w:r>
    </w:p>
    <w:p w:rsidR="00024993" w:rsidRDefault="00024993" w:rsidP="0030477E">
      <w:pPr>
        <w:spacing w:afterLines="200" w:after="480"/>
        <w:jc w:val="both"/>
        <w:rPr>
          <w:rFonts w:ascii="Calibri" w:eastAsia="Calibri" w:hAnsi="Calibri" w:cs="Times New Roman"/>
          <w:lang w:val="en-IN"/>
        </w:rPr>
      </w:pPr>
    </w:p>
    <w:p w:rsidR="0030477E" w:rsidRDefault="0030477E" w:rsidP="00A954DA">
      <w:pPr>
        <w:spacing w:before="120" w:after="120" w:line="360" w:lineRule="auto"/>
        <w:jc w:val="both"/>
        <w:rPr>
          <w:rFonts w:ascii="Calibri" w:eastAsia="Calibri" w:hAnsi="Calibri" w:cs="Times New Roman"/>
          <w:lang w:val="en-IN"/>
        </w:rPr>
      </w:pPr>
      <w:r w:rsidRPr="0030477E">
        <w:rPr>
          <w:rFonts w:ascii="Calibri" w:eastAsia="Calibri" w:hAnsi="Calibri" w:cs="Times New Roman"/>
          <w:lang w:val="en-IN"/>
        </w:rPr>
        <w:t xml:space="preserve">Social assistance programs in the form of cash transfers are popular </w:t>
      </w:r>
      <w:r w:rsidR="0033602C">
        <w:rPr>
          <w:rFonts w:ascii="Calibri" w:eastAsia="Calibri" w:hAnsi="Calibri" w:cs="Times New Roman"/>
          <w:lang w:val="en-IN"/>
        </w:rPr>
        <w:t>around</w:t>
      </w:r>
      <w:r w:rsidRPr="0030477E">
        <w:rPr>
          <w:rFonts w:ascii="Calibri" w:eastAsia="Calibri" w:hAnsi="Calibri" w:cs="Times New Roman"/>
          <w:lang w:val="en-IN"/>
        </w:rPr>
        <w:t xml:space="preserve"> the world. Cash transfer programs can be both conditional and unconditional. </w:t>
      </w:r>
      <w:r>
        <w:rPr>
          <w:rFonts w:ascii="Calibri" w:eastAsia="Calibri" w:hAnsi="Calibri" w:cs="Times New Roman"/>
          <w:lang w:val="en-IN"/>
        </w:rPr>
        <w:t>C</w:t>
      </w:r>
      <w:r w:rsidRPr="0030477E">
        <w:rPr>
          <w:rFonts w:ascii="Calibri" w:eastAsia="Calibri" w:hAnsi="Calibri" w:cs="Times New Roman"/>
          <w:lang w:val="en-IN"/>
        </w:rPr>
        <w:t xml:space="preserve">onditional cash transfers are </w:t>
      </w:r>
      <w:r w:rsidR="00DD5A2E">
        <w:rPr>
          <w:rFonts w:ascii="Calibri" w:eastAsia="Calibri" w:hAnsi="Calibri" w:cs="Times New Roman"/>
          <w:lang w:val="en-IN"/>
        </w:rPr>
        <w:t>given</w:t>
      </w:r>
      <w:r w:rsidRPr="0030477E">
        <w:rPr>
          <w:rFonts w:ascii="Calibri" w:eastAsia="Calibri" w:hAnsi="Calibri" w:cs="Times New Roman"/>
          <w:lang w:val="en-IN"/>
        </w:rPr>
        <w:t xml:space="preserve"> </w:t>
      </w:r>
      <w:r w:rsidR="004B5D4E">
        <w:rPr>
          <w:rFonts w:ascii="Calibri" w:eastAsia="Calibri" w:hAnsi="Calibri" w:cs="Times New Roman"/>
          <w:lang w:val="en-IN"/>
        </w:rPr>
        <w:t xml:space="preserve">only if the beneficiaries attain the </w:t>
      </w:r>
      <w:r w:rsidR="00144F88">
        <w:rPr>
          <w:rFonts w:ascii="Calibri" w:eastAsia="Calibri" w:hAnsi="Calibri" w:cs="Times New Roman"/>
          <w:lang w:val="en-IN"/>
        </w:rPr>
        <w:t xml:space="preserve">specific </w:t>
      </w:r>
      <w:r w:rsidR="004B5D4E">
        <w:rPr>
          <w:rFonts w:ascii="Calibri" w:eastAsia="Calibri" w:hAnsi="Calibri" w:cs="Times New Roman"/>
          <w:lang w:val="en-IN"/>
        </w:rPr>
        <w:t xml:space="preserve">objective of the program. </w:t>
      </w:r>
      <w:r>
        <w:rPr>
          <w:rFonts w:ascii="Calibri" w:eastAsia="Calibri" w:hAnsi="Calibri" w:cs="Times New Roman"/>
          <w:lang w:val="en-IN"/>
        </w:rPr>
        <w:t xml:space="preserve">For </w:t>
      </w:r>
      <w:r w:rsidR="00836506">
        <w:rPr>
          <w:rFonts w:ascii="Calibri" w:eastAsia="Calibri" w:hAnsi="Calibri" w:cs="Times New Roman"/>
          <w:lang w:val="en-IN"/>
        </w:rPr>
        <w:t>e.g.</w:t>
      </w:r>
      <w:r>
        <w:rPr>
          <w:rFonts w:ascii="Calibri" w:eastAsia="Calibri" w:hAnsi="Calibri" w:cs="Times New Roman"/>
          <w:lang w:val="en-IN"/>
        </w:rPr>
        <w:t xml:space="preserve">, </w:t>
      </w:r>
      <w:r w:rsidRPr="00CF3C94">
        <w:rPr>
          <w:rFonts w:ascii="Calibri" w:eastAsia="Calibri" w:hAnsi="Calibri" w:cs="Times New Roman"/>
          <w:lang w:val="en-IN"/>
        </w:rPr>
        <w:t xml:space="preserve">the Brazilian government introduced a cash transfer program </w:t>
      </w:r>
      <w:proofErr w:type="spellStart"/>
      <w:r w:rsidRPr="00CF3C94">
        <w:rPr>
          <w:rFonts w:ascii="Calibri" w:eastAsia="Calibri" w:hAnsi="Calibri" w:cs="Times New Roman"/>
          <w:lang w:val="en-IN"/>
        </w:rPr>
        <w:t>Bolsa</w:t>
      </w:r>
      <w:proofErr w:type="spellEnd"/>
      <w:r w:rsidRPr="00CF3C94">
        <w:rPr>
          <w:rFonts w:ascii="Calibri" w:eastAsia="Calibri" w:hAnsi="Calibri" w:cs="Times New Roman"/>
          <w:lang w:val="en-IN"/>
        </w:rPr>
        <w:t xml:space="preserve"> </w:t>
      </w:r>
      <w:proofErr w:type="spellStart"/>
      <w:r w:rsidRPr="00CF3C94">
        <w:rPr>
          <w:rFonts w:ascii="Calibri" w:eastAsia="Calibri" w:hAnsi="Calibri" w:cs="Times New Roman"/>
          <w:lang w:val="en-IN"/>
        </w:rPr>
        <w:t>Familia</w:t>
      </w:r>
      <w:proofErr w:type="spellEnd"/>
      <w:r w:rsidRPr="00CF3C94">
        <w:rPr>
          <w:rFonts w:ascii="Calibri" w:eastAsia="Calibri" w:hAnsi="Calibri" w:cs="Times New Roman"/>
          <w:lang w:val="en-IN"/>
        </w:rPr>
        <w:t xml:space="preserve"> </w:t>
      </w:r>
      <w:r w:rsidR="00CE7B76">
        <w:rPr>
          <w:rFonts w:ascii="Calibri" w:eastAsia="Calibri" w:hAnsi="Calibri" w:cs="Times New Roman"/>
          <w:lang w:val="en-IN"/>
        </w:rPr>
        <w:t>for</w:t>
      </w:r>
      <w:r w:rsidRPr="00CF3C94">
        <w:rPr>
          <w:rFonts w:ascii="Calibri" w:eastAsia="Calibri" w:hAnsi="Calibri" w:cs="Times New Roman"/>
          <w:lang w:val="en-IN"/>
        </w:rPr>
        <w:t xml:space="preserve"> poor households, the provisions of cash payments was conditioned on the enrolment of children in school. </w:t>
      </w:r>
      <w:r w:rsidR="009968A1">
        <w:rPr>
          <w:rFonts w:ascii="Calibri" w:eastAsia="Calibri" w:hAnsi="Calibri" w:cs="Times New Roman"/>
          <w:lang w:val="en-IN"/>
        </w:rPr>
        <w:t>S</w:t>
      </w:r>
      <w:r w:rsidRPr="00CF3C94">
        <w:rPr>
          <w:rFonts w:ascii="Calibri" w:eastAsia="Calibri" w:hAnsi="Calibri" w:cs="Times New Roman"/>
          <w:lang w:val="en-IN"/>
        </w:rPr>
        <w:t>imilarly, Columbia</w:t>
      </w:r>
      <w:r w:rsidR="00836506" w:rsidRPr="00CF3C94">
        <w:rPr>
          <w:rFonts w:ascii="Calibri" w:eastAsia="Calibri" w:hAnsi="Calibri" w:cs="Times New Roman"/>
          <w:lang w:val="en-IN"/>
        </w:rPr>
        <w:t>’s</w:t>
      </w:r>
      <w:r w:rsidRPr="00CF3C94">
        <w:rPr>
          <w:rFonts w:ascii="Calibri" w:eastAsia="Calibri" w:hAnsi="Calibri" w:cs="Times New Roman"/>
          <w:lang w:val="en-IN"/>
        </w:rPr>
        <w:t xml:space="preserve"> (</w:t>
      </w:r>
      <w:proofErr w:type="spellStart"/>
      <w:r w:rsidRPr="00CF3C94">
        <w:rPr>
          <w:rFonts w:ascii="Calibri" w:eastAsia="Calibri" w:hAnsi="Calibri" w:cs="Times New Roman"/>
          <w:lang w:val="en-IN"/>
        </w:rPr>
        <w:t>Familias</w:t>
      </w:r>
      <w:proofErr w:type="spellEnd"/>
      <w:r w:rsidRPr="00CF3C94">
        <w:rPr>
          <w:rFonts w:ascii="Calibri" w:eastAsia="Calibri" w:hAnsi="Calibri" w:cs="Times New Roman"/>
          <w:lang w:val="en-IN"/>
        </w:rPr>
        <w:t xml:space="preserve"> </w:t>
      </w:r>
      <w:proofErr w:type="spellStart"/>
      <w:r w:rsidRPr="00CF3C94">
        <w:rPr>
          <w:rFonts w:ascii="Calibri" w:eastAsia="Calibri" w:hAnsi="Calibri" w:cs="Times New Roman"/>
          <w:lang w:val="en-IN"/>
        </w:rPr>
        <w:t>en</w:t>
      </w:r>
      <w:proofErr w:type="spellEnd"/>
      <w:r w:rsidRPr="00CF3C94">
        <w:rPr>
          <w:rFonts w:ascii="Calibri" w:eastAsia="Calibri" w:hAnsi="Calibri" w:cs="Times New Roman"/>
          <w:lang w:val="en-IN"/>
        </w:rPr>
        <w:t xml:space="preserve"> </w:t>
      </w:r>
      <w:proofErr w:type="spellStart"/>
      <w:r w:rsidRPr="00CF3C94">
        <w:rPr>
          <w:rFonts w:ascii="Calibri" w:eastAsia="Calibri" w:hAnsi="Calibri" w:cs="Times New Roman"/>
          <w:lang w:val="en-IN"/>
        </w:rPr>
        <w:t>Accion</w:t>
      </w:r>
      <w:proofErr w:type="spellEnd"/>
      <w:r w:rsidR="004B5D4E">
        <w:rPr>
          <w:rStyle w:val="FootnoteReference"/>
          <w:rFonts w:ascii="Calibri" w:eastAsia="Calibri" w:hAnsi="Calibri" w:cs="Times New Roman"/>
          <w:lang w:val="en-IN"/>
        </w:rPr>
        <w:footnoteReference w:id="3"/>
      </w:r>
      <w:r w:rsidRPr="00CF3C94">
        <w:rPr>
          <w:rFonts w:ascii="Calibri" w:eastAsia="Calibri" w:hAnsi="Calibri" w:cs="Times New Roman"/>
          <w:lang w:val="en-IN"/>
        </w:rPr>
        <w:t>)</w:t>
      </w:r>
      <w:r w:rsidR="006D656D">
        <w:rPr>
          <w:rFonts w:ascii="Calibri" w:eastAsia="Calibri" w:hAnsi="Calibri" w:cs="Times New Roman"/>
          <w:lang w:val="en-IN"/>
        </w:rPr>
        <w:t>, Indonesia’s (</w:t>
      </w:r>
      <w:r w:rsidR="006D656D" w:rsidRPr="006D656D">
        <w:rPr>
          <w:rFonts w:ascii="Calibri" w:eastAsia="Calibri" w:hAnsi="Calibri" w:cs="Times New Roman"/>
          <w:lang w:val="en-IN"/>
        </w:rPr>
        <w:t xml:space="preserve">Program </w:t>
      </w:r>
      <w:proofErr w:type="spellStart"/>
      <w:r w:rsidR="006D656D" w:rsidRPr="006D656D">
        <w:rPr>
          <w:rFonts w:ascii="Calibri" w:eastAsia="Calibri" w:hAnsi="Calibri" w:cs="Times New Roman"/>
          <w:lang w:val="en-IN"/>
        </w:rPr>
        <w:t>Keluarga</w:t>
      </w:r>
      <w:proofErr w:type="spellEnd"/>
      <w:r w:rsidR="006D656D" w:rsidRPr="006D656D">
        <w:rPr>
          <w:rFonts w:ascii="Calibri" w:eastAsia="Calibri" w:hAnsi="Calibri" w:cs="Times New Roman"/>
          <w:lang w:val="en-IN"/>
        </w:rPr>
        <w:t xml:space="preserve"> </w:t>
      </w:r>
      <w:proofErr w:type="spellStart"/>
      <w:r w:rsidR="006D656D" w:rsidRPr="006D656D">
        <w:rPr>
          <w:rFonts w:ascii="Calibri" w:eastAsia="Calibri" w:hAnsi="Calibri" w:cs="Times New Roman"/>
          <w:lang w:val="en-IN"/>
        </w:rPr>
        <w:t>Harapan</w:t>
      </w:r>
      <w:proofErr w:type="spellEnd"/>
      <w:r w:rsidR="006D656D">
        <w:rPr>
          <w:rStyle w:val="FootnoteReference"/>
          <w:rFonts w:ascii="Calibri" w:eastAsia="Calibri" w:hAnsi="Calibri" w:cs="Times New Roman"/>
          <w:lang w:val="en-IN"/>
        </w:rPr>
        <w:footnoteReference w:id="4"/>
      </w:r>
      <w:r w:rsidR="006D656D">
        <w:rPr>
          <w:rFonts w:ascii="Arial" w:hAnsi="Arial" w:cs="Arial"/>
          <w:color w:val="222222"/>
          <w:sz w:val="20"/>
          <w:szCs w:val="20"/>
          <w:shd w:val="clear" w:color="auto" w:fill="FFFFFF"/>
        </w:rPr>
        <w:t>)</w:t>
      </w:r>
      <w:r w:rsidR="006D656D">
        <w:rPr>
          <w:rFonts w:ascii="Calibri" w:eastAsia="Calibri" w:hAnsi="Calibri" w:cs="Times New Roman"/>
          <w:lang w:val="en-IN"/>
        </w:rPr>
        <w:t xml:space="preserve"> and </w:t>
      </w:r>
      <w:r w:rsidRPr="00CF3C94">
        <w:rPr>
          <w:rFonts w:ascii="Calibri" w:eastAsia="Calibri" w:hAnsi="Calibri" w:cs="Times New Roman"/>
          <w:lang w:val="en-IN"/>
        </w:rPr>
        <w:t>Mexico</w:t>
      </w:r>
      <w:r w:rsidR="00836506" w:rsidRPr="00CF3C94">
        <w:rPr>
          <w:rFonts w:ascii="Calibri" w:eastAsia="Calibri" w:hAnsi="Calibri" w:cs="Times New Roman"/>
          <w:lang w:val="en-IN"/>
        </w:rPr>
        <w:t>’s</w:t>
      </w:r>
      <w:r w:rsidRPr="00CF3C94">
        <w:rPr>
          <w:rFonts w:ascii="Calibri" w:eastAsia="Calibri" w:hAnsi="Calibri" w:cs="Times New Roman"/>
          <w:lang w:val="en-IN"/>
        </w:rPr>
        <w:t xml:space="preserve"> (</w:t>
      </w:r>
      <w:proofErr w:type="spellStart"/>
      <w:r w:rsidRPr="00CF3C94">
        <w:rPr>
          <w:rFonts w:ascii="Calibri" w:eastAsia="Calibri" w:hAnsi="Calibri" w:cs="Times New Roman"/>
          <w:lang w:val="en-IN"/>
        </w:rPr>
        <w:t>Oportunidades</w:t>
      </w:r>
      <w:proofErr w:type="spellEnd"/>
      <w:r w:rsidR="006D656D">
        <w:rPr>
          <w:rStyle w:val="FootnoteReference"/>
          <w:rFonts w:ascii="Calibri" w:eastAsia="Calibri" w:hAnsi="Calibri" w:cs="Times New Roman"/>
          <w:lang w:val="en-IN"/>
        </w:rPr>
        <w:footnoteReference w:id="5"/>
      </w:r>
      <w:r w:rsidRPr="00CF3C94">
        <w:rPr>
          <w:rFonts w:ascii="Calibri" w:eastAsia="Calibri" w:hAnsi="Calibri" w:cs="Times New Roman"/>
          <w:lang w:val="en-IN"/>
        </w:rPr>
        <w:t xml:space="preserve">) </w:t>
      </w:r>
      <w:r w:rsidR="00836506" w:rsidRPr="00CF3C94">
        <w:rPr>
          <w:rFonts w:ascii="Calibri" w:eastAsia="Calibri" w:hAnsi="Calibri" w:cs="Times New Roman"/>
          <w:lang w:val="en-IN"/>
        </w:rPr>
        <w:t xml:space="preserve">are </w:t>
      </w:r>
      <w:r w:rsidR="00CF3C94" w:rsidRPr="00CF3C94">
        <w:rPr>
          <w:rFonts w:ascii="Calibri" w:eastAsia="Calibri" w:hAnsi="Calibri" w:cs="Times New Roman"/>
          <w:lang w:val="en-IN"/>
        </w:rPr>
        <w:t>some</w:t>
      </w:r>
      <w:r w:rsidR="00836506" w:rsidRPr="00CF3C94">
        <w:rPr>
          <w:rFonts w:ascii="Calibri" w:eastAsia="Calibri" w:hAnsi="Calibri" w:cs="Times New Roman"/>
          <w:lang w:val="en-IN"/>
        </w:rPr>
        <w:t xml:space="preserve"> exampl</w:t>
      </w:r>
      <w:r w:rsidR="00DD5A2E">
        <w:rPr>
          <w:rFonts w:ascii="Calibri" w:eastAsia="Calibri" w:hAnsi="Calibri" w:cs="Times New Roman"/>
          <w:lang w:val="en-IN"/>
        </w:rPr>
        <w:t>es of conditional cash transfer</w:t>
      </w:r>
      <w:r w:rsidR="00836506" w:rsidRPr="00CF3C94">
        <w:rPr>
          <w:rFonts w:ascii="Calibri" w:eastAsia="Calibri" w:hAnsi="Calibri" w:cs="Times New Roman"/>
          <w:lang w:val="en-IN"/>
        </w:rPr>
        <w:t xml:space="preserve"> program</w:t>
      </w:r>
      <w:r w:rsidR="00DD5A2E">
        <w:rPr>
          <w:rFonts w:ascii="Calibri" w:eastAsia="Calibri" w:hAnsi="Calibri" w:cs="Times New Roman"/>
          <w:lang w:val="en-IN"/>
        </w:rPr>
        <w:t>s</w:t>
      </w:r>
      <w:r w:rsidRPr="00CF3C94">
        <w:rPr>
          <w:rFonts w:ascii="Calibri" w:eastAsia="Calibri" w:hAnsi="Calibri" w:cs="Times New Roman"/>
          <w:lang w:val="en-IN"/>
        </w:rPr>
        <w:t>.</w:t>
      </w:r>
      <w:r w:rsidRPr="0030477E">
        <w:rPr>
          <w:rFonts w:ascii="Calibri" w:eastAsia="Calibri" w:hAnsi="Calibri" w:cs="Times New Roman"/>
          <w:lang w:val="en-IN"/>
        </w:rPr>
        <w:t xml:space="preserve"> Unlike conditional cash transfers, unconditional cash transfers </w:t>
      </w:r>
      <w:r w:rsidRPr="00EC1EF6">
        <w:rPr>
          <w:rFonts w:ascii="Calibri" w:eastAsia="Calibri" w:hAnsi="Calibri" w:cs="Times New Roman"/>
          <w:lang w:val="en-IN"/>
        </w:rPr>
        <w:t xml:space="preserve">are not </w:t>
      </w:r>
      <w:r w:rsidR="004B5D4E">
        <w:rPr>
          <w:rFonts w:ascii="Calibri" w:eastAsia="Calibri" w:hAnsi="Calibri" w:cs="Times New Roman"/>
          <w:lang w:val="en-IN"/>
        </w:rPr>
        <w:t xml:space="preserve">tied </w:t>
      </w:r>
      <w:r w:rsidR="00EC1EF6">
        <w:rPr>
          <w:rFonts w:ascii="Calibri" w:eastAsia="Calibri" w:hAnsi="Calibri" w:cs="Times New Roman"/>
          <w:lang w:val="en-IN"/>
        </w:rPr>
        <w:t>with</w:t>
      </w:r>
      <w:r w:rsidR="004B5D4E">
        <w:rPr>
          <w:rFonts w:ascii="Calibri" w:eastAsia="Calibri" w:hAnsi="Calibri" w:cs="Times New Roman"/>
          <w:lang w:val="en-IN"/>
        </w:rPr>
        <w:t xml:space="preserve"> beneficiaries attain</w:t>
      </w:r>
      <w:r w:rsidR="00EC1EF6">
        <w:rPr>
          <w:rFonts w:ascii="Calibri" w:eastAsia="Calibri" w:hAnsi="Calibri" w:cs="Times New Roman"/>
          <w:lang w:val="en-IN"/>
        </w:rPr>
        <w:t>ing</w:t>
      </w:r>
      <w:r w:rsidR="004B5D4E">
        <w:rPr>
          <w:rFonts w:ascii="Calibri" w:eastAsia="Calibri" w:hAnsi="Calibri" w:cs="Times New Roman"/>
          <w:lang w:val="en-IN"/>
        </w:rPr>
        <w:t xml:space="preserve"> a specific goal</w:t>
      </w:r>
      <w:r w:rsidRPr="0030477E">
        <w:rPr>
          <w:rFonts w:ascii="Calibri" w:eastAsia="Calibri" w:hAnsi="Calibri" w:cs="Times New Roman"/>
          <w:lang w:val="en-IN"/>
        </w:rPr>
        <w:t>. Unconditional cash transfer works when beneficiaries are aware of the choices that needs to be done with the money (Narayanan</w:t>
      </w:r>
      <w:r w:rsidR="00C9021F">
        <w:rPr>
          <w:rFonts w:ascii="Calibri" w:eastAsia="Calibri" w:hAnsi="Calibri" w:cs="Times New Roman"/>
          <w:lang w:val="en-IN"/>
        </w:rPr>
        <w:t>,</w:t>
      </w:r>
      <w:r w:rsidRPr="0030477E">
        <w:rPr>
          <w:rFonts w:ascii="Calibri" w:eastAsia="Calibri" w:hAnsi="Calibri" w:cs="Times New Roman"/>
          <w:lang w:val="en-IN"/>
        </w:rPr>
        <w:t xml:space="preserve"> 2011). Unconditional cash transfers are also preferred as it involves fewer compliance issues. </w:t>
      </w:r>
      <w:r w:rsidR="00687FB0">
        <w:rPr>
          <w:rFonts w:ascii="Calibri" w:eastAsia="Calibri" w:hAnsi="Calibri" w:cs="Times New Roman"/>
          <w:lang w:val="en-IN"/>
        </w:rPr>
        <w:t>IGNOAPS can be classified as an unconditional cash transfer program targeted on elderly. Unlike conditional cash transfer program which has explicit outcome goals to track, unconditional cash transfers can affect a large number of outcome variables (</w:t>
      </w:r>
      <w:r w:rsidR="00755129">
        <w:rPr>
          <w:rFonts w:ascii="Calibri" w:eastAsia="Calibri" w:hAnsi="Calibri" w:cs="Times New Roman"/>
          <w:lang w:val="en-IN"/>
        </w:rPr>
        <w:t>Figure</w:t>
      </w:r>
      <w:r w:rsidR="00687FB0">
        <w:rPr>
          <w:rFonts w:ascii="Calibri" w:eastAsia="Calibri" w:hAnsi="Calibri" w:cs="Times New Roman"/>
          <w:lang w:val="en-IN"/>
        </w:rPr>
        <w:t xml:space="preserve"> 2). </w:t>
      </w:r>
    </w:p>
    <w:p w:rsidR="008A19EE" w:rsidRPr="00EC1EF6" w:rsidRDefault="00755129" w:rsidP="008A19EE">
      <w:pPr>
        <w:spacing w:after="0" w:line="360" w:lineRule="auto"/>
        <w:jc w:val="both"/>
        <w:rPr>
          <w:rFonts w:ascii="Calibri" w:eastAsia="Calibri" w:hAnsi="Calibri" w:cs="Times New Roman"/>
          <w:b/>
          <w:lang w:val="en-IN"/>
        </w:rPr>
      </w:pPr>
      <w:r>
        <w:rPr>
          <w:rFonts w:ascii="Calibri" w:eastAsia="Calibri" w:hAnsi="Calibri" w:cs="Times New Roman"/>
          <w:b/>
          <w:lang w:val="en-IN"/>
        </w:rPr>
        <w:t>Figure</w:t>
      </w:r>
      <w:r w:rsidR="00687FB0">
        <w:rPr>
          <w:rFonts w:ascii="Calibri" w:eastAsia="Calibri" w:hAnsi="Calibri" w:cs="Times New Roman"/>
          <w:b/>
          <w:lang w:val="en-IN"/>
        </w:rPr>
        <w:t xml:space="preserve"> 2</w:t>
      </w:r>
      <w:r w:rsidR="00EC1EF6">
        <w:rPr>
          <w:rFonts w:ascii="Calibri" w:eastAsia="Calibri" w:hAnsi="Calibri" w:cs="Times New Roman"/>
          <w:b/>
          <w:lang w:val="en-IN"/>
        </w:rPr>
        <w:t>:</w:t>
      </w:r>
    </w:p>
    <w:p w:rsidR="008A19EE" w:rsidRPr="008A19EE" w:rsidRDefault="008A19EE" w:rsidP="008A19EE">
      <w:pPr>
        <w:spacing w:after="0" w:line="360" w:lineRule="auto"/>
        <w:jc w:val="both"/>
        <w:rPr>
          <w:rFonts w:ascii="Calibri" w:eastAsia="Calibri" w:hAnsi="Calibri" w:cs="Times New Roman"/>
          <w:lang w:val="en-IN"/>
        </w:rPr>
      </w:pPr>
      <w:r w:rsidRPr="008A19EE">
        <w:rPr>
          <w:rFonts w:ascii="Calibri" w:eastAsia="Calibri" w:hAnsi="Calibri" w:cs="Times New Roman"/>
          <w:lang w:val="en-IN"/>
        </w:rPr>
        <w:t xml:space="preserve">            </w:t>
      </w:r>
      <w:r w:rsidR="004B5D4E">
        <w:rPr>
          <w:rFonts w:ascii="Calibri" w:eastAsia="Calibri" w:hAnsi="Calibri" w:cs="Times New Roman"/>
          <w:lang w:val="en-IN"/>
        </w:rPr>
        <w:t xml:space="preserve">                              </w:t>
      </w:r>
      <w:r w:rsidRPr="008A19EE">
        <w:rPr>
          <w:rFonts w:ascii="Calibri" w:eastAsia="Calibri" w:hAnsi="Calibri" w:cs="Times New Roman"/>
          <w:lang w:val="en-IN"/>
        </w:rPr>
        <w:t xml:space="preserve">                           </w:t>
      </w:r>
    </w:p>
    <w:p w:rsidR="008A19EE" w:rsidRPr="008A19EE" w:rsidRDefault="00DA28FF" w:rsidP="008A19EE">
      <w:pPr>
        <w:spacing w:after="0" w:line="360" w:lineRule="auto"/>
        <w:jc w:val="both"/>
        <w:rPr>
          <w:rFonts w:ascii="Calibri" w:eastAsia="Calibri" w:hAnsi="Calibri" w:cs="Times New Roman"/>
          <w:lang w:val="en-IN"/>
        </w:rPr>
      </w:pPr>
      <w:r>
        <w:rPr>
          <w:rFonts w:ascii="Calibri" w:eastAsia="Calibri" w:hAnsi="Calibri" w:cs="Times New Roman"/>
          <w:noProof/>
          <w:lang w:eastAsia="en-GB"/>
        </w:rPr>
        <mc:AlternateContent>
          <mc:Choice Requires="wps">
            <w:drawing>
              <wp:anchor distT="0" distB="0" distL="114300" distR="114300" simplePos="0" relativeHeight="251691008" behindDoc="0" locked="0" layoutInCell="1" allowOverlap="1" wp14:anchorId="40B1EE83" wp14:editId="05180151">
                <wp:simplePos x="0" y="0"/>
                <wp:positionH relativeFrom="column">
                  <wp:posOffset>1796351</wp:posOffset>
                </wp:positionH>
                <wp:positionV relativeFrom="paragraph">
                  <wp:posOffset>68580</wp:posOffset>
                </wp:positionV>
                <wp:extent cx="2181860" cy="596900"/>
                <wp:effectExtent l="0" t="0" r="2794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596900"/>
                        </a:xfrm>
                        <a:prstGeom prst="rect">
                          <a:avLst/>
                        </a:prstGeom>
                        <a:solidFill>
                          <a:srgbClr val="FFFFFF"/>
                        </a:solidFill>
                        <a:ln w="9525">
                          <a:solidFill>
                            <a:srgbClr val="000000"/>
                          </a:solidFill>
                          <a:miter lim="800000"/>
                          <a:headEnd/>
                          <a:tailEnd/>
                        </a:ln>
                      </wps:spPr>
                      <wps:txbx>
                        <w:txbxContent>
                          <w:p w:rsidR="006570F9" w:rsidRPr="00BE2148" w:rsidRDefault="006570F9" w:rsidP="00B54F0A">
                            <w:pPr>
                              <w:jc w:val="center"/>
                              <w:rPr>
                                <w:sz w:val="20"/>
                                <w:szCs w:val="20"/>
                              </w:rPr>
                            </w:pPr>
                            <w:r w:rsidRPr="00BE2148">
                              <w:rPr>
                                <w:sz w:val="20"/>
                                <w:szCs w:val="20"/>
                              </w:rPr>
                              <w:t>Unconditional cash transfers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41.45pt;margin-top:5.4pt;width:171.8pt;height: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">
                <v:textbox>
                  <w:txbxContent>
                    <w:p w:rsidR="006570F9" w:rsidRPr="00BE2148" w:rsidRDefault="006570F9" w:rsidP="00B54F0A">
                      <w:pPr>
                        <w:jc w:val="center"/>
                        <w:rPr>
                          <w:sz w:val="20"/>
                          <w:szCs w:val="20"/>
                        </w:rPr>
                      </w:pPr>
                      <w:r w:rsidRPr="00BE2148">
                        <w:rPr>
                          <w:sz w:val="20"/>
                          <w:szCs w:val="20"/>
                        </w:rPr>
                        <w:t>Unconditional cash transfers</w:t>
                      </w:r>
                    </w:p>
                  </w:txbxContent>
                </v:textbox>
              </v:rect>
            </w:pict>
          </mc:Fallback>
        </mc:AlternateContent>
      </w:r>
    </w:p>
    <w:p w:rsidR="008A19EE" w:rsidRPr="008A19EE" w:rsidRDefault="008A19EE" w:rsidP="008A19EE">
      <w:pPr>
        <w:spacing w:after="0" w:line="360" w:lineRule="auto"/>
        <w:jc w:val="both"/>
        <w:rPr>
          <w:rFonts w:ascii="Calibri" w:eastAsia="Calibri" w:hAnsi="Calibri" w:cs="Times New Roman"/>
          <w:b/>
          <w:lang w:val="en-IN"/>
        </w:rPr>
      </w:pPr>
    </w:p>
    <w:p w:rsidR="008A19EE" w:rsidRPr="008A19EE" w:rsidRDefault="00B54F0A" w:rsidP="008A19EE">
      <w:pPr>
        <w:spacing w:after="0" w:line="360" w:lineRule="auto"/>
        <w:jc w:val="both"/>
        <w:rPr>
          <w:rFonts w:ascii="Calibri" w:eastAsia="Calibri" w:hAnsi="Calibri" w:cs="Times New Roman"/>
          <w:b/>
          <w:lang w:val="en-IN"/>
        </w:rPr>
      </w:pPr>
      <w:r>
        <w:rPr>
          <w:rFonts w:ascii="Calibri" w:eastAsia="Calibri" w:hAnsi="Calibri" w:cs="Times New Roman"/>
          <w:b/>
          <w:noProof/>
          <w:lang w:eastAsia="en-GB"/>
        </w:rPr>
        <mc:AlternateContent>
          <mc:Choice Requires="wps">
            <w:drawing>
              <wp:anchor distT="0" distB="0" distL="114300" distR="114300" simplePos="0" relativeHeight="251667456" behindDoc="0" locked="0" layoutInCell="1" allowOverlap="1" wp14:anchorId="09FF6D48" wp14:editId="271028C4">
                <wp:simplePos x="0" y="0"/>
                <wp:positionH relativeFrom="column">
                  <wp:posOffset>2289843</wp:posOffset>
                </wp:positionH>
                <wp:positionV relativeFrom="paragraph">
                  <wp:posOffset>221668</wp:posOffset>
                </wp:positionV>
                <wp:extent cx="583986" cy="741888"/>
                <wp:effectExtent l="38100" t="0" r="26035" b="584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3986" cy="7418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80.3pt;margin-top:17.45pt;width:46pt;height:58.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">
                <v:stroke endarrow="block"/>
              </v:shape>
            </w:pict>
          </mc:Fallback>
        </mc:AlternateContent>
      </w:r>
      <w:r>
        <w:rPr>
          <w:rFonts w:ascii="Calibri" w:eastAsia="Calibri" w:hAnsi="Calibri" w:cs="Times New Roman"/>
          <w:b/>
          <w:noProof/>
          <w:lang w:eastAsia="en-GB"/>
        </w:rPr>
        <mc:AlternateContent>
          <mc:Choice Requires="wps">
            <w:drawing>
              <wp:anchor distT="0" distB="0" distL="114300" distR="114300" simplePos="0" relativeHeight="251681792" behindDoc="0" locked="0" layoutInCell="1" allowOverlap="1" wp14:anchorId="31F8B73A" wp14:editId="2D9A059C">
                <wp:simplePos x="0" y="0"/>
                <wp:positionH relativeFrom="column">
                  <wp:posOffset>2873829</wp:posOffset>
                </wp:positionH>
                <wp:positionV relativeFrom="paragraph">
                  <wp:posOffset>219971</wp:posOffset>
                </wp:positionV>
                <wp:extent cx="722299" cy="743839"/>
                <wp:effectExtent l="0" t="0" r="78105" b="565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299" cy="7438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26.3pt;margin-top:17.3pt;width:56.85pt;height:5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">
                <v:stroke endarrow="block"/>
              </v:shape>
            </w:pict>
          </mc:Fallback>
        </mc:AlternateContent>
      </w:r>
    </w:p>
    <w:p w:rsidR="008A19EE" w:rsidRPr="008A19EE" w:rsidRDefault="005A0C79" w:rsidP="008A19EE">
      <w:pPr>
        <w:spacing w:after="0" w:line="360" w:lineRule="auto"/>
        <w:jc w:val="both"/>
        <w:rPr>
          <w:rFonts w:ascii="Calibri" w:eastAsia="Calibri" w:hAnsi="Calibri" w:cs="Times New Roman"/>
          <w:b/>
          <w:lang w:val="en-IN"/>
        </w:rPr>
      </w:pPr>
      <w:r>
        <w:rPr>
          <w:rFonts w:ascii="Calibri" w:eastAsia="Calibri" w:hAnsi="Calibri" w:cs="Times New Roman"/>
          <w:b/>
          <w:noProof/>
          <w:lang w:eastAsia="en-GB"/>
        </w:rPr>
        <mc:AlternateContent>
          <mc:Choice Requires="wps">
            <w:drawing>
              <wp:anchor distT="0" distB="0" distL="114300" distR="114300" simplePos="0" relativeHeight="251682816" behindDoc="0" locked="0" layoutInCell="1" allowOverlap="1" wp14:anchorId="77C4A960" wp14:editId="4EA2ADED">
                <wp:simplePos x="0" y="0"/>
                <wp:positionH relativeFrom="column">
                  <wp:posOffset>1650161</wp:posOffset>
                </wp:positionH>
                <wp:positionV relativeFrom="paragraph">
                  <wp:posOffset>141566</wp:posOffset>
                </wp:positionV>
                <wp:extent cx="826770" cy="391160"/>
                <wp:effectExtent l="38100" t="228600" r="49530" b="218440"/>
                <wp:wrapNone/>
                <wp:docPr id="20" name="Rectangle 20"/>
                <wp:cNvGraphicFramePr/>
                <a:graphic xmlns:a="http://schemas.openxmlformats.org/drawingml/2006/main">
                  <a:graphicData uri="http://schemas.microsoft.com/office/word/2010/wordprocessingShape">
                    <wps:wsp>
                      <wps:cNvSpPr/>
                      <wps:spPr>
                        <a:xfrm rot="19251562">
                          <a:off x="0" y="0"/>
                          <a:ext cx="826770" cy="3911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570F9" w:rsidRDefault="006570F9" w:rsidP="00B54F0A">
                            <w:pPr>
                              <w:jc w:val="center"/>
                            </w:pPr>
                            <w:r>
                              <w:t xml:space="preserve">Short term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7" style="position:absolute;left:0;text-align:left;margin-left:129.95pt;margin-top:11.15pt;width:65.1pt;height:30.8pt;rotation:-256512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" fillcolor="white [3201]" stroked="f" strokeweight="2pt">
                <v:textbox>
                  <w:txbxContent>
                    <w:p w:rsidR="006570F9" w:rsidRDefault="006570F9" w:rsidP="00B54F0A">
                      <w:pPr>
                        <w:jc w:val="center"/>
                      </w:pPr>
                      <w:r>
                        <w:t xml:space="preserve">Short term </w:t>
                      </w:r>
                    </w:p>
                  </w:txbxContent>
                </v:textbox>
              </v:rect>
            </w:pict>
          </mc:Fallback>
        </mc:AlternateContent>
      </w:r>
      <w:r w:rsidR="00B54F0A">
        <w:rPr>
          <w:rFonts w:ascii="Calibri" w:eastAsia="Calibri" w:hAnsi="Calibri" w:cs="Times New Roman"/>
          <w:b/>
          <w:noProof/>
          <w:lang w:eastAsia="en-GB"/>
        </w:rPr>
        <mc:AlternateContent>
          <mc:Choice Requires="wps">
            <w:drawing>
              <wp:anchor distT="0" distB="0" distL="114300" distR="114300" simplePos="0" relativeHeight="251684864" behindDoc="0" locked="0" layoutInCell="1" allowOverlap="1" wp14:anchorId="156D3160" wp14:editId="190BE108">
                <wp:simplePos x="0" y="0"/>
                <wp:positionH relativeFrom="column">
                  <wp:posOffset>3310255</wp:posOffset>
                </wp:positionH>
                <wp:positionV relativeFrom="paragraph">
                  <wp:posOffset>180404</wp:posOffset>
                </wp:positionV>
                <wp:extent cx="822325" cy="389255"/>
                <wp:effectExtent l="57150" t="190500" r="15875" b="182245"/>
                <wp:wrapNone/>
                <wp:docPr id="22" name="Rectangle 22"/>
                <wp:cNvGraphicFramePr/>
                <a:graphic xmlns:a="http://schemas.openxmlformats.org/drawingml/2006/main">
                  <a:graphicData uri="http://schemas.microsoft.com/office/word/2010/wordprocessingShape">
                    <wps:wsp>
                      <wps:cNvSpPr/>
                      <wps:spPr>
                        <a:xfrm rot="1834547">
                          <a:off x="0" y="0"/>
                          <a:ext cx="822325" cy="389255"/>
                        </a:xfrm>
                        <a:prstGeom prst="rect">
                          <a:avLst/>
                        </a:prstGeom>
                        <a:solidFill>
                          <a:sysClr val="window" lastClr="FFFFFF"/>
                        </a:solidFill>
                        <a:ln w="25400" cap="flat" cmpd="sng" algn="ctr">
                          <a:noFill/>
                          <a:prstDash val="solid"/>
                        </a:ln>
                        <a:effectLst/>
                      </wps:spPr>
                      <wps:txbx>
                        <w:txbxContent>
                          <w:p w:rsidR="006570F9" w:rsidRDefault="006570F9" w:rsidP="00B54F0A">
                            <w:pPr>
                              <w:jc w:val="center"/>
                            </w:pPr>
                            <w:r>
                              <w:t xml:space="preserve">Long term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260.65pt;margin-top:14.2pt;width:64.75pt;height:30.65pt;rotation:2003815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" fillcolor="window" stroked="f" strokeweight="2pt">
                <v:textbox>
                  <w:txbxContent>
                    <w:p w:rsidR="006570F9" w:rsidRDefault="006570F9" w:rsidP="00B54F0A">
                      <w:pPr>
                        <w:jc w:val="center"/>
                      </w:pPr>
                      <w:r>
                        <w:t xml:space="preserve">Long term </w:t>
                      </w:r>
                    </w:p>
                  </w:txbxContent>
                </v:textbox>
              </v:rect>
            </w:pict>
          </mc:Fallback>
        </mc:AlternateContent>
      </w:r>
    </w:p>
    <w:p w:rsidR="008A19EE" w:rsidRPr="008A19EE" w:rsidRDefault="008A19EE" w:rsidP="008A19EE">
      <w:pPr>
        <w:spacing w:after="0" w:line="360" w:lineRule="auto"/>
        <w:jc w:val="both"/>
        <w:rPr>
          <w:rFonts w:ascii="Calibri" w:eastAsia="Calibri" w:hAnsi="Calibri" w:cs="Times New Roman"/>
          <w:b/>
          <w:lang w:val="en-IN"/>
        </w:rPr>
      </w:pPr>
    </w:p>
    <w:p w:rsidR="008A19EE" w:rsidRPr="008A19EE" w:rsidRDefault="008A19EE" w:rsidP="008A19EE">
      <w:pPr>
        <w:spacing w:after="0" w:line="360" w:lineRule="auto"/>
        <w:jc w:val="both"/>
        <w:rPr>
          <w:rFonts w:ascii="Calibri" w:eastAsia="Calibri" w:hAnsi="Calibri" w:cs="Times New Roman"/>
          <w:b/>
          <w:lang w:val="en-IN"/>
        </w:rPr>
      </w:pPr>
    </w:p>
    <w:p w:rsidR="008A19EE" w:rsidRPr="008A19EE" w:rsidRDefault="00B54F0A" w:rsidP="008A19EE">
      <w:pPr>
        <w:spacing w:after="0" w:line="360" w:lineRule="auto"/>
        <w:jc w:val="both"/>
        <w:rPr>
          <w:rFonts w:ascii="Calibri" w:eastAsia="Calibri" w:hAnsi="Calibri" w:cs="Times New Roman"/>
          <w:b/>
          <w:lang w:val="en-IN"/>
        </w:rPr>
      </w:pPr>
      <w:r>
        <w:rPr>
          <w:rFonts w:ascii="Calibri" w:eastAsia="Calibri" w:hAnsi="Calibri" w:cs="Times New Roman"/>
          <w:noProof/>
          <w:lang w:eastAsia="en-GB"/>
        </w:rPr>
        <mc:AlternateContent>
          <mc:Choice Requires="wps">
            <w:drawing>
              <wp:anchor distT="0" distB="0" distL="114300" distR="114300" simplePos="0" relativeHeight="251693056" behindDoc="0" locked="0" layoutInCell="1" allowOverlap="1" wp14:anchorId="074F4D0A" wp14:editId="084B3135">
                <wp:simplePos x="0" y="0"/>
                <wp:positionH relativeFrom="column">
                  <wp:posOffset>774129</wp:posOffset>
                </wp:positionH>
                <wp:positionV relativeFrom="paragraph">
                  <wp:posOffset>114300</wp:posOffset>
                </wp:positionV>
                <wp:extent cx="2181860" cy="596900"/>
                <wp:effectExtent l="0" t="0" r="2794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596900"/>
                        </a:xfrm>
                        <a:prstGeom prst="rect">
                          <a:avLst/>
                        </a:prstGeom>
                        <a:solidFill>
                          <a:srgbClr val="FFFFFF"/>
                        </a:solidFill>
                        <a:ln w="9525">
                          <a:solidFill>
                            <a:srgbClr val="000000"/>
                          </a:solidFill>
                          <a:miter lim="800000"/>
                          <a:headEnd/>
                          <a:tailEnd/>
                        </a:ln>
                      </wps:spPr>
                      <wps:txbx>
                        <w:txbxContent>
                          <w:p w:rsidR="006570F9" w:rsidRPr="00BE2148" w:rsidRDefault="006570F9" w:rsidP="00B54F0A">
                            <w:pPr>
                              <w:jc w:val="center"/>
                              <w:rPr>
                                <w:sz w:val="20"/>
                                <w:szCs w:val="20"/>
                              </w:rPr>
                            </w:pPr>
                            <w:r>
                              <w:rPr>
                                <w:sz w:val="20"/>
                                <w:szCs w:val="20"/>
                              </w:rPr>
                              <w:t>Household poverty</w:t>
                            </w:r>
                          </w:p>
                          <w:p w:rsidR="006570F9" w:rsidRPr="00BE2148" w:rsidRDefault="006570F9" w:rsidP="00B54F0A">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60.95pt;margin-top:9pt;width:171.8pt;height: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">
                <v:textbox>
                  <w:txbxContent>
                    <w:p w:rsidR="006570F9" w:rsidRPr="00BE2148" w:rsidRDefault="006570F9" w:rsidP="00B54F0A">
                      <w:pPr>
                        <w:jc w:val="center"/>
                        <w:rPr>
                          <w:sz w:val="20"/>
                          <w:szCs w:val="20"/>
                        </w:rPr>
                      </w:pPr>
                      <w:r>
                        <w:rPr>
                          <w:sz w:val="20"/>
                          <w:szCs w:val="20"/>
                        </w:rPr>
                        <w:t>Household poverty</w:t>
                      </w:r>
                    </w:p>
                    <w:p w:rsidR="006570F9" w:rsidRPr="00BE2148" w:rsidRDefault="006570F9" w:rsidP="00B54F0A">
                      <w:pPr>
                        <w:jc w:val="center"/>
                        <w:rPr>
                          <w:sz w:val="20"/>
                          <w:szCs w:val="20"/>
                        </w:rPr>
                      </w:pPr>
                    </w:p>
                  </w:txbxContent>
                </v:textbox>
              </v:rect>
            </w:pict>
          </mc:Fallback>
        </mc:AlternateContent>
      </w:r>
      <w:r>
        <w:rPr>
          <w:rFonts w:ascii="Calibri" w:eastAsia="Calibri" w:hAnsi="Calibri" w:cs="Times New Roman"/>
          <w:noProof/>
          <w:lang w:eastAsia="en-GB"/>
        </w:rPr>
        <mc:AlternateContent>
          <mc:Choice Requires="wps">
            <w:drawing>
              <wp:anchor distT="0" distB="0" distL="114300" distR="114300" simplePos="0" relativeHeight="251688960" behindDoc="0" locked="0" layoutInCell="1" allowOverlap="1" wp14:anchorId="2E0CD960" wp14:editId="3DFBFE15">
                <wp:simplePos x="0" y="0"/>
                <wp:positionH relativeFrom="column">
                  <wp:posOffset>3326194</wp:posOffset>
                </wp:positionH>
                <wp:positionV relativeFrom="paragraph">
                  <wp:posOffset>102235</wp:posOffset>
                </wp:positionV>
                <wp:extent cx="2182266" cy="597158"/>
                <wp:effectExtent l="0" t="0" r="2794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266" cy="597158"/>
                        </a:xfrm>
                        <a:prstGeom prst="rect">
                          <a:avLst/>
                        </a:prstGeom>
                        <a:solidFill>
                          <a:srgbClr val="FFFFFF"/>
                        </a:solidFill>
                        <a:ln w="9525">
                          <a:solidFill>
                            <a:srgbClr val="000000"/>
                          </a:solidFill>
                          <a:miter lim="800000"/>
                          <a:headEnd/>
                          <a:tailEnd/>
                        </a:ln>
                      </wps:spPr>
                      <wps:txbx>
                        <w:txbxContent>
                          <w:p w:rsidR="006570F9" w:rsidRPr="00BE2148" w:rsidRDefault="006570F9" w:rsidP="00B54F0A">
                            <w:pPr>
                              <w:jc w:val="center"/>
                              <w:rPr>
                                <w:sz w:val="20"/>
                                <w:szCs w:val="20"/>
                              </w:rPr>
                            </w:pPr>
                            <w:r>
                              <w:rPr>
                                <w:sz w:val="20"/>
                                <w:szCs w:val="20"/>
                              </w:rPr>
                              <w:t>Investment in productive capacities- health, nutrition, labour supply and migration</w:t>
                            </w:r>
                          </w:p>
                          <w:p w:rsidR="006570F9" w:rsidRPr="00BE2148" w:rsidRDefault="006570F9" w:rsidP="00B54F0A">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261.9pt;margin-top:8.05pt;width:171.85pt;height: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">
                <v:textbox>
                  <w:txbxContent>
                    <w:p w:rsidR="006570F9" w:rsidRPr="00BE2148" w:rsidRDefault="006570F9" w:rsidP="00B54F0A">
                      <w:pPr>
                        <w:jc w:val="center"/>
                        <w:rPr>
                          <w:sz w:val="20"/>
                          <w:szCs w:val="20"/>
                        </w:rPr>
                      </w:pPr>
                      <w:r>
                        <w:rPr>
                          <w:sz w:val="20"/>
                          <w:szCs w:val="20"/>
                        </w:rPr>
                        <w:t>Investment in productive capacities- health, nutrition, labour supply and migration</w:t>
                      </w:r>
                    </w:p>
                    <w:p w:rsidR="006570F9" w:rsidRPr="00BE2148" w:rsidRDefault="006570F9" w:rsidP="00B54F0A">
                      <w:pPr>
                        <w:jc w:val="center"/>
                        <w:rPr>
                          <w:sz w:val="20"/>
                          <w:szCs w:val="20"/>
                        </w:rPr>
                      </w:pPr>
                    </w:p>
                  </w:txbxContent>
                </v:textbox>
              </v:rect>
            </w:pict>
          </mc:Fallback>
        </mc:AlternateContent>
      </w:r>
    </w:p>
    <w:p w:rsidR="008A19EE" w:rsidRPr="008A19EE" w:rsidRDefault="008A19EE" w:rsidP="008A19EE">
      <w:pPr>
        <w:spacing w:after="0" w:line="360" w:lineRule="auto"/>
        <w:jc w:val="both"/>
        <w:rPr>
          <w:rFonts w:ascii="Calibri" w:eastAsia="Calibri" w:hAnsi="Calibri" w:cs="Times New Roman"/>
          <w:b/>
          <w:lang w:val="en-IN"/>
        </w:rPr>
      </w:pPr>
    </w:p>
    <w:p w:rsidR="008A19EE" w:rsidRPr="008A19EE" w:rsidRDefault="008A19EE" w:rsidP="008A19EE">
      <w:pPr>
        <w:spacing w:after="0" w:line="360" w:lineRule="auto"/>
        <w:jc w:val="both"/>
        <w:rPr>
          <w:rFonts w:ascii="Calibri" w:eastAsia="Calibri" w:hAnsi="Calibri" w:cs="Times New Roman"/>
          <w:b/>
          <w:lang w:val="en-IN"/>
        </w:rPr>
      </w:pPr>
    </w:p>
    <w:p w:rsidR="008A19EE" w:rsidRPr="008A19EE" w:rsidRDefault="008A19EE" w:rsidP="008A19EE">
      <w:pPr>
        <w:spacing w:after="0" w:line="360" w:lineRule="auto"/>
        <w:jc w:val="both"/>
        <w:rPr>
          <w:rFonts w:ascii="Calibri" w:eastAsia="Calibri" w:hAnsi="Calibri" w:cs="Times New Roman"/>
          <w:b/>
          <w:lang w:val="en-IN"/>
        </w:rPr>
      </w:pPr>
    </w:p>
    <w:p w:rsidR="00687FB0" w:rsidRDefault="00687FB0" w:rsidP="000B31F8">
      <w:pPr>
        <w:spacing w:afterLines="200" w:after="480"/>
        <w:jc w:val="both"/>
      </w:pPr>
    </w:p>
    <w:p w:rsidR="000B31F8" w:rsidRPr="0030477E" w:rsidRDefault="00B01945" w:rsidP="00687FB0">
      <w:pPr>
        <w:spacing w:before="120" w:after="120" w:line="360" w:lineRule="auto"/>
        <w:jc w:val="both"/>
        <w:rPr>
          <w:rFonts w:ascii="Calibri" w:eastAsia="Calibri" w:hAnsi="Calibri" w:cs="Times New Roman"/>
          <w:lang w:val="en-IN"/>
        </w:rPr>
      </w:pPr>
      <w:r>
        <w:lastRenderedPageBreak/>
        <w:t xml:space="preserve">The short term impact of </w:t>
      </w:r>
      <w:r w:rsidR="00EC1EF6">
        <w:t xml:space="preserve">unconditional </w:t>
      </w:r>
      <w:r>
        <w:t xml:space="preserve">transfer is estimated on household poverty. </w:t>
      </w:r>
      <w:r w:rsidR="000B31F8">
        <w:t xml:space="preserve">The long term </w:t>
      </w:r>
      <w:r w:rsidR="00FA0467">
        <w:t>impacts of unconditional transfers are</w:t>
      </w:r>
      <w:r w:rsidR="000B31F8">
        <w:t xml:space="preserve"> estimated on the investment on productive capacities which include investment in children’s health, household composition, labour supply and migration (</w:t>
      </w:r>
      <w:proofErr w:type="spellStart"/>
      <w:r w:rsidR="000B31F8">
        <w:t>Woolard</w:t>
      </w:r>
      <w:proofErr w:type="spellEnd"/>
      <w:r w:rsidR="000B31F8">
        <w:t xml:space="preserve"> and </w:t>
      </w:r>
      <w:proofErr w:type="spellStart"/>
      <w:r w:rsidR="000B31F8">
        <w:t>Leibbrandt</w:t>
      </w:r>
      <w:proofErr w:type="spellEnd"/>
      <w:r w:rsidR="000B31F8">
        <w:t xml:space="preserve">, 2010). </w:t>
      </w:r>
      <w:r w:rsidR="00EC1EF6">
        <w:t>In the subsequent paragraphs we have discussed about the welfare effects generated by unconditional cash transfer programs.</w:t>
      </w:r>
    </w:p>
    <w:p w:rsidR="00EC1EF6" w:rsidRDefault="00EC1EF6" w:rsidP="00006292">
      <w:pPr>
        <w:spacing w:before="120" w:after="120" w:line="360" w:lineRule="auto"/>
        <w:jc w:val="both"/>
      </w:pPr>
    </w:p>
    <w:p w:rsidR="00EA15DB" w:rsidRDefault="009968A1" w:rsidP="00006292">
      <w:pPr>
        <w:spacing w:before="120" w:after="120" w:line="360" w:lineRule="auto"/>
        <w:jc w:val="both"/>
      </w:pPr>
      <w:r>
        <w:t>O</w:t>
      </w:r>
      <w:r w:rsidR="00006292">
        <w:t>ld age pension scheme</w:t>
      </w:r>
      <w:r w:rsidR="00C64B19">
        <w:t xml:space="preserve"> </w:t>
      </w:r>
      <w:r>
        <w:t xml:space="preserve">in South Africa </w:t>
      </w:r>
      <w:r w:rsidR="00C64B19">
        <w:t xml:space="preserve">is widely studied </w:t>
      </w:r>
      <w:r w:rsidR="00006292">
        <w:t>in the literature of unconditional cash transfers</w:t>
      </w:r>
      <w:r w:rsidR="00EC1EF6">
        <w:t xml:space="preserve">. </w:t>
      </w:r>
      <w:r>
        <w:t>South Africa’s o</w:t>
      </w:r>
      <w:r w:rsidR="00EC1EF6">
        <w:t>ld</w:t>
      </w:r>
      <w:r w:rsidR="005B0823">
        <w:t xml:space="preserve"> age pension dates back to 1920’s and its impact on </w:t>
      </w:r>
      <w:r w:rsidR="00913110">
        <w:t>the</w:t>
      </w:r>
      <w:r w:rsidR="005B0823">
        <w:t xml:space="preserve"> outcome variables on poverty, migration and labour supply are well documented.   </w:t>
      </w:r>
      <w:r w:rsidR="006762D3">
        <w:t xml:space="preserve">Case and Deaton (1998) studied </w:t>
      </w:r>
      <w:r w:rsidR="0086298D">
        <w:t xml:space="preserve">about </w:t>
      </w:r>
      <w:r w:rsidR="006762D3">
        <w:t xml:space="preserve">the re-distributive effects of </w:t>
      </w:r>
      <w:r w:rsidR="00006292">
        <w:t xml:space="preserve">South Africa’s </w:t>
      </w:r>
      <w:r w:rsidR="006762D3">
        <w:t xml:space="preserve">old age pension scheme on </w:t>
      </w:r>
      <w:r w:rsidR="00C03996">
        <w:t xml:space="preserve">the </w:t>
      </w:r>
      <w:r w:rsidR="006762D3">
        <w:t xml:space="preserve">allocation of </w:t>
      </w:r>
      <w:r w:rsidR="00006292">
        <w:t>expenditure</w:t>
      </w:r>
      <w:r w:rsidR="006762D3">
        <w:t xml:space="preserve"> to</w:t>
      </w:r>
      <w:r w:rsidR="00006292">
        <w:t>wards</w:t>
      </w:r>
      <w:r w:rsidR="006762D3">
        <w:t xml:space="preserve"> food, schooling, transfers, and savings. </w:t>
      </w:r>
      <w:r w:rsidR="00EA15DB">
        <w:t>The</w:t>
      </w:r>
      <w:r w:rsidR="004962B3">
        <w:t xml:space="preserve"> result shows that both pension and non-pension income have the same effect on food expenditures; and there wasn’t </w:t>
      </w:r>
      <w:r w:rsidR="00A42F73">
        <w:t xml:space="preserve">any </w:t>
      </w:r>
      <w:r w:rsidR="004962B3">
        <w:t>substantial evidence to claim that elderly favour expenditure on education over other</w:t>
      </w:r>
      <w:r w:rsidR="00006292">
        <w:t xml:space="preserve"> categories of expenditure</w:t>
      </w:r>
      <w:r w:rsidR="004962B3">
        <w:t>.</w:t>
      </w:r>
      <w:r w:rsidR="00D93DD3">
        <w:t xml:space="preserve"> It </w:t>
      </w:r>
      <w:r w:rsidR="00EC1EF6">
        <w:t>has</w:t>
      </w:r>
      <w:r w:rsidR="00D93DD3">
        <w:t xml:space="preserve"> also been found that pension arrival changes living arrangements; pension received by an elderly grandmother encourages labour market mobility of mother</w:t>
      </w:r>
      <w:r>
        <w:t>s</w:t>
      </w:r>
      <w:r w:rsidR="00D93DD3">
        <w:t xml:space="preserve"> with grandmother</w:t>
      </w:r>
      <w:r>
        <w:t>s</w:t>
      </w:r>
      <w:r w:rsidR="00A42F73">
        <w:t xml:space="preserve"> </w:t>
      </w:r>
      <w:r w:rsidR="00D93DD3">
        <w:t xml:space="preserve">acting as </w:t>
      </w:r>
      <w:r w:rsidR="00AC698B">
        <w:t xml:space="preserve">caretaker for </w:t>
      </w:r>
      <w:r w:rsidR="00EC1EF6">
        <w:t>grandchildren (</w:t>
      </w:r>
      <w:r w:rsidR="00D93DD3" w:rsidRPr="00D93DD3">
        <w:t>Edmonds</w:t>
      </w:r>
      <w:r w:rsidR="00467888">
        <w:t xml:space="preserve">, </w:t>
      </w:r>
      <w:proofErr w:type="spellStart"/>
      <w:r w:rsidR="00467888">
        <w:t>Mammen</w:t>
      </w:r>
      <w:proofErr w:type="spellEnd"/>
      <w:r w:rsidR="00467888">
        <w:t xml:space="preserve"> and Miller</w:t>
      </w:r>
      <w:r w:rsidR="00D03BAD" w:rsidRPr="00D93DD3">
        <w:t>,</w:t>
      </w:r>
      <w:r w:rsidR="00D93DD3" w:rsidRPr="00D93DD3">
        <w:t xml:space="preserve"> 2005)</w:t>
      </w:r>
      <w:r w:rsidR="00AC698B">
        <w:t xml:space="preserve">. </w:t>
      </w:r>
    </w:p>
    <w:p w:rsidR="00CF3C94" w:rsidRDefault="00CF3C94" w:rsidP="00006292">
      <w:pPr>
        <w:spacing w:before="120" w:after="120" w:line="360" w:lineRule="auto"/>
        <w:jc w:val="both"/>
      </w:pPr>
    </w:p>
    <w:p w:rsidR="00580066" w:rsidRDefault="00AC698B" w:rsidP="00006292">
      <w:pPr>
        <w:spacing w:before="120" w:after="120" w:line="360" w:lineRule="auto"/>
        <w:jc w:val="both"/>
      </w:pPr>
      <w:r>
        <w:t>Studies have also found that cash transfers promote self-esteem, status and empower the vu</w:t>
      </w:r>
      <w:r w:rsidR="00D03BAD">
        <w:t>lnerable group with</w:t>
      </w:r>
      <w:r>
        <w:t>in the household</w:t>
      </w:r>
      <w:r w:rsidR="00A42F73">
        <w:t>.</w:t>
      </w:r>
      <w:r>
        <w:t xml:space="preserve"> </w:t>
      </w:r>
      <w:r w:rsidR="00A42F73">
        <w:t>And the</w:t>
      </w:r>
      <w:r>
        <w:t xml:space="preserve"> spill over effect of transfers </w:t>
      </w:r>
      <w:r w:rsidR="00D03BAD">
        <w:t>on</w:t>
      </w:r>
      <w:r>
        <w:t xml:space="preserve"> other household members </w:t>
      </w:r>
      <w:r w:rsidR="00D03BAD">
        <w:t>improves their</w:t>
      </w:r>
      <w:r>
        <w:t xml:space="preserve"> nutritional status, access to services and creation of household assets thereby creating a wider economic growth (Vincent and Cull, 2009). </w:t>
      </w:r>
      <w:r w:rsidR="00006292">
        <w:t xml:space="preserve">Based on </w:t>
      </w:r>
      <w:r w:rsidR="00144F88">
        <w:t>a</w:t>
      </w:r>
      <w:r w:rsidR="00006292">
        <w:t xml:space="preserve"> focussed group discussion conducted with grandmothers in South Africa </w:t>
      </w:r>
      <w:r>
        <w:t xml:space="preserve">it was found that pension increased self-respect </w:t>
      </w:r>
      <w:r w:rsidR="00913110">
        <w:t>for</w:t>
      </w:r>
      <w:r>
        <w:t xml:space="preserve"> older women and </w:t>
      </w:r>
      <w:r w:rsidR="00913110">
        <w:t xml:space="preserve">also </w:t>
      </w:r>
      <w:r>
        <w:t>the</w:t>
      </w:r>
      <w:r w:rsidR="00006292">
        <w:t>ir</w:t>
      </w:r>
      <w:r>
        <w:t xml:space="preserve"> credit worthiness (Moller and </w:t>
      </w:r>
      <w:proofErr w:type="spellStart"/>
      <w:r w:rsidRPr="00AC698B">
        <w:t>Sotshongaye</w:t>
      </w:r>
      <w:proofErr w:type="spellEnd"/>
      <w:r>
        <w:t xml:space="preserve">, 1996). </w:t>
      </w:r>
    </w:p>
    <w:p w:rsidR="00CF3C94" w:rsidRDefault="00CF3C94" w:rsidP="00006292">
      <w:pPr>
        <w:spacing w:before="120" w:after="120" w:line="360" w:lineRule="auto"/>
        <w:jc w:val="both"/>
      </w:pPr>
    </w:p>
    <w:p w:rsidR="00006292" w:rsidRDefault="00467888" w:rsidP="00006292">
      <w:pPr>
        <w:spacing w:before="120" w:after="120" w:line="360" w:lineRule="auto"/>
        <w:jc w:val="both"/>
      </w:pPr>
      <w:proofErr w:type="spellStart"/>
      <w:r>
        <w:t>Aguero</w:t>
      </w:r>
      <w:proofErr w:type="spellEnd"/>
      <w:r>
        <w:t xml:space="preserve">, Carter and </w:t>
      </w:r>
      <w:proofErr w:type="spellStart"/>
      <w:r>
        <w:t>Woolard</w:t>
      </w:r>
      <w:proofErr w:type="spellEnd"/>
      <w:r>
        <w:t xml:space="preserve"> </w:t>
      </w:r>
      <w:r w:rsidR="006B6357">
        <w:t xml:space="preserve">(2006) studied about the impact of South Africa’s child support grant, an unconditional cash transfer targeted on women </w:t>
      </w:r>
      <w:r w:rsidR="00B650AA">
        <w:t xml:space="preserve">to improve </w:t>
      </w:r>
      <w:r w:rsidR="006B6357">
        <w:t>the</w:t>
      </w:r>
      <w:r w:rsidR="00D03BAD">
        <w:t>ir</w:t>
      </w:r>
      <w:r w:rsidR="006B6357">
        <w:t xml:space="preserve"> children’s nutritional status. </w:t>
      </w:r>
      <w:r w:rsidR="008E35D1">
        <w:t xml:space="preserve">The authors found that the child support grant has increased height for age </w:t>
      </w:r>
      <w:r w:rsidR="00FB7D49">
        <w:t>of</w:t>
      </w:r>
      <w:r w:rsidR="008E35D1">
        <w:t xml:space="preserve"> children and on further </w:t>
      </w:r>
      <w:r w:rsidR="006F0A1B">
        <w:t xml:space="preserve">extrapolating the estimates </w:t>
      </w:r>
      <w:r w:rsidR="008E35D1">
        <w:t xml:space="preserve">with the </w:t>
      </w:r>
      <w:r w:rsidR="006F0A1B">
        <w:t xml:space="preserve">children’s </w:t>
      </w:r>
      <w:r w:rsidR="008E35D1">
        <w:t xml:space="preserve">future </w:t>
      </w:r>
      <w:r w:rsidR="00FA0467">
        <w:t>wage elasticity</w:t>
      </w:r>
      <w:r w:rsidR="008E35D1">
        <w:t xml:space="preserve"> it was found that the present </w:t>
      </w:r>
      <w:r w:rsidR="00DA1045">
        <w:t>discounted value of their future ea</w:t>
      </w:r>
      <w:r w:rsidR="00A225C7">
        <w:t xml:space="preserve">rnings are </w:t>
      </w:r>
      <w:r w:rsidR="00822911">
        <w:t>greater</w:t>
      </w:r>
      <w:r w:rsidR="00A225C7">
        <w:t xml:space="preserve"> than the cost of </w:t>
      </w:r>
      <w:r w:rsidR="00144F88">
        <w:t xml:space="preserve">providing the </w:t>
      </w:r>
      <w:r w:rsidR="00A225C7">
        <w:t>grant</w:t>
      </w:r>
      <w:r w:rsidR="006F0A1B">
        <w:t>. This signifies that the</w:t>
      </w:r>
      <w:r w:rsidR="00A225C7">
        <w:t xml:space="preserve"> long term effects of transfers </w:t>
      </w:r>
      <w:r w:rsidR="00757D7A">
        <w:t xml:space="preserve">can </w:t>
      </w:r>
      <w:r w:rsidR="00A225C7">
        <w:t xml:space="preserve">break inter-generational poverty. </w:t>
      </w:r>
      <w:r w:rsidR="00E5264D">
        <w:t xml:space="preserve">It was also found that both conditional and unconditional cash transfer improves school participation (Baird et.al, 2014). </w:t>
      </w:r>
    </w:p>
    <w:p w:rsidR="000F011F" w:rsidRDefault="00E35863" w:rsidP="00006292">
      <w:pPr>
        <w:spacing w:before="120" w:after="120" w:line="360" w:lineRule="auto"/>
        <w:jc w:val="both"/>
      </w:pPr>
      <w:r w:rsidRPr="006D3060">
        <w:lastRenderedPageBreak/>
        <w:t>The effect of unconditional cash transfers on early childhood outcome</w:t>
      </w:r>
      <w:r w:rsidR="001E632E">
        <w:t>s</w:t>
      </w:r>
      <w:r w:rsidRPr="006D3060">
        <w:t xml:space="preserve"> is also studied for </w:t>
      </w:r>
      <w:r w:rsidR="00006292" w:rsidRPr="006D3060">
        <w:t xml:space="preserve">other </w:t>
      </w:r>
      <w:r w:rsidRPr="006D3060">
        <w:t>regions in Africa</w:t>
      </w:r>
      <w:r w:rsidR="0086298D">
        <w:t>.</w:t>
      </w:r>
      <w:r w:rsidRPr="006D3060">
        <w:t xml:space="preserve"> </w:t>
      </w:r>
      <w:proofErr w:type="spellStart"/>
      <w:r w:rsidR="006D3060" w:rsidRPr="006F0A1B">
        <w:t>Seidenfeld</w:t>
      </w:r>
      <w:proofErr w:type="spellEnd"/>
      <w:r w:rsidR="006D3060" w:rsidRPr="006F0A1B">
        <w:t xml:space="preserve"> </w:t>
      </w:r>
      <w:r w:rsidR="00467888">
        <w:t xml:space="preserve">et.al </w:t>
      </w:r>
      <w:r w:rsidR="006D3060" w:rsidRPr="006F0A1B">
        <w:t>(2015</w:t>
      </w:r>
      <w:r w:rsidR="006D3060">
        <w:rPr>
          <w:rFonts w:ascii="Arial" w:hAnsi="Arial" w:cs="Arial"/>
          <w:color w:val="222222"/>
          <w:sz w:val="20"/>
          <w:szCs w:val="20"/>
          <w:shd w:val="clear" w:color="auto" w:fill="FFFFFF"/>
        </w:rPr>
        <w:t xml:space="preserve">) </w:t>
      </w:r>
      <w:r w:rsidR="006D3060" w:rsidRPr="00B650AA">
        <w:t>studied about the impact of</w:t>
      </w:r>
      <w:r w:rsidR="006D3060">
        <w:rPr>
          <w:rFonts w:ascii="Arial" w:hAnsi="Arial" w:cs="Arial"/>
          <w:color w:val="222222"/>
          <w:sz w:val="20"/>
          <w:szCs w:val="20"/>
          <w:shd w:val="clear" w:color="auto" w:fill="FFFFFF"/>
        </w:rPr>
        <w:t xml:space="preserve"> </w:t>
      </w:r>
      <w:r w:rsidRPr="006D3060">
        <w:t>Zambia</w:t>
      </w:r>
      <w:r w:rsidR="006D3060">
        <w:t>’s</w:t>
      </w:r>
      <w:r w:rsidRPr="006D3060">
        <w:t xml:space="preserve"> Child Grant </w:t>
      </w:r>
      <w:r w:rsidR="006D3060">
        <w:t>on</w:t>
      </w:r>
      <w:r w:rsidRPr="006D3060">
        <w:t xml:space="preserve"> early child outcome indicators</w:t>
      </w:r>
      <w:r w:rsidR="006D3060">
        <w:t>;</w:t>
      </w:r>
      <w:r w:rsidRPr="006D3060">
        <w:t xml:space="preserve"> </w:t>
      </w:r>
      <w:r w:rsidR="006D3060">
        <w:t xml:space="preserve">the early child outcomes </w:t>
      </w:r>
      <w:r w:rsidRPr="006D3060">
        <w:t xml:space="preserve">studied here includes </w:t>
      </w:r>
      <w:r w:rsidR="00096055" w:rsidRPr="006D3060">
        <w:t xml:space="preserve">availability of learning materials, adult support for learning, school readiness, non-adult care and preschool attendance. </w:t>
      </w:r>
      <w:r w:rsidR="00CA2C4D" w:rsidRPr="006D3060">
        <w:t xml:space="preserve">After 24 months of implementing the program it was found that unconditional cash transfer program increases parental support </w:t>
      </w:r>
      <w:r w:rsidR="00FB7D49">
        <w:t>to</w:t>
      </w:r>
      <w:r w:rsidR="00CA2C4D" w:rsidRPr="006D3060">
        <w:t xml:space="preserve"> children and children tend</w:t>
      </w:r>
      <w:r w:rsidR="00FB7D49">
        <w:t>s</w:t>
      </w:r>
      <w:r w:rsidR="00CA2C4D" w:rsidRPr="006D3060">
        <w:t xml:space="preserve"> to </w:t>
      </w:r>
      <w:r w:rsidR="00FB7D49">
        <w:t>own</w:t>
      </w:r>
      <w:r w:rsidR="00CA2C4D" w:rsidRPr="006D3060">
        <w:t xml:space="preserve"> more number of books. The result o</w:t>
      </w:r>
      <w:r w:rsidR="0086298D">
        <w:t>f</w:t>
      </w:r>
      <w:r w:rsidR="00CA2C4D" w:rsidRPr="006D3060">
        <w:t xml:space="preserve"> parental support </w:t>
      </w:r>
      <w:r w:rsidR="0086298D">
        <w:t>of</w:t>
      </w:r>
      <w:r w:rsidR="00CA2C4D" w:rsidRPr="006D3060">
        <w:t xml:space="preserve"> children remained consistent </w:t>
      </w:r>
      <w:r w:rsidR="00FB7D49">
        <w:t xml:space="preserve">irrespective of </w:t>
      </w:r>
      <w:r w:rsidR="001E632E">
        <w:t xml:space="preserve">the </w:t>
      </w:r>
      <w:r w:rsidR="00FB7D49">
        <w:t>different</w:t>
      </w:r>
      <w:r w:rsidR="00CA2C4D" w:rsidRPr="006D3060">
        <w:t xml:space="preserve"> levels </w:t>
      </w:r>
      <w:r w:rsidR="0086298D">
        <w:t>of</w:t>
      </w:r>
      <w:r w:rsidR="00822911">
        <w:t xml:space="preserve"> attainment </w:t>
      </w:r>
      <w:r w:rsidR="0086298D">
        <w:t>in</w:t>
      </w:r>
      <w:r w:rsidR="00CA2C4D" w:rsidRPr="006D3060">
        <w:t xml:space="preserve"> mother’s education and household composition.</w:t>
      </w:r>
      <w:r w:rsidR="00CA2C4D">
        <w:t xml:space="preserve"> </w:t>
      </w:r>
    </w:p>
    <w:p w:rsidR="006D3060" w:rsidRDefault="006D3060" w:rsidP="006D3060">
      <w:pPr>
        <w:spacing w:before="120" w:after="120" w:line="360" w:lineRule="auto"/>
        <w:jc w:val="both"/>
        <w:rPr>
          <w:noProof/>
          <w:lang w:eastAsia="en-GB"/>
        </w:rPr>
      </w:pPr>
    </w:p>
    <w:p w:rsidR="006A3EF5" w:rsidRDefault="00BD282E" w:rsidP="006D3060">
      <w:pPr>
        <w:spacing w:before="120" w:after="120" w:line="360" w:lineRule="auto"/>
        <w:jc w:val="both"/>
        <w:rPr>
          <w:noProof/>
          <w:lang w:eastAsia="en-GB"/>
        </w:rPr>
      </w:pPr>
      <w:r>
        <w:rPr>
          <w:noProof/>
          <w:lang w:eastAsia="en-GB"/>
        </w:rPr>
        <w:t xml:space="preserve">Indonesia implemented </w:t>
      </w:r>
      <w:r w:rsidR="00344CFC">
        <w:rPr>
          <w:noProof/>
          <w:lang w:eastAsia="en-GB"/>
        </w:rPr>
        <w:t>the largest unconditional cash transfer program</w:t>
      </w:r>
      <w:r w:rsidR="00E97DD1">
        <w:rPr>
          <w:noProof/>
          <w:lang w:eastAsia="en-GB"/>
        </w:rPr>
        <w:t xml:space="preserve"> and between </w:t>
      </w:r>
      <w:r w:rsidR="00822911">
        <w:rPr>
          <w:noProof/>
          <w:lang w:eastAsia="en-GB"/>
        </w:rPr>
        <w:t>O</w:t>
      </w:r>
      <w:r w:rsidR="00E97DD1">
        <w:rPr>
          <w:noProof/>
          <w:lang w:eastAsia="en-GB"/>
        </w:rPr>
        <w:t xml:space="preserve">ctober 2005 and </w:t>
      </w:r>
      <w:r w:rsidR="00822911">
        <w:rPr>
          <w:noProof/>
          <w:lang w:eastAsia="en-GB"/>
        </w:rPr>
        <w:t>S</w:t>
      </w:r>
      <w:r w:rsidR="00E97DD1">
        <w:rPr>
          <w:noProof/>
          <w:lang w:eastAsia="en-GB"/>
        </w:rPr>
        <w:t>eptember 2006 over 19 million ho</w:t>
      </w:r>
      <w:r w:rsidR="00467888">
        <w:rPr>
          <w:noProof/>
          <w:lang w:eastAsia="en-GB"/>
        </w:rPr>
        <w:t xml:space="preserve">useholds received 30 USD. Bazzi, Sumarto and Suryahadi </w:t>
      </w:r>
      <w:r w:rsidR="00E97DD1">
        <w:rPr>
          <w:noProof/>
          <w:lang w:eastAsia="en-GB"/>
        </w:rPr>
        <w:t xml:space="preserve">(2012) evaluated the impact of </w:t>
      </w:r>
      <w:r w:rsidR="001E632E">
        <w:rPr>
          <w:noProof/>
          <w:lang w:eastAsia="en-GB"/>
        </w:rPr>
        <w:t xml:space="preserve">this </w:t>
      </w:r>
      <w:r w:rsidR="00E97DD1">
        <w:rPr>
          <w:noProof/>
          <w:lang w:eastAsia="en-GB"/>
        </w:rPr>
        <w:t>UCT on aggregate expenditure, health care, labour supply  and education. It was found that UCT had mixed effect on e</w:t>
      </w:r>
      <w:r w:rsidR="00C523AB">
        <w:rPr>
          <w:noProof/>
          <w:lang w:eastAsia="en-GB"/>
        </w:rPr>
        <w:t>xpenditure</w:t>
      </w:r>
      <w:r w:rsidR="006A3EF5">
        <w:rPr>
          <w:noProof/>
          <w:lang w:eastAsia="en-GB"/>
        </w:rPr>
        <w:t>; the mixed results are also due to targeting o</w:t>
      </w:r>
      <w:r w:rsidR="00724011">
        <w:rPr>
          <w:noProof/>
          <w:lang w:eastAsia="en-GB"/>
        </w:rPr>
        <w:t>f</w:t>
      </w:r>
      <w:r w:rsidR="006A3EF5">
        <w:rPr>
          <w:noProof/>
          <w:lang w:eastAsia="en-GB"/>
        </w:rPr>
        <w:t xml:space="preserve"> non-poor households</w:t>
      </w:r>
      <w:r w:rsidR="00FB7D49">
        <w:rPr>
          <w:noProof/>
          <w:lang w:eastAsia="en-GB"/>
        </w:rPr>
        <w:t>.</w:t>
      </w:r>
      <w:r w:rsidR="006A3EF5">
        <w:rPr>
          <w:noProof/>
          <w:lang w:eastAsia="en-GB"/>
        </w:rPr>
        <w:t xml:space="preserve"> </w:t>
      </w:r>
      <w:r w:rsidR="00FB7D49">
        <w:rPr>
          <w:noProof/>
          <w:lang w:eastAsia="en-GB"/>
        </w:rPr>
        <w:t xml:space="preserve">The </w:t>
      </w:r>
      <w:r w:rsidR="00E8402A">
        <w:rPr>
          <w:noProof/>
          <w:lang w:eastAsia="en-GB"/>
        </w:rPr>
        <w:t>finding</w:t>
      </w:r>
      <w:r w:rsidR="00FB7D49">
        <w:rPr>
          <w:noProof/>
          <w:lang w:eastAsia="en-GB"/>
        </w:rPr>
        <w:t>s include h</w:t>
      </w:r>
      <w:r w:rsidR="006A3EF5">
        <w:rPr>
          <w:noProof/>
          <w:lang w:eastAsia="en-GB"/>
        </w:rPr>
        <w:t xml:space="preserve">ouseholds doesn’t change their expenditure to a one time transfer. However, UCT does increase outpatient health service, decrease labour supply of children who are enrolled in school and slightly reduce </w:t>
      </w:r>
      <w:r w:rsidR="00DF40DC">
        <w:rPr>
          <w:noProof/>
          <w:lang w:eastAsia="en-GB"/>
        </w:rPr>
        <w:t xml:space="preserve">the </w:t>
      </w:r>
      <w:r w:rsidR="006A3EF5">
        <w:rPr>
          <w:noProof/>
          <w:lang w:eastAsia="en-GB"/>
        </w:rPr>
        <w:t xml:space="preserve">labour supply of non- school enrolled children and other household adult members. </w:t>
      </w:r>
    </w:p>
    <w:p w:rsidR="006D3060" w:rsidRDefault="006D3060" w:rsidP="003B085D">
      <w:pPr>
        <w:jc w:val="both"/>
      </w:pPr>
    </w:p>
    <w:p w:rsidR="00145A16" w:rsidRDefault="00B23665" w:rsidP="006D3060">
      <w:pPr>
        <w:spacing w:before="120" w:after="120" w:line="360" w:lineRule="auto"/>
        <w:jc w:val="both"/>
      </w:pPr>
      <w:r>
        <w:t xml:space="preserve">The </w:t>
      </w:r>
      <w:r w:rsidR="006D3060">
        <w:t>impact of social transfers are</w:t>
      </w:r>
      <w:r>
        <w:t xml:space="preserve"> studied on vari</w:t>
      </w:r>
      <w:r w:rsidR="006D3060">
        <w:t xml:space="preserve">ous aspects of chronic poverty </w:t>
      </w:r>
      <w:r>
        <w:t xml:space="preserve">which includes </w:t>
      </w:r>
      <w:r w:rsidR="006D3060">
        <w:t>health,</w:t>
      </w:r>
      <w:r>
        <w:t xml:space="preserve"> nutrition </w:t>
      </w:r>
      <w:r w:rsidR="00DF40DC">
        <w:t>and schooling</w:t>
      </w:r>
      <w:r>
        <w:t xml:space="preserve"> outcome, protecting household assets and facilitating asset building. One of the widely studied aspects of </w:t>
      </w:r>
      <w:r w:rsidRPr="00DF40DC">
        <w:t>social transfer</w:t>
      </w:r>
      <w:r>
        <w:t xml:space="preserve"> is human capital investment as investment in education prevents intergenerational transmission of poverty.  </w:t>
      </w:r>
      <w:r w:rsidR="00FA0467">
        <w:t>I</w:t>
      </w:r>
      <w:r w:rsidR="006D3060">
        <w:t xml:space="preserve">ntergenerational poverty </w:t>
      </w:r>
      <w:r w:rsidR="00FA0467">
        <w:t xml:space="preserve">could also be broken by investing in </w:t>
      </w:r>
      <w:r w:rsidR="006D3060">
        <w:t>children</w:t>
      </w:r>
      <w:r w:rsidR="005658C5">
        <w:t>’s</w:t>
      </w:r>
      <w:r w:rsidR="006D3060">
        <w:t xml:space="preserve"> nutrition. P</w:t>
      </w:r>
      <w:r>
        <w:t xml:space="preserve">oor nutrition </w:t>
      </w:r>
      <w:r w:rsidR="005658C5">
        <w:t>among</w:t>
      </w:r>
      <w:r>
        <w:t xml:space="preserve"> children </w:t>
      </w:r>
      <w:r w:rsidR="006D3060">
        <w:t>results in</w:t>
      </w:r>
      <w:r>
        <w:t xml:space="preserve"> poor health </w:t>
      </w:r>
      <w:r w:rsidR="006D3060">
        <w:t>which curbs</w:t>
      </w:r>
      <w:r>
        <w:t xml:space="preserve"> their productive capacity </w:t>
      </w:r>
      <w:r w:rsidR="006D3060">
        <w:t>and thereby limits</w:t>
      </w:r>
      <w:r w:rsidR="00DE211D">
        <w:t xml:space="preserve"> the</w:t>
      </w:r>
      <w:r w:rsidR="00F17EDA">
        <w:t>ir movement out of</w:t>
      </w:r>
      <w:r w:rsidR="00DE211D">
        <w:t xml:space="preserve"> poverty.</w:t>
      </w:r>
      <w:r w:rsidR="00F17EDA">
        <w:t xml:space="preserve"> </w:t>
      </w:r>
      <w:r w:rsidR="00B00D7B" w:rsidRPr="00145A16">
        <w:t xml:space="preserve">In </w:t>
      </w:r>
      <w:r w:rsidR="00145A16" w:rsidRPr="00145A16">
        <w:t>Namibia</w:t>
      </w:r>
      <w:r w:rsidR="00B00D7B" w:rsidRPr="00145A16">
        <w:t xml:space="preserve"> and South Africa it </w:t>
      </w:r>
      <w:r w:rsidR="005658C5">
        <w:t>wa</w:t>
      </w:r>
      <w:r w:rsidR="00B00D7B" w:rsidRPr="00145A16">
        <w:t>s found that pension given to gran</w:t>
      </w:r>
      <w:r w:rsidR="00F17EDA" w:rsidRPr="00145A16">
        <w:t xml:space="preserve">dparents were </w:t>
      </w:r>
      <w:r w:rsidR="00145A16">
        <w:t xml:space="preserve">also </w:t>
      </w:r>
      <w:r w:rsidR="00F17EDA" w:rsidRPr="00145A16">
        <w:t>used for the payment of grandchildren’s school fees</w:t>
      </w:r>
      <w:r w:rsidR="00145A16" w:rsidRPr="00145A16">
        <w:t xml:space="preserve"> (Devereux, 2001)</w:t>
      </w:r>
      <w:r w:rsidR="00F17EDA" w:rsidRPr="00145A16">
        <w:t>.</w:t>
      </w:r>
      <w:r w:rsidR="00F17EDA">
        <w:t xml:space="preserve"> </w:t>
      </w:r>
    </w:p>
    <w:p w:rsidR="00145A16" w:rsidRDefault="00145A16" w:rsidP="006D3060">
      <w:pPr>
        <w:spacing w:before="120" w:after="120" w:line="360" w:lineRule="auto"/>
        <w:jc w:val="both"/>
      </w:pPr>
    </w:p>
    <w:p w:rsidR="000646DD" w:rsidRDefault="00145A16" w:rsidP="00145A16">
      <w:pPr>
        <w:spacing w:before="120" w:after="120" w:line="360" w:lineRule="auto"/>
        <w:jc w:val="both"/>
      </w:pPr>
      <w:r>
        <w:t>Credit inaccessibility faced</w:t>
      </w:r>
      <w:r w:rsidR="00482B44">
        <w:t xml:space="preserve"> by poor households in developing countries </w:t>
      </w:r>
      <w:r w:rsidR="00B00D7B">
        <w:t xml:space="preserve">forces them to </w:t>
      </w:r>
      <w:r w:rsidR="001E632E">
        <w:t>forego</w:t>
      </w:r>
      <w:r w:rsidR="00B00D7B">
        <w:t xml:space="preserve"> their current food consumption for future savings</w:t>
      </w:r>
      <w:r w:rsidR="00482B44">
        <w:t xml:space="preserve">; </w:t>
      </w:r>
      <w:r>
        <w:t>borrowing</w:t>
      </w:r>
      <w:r w:rsidR="00DE211D">
        <w:t xml:space="preserve"> strategies used by poor households in</w:t>
      </w:r>
      <w:r w:rsidR="00482B44">
        <w:t xml:space="preserve"> times of crisis are only effective in short run </w:t>
      </w:r>
      <w:r>
        <w:t>as</w:t>
      </w:r>
      <w:r w:rsidR="00482B44">
        <w:t xml:space="preserve"> the long term consequences </w:t>
      </w:r>
      <w:r w:rsidR="00F1536C">
        <w:t>of those strategies are devastating</w:t>
      </w:r>
      <w:r w:rsidR="00B00D7B">
        <w:t xml:space="preserve">.  Evidence shows that </w:t>
      </w:r>
      <w:r w:rsidR="004F60ED">
        <w:t>i</w:t>
      </w:r>
      <w:r w:rsidR="00B00D7B">
        <w:t>n Nam</w:t>
      </w:r>
      <w:r>
        <w:t>i</w:t>
      </w:r>
      <w:r w:rsidR="00B00D7B">
        <w:t xml:space="preserve">bia old age pension has increased </w:t>
      </w:r>
      <w:r w:rsidR="001E632E">
        <w:t xml:space="preserve">the </w:t>
      </w:r>
      <w:r w:rsidR="00B00D7B">
        <w:t xml:space="preserve">access of pensioners </w:t>
      </w:r>
      <w:r w:rsidR="00913110">
        <w:t xml:space="preserve">to </w:t>
      </w:r>
      <w:r w:rsidR="00B00D7B">
        <w:t xml:space="preserve">informal credit and in Brazil the non-contributory pension </w:t>
      </w:r>
      <w:proofErr w:type="spellStart"/>
      <w:r w:rsidR="00B00D7B">
        <w:t>Prevedencia</w:t>
      </w:r>
      <w:proofErr w:type="spellEnd"/>
      <w:r w:rsidR="00B00D7B">
        <w:t xml:space="preserve"> Social </w:t>
      </w:r>
      <w:r w:rsidR="00724011">
        <w:t>R</w:t>
      </w:r>
      <w:r w:rsidR="00F17EDA">
        <w:t>ural has</w:t>
      </w:r>
      <w:r w:rsidR="00B00D7B">
        <w:t xml:space="preserve"> increased the </w:t>
      </w:r>
      <w:r w:rsidR="00F17EDA">
        <w:t>beneficiaries’</w:t>
      </w:r>
      <w:r w:rsidR="00B00D7B">
        <w:t xml:space="preserve"> access to formal credits </w:t>
      </w:r>
      <w:r w:rsidR="00F1536C">
        <w:t xml:space="preserve">(Barrientos and </w:t>
      </w:r>
      <w:r w:rsidR="00F1536C" w:rsidRPr="00F1536C">
        <w:t>Niño‐</w:t>
      </w:r>
      <w:proofErr w:type="spellStart"/>
      <w:r w:rsidR="00F1536C" w:rsidRPr="00F1536C">
        <w:t>Zarazúa</w:t>
      </w:r>
      <w:proofErr w:type="spellEnd"/>
      <w:r w:rsidR="00F1536C">
        <w:rPr>
          <w:rFonts w:ascii="Arial" w:hAnsi="Arial" w:cs="Arial"/>
          <w:color w:val="222222"/>
          <w:sz w:val="20"/>
          <w:szCs w:val="20"/>
          <w:shd w:val="clear" w:color="auto" w:fill="FFFFFF"/>
        </w:rPr>
        <w:t xml:space="preserve">, 2011). </w:t>
      </w:r>
    </w:p>
    <w:p w:rsidR="00D93DD3" w:rsidRDefault="00467888" w:rsidP="00145A16">
      <w:pPr>
        <w:spacing w:before="120" w:after="120" w:line="360" w:lineRule="auto"/>
        <w:jc w:val="both"/>
      </w:pPr>
      <w:proofErr w:type="spellStart"/>
      <w:r>
        <w:lastRenderedPageBreak/>
        <w:t>Pega</w:t>
      </w:r>
      <w:proofErr w:type="spellEnd"/>
      <w:r w:rsidR="009861AC">
        <w:t xml:space="preserve"> et.al (</w:t>
      </w:r>
      <w:r w:rsidR="0009658F">
        <w:t>2014</w:t>
      </w:r>
      <w:r w:rsidR="009861AC">
        <w:t xml:space="preserve">) explains four mechanisms through which unconditional cash transfers </w:t>
      </w:r>
      <w:r w:rsidR="00E8402A">
        <w:t>a</w:t>
      </w:r>
      <w:r w:rsidR="009861AC">
        <w:t xml:space="preserve">ffects health. The first mechanism is the direct consumption mechanism </w:t>
      </w:r>
      <w:r w:rsidR="00145A16">
        <w:t>through</w:t>
      </w:r>
      <w:r w:rsidR="009861AC">
        <w:t xml:space="preserve"> which income </w:t>
      </w:r>
      <w:r w:rsidR="00055B4D">
        <w:t xml:space="preserve">improves material conditions </w:t>
      </w:r>
      <w:r w:rsidR="00FA0467">
        <w:t xml:space="preserve">and </w:t>
      </w:r>
      <w:r w:rsidR="00145A16">
        <w:t>that</w:t>
      </w:r>
      <w:r w:rsidR="00055B4D">
        <w:t xml:space="preserve"> enables individuals to consume nutritious food </w:t>
      </w:r>
      <w:r w:rsidR="00145A16">
        <w:t xml:space="preserve">and </w:t>
      </w:r>
      <w:r w:rsidR="00055B4D">
        <w:t>thereby improv</w:t>
      </w:r>
      <w:r w:rsidR="00145A16">
        <w:t>es</w:t>
      </w:r>
      <w:r w:rsidR="00055B4D">
        <w:t xml:space="preserve"> their health outcomes. The second mechanism is direct status, unconditional cash transfers raises the income of the recipient and therefore it reduces </w:t>
      </w:r>
      <w:r w:rsidR="00FA0467">
        <w:t>the beneficiaries’</w:t>
      </w:r>
      <w:r w:rsidR="00055B4D">
        <w:t xml:space="preserve"> psychologic</w:t>
      </w:r>
      <w:r w:rsidR="005658C5">
        <w:t>al stress and improves</w:t>
      </w:r>
      <w:r w:rsidR="00055B4D">
        <w:t xml:space="preserve"> </w:t>
      </w:r>
      <w:r w:rsidR="005658C5">
        <w:t>their</w:t>
      </w:r>
      <w:r w:rsidR="00055B4D">
        <w:t xml:space="preserve"> health status.  </w:t>
      </w:r>
      <w:r w:rsidR="00145A16">
        <w:t>T</w:t>
      </w:r>
      <w:r w:rsidR="0009658F">
        <w:t xml:space="preserve">he third mechanism </w:t>
      </w:r>
      <w:r w:rsidR="00145A16">
        <w:t>is a combination of</w:t>
      </w:r>
      <w:r w:rsidR="0009658F">
        <w:t xml:space="preserve"> direct consumption and direct status mechanism</w:t>
      </w:r>
      <w:r w:rsidR="00145A16">
        <w:t>s</w:t>
      </w:r>
      <w:r w:rsidR="0009658F">
        <w:t xml:space="preserve"> and in this mechanism UCT can lead to group inclusion and if this group promotes health</w:t>
      </w:r>
      <w:r w:rsidR="00145A16">
        <w:t>y</w:t>
      </w:r>
      <w:r w:rsidR="0009658F">
        <w:t xml:space="preserve"> </w:t>
      </w:r>
      <w:r w:rsidR="00145A16">
        <w:t>lifestyle</w:t>
      </w:r>
      <w:r w:rsidR="0009658F">
        <w:t xml:space="preserve"> </w:t>
      </w:r>
      <w:r w:rsidR="00145A16">
        <w:t>then being a part of this group can</w:t>
      </w:r>
      <w:r w:rsidR="0009658F">
        <w:t xml:space="preserve"> promote good health</w:t>
      </w:r>
      <w:r w:rsidR="00145A16">
        <w:t xml:space="preserve"> for the beneficiaries</w:t>
      </w:r>
      <w:r w:rsidR="0009658F">
        <w:t xml:space="preserve">. The last mechanism through which UCT impacts health is through employment channel. UCT increases the income position </w:t>
      </w:r>
      <w:r w:rsidR="00FA0467">
        <w:t xml:space="preserve">and </w:t>
      </w:r>
      <w:r w:rsidR="0009658F">
        <w:t xml:space="preserve">thereby reduces the number of hours worked and if leisure is a normal good then this </w:t>
      </w:r>
      <w:r w:rsidR="00D43740">
        <w:t xml:space="preserve">also </w:t>
      </w:r>
      <w:r w:rsidR="0009658F">
        <w:t xml:space="preserve">improves the health outcome.   </w:t>
      </w:r>
      <w:r w:rsidR="00055B4D">
        <w:t xml:space="preserve">  </w:t>
      </w:r>
    </w:p>
    <w:p w:rsidR="00DB051A" w:rsidRDefault="00DB051A" w:rsidP="00DB051A">
      <w:pPr>
        <w:spacing w:before="120" w:after="120" w:line="360" w:lineRule="auto"/>
        <w:jc w:val="both"/>
      </w:pPr>
    </w:p>
    <w:p w:rsidR="002E42C2" w:rsidRDefault="002E42C2" w:rsidP="00DB051A">
      <w:pPr>
        <w:spacing w:before="120" w:after="120" w:line="360" w:lineRule="auto"/>
        <w:jc w:val="both"/>
      </w:pPr>
      <w:r w:rsidRPr="002E42C2">
        <w:t xml:space="preserve">In an empirical work in Kenya it was found that </w:t>
      </w:r>
      <w:r w:rsidR="00D43740">
        <w:t>transfers</w:t>
      </w:r>
      <w:r>
        <w:t xml:space="preserve"> target</w:t>
      </w:r>
      <w:r w:rsidR="00D43740">
        <w:t>ed on</w:t>
      </w:r>
      <w:r>
        <w:t xml:space="preserve"> poor households </w:t>
      </w:r>
      <w:r w:rsidR="00D43740">
        <w:t>with</w:t>
      </w:r>
      <w:r>
        <w:t xml:space="preserve"> an orphan or vulnerable child (</w:t>
      </w:r>
      <w:r w:rsidRPr="002E42C2">
        <w:t>Cash Transfer for Orphans and Vulnerable Children</w:t>
      </w:r>
      <w:r>
        <w:t>)</w:t>
      </w:r>
      <w:r w:rsidR="00D43740">
        <w:t xml:space="preserve"> reduces depressive symptoms </w:t>
      </w:r>
      <w:r w:rsidR="00DF40DC">
        <w:t xml:space="preserve">among </w:t>
      </w:r>
      <w:r w:rsidR="00D43740">
        <w:t xml:space="preserve">orphan </w:t>
      </w:r>
      <w:r w:rsidRPr="002E42C2">
        <w:t xml:space="preserve">men </w:t>
      </w:r>
      <w:r w:rsidR="00334239">
        <w:t xml:space="preserve">who are </w:t>
      </w:r>
      <w:r w:rsidR="00DF40DC">
        <w:t>with</w:t>
      </w:r>
      <w:r w:rsidRPr="002E42C2">
        <w:t xml:space="preserve">in the age group </w:t>
      </w:r>
      <w:r w:rsidR="00724011">
        <w:t xml:space="preserve">of </w:t>
      </w:r>
      <w:r w:rsidRPr="002E42C2">
        <w:t>20-24 years</w:t>
      </w:r>
      <w:r>
        <w:t xml:space="preserve">. This </w:t>
      </w:r>
      <w:r w:rsidR="00D43740">
        <w:t xml:space="preserve">finding </w:t>
      </w:r>
      <w:r>
        <w:t xml:space="preserve">has major policy implication as </w:t>
      </w:r>
      <w:r w:rsidR="00D43740">
        <w:t>this</w:t>
      </w:r>
      <w:r>
        <w:t xml:space="preserve"> </w:t>
      </w:r>
      <w:r w:rsidR="001E632E">
        <w:t>signifie</w:t>
      </w:r>
      <w:r>
        <w:t xml:space="preserve">s that </w:t>
      </w:r>
      <w:r w:rsidR="00D33EC3">
        <w:t>anti-</w:t>
      </w:r>
      <w:r>
        <w:t xml:space="preserve">poverty </w:t>
      </w:r>
      <w:r w:rsidR="00D43740">
        <w:t xml:space="preserve">strategies </w:t>
      </w:r>
      <w:r w:rsidR="00D33EC3">
        <w:t xml:space="preserve">can be used as a tool to improve the mental outcome of young orphan </w:t>
      </w:r>
      <w:r w:rsidR="00334239">
        <w:t xml:space="preserve">men </w:t>
      </w:r>
      <w:r w:rsidR="00D33EC3">
        <w:t>in low income countries (</w:t>
      </w:r>
      <w:r w:rsidRPr="002E42C2">
        <w:t>Kilburn</w:t>
      </w:r>
      <w:r>
        <w:t xml:space="preserve"> et.al</w:t>
      </w:r>
      <w:r w:rsidRPr="002E42C2">
        <w:t xml:space="preserve">, 2016). </w:t>
      </w:r>
    </w:p>
    <w:p w:rsidR="00CF3C94" w:rsidRDefault="00CF3C94" w:rsidP="00DB051A">
      <w:pPr>
        <w:spacing w:before="120" w:after="120" w:line="360" w:lineRule="auto"/>
        <w:jc w:val="both"/>
        <w:rPr>
          <w:rFonts w:eastAsia="SimSun"/>
          <w:lang w:eastAsia="zh-CN"/>
        </w:rPr>
      </w:pPr>
    </w:p>
    <w:p w:rsidR="00764F73" w:rsidRDefault="00DB051A" w:rsidP="00DB051A">
      <w:pPr>
        <w:spacing w:before="120" w:after="120" w:line="360" w:lineRule="auto"/>
        <w:jc w:val="both"/>
        <w:rPr>
          <w:rFonts w:eastAsia="SimSun"/>
          <w:lang w:eastAsia="zh-CN"/>
        </w:rPr>
      </w:pPr>
      <w:r>
        <w:rPr>
          <w:rFonts w:eastAsia="SimSun"/>
          <w:lang w:eastAsia="zh-CN"/>
        </w:rPr>
        <w:t xml:space="preserve">The impact of unconditional cash transfers on labour supply is also well documented. </w:t>
      </w:r>
      <w:r w:rsidRPr="00BC0DA4">
        <w:rPr>
          <w:rFonts w:eastAsia="SimSun"/>
          <w:lang w:eastAsia="zh-CN"/>
        </w:rPr>
        <w:t xml:space="preserve">Abel (2013) </w:t>
      </w:r>
      <w:r w:rsidR="00DC60D0" w:rsidRPr="00BC0DA4">
        <w:rPr>
          <w:rFonts w:eastAsia="SimSun"/>
          <w:lang w:eastAsia="zh-CN"/>
        </w:rPr>
        <w:t xml:space="preserve">highlighted that the availability of pension </w:t>
      </w:r>
      <w:r>
        <w:rPr>
          <w:rFonts w:eastAsia="SimSun"/>
          <w:lang w:eastAsia="zh-CN"/>
        </w:rPr>
        <w:t xml:space="preserve">in South Africa </w:t>
      </w:r>
      <w:r w:rsidR="00DC60D0" w:rsidRPr="00BC0DA4">
        <w:rPr>
          <w:rFonts w:eastAsia="SimSun"/>
          <w:lang w:eastAsia="zh-CN"/>
        </w:rPr>
        <w:t xml:space="preserve">reduces the labour supply of salaried and self </w:t>
      </w:r>
      <w:r w:rsidR="00DC60D0">
        <w:rPr>
          <w:rFonts w:eastAsia="SimSun"/>
          <w:lang w:eastAsia="zh-CN"/>
        </w:rPr>
        <w:t>-</w:t>
      </w:r>
      <w:r w:rsidR="00DC60D0" w:rsidRPr="00BC0DA4">
        <w:rPr>
          <w:rFonts w:eastAsia="SimSun"/>
          <w:lang w:eastAsia="zh-CN"/>
        </w:rPr>
        <w:t xml:space="preserve">employed household labour supply. Provision of pension increases household income </w:t>
      </w:r>
      <w:r w:rsidR="00334239">
        <w:rPr>
          <w:rFonts w:eastAsia="SimSun"/>
          <w:lang w:eastAsia="zh-CN"/>
        </w:rPr>
        <w:t>which</w:t>
      </w:r>
      <w:r w:rsidR="00DC60D0" w:rsidRPr="00BC0DA4">
        <w:rPr>
          <w:rFonts w:eastAsia="SimSun"/>
          <w:lang w:eastAsia="zh-CN"/>
        </w:rPr>
        <w:t xml:space="preserve"> pushes </w:t>
      </w:r>
      <w:r w:rsidR="00334239">
        <w:rPr>
          <w:rFonts w:eastAsia="SimSun"/>
          <w:lang w:eastAsia="zh-CN"/>
        </w:rPr>
        <w:t xml:space="preserve">up </w:t>
      </w:r>
      <w:r w:rsidR="00DC60D0" w:rsidRPr="00BC0DA4">
        <w:rPr>
          <w:rFonts w:eastAsia="SimSun"/>
          <w:lang w:eastAsia="zh-CN"/>
        </w:rPr>
        <w:t>reservation wage</w:t>
      </w:r>
      <w:r w:rsidR="00334239">
        <w:rPr>
          <w:rFonts w:eastAsia="SimSun"/>
          <w:lang w:eastAsia="zh-CN"/>
        </w:rPr>
        <w:t>s</w:t>
      </w:r>
      <w:r w:rsidR="00DC60D0" w:rsidRPr="00BC0DA4">
        <w:rPr>
          <w:rFonts w:eastAsia="SimSun"/>
          <w:lang w:eastAsia="zh-CN"/>
        </w:rPr>
        <w:t xml:space="preserve"> and reduces labour force participation </w:t>
      </w:r>
      <w:r w:rsidR="00DF40DC">
        <w:rPr>
          <w:rFonts w:eastAsia="SimSun"/>
          <w:lang w:eastAsia="zh-CN"/>
        </w:rPr>
        <w:t>in</w:t>
      </w:r>
      <w:r w:rsidR="00DC60D0" w:rsidRPr="00BC0DA4">
        <w:rPr>
          <w:rFonts w:eastAsia="SimSun"/>
          <w:lang w:eastAsia="zh-CN"/>
        </w:rPr>
        <w:t xml:space="preserve"> household</w:t>
      </w:r>
      <w:r w:rsidR="00334239">
        <w:rPr>
          <w:rFonts w:eastAsia="SimSun"/>
          <w:lang w:eastAsia="zh-CN"/>
        </w:rPr>
        <w:t>s</w:t>
      </w:r>
      <w:r w:rsidR="00DC60D0" w:rsidRPr="00BC0DA4">
        <w:rPr>
          <w:rFonts w:eastAsia="SimSun"/>
          <w:lang w:eastAsia="zh-CN"/>
        </w:rPr>
        <w:t xml:space="preserve">. Given the presence of high </w:t>
      </w:r>
      <w:r w:rsidR="00D43740">
        <w:rPr>
          <w:rFonts w:eastAsia="SimSun"/>
          <w:lang w:eastAsia="zh-CN"/>
        </w:rPr>
        <w:t xml:space="preserve">level of </w:t>
      </w:r>
      <w:r w:rsidR="00DC60D0" w:rsidRPr="00BC0DA4">
        <w:rPr>
          <w:rFonts w:eastAsia="SimSun"/>
          <w:lang w:eastAsia="zh-CN"/>
        </w:rPr>
        <w:t xml:space="preserve">unemployment and multigenerational household structure in South Africa, the author rejected the hypothesis </w:t>
      </w:r>
      <w:r w:rsidR="001E632E">
        <w:rPr>
          <w:rFonts w:eastAsia="SimSun"/>
          <w:lang w:eastAsia="zh-CN"/>
        </w:rPr>
        <w:t xml:space="preserve">that </w:t>
      </w:r>
      <w:r w:rsidR="00DC60D0" w:rsidRPr="00BC0DA4">
        <w:rPr>
          <w:rFonts w:eastAsia="SimSun"/>
          <w:lang w:eastAsia="zh-CN"/>
        </w:rPr>
        <w:t xml:space="preserve">female labour </w:t>
      </w:r>
      <w:r w:rsidRPr="00BC0DA4">
        <w:rPr>
          <w:rFonts w:eastAsia="SimSun"/>
          <w:lang w:eastAsia="zh-CN"/>
        </w:rPr>
        <w:t>suppl</w:t>
      </w:r>
      <w:r w:rsidR="00D43740">
        <w:rPr>
          <w:rFonts w:eastAsia="SimSun"/>
          <w:lang w:eastAsia="zh-CN"/>
        </w:rPr>
        <w:t>y</w:t>
      </w:r>
      <w:r w:rsidRPr="00BC0DA4">
        <w:rPr>
          <w:rFonts w:eastAsia="SimSun"/>
          <w:lang w:eastAsia="zh-CN"/>
        </w:rPr>
        <w:t xml:space="preserve"> </w:t>
      </w:r>
      <w:r w:rsidR="002D6D90">
        <w:rPr>
          <w:rFonts w:eastAsia="SimSun"/>
          <w:lang w:eastAsia="zh-CN"/>
        </w:rPr>
        <w:t>i</w:t>
      </w:r>
      <w:r w:rsidR="00D43740">
        <w:rPr>
          <w:rFonts w:eastAsia="SimSun"/>
          <w:lang w:eastAsia="zh-CN"/>
        </w:rPr>
        <w:t>s</w:t>
      </w:r>
      <w:r>
        <w:rPr>
          <w:rFonts w:eastAsia="SimSun"/>
          <w:lang w:eastAsia="zh-CN"/>
        </w:rPr>
        <w:t xml:space="preserve"> constrained</w:t>
      </w:r>
      <w:r w:rsidR="00DC60D0" w:rsidRPr="00BC0DA4">
        <w:rPr>
          <w:rFonts w:eastAsia="SimSun"/>
          <w:lang w:eastAsia="zh-CN"/>
        </w:rPr>
        <w:t xml:space="preserve"> </w:t>
      </w:r>
      <w:r w:rsidR="00D43740">
        <w:rPr>
          <w:rFonts w:eastAsia="SimSun"/>
          <w:lang w:eastAsia="zh-CN"/>
        </w:rPr>
        <w:t>due to</w:t>
      </w:r>
      <w:r w:rsidR="00DC60D0" w:rsidRPr="00BC0DA4">
        <w:rPr>
          <w:rFonts w:eastAsia="SimSun"/>
          <w:lang w:eastAsia="zh-CN"/>
        </w:rPr>
        <w:t xml:space="preserve"> child care</w:t>
      </w:r>
      <w:r w:rsidR="00D43740">
        <w:rPr>
          <w:rFonts w:eastAsia="SimSun"/>
          <w:lang w:eastAsia="zh-CN"/>
        </w:rPr>
        <w:t xml:space="preserve"> activities</w:t>
      </w:r>
      <w:r w:rsidR="00DC60D0" w:rsidRPr="00BC0DA4">
        <w:rPr>
          <w:rFonts w:eastAsia="SimSun"/>
          <w:lang w:eastAsia="zh-CN"/>
        </w:rPr>
        <w:t>.</w:t>
      </w:r>
      <w:r w:rsidR="00764F73">
        <w:rPr>
          <w:rFonts w:eastAsia="SimSun"/>
          <w:lang w:eastAsia="zh-CN"/>
        </w:rPr>
        <w:t xml:space="preserve">  </w:t>
      </w:r>
      <w:proofErr w:type="spellStart"/>
      <w:r w:rsidR="00764F73" w:rsidRPr="007C18D3">
        <w:t>Ardington</w:t>
      </w:r>
      <w:proofErr w:type="spellEnd"/>
      <w:r w:rsidR="00764F73" w:rsidRPr="007C18D3">
        <w:t xml:space="preserve">, Case and </w:t>
      </w:r>
      <w:proofErr w:type="spellStart"/>
      <w:r w:rsidR="00764F73" w:rsidRPr="007C18D3">
        <w:t>Hosegood</w:t>
      </w:r>
      <w:proofErr w:type="spellEnd"/>
      <w:r w:rsidR="00764F73" w:rsidRPr="007C18D3">
        <w:t xml:space="preserve"> (2009</w:t>
      </w:r>
      <w:r w:rsidR="00764F73">
        <w:t xml:space="preserve">) have modelled the </w:t>
      </w:r>
      <w:r>
        <w:t xml:space="preserve">effect of South Africa’s old age pension on the </w:t>
      </w:r>
      <w:r w:rsidR="00764F73">
        <w:t>labour supply response of</w:t>
      </w:r>
      <w:r>
        <w:t xml:space="preserve"> prime aged household members</w:t>
      </w:r>
      <w:r w:rsidR="000444AE">
        <w:t xml:space="preserve">. </w:t>
      </w:r>
      <w:r w:rsidR="00764F73">
        <w:t>The authors quantified the effects of pension on labour supply in t</w:t>
      </w:r>
      <w:r w:rsidR="000444AE">
        <w:t>wo</w:t>
      </w:r>
      <w:r w:rsidR="00764F73">
        <w:t xml:space="preserve"> scenarios, when </w:t>
      </w:r>
      <w:r w:rsidR="000444AE">
        <w:t xml:space="preserve">the household gains </w:t>
      </w:r>
      <w:r w:rsidR="00DF40DC">
        <w:t xml:space="preserve">a </w:t>
      </w:r>
      <w:r w:rsidR="000444AE">
        <w:t xml:space="preserve">pensioner in </w:t>
      </w:r>
      <w:r w:rsidR="00724011">
        <w:t xml:space="preserve">the </w:t>
      </w:r>
      <w:r>
        <w:t>first</w:t>
      </w:r>
      <w:r w:rsidR="000444AE">
        <w:t xml:space="preserve"> time period</w:t>
      </w:r>
      <w:r>
        <w:t xml:space="preserve"> and</w:t>
      </w:r>
      <w:r w:rsidR="00764F73">
        <w:t xml:space="preserve"> if it loses pension in </w:t>
      </w:r>
      <w:r>
        <w:t xml:space="preserve">the second time </w:t>
      </w:r>
      <w:r w:rsidR="00764F73">
        <w:t xml:space="preserve">period. </w:t>
      </w:r>
      <w:r w:rsidR="000444AE">
        <w:t xml:space="preserve">The results shows that the arrival of pension increases the probability of working of other household members and when the household loses pension it reduces the probability of working </w:t>
      </w:r>
      <w:r w:rsidR="002D6D90">
        <w:t>by</w:t>
      </w:r>
      <w:r w:rsidR="000444AE">
        <w:t xml:space="preserve"> other household members. </w:t>
      </w:r>
      <w:r w:rsidR="00675D43">
        <w:t>T</w:t>
      </w:r>
      <w:r w:rsidR="000444AE">
        <w:t xml:space="preserve">he </w:t>
      </w:r>
      <w:r w:rsidR="00675D43">
        <w:t xml:space="preserve">arrival of pension in the household also facilitates migration of other </w:t>
      </w:r>
      <w:r w:rsidR="000444AE">
        <w:t xml:space="preserve">adult household member </w:t>
      </w:r>
      <w:r w:rsidR="00C67BA5">
        <w:t xml:space="preserve">and the presence pensioner </w:t>
      </w:r>
      <w:r w:rsidR="000444AE">
        <w:t>reduces child care and credit constraints in the household</w:t>
      </w:r>
      <w:r w:rsidR="00C67BA5">
        <w:t xml:space="preserve">. </w:t>
      </w:r>
      <w:proofErr w:type="spellStart"/>
      <w:r w:rsidR="00896BAE" w:rsidRPr="00896BAE">
        <w:t>Sienaert</w:t>
      </w:r>
      <w:proofErr w:type="spellEnd"/>
      <w:r w:rsidR="00896BAE">
        <w:t xml:space="preserve"> (2008) also studied about the labour supply effects of South Africa’s old age pension scheme. The </w:t>
      </w:r>
      <w:r w:rsidR="004D1907">
        <w:t xml:space="preserve">results </w:t>
      </w:r>
      <w:r w:rsidR="004D1907">
        <w:lastRenderedPageBreak/>
        <w:t>confirm</w:t>
      </w:r>
      <w:r w:rsidR="00896BAE">
        <w:t xml:space="preserve"> that pension is positively correlated with migration. </w:t>
      </w:r>
      <w:proofErr w:type="spellStart"/>
      <w:r w:rsidR="00334239" w:rsidRPr="00DC60D0">
        <w:rPr>
          <w:rFonts w:ascii="Calibri" w:eastAsia="Calibri" w:hAnsi="Calibri" w:cs="Times New Roman"/>
          <w:bCs/>
          <w:lang w:val="en-US"/>
        </w:rPr>
        <w:t>Posel</w:t>
      </w:r>
      <w:proofErr w:type="spellEnd"/>
      <w:r w:rsidR="00334239" w:rsidRPr="00DC60D0">
        <w:rPr>
          <w:rFonts w:ascii="Calibri" w:eastAsia="Calibri" w:hAnsi="Calibri" w:cs="Times New Roman"/>
          <w:bCs/>
          <w:lang w:val="en-US"/>
        </w:rPr>
        <w:t>, Fairburn and Lund (2004) confirmed that pension act as a source of income for older woman in the family and facilitate migration of working age women in the family.</w:t>
      </w:r>
      <w:r w:rsidR="00334239" w:rsidRPr="00334239">
        <w:rPr>
          <w:rFonts w:ascii="Calibri" w:eastAsia="Calibri" w:hAnsi="Calibri" w:cs="Times New Roman"/>
          <w:bCs/>
          <w:lang w:val="en-US"/>
        </w:rPr>
        <w:t xml:space="preserve"> </w:t>
      </w:r>
      <w:r w:rsidR="00334239" w:rsidRPr="00DC60D0">
        <w:rPr>
          <w:rFonts w:ascii="Calibri" w:eastAsia="Calibri" w:hAnsi="Calibri" w:cs="Times New Roman"/>
          <w:bCs/>
          <w:lang w:val="en-US"/>
        </w:rPr>
        <w:t xml:space="preserve">Thus </w:t>
      </w:r>
      <w:r w:rsidR="00724011">
        <w:rPr>
          <w:rFonts w:ascii="Calibri" w:eastAsia="Calibri" w:hAnsi="Calibri" w:cs="Times New Roman"/>
          <w:bCs/>
          <w:lang w:val="en-US"/>
        </w:rPr>
        <w:t xml:space="preserve">cash </w:t>
      </w:r>
      <w:r w:rsidR="00724011" w:rsidRPr="00DC60D0">
        <w:rPr>
          <w:rFonts w:ascii="Calibri" w:eastAsia="Calibri" w:hAnsi="Calibri" w:cs="Times New Roman"/>
          <w:bCs/>
          <w:lang w:val="en-US"/>
        </w:rPr>
        <w:t>transfer</w:t>
      </w:r>
      <w:r w:rsidR="00724011">
        <w:rPr>
          <w:rFonts w:ascii="Calibri" w:eastAsia="Calibri" w:hAnsi="Calibri" w:cs="Times New Roman"/>
          <w:bCs/>
          <w:lang w:val="en-US"/>
        </w:rPr>
        <w:t>s</w:t>
      </w:r>
      <w:r w:rsidR="00724011" w:rsidRPr="00DC60D0">
        <w:rPr>
          <w:rFonts w:ascii="Calibri" w:eastAsia="Calibri" w:hAnsi="Calibri" w:cs="Times New Roman"/>
          <w:bCs/>
          <w:lang w:val="en-US"/>
        </w:rPr>
        <w:t xml:space="preserve"> facilitate</w:t>
      </w:r>
      <w:r w:rsidR="00334239" w:rsidRPr="00DC60D0">
        <w:rPr>
          <w:rFonts w:ascii="Calibri" w:eastAsia="Calibri" w:hAnsi="Calibri" w:cs="Times New Roman"/>
          <w:bCs/>
          <w:lang w:val="en-US"/>
        </w:rPr>
        <w:t xml:space="preserve"> migration thereby changing household composition.</w:t>
      </w:r>
    </w:p>
    <w:p w:rsidR="00CF3C94" w:rsidRDefault="00CF3C94" w:rsidP="00DB051A">
      <w:pPr>
        <w:spacing w:before="120" w:after="120" w:line="360" w:lineRule="auto"/>
        <w:jc w:val="both"/>
      </w:pPr>
    </w:p>
    <w:p w:rsidR="00DC60D0" w:rsidRPr="00DC60D0" w:rsidRDefault="00DC60D0" w:rsidP="00DB051A">
      <w:pPr>
        <w:spacing w:before="120" w:after="120" w:line="360" w:lineRule="auto"/>
        <w:jc w:val="both"/>
        <w:rPr>
          <w:rFonts w:ascii="Calibri" w:eastAsia="Calibri" w:hAnsi="Calibri" w:cs="Times New Roman"/>
          <w:bCs/>
          <w:lang w:val="en-IN"/>
        </w:rPr>
      </w:pPr>
      <w:r w:rsidRPr="00675D43">
        <w:t>On evaluating an unconditional cash transfer program in Kenya</w:t>
      </w:r>
      <w:r w:rsidR="0052122F">
        <w:t>,</w:t>
      </w:r>
      <w:r w:rsidRPr="00675D43">
        <w:t xml:space="preserve"> </w:t>
      </w:r>
      <w:proofErr w:type="spellStart"/>
      <w:r w:rsidRPr="00675D43">
        <w:t>Houshofer</w:t>
      </w:r>
      <w:proofErr w:type="spellEnd"/>
      <w:r w:rsidRPr="00675D43">
        <w:t xml:space="preserve"> and Shapiro (2014) found that cash transfers provided on a monthly basis improved household food security and a lump sum payment of transfer </w:t>
      </w:r>
      <w:r w:rsidR="00D12B36">
        <w:t>improved household</w:t>
      </w:r>
      <w:r w:rsidRPr="00675D43">
        <w:t xml:space="preserve"> </w:t>
      </w:r>
      <w:r w:rsidR="00D12B36">
        <w:t>expenditure</w:t>
      </w:r>
      <w:r w:rsidRPr="00675D43">
        <w:t xml:space="preserve"> </w:t>
      </w:r>
      <w:r w:rsidR="00D12B36">
        <w:t xml:space="preserve">and also </w:t>
      </w:r>
      <w:r w:rsidRPr="00675D43">
        <w:t>the</w:t>
      </w:r>
      <w:r w:rsidR="00724011">
        <w:t xml:space="preserve"> beneficiaries’</w:t>
      </w:r>
      <w:r w:rsidRPr="00675D43">
        <w:t xml:space="preserve"> psychological wellbeing.</w:t>
      </w:r>
      <w:r w:rsidRPr="00DC60D0">
        <w:rPr>
          <w:rFonts w:ascii="Calibri" w:eastAsia="Calibri" w:hAnsi="Calibri" w:cs="Times New Roman"/>
          <w:bCs/>
          <w:lang w:val="en-IN"/>
        </w:rPr>
        <w:t xml:space="preserve">  </w:t>
      </w:r>
      <w:r w:rsidRPr="004D1907">
        <w:rPr>
          <w:rFonts w:ascii="Calibri" w:eastAsia="Calibri" w:hAnsi="Calibri" w:cs="Times New Roman"/>
          <w:bCs/>
          <w:lang w:val="en-IN"/>
        </w:rPr>
        <w:t>Case and Menendez (20</w:t>
      </w:r>
      <w:r w:rsidR="004D1907" w:rsidRPr="004D1907">
        <w:rPr>
          <w:rFonts w:ascii="Calibri" w:eastAsia="Calibri" w:hAnsi="Calibri" w:cs="Times New Roman"/>
          <w:bCs/>
          <w:lang w:val="en-IN"/>
        </w:rPr>
        <w:t>07</w:t>
      </w:r>
      <w:r w:rsidRPr="004D1907">
        <w:rPr>
          <w:rFonts w:ascii="Calibri" w:eastAsia="Calibri" w:hAnsi="Calibri" w:cs="Times New Roman"/>
          <w:bCs/>
          <w:lang w:val="en-IN"/>
        </w:rPr>
        <w:t xml:space="preserve">) </w:t>
      </w:r>
      <w:r w:rsidR="00DB051A" w:rsidRPr="004D1907">
        <w:rPr>
          <w:rFonts w:ascii="Calibri" w:eastAsia="Calibri" w:hAnsi="Calibri" w:cs="Times New Roman"/>
          <w:bCs/>
          <w:lang w:val="en-IN"/>
        </w:rPr>
        <w:t>analysed</w:t>
      </w:r>
      <w:r w:rsidRPr="004D1907">
        <w:rPr>
          <w:rFonts w:ascii="Calibri" w:eastAsia="Calibri" w:hAnsi="Calibri" w:cs="Times New Roman"/>
          <w:bCs/>
          <w:lang w:val="en-IN"/>
        </w:rPr>
        <w:t xml:space="preserve"> the impact of the South African Old Age Pension scheme on the lives of pensioners, prime aged individuals and children living with them. The study found that the presence of a pensioner reduces food insecurity in the household and </w:t>
      </w:r>
      <w:r w:rsidR="00724011">
        <w:rPr>
          <w:rFonts w:ascii="Calibri" w:eastAsia="Calibri" w:hAnsi="Calibri" w:cs="Times New Roman"/>
          <w:bCs/>
          <w:lang w:val="en-IN"/>
        </w:rPr>
        <w:t>when</w:t>
      </w:r>
      <w:r w:rsidR="00D12B36">
        <w:rPr>
          <w:rFonts w:ascii="Calibri" w:eastAsia="Calibri" w:hAnsi="Calibri" w:cs="Times New Roman"/>
          <w:bCs/>
          <w:lang w:val="en-IN"/>
        </w:rPr>
        <w:t xml:space="preserve"> the pension recipient was a female then it led</w:t>
      </w:r>
      <w:r w:rsidRPr="004D1907">
        <w:rPr>
          <w:rFonts w:ascii="Calibri" w:eastAsia="Calibri" w:hAnsi="Calibri" w:cs="Times New Roman"/>
          <w:bCs/>
          <w:lang w:val="en-IN"/>
        </w:rPr>
        <w:t xml:space="preserve"> to a significant improvement in </w:t>
      </w:r>
      <w:r w:rsidR="00DF40DC">
        <w:rPr>
          <w:rFonts w:ascii="Calibri" w:eastAsia="Calibri" w:hAnsi="Calibri" w:cs="Times New Roman"/>
          <w:bCs/>
          <w:lang w:val="en-IN"/>
        </w:rPr>
        <w:t xml:space="preserve">the </w:t>
      </w:r>
      <w:r w:rsidR="004D03BA">
        <w:rPr>
          <w:rFonts w:ascii="Calibri" w:eastAsia="Calibri" w:hAnsi="Calibri" w:cs="Times New Roman"/>
          <w:bCs/>
          <w:lang w:val="en-IN"/>
        </w:rPr>
        <w:t xml:space="preserve">school </w:t>
      </w:r>
      <w:r w:rsidRPr="004D1907">
        <w:rPr>
          <w:rFonts w:ascii="Calibri" w:eastAsia="Calibri" w:hAnsi="Calibri" w:cs="Times New Roman"/>
          <w:bCs/>
          <w:lang w:val="en-IN"/>
        </w:rPr>
        <w:t>enrolment of girls.</w:t>
      </w:r>
      <w:r w:rsidRPr="00DC60D0">
        <w:rPr>
          <w:rFonts w:ascii="Calibri" w:eastAsia="Calibri" w:hAnsi="Calibri" w:cs="Times New Roman"/>
          <w:bCs/>
          <w:lang w:val="en-IN"/>
        </w:rPr>
        <w:t xml:space="preserve"> </w:t>
      </w:r>
    </w:p>
    <w:p w:rsidR="00CF3C94" w:rsidRDefault="00CF3C94" w:rsidP="00CF3C94">
      <w:pPr>
        <w:spacing w:before="120" w:after="120" w:line="360" w:lineRule="auto"/>
        <w:jc w:val="both"/>
        <w:rPr>
          <w:rFonts w:ascii="Calibri" w:eastAsia="Calibri" w:hAnsi="Calibri" w:cs="Times New Roman"/>
          <w:bCs/>
          <w:lang w:val="en-US"/>
        </w:rPr>
      </w:pPr>
    </w:p>
    <w:p w:rsidR="00DC60D0" w:rsidRDefault="00DC60D0" w:rsidP="00CF3C94">
      <w:pPr>
        <w:spacing w:before="120" w:after="120" w:line="360" w:lineRule="auto"/>
        <w:jc w:val="both"/>
        <w:rPr>
          <w:rFonts w:ascii="Calibri" w:eastAsia="Calibri" w:hAnsi="Calibri" w:cs="Times New Roman"/>
          <w:bCs/>
          <w:lang w:val="en-US"/>
        </w:rPr>
      </w:pPr>
      <w:r w:rsidRPr="00DC60D0">
        <w:rPr>
          <w:rFonts w:ascii="Calibri" w:eastAsia="Calibri" w:hAnsi="Calibri" w:cs="Times New Roman"/>
          <w:bCs/>
          <w:lang w:val="en-US"/>
        </w:rPr>
        <w:t xml:space="preserve">Gender is another key dimension through which </w:t>
      </w:r>
      <w:r w:rsidR="00D12B36">
        <w:rPr>
          <w:rFonts w:ascii="Calibri" w:eastAsia="Calibri" w:hAnsi="Calibri" w:cs="Times New Roman"/>
          <w:bCs/>
          <w:lang w:val="en-US"/>
        </w:rPr>
        <w:t xml:space="preserve">welfare programs are evaluated. </w:t>
      </w:r>
      <w:r w:rsidRPr="00DC60D0">
        <w:rPr>
          <w:rFonts w:ascii="Calibri" w:eastAsia="Calibri" w:hAnsi="Calibri" w:cs="Times New Roman"/>
          <w:bCs/>
          <w:lang w:val="en-US"/>
        </w:rPr>
        <w:t xml:space="preserve">It is commonly believed that cash transfer programs targeting women are more successful in attaining </w:t>
      </w:r>
      <w:r w:rsidR="00C447BA">
        <w:rPr>
          <w:rFonts w:ascii="Calibri" w:eastAsia="Calibri" w:hAnsi="Calibri" w:cs="Times New Roman"/>
          <w:bCs/>
          <w:lang w:val="en-US"/>
        </w:rPr>
        <w:t>development outcomes</w:t>
      </w:r>
      <w:r w:rsidRPr="00DC60D0">
        <w:rPr>
          <w:rFonts w:ascii="Calibri" w:eastAsia="Calibri" w:hAnsi="Calibri" w:cs="Times New Roman"/>
          <w:bCs/>
          <w:lang w:val="en-US"/>
        </w:rPr>
        <w:t xml:space="preserve">. </w:t>
      </w:r>
      <w:proofErr w:type="spellStart"/>
      <w:r w:rsidRPr="00DC60D0">
        <w:rPr>
          <w:rFonts w:ascii="Calibri" w:eastAsia="Calibri" w:hAnsi="Calibri" w:cs="Times New Roman"/>
          <w:bCs/>
          <w:lang w:val="en-US"/>
        </w:rPr>
        <w:t>Duflo</w:t>
      </w:r>
      <w:proofErr w:type="spellEnd"/>
      <w:r w:rsidRPr="00DC60D0">
        <w:rPr>
          <w:rFonts w:ascii="Calibri" w:eastAsia="Calibri" w:hAnsi="Calibri" w:cs="Times New Roman"/>
          <w:bCs/>
          <w:lang w:val="en-US"/>
        </w:rPr>
        <w:t xml:space="preserve"> (200</w:t>
      </w:r>
      <w:r w:rsidR="00764F73">
        <w:rPr>
          <w:rFonts w:ascii="Calibri" w:eastAsia="Calibri" w:hAnsi="Calibri" w:cs="Times New Roman"/>
          <w:bCs/>
          <w:lang w:val="en-US"/>
        </w:rPr>
        <w:t>3</w:t>
      </w:r>
      <w:r w:rsidRPr="00DC60D0">
        <w:rPr>
          <w:rFonts w:ascii="Calibri" w:eastAsia="Calibri" w:hAnsi="Calibri" w:cs="Times New Roman"/>
          <w:bCs/>
          <w:lang w:val="en-US"/>
        </w:rPr>
        <w:t>) studied about the impact of old age pension on intra household allocation. Her results confirmed th</w:t>
      </w:r>
      <w:r w:rsidR="004D03BA">
        <w:rPr>
          <w:rFonts w:ascii="Calibri" w:eastAsia="Calibri" w:hAnsi="Calibri" w:cs="Times New Roman"/>
          <w:bCs/>
          <w:lang w:val="en-US"/>
        </w:rPr>
        <w:t>at the</w:t>
      </w:r>
      <w:r w:rsidRPr="00DC60D0">
        <w:rPr>
          <w:rFonts w:ascii="Calibri" w:eastAsia="Calibri" w:hAnsi="Calibri" w:cs="Times New Roman"/>
          <w:bCs/>
          <w:lang w:val="en-US"/>
        </w:rPr>
        <w:t xml:space="preserve"> pension received by </w:t>
      </w:r>
      <w:r w:rsidR="004D03BA">
        <w:rPr>
          <w:rFonts w:ascii="Calibri" w:eastAsia="Calibri" w:hAnsi="Calibri" w:cs="Times New Roman"/>
          <w:bCs/>
          <w:lang w:val="en-US"/>
        </w:rPr>
        <w:t xml:space="preserve">a </w:t>
      </w:r>
      <w:r w:rsidRPr="00DC60D0">
        <w:rPr>
          <w:rFonts w:ascii="Calibri" w:eastAsia="Calibri" w:hAnsi="Calibri" w:cs="Times New Roman"/>
          <w:bCs/>
          <w:lang w:val="en-US"/>
        </w:rPr>
        <w:t xml:space="preserve">woman positively </w:t>
      </w:r>
      <w:r w:rsidR="004D03BA">
        <w:rPr>
          <w:rFonts w:ascii="Calibri" w:eastAsia="Calibri" w:hAnsi="Calibri" w:cs="Times New Roman"/>
          <w:bCs/>
          <w:lang w:val="en-US"/>
        </w:rPr>
        <w:t>affects</w:t>
      </w:r>
      <w:r w:rsidRPr="00DC60D0">
        <w:rPr>
          <w:rFonts w:ascii="Calibri" w:eastAsia="Calibri" w:hAnsi="Calibri" w:cs="Times New Roman"/>
          <w:bCs/>
          <w:lang w:val="en-US"/>
        </w:rPr>
        <w:t xml:space="preserve"> the health </w:t>
      </w:r>
      <w:r w:rsidR="004D03BA">
        <w:rPr>
          <w:rFonts w:ascii="Calibri" w:eastAsia="Calibri" w:hAnsi="Calibri" w:cs="Times New Roman"/>
          <w:bCs/>
          <w:lang w:val="en-US"/>
        </w:rPr>
        <w:t xml:space="preserve">outcomes </w:t>
      </w:r>
      <w:r w:rsidRPr="00DC60D0">
        <w:rPr>
          <w:rFonts w:ascii="Calibri" w:eastAsia="Calibri" w:hAnsi="Calibri" w:cs="Times New Roman"/>
          <w:bCs/>
          <w:lang w:val="en-US"/>
        </w:rPr>
        <w:t xml:space="preserve">of girls in the family.   </w:t>
      </w:r>
      <w:proofErr w:type="spellStart"/>
      <w:r w:rsidRPr="00DC60D0">
        <w:rPr>
          <w:rFonts w:ascii="Calibri" w:eastAsia="Calibri" w:hAnsi="Calibri" w:cs="Times New Roman"/>
          <w:bCs/>
          <w:lang w:val="en-US"/>
        </w:rPr>
        <w:t>Schady</w:t>
      </w:r>
      <w:proofErr w:type="spellEnd"/>
      <w:r w:rsidRPr="00DC60D0">
        <w:rPr>
          <w:rFonts w:ascii="Calibri" w:eastAsia="Calibri" w:hAnsi="Calibri" w:cs="Times New Roman"/>
          <w:bCs/>
          <w:lang w:val="en-US"/>
        </w:rPr>
        <w:t xml:space="preserve"> and </w:t>
      </w:r>
      <w:proofErr w:type="spellStart"/>
      <w:r w:rsidRPr="00DC60D0">
        <w:rPr>
          <w:rFonts w:ascii="Calibri" w:eastAsia="Calibri" w:hAnsi="Calibri" w:cs="Times New Roman"/>
          <w:bCs/>
          <w:lang w:val="en-US"/>
        </w:rPr>
        <w:t>Rosera</w:t>
      </w:r>
      <w:proofErr w:type="spellEnd"/>
      <w:r w:rsidR="000E78BE">
        <w:rPr>
          <w:rFonts w:ascii="Calibri" w:eastAsia="Calibri" w:hAnsi="Calibri" w:cs="Times New Roman"/>
          <w:bCs/>
          <w:lang w:val="en-US"/>
        </w:rPr>
        <w:t xml:space="preserve"> (2007)</w:t>
      </w:r>
      <w:r w:rsidRPr="00DC60D0">
        <w:rPr>
          <w:rFonts w:ascii="Calibri" w:eastAsia="Calibri" w:hAnsi="Calibri" w:cs="Times New Roman"/>
          <w:bCs/>
          <w:lang w:val="en-US"/>
        </w:rPr>
        <w:t xml:space="preserve"> evaluated the impact of </w:t>
      </w:r>
      <w:proofErr w:type="spellStart"/>
      <w:r w:rsidRPr="00DC60D0">
        <w:rPr>
          <w:rFonts w:ascii="Calibri" w:eastAsia="Calibri" w:hAnsi="Calibri" w:cs="Times New Roman"/>
          <w:bCs/>
          <w:lang w:val="en-US"/>
        </w:rPr>
        <w:t>Bonode</w:t>
      </w:r>
      <w:proofErr w:type="spellEnd"/>
      <w:r w:rsidRPr="00DC60D0">
        <w:rPr>
          <w:rFonts w:ascii="Calibri" w:eastAsia="Calibri" w:hAnsi="Calibri" w:cs="Times New Roman"/>
          <w:bCs/>
          <w:lang w:val="en-US"/>
        </w:rPr>
        <w:t xml:space="preserve"> </w:t>
      </w:r>
      <w:proofErr w:type="spellStart"/>
      <w:r w:rsidRPr="00DC60D0">
        <w:rPr>
          <w:rFonts w:ascii="Calibri" w:eastAsia="Calibri" w:hAnsi="Calibri" w:cs="Times New Roman"/>
          <w:bCs/>
          <w:lang w:val="en-US"/>
        </w:rPr>
        <w:t>Desarrolo</w:t>
      </w:r>
      <w:proofErr w:type="spellEnd"/>
      <w:r w:rsidRPr="00DC60D0">
        <w:rPr>
          <w:rFonts w:ascii="Calibri" w:eastAsia="Calibri" w:hAnsi="Calibri" w:cs="Times New Roman"/>
          <w:bCs/>
          <w:lang w:val="en-US"/>
        </w:rPr>
        <w:t xml:space="preserve"> </w:t>
      </w:r>
      <w:proofErr w:type="spellStart"/>
      <w:r w:rsidRPr="00DC60D0">
        <w:rPr>
          <w:rFonts w:ascii="Calibri" w:eastAsia="Calibri" w:hAnsi="Calibri" w:cs="Times New Roman"/>
          <w:bCs/>
          <w:lang w:val="en-US"/>
        </w:rPr>
        <w:t>Humano</w:t>
      </w:r>
      <w:proofErr w:type="spellEnd"/>
      <w:r w:rsidRPr="00DC60D0">
        <w:rPr>
          <w:rFonts w:ascii="Calibri" w:eastAsia="Calibri" w:hAnsi="Calibri" w:cs="Times New Roman"/>
          <w:bCs/>
          <w:lang w:val="en-US"/>
        </w:rPr>
        <w:t xml:space="preserve"> (BDH) an unconditional transfer program implemented in </w:t>
      </w:r>
      <w:proofErr w:type="spellStart"/>
      <w:r w:rsidRPr="00DC60D0">
        <w:rPr>
          <w:rFonts w:ascii="Calibri" w:eastAsia="Calibri" w:hAnsi="Calibri" w:cs="Times New Roman"/>
          <w:bCs/>
          <w:lang w:val="en-US"/>
        </w:rPr>
        <w:t>Eucador</w:t>
      </w:r>
      <w:proofErr w:type="spellEnd"/>
      <w:r w:rsidRPr="00DC60D0">
        <w:rPr>
          <w:rFonts w:ascii="Calibri" w:eastAsia="Calibri" w:hAnsi="Calibri" w:cs="Times New Roman"/>
          <w:bCs/>
          <w:lang w:val="en-US"/>
        </w:rPr>
        <w:t xml:space="preserve"> on </w:t>
      </w:r>
      <w:r w:rsidR="004D03BA">
        <w:rPr>
          <w:rFonts w:ascii="Calibri" w:eastAsia="Calibri" w:hAnsi="Calibri" w:cs="Times New Roman"/>
          <w:bCs/>
          <w:lang w:val="en-US"/>
        </w:rPr>
        <w:t xml:space="preserve">household </w:t>
      </w:r>
      <w:r w:rsidRPr="00DC60D0">
        <w:rPr>
          <w:rFonts w:ascii="Calibri" w:eastAsia="Calibri" w:hAnsi="Calibri" w:cs="Times New Roman"/>
          <w:bCs/>
          <w:lang w:val="en-US"/>
        </w:rPr>
        <w:t xml:space="preserve">food expenditures. They found that in a mixed adult household with a weaker bargaining power </w:t>
      </w:r>
      <w:r w:rsidR="00334239">
        <w:rPr>
          <w:rFonts w:ascii="Calibri" w:eastAsia="Calibri" w:hAnsi="Calibri" w:cs="Times New Roman"/>
          <w:bCs/>
          <w:lang w:val="en-US"/>
        </w:rPr>
        <w:t>for</w:t>
      </w:r>
      <w:r w:rsidRPr="00DC60D0">
        <w:rPr>
          <w:rFonts w:ascii="Calibri" w:eastAsia="Calibri" w:hAnsi="Calibri" w:cs="Times New Roman"/>
          <w:bCs/>
          <w:lang w:val="en-US"/>
        </w:rPr>
        <w:t xml:space="preserve"> woman</w:t>
      </w:r>
      <w:r w:rsidR="00334239">
        <w:rPr>
          <w:rFonts w:ascii="Calibri" w:eastAsia="Calibri" w:hAnsi="Calibri" w:cs="Times New Roman"/>
          <w:bCs/>
          <w:lang w:val="en-US"/>
        </w:rPr>
        <w:t xml:space="preserve"> </w:t>
      </w:r>
      <w:r w:rsidRPr="00DC60D0">
        <w:rPr>
          <w:rFonts w:ascii="Calibri" w:eastAsia="Calibri" w:hAnsi="Calibri" w:cs="Times New Roman"/>
          <w:bCs/>
          <w:lang w:val="en-US"/>
        </w:rPr>
        <w:t xml:space="preserve">a cash transfer to woman enhances </w:t>
      </w:r>
      <w:r w:rsidR="004D03BA">
        <w:rPr>
          <w:rFonts w:ascii="Calibri" w:eastAsia="Calibri" w:hAnsi="Calibri" w:cs="Times New Roman"/>
          <w:bCs/>
          <w:lang w:val="en-US"/>
        </w:rPr>
        <w:t>her</w:t>
      </w:r>
      <w:r w:rsidRPr="00DC60D0">
        <w:rPr>
          <w:rFonts w:ascii="Calibri" w:eastAsia="Calibri" w:hAnsi="Calibri" w:cs="Times New Roman"/>
          <w:bCs/>
          <w:lang w:val="en-US"/>
        </w:rPr>
        <w:t xml:space="preserve"> bargaining position </w:t>
      </w:r>
      <w:r w:rsidR="00F12DEF">
        <w:rPr>
          <w:rFonts w:ascii="Calibri" w:eastAsia="Calibri" w:hAnsi="Calibri" w:cs="Times New Roman"/>
          <w:bCs/>
          <w:lang w:val="en-US"/>
        </w:rPr>
        <w:t>with</w:t>
      </w:r>
      <w:r w:rsidRPr="00DC60D0">
        <w:rPr>
          <w:rFonts w:ascii="Calibri" w:eastAsia="Calibri" w:hAnsi="Calibri" w:cs="Times New Roman"/>
          <w:bCs/>
          <w:lang w:val="en-US"/>
        </w:rPr>
        <w:t xml:space="preserve">in the household and thereby increases the allocation of food expenditures. </w:t>
      </w:r>
    </w:p>
    <w:p w:rsidR="00CF3C94" w:rsidRDefault="00CF3C94" w:rsidP="00CF3C94">
      <w:pPr>
        <w:spacing w:before="120" w:after="120" w:line="360" w:lineRule="auto"/>
        <w:jc w:val="both"/>
        <w:rPr>
          <w:rFonts w:ascii="Calibri" w:eastAsia="Calibri" w:hAnsi="Calibri" w:cs="Times New Roman"/>
          <w:bCs/>
          <w:lang w:val="en-US"/>
        </w:rPr>
      </w:pPr>
    </w:p>
    <w:p w:rsidR="00DC60D0" w:rsidRDefault="0033602C" w:rsidP="00CF3C94">
      <w:pPr>
        <w:spacing w:before="120" w:after="120" w:line="360" w:lineRule="auto"/>
        <w:jc w:val="both"/>
        <w:rPr>
          <w:rFonts w:eastAsia="SimSun"/>
          <w:lang w:eastAsia="zh-CN"/>
        </w:rPr>
      </w:pPr>
      <w:r>
        <w:rPr>
          <w:rFonts w:eastAsia="SimSun"/>
          <w:lang w:eastAsia="zh-CN"/>
        </w:rPr>
        <w:t xml:space="preserve">Although the impact of cash transfer programs can be studied on a range of outcome variable we </w:t>
      </w:r>
      <w:r w:rsidR="00C447BA">
        <w:rPr>
          <w:rFonts w:eastAsia="SimSun"/>
          <w:lang w:eastAsia="zh-CN"/>
        </w:rPr>
        <w:t xml:space="preserve">have </w:t>
      </w:r>
      <w:r w:rsidR="008A35B2">
        <w:rPr>
          <w:rFonts w:eastAsia="SimSun"/>
          <w:lang w:eastAsia="zh-CN"/>
        </w:rPr>
        <w:t>limit</w:t>
      </w:r>
      <w:r w:rsidR="00C447BA">
        <w:rPr>
          <w:rFonts w:eastAsia="SimSun"/>
          <w:lang w:eastAsia="zh-CN"/>
        </w:rPr>
        <w:t>ed the outcome variable here</w:t>
      </w:r>
      <w:r w:rsidR="008A35B2">
        <w:rPr>
          <w:rFonts w:eastAsia="SimSun"/>
          <w:lang w:eastAsia="zh-CN"/>
        </w:rPr>
        <w:t xml:space="preserve"> on account of data limitations. In this study we measure the impact of receiving IGNOAPS on household’s monthly per capita expenditure, </w:t>
      </w:r>
      <w:bookmarkStart w:id="9" w:name="OLE_LINK1"/>
      <w:bookmarkStart w:id="10" w:name="OLE_LINK2"/>
      <w:r w:rsidR="008A35B2">
        <w:rPr>
          <w:rFonts w:eastAsia="SimSun"/>
          <w:lang w:eastAsia="zh-CN"/>
        </w:rPr>
        <w:t>monthly per capita food expenditure</w:t>
      </w:r>
      <w:bookmarkEnd w:id="9"/>
      <w:bookmarkEnd w:id="10"/>
      <w:r w:rsidR="008A35B2">
        <w:rPr>
          <w:rFonts w:eastAsia="SimSun"/>
          <w:lang w:eastAsia="zh-CN"/>
        </w:rPr>
        <w:t xml:space="preserve">, monthly per capita non-food expenditure, household assets and number of persons working in the household. There </w:t>
      </w:r>
      <w:r w:rsidR="004D03BA">
        <w:rPr>
          <w:rFonts w:eastAsia="SimSun"/>
          <w:lang w:eastAsia="zh-CN"/>
        </w:rPr>
        <w:t>have been prior empirical studies</w:t>
      </w:r>
      <w:r w:rsidR="008A35B2">
        <w:rPr>
          <w:rFonts w:eastAsia="SimSun"/>
          <w:lang w:eastAsia="zh-CN"/>
        </w:rPr>
        <w:t xml:space="preserve"> done on </w:t>
      </w:r>
      <w:r w:rsidR="002D6D90">
        <w:rPr>
          <w:rFonts w:eastAsia="SimSun"/>
          <w:lang w:eastAsia="zh-CN"/>
        </w:rPr>
        <w:t>IGNOAPS</w:t>
      </w:r>
      <w:r w:rsidR="008A35B2">
        <w:rPr>
          <w:rFonts w:eastAsia="SimSun"/>
          <w:lang w:eastAsia="zh-CN"/>
        </w:rPr>
        <w:t xml:space="preserve"> </w:t>
      </w:r>
      <w:r w:rsidR="003246D9">
        <w:rPr>
          <w:rFonts w:eastAsia="SimSun"/>
          <w:lang w:eastAsia="zh-CN"/>
        </w:rPr>
        <w:t xml:space="preserve">by </w:t>
      </w:r>
      <w:proofErr w:type="spellStart"/>
      <w:r w:rsidR="003246D9" w:rsidRPr="003246D9">
        <w:rPr>
          <w:rFonts w:eastAsia="SimSun"/>
          <w:lang w:eastAsia="zh-CN"/>
        </w:rPr>
        <w:t>Garroway</w:t>
      </w:r>
      <w:proofErr w:type="spellEnd"/>
      <w:r w:rsidR="003246D9" w:rsidRPr="003246D9">
        <w:rPr>
          <w:rFonts w:eastAsia="SimSun"/>
          <w:lang w:eastAsia="zh-CN"/>
        </w:rPr>
        <w:t xml:space="preserve"> (2013)</w:t>
      </w:r>
      <w:r w:rsidR="00334239">
        <w:rPr>
          <w:rFonts w:eastAsia="SimSun"/>
          <w:lang w:eastAsia="zh-CN"/>
        </w:rPr>
        <w:t xml:space="preserve"> and </w:t>
      </w:r>
      <w:r w:rsidR="002D6D90" w:rsidRPr="003246D9">
        <w:rPr>
          <w:rFonts w:eastAsia="SimSun"/>
          <w:lang w:eastAsia="zh-CN"/>
        </w:rPr>
        <w:t>Kaushal (2014)</w:t>
      </w:r>
      <w:r w:rsidR="004D03BA">
        <w:rPr>
          <w:rFonts w:eastAsia="SimSun"/>
          <w:lang w:eastAsia="zh-CN"/>
        </w:rPr>
        <w:t>.</w:t>
      </w:r>
      <w:r w:rsidR="003246D9">
        <w:rPr>
          <w:rFonts w:eastAsia="SimSun"/>
          <w:lang w:eastAsia="zh-CN"/>
        </w:rPr>
        <w:t xml:space="preserve"> </w:t>
      </w:r>
      <w:r w:rsidR="004D03BA" w:rsidRPr="004D03BA">
        <w:rPr>
          <w:rFonts w:eastAsia="SimSun"/>
          <w:lang w:eastAsia="zh-CN"/>
        </w:rPr>
        <w:t xml:space="preserve">Kaushal (2014) investigated the impact of </w:t>
      </w:r>
      <w:r w:rsidR="004D03BA">
        <w:rPr>
          <w:rFonts w:eastAsia="SimSun"/>
          <w:lang w:eastAsia="zh-CN"/>
        </w:rPr>
        <w:t>IGNOAPS</w:t>
      </w:r>
      <w:r w:rsidR="004D03BA" w:rsidRPr="004D03BA">
        <w:rPr>
          <w:rFonts w:eastAsia="SimSun"/>
          <w:lang w:eastAsia="zh-CN"/>
        </w:rPr>
        <w:t xml:space="preserve"> on the wellbeing of the elderly, living arrangements, employment and expenditure pattern in India.</w:t>
      </w:r>
      <w:bookmarkStart w:id="11" w:name="OLE_LINK3"/>
      <w:bookmarkStart w:id="12" w:name="OLE_LINK4"/>
      <w:r w:rsidR="004D03BA">
        <w:rPr>
          <w:sz w:val="20"/>
          <w:szCs w:val="20"/>
        </w:rPr>
        <w:t xml:space="preserve"> </w:t>
      </w:r>
      <w:proofErr w:type="spellStart"/>
      <w:r w:rsidR="003246D9" w:rsidRPr="003246D9">
        <w:rPr>
          <w:rFonts w:eastAsia="SimSun"/>
          <w:lang w:eastAsia="zh-CN"/>
        </w:rPr>
        <w:t>Garroway</w:t>
      </w:r>
      <w:proofErr w:type="spellEnd"/>
      <w:r w:rsidR="003246D9" w:rsidRPr="003246D9">
        <w:rPr>
          <w:rFonts w:eastAsia="SimSun"/>
          <w:lang w:eastAsia="zh-CN"/>
        </w:rPr>
        <w:t xml:space="preserve"> (2013)</w:t>
      </w:r>
      <w:bookmarkEnd w:id="11"/>
      <w:bookmarkEnd w:id="12"/>
      <w:r w:rsidR="003246D9">
        <w:rPr>
          <w:rFonts w:eastAsia="SimSun"/>
          <w:lang w:eastAsia="zh-CN"/>
        </w:rPr>
        <w:t xml:space="preserve"> </w:t>
      </w:r>
      <w:r w:rsidR="003246D9" w:rsidRPr="003246D9">
        <w:rPr>
          <w:rFonts w:eastAsia="SimSun"/>
          <w:lang w:eastAsia="zh-CN"/>
        </w:rPr>
        <w:t>evaluated the effect of the program on household income, consumption and poverty</w:t>
      </w:r>
      <w:r w:rsidR="003246D9">
        <w:rPr>
          <w:rFonts w:eastAsia="SimSun"/>
          <w:lang w:eastAsia="zh-CN"/>
        </w:rPr>
        <w:t xml:space="preserve">. </w:t>
      </w:r>
      <w:proofErr w:type="spellStart"/>
      <w:r w:rsidR="003246D9" w:rsidRPr="003246D9">
        <w:rPr>
          <w:rFonts w:eastAsia="SimSun"/>
          <w:lang w:eastAsia="zh-CN"/>
        </w:rPr>
        <w:t>Garroway</w:t>
      </w:r>
      <w:proofErr w:type="spellEnd"/>
      <w:r w:rsidR="003246D9" w:rsidRPr="003246D9">
        <w:rPr>
          <w:rFonts w:eastAsia="SimSun"/>
          <w:lang w:eastAsia="zh-CN"/>
        </w:rPr>
        <w:t xml:space="preserve"> (2013)</w:t>
      </w:r>
      <w:r w:rsidR="003246D9">
        <w:rPr>
          <w:rFonts w:eastAsia="SimSun"/>
          <w:lang w:eastAsia="zh-CN"/>
        </w:rPr>
        <w:t xml:space="preserve"> used the </w:t>
      </w:r>
      <w:r w:rsidR="00C447BA">
        <w:rPr>
          <w:rFonts w:eastAsia="SimSun"/>
          <w:lang w:eastAsia="zh-CN"/>
        </w:rPr>
        <w:t xml:space="preserve">2005-06 round </w:t>
      </w:r>
      <w:r w:rsidR="003246D9">
        <w:rPr>
          <w:rFonts w:eastAsia="SimSun"/>
          <w:lang w:eastAsia="zh-CN"/>
        </w:rPr>
        <w:t xml:space="preserve">IHDS data </w:t>
      </w:r>
      <w:r w:rsidR="00CF3C94">
        <w:rPr>
          <w:rFonts w:eastAsia="SimSun"/>
          <w:lang w:eastAsia="zh-CN"/>
        </w:rPr>
        <w:t>to answer the question</w:t>
      </w:r>
      <w:r w:rsidR="00C447BA">
        <w:rPr>
          <w:rFonts w:eastAsia="SimSun"/>
          <w:lang w:eastAsia="zh-CN"/>
        </w:rPr>
        <w:t xml:space="preserve">; </w:t>
      </w:r>
      <w:r w:rsidR="003152C5">
        <w:rPr>
          <w:rFonts w:eastAsia="SimSun"/>
          <w:lang w:eastAsia="zh-CN"/>
        </w:rPr>
        <w:t xml:space="preserve">while we have </w:t>
      </w:r>
      <w:r w:rsidR="003152C5">
        <w:rPr>
          <w:rFonts w:eastAsia="SimSun"/>
          <w:lang w:eastAsia="zh-CN"/>
        </w:rPr>
        <w:lastRenderedPageBreak/>
        <w:t xml:space="preserve">used </w:t>
      </w:r>
      <w:r w:rsidR="002D6D90">
        <w:rPr>
          <w:rFonts w:eastAsia="SimSun"/>
          <w:lang w:eastAsia="zh-CN"/>
        </w:rPr>
        <w:t>here</w:t>
      </w:r>
      <w:r w:rsidR="003152C5">
        <w:rPr>
          <w:rFonts w:eastAsia="SimSun"/>
          <w:lang w:eastAsia="zh-CN"/>
        </w:rPr>
        <w:t xml:space="preserve"> panel data</w:t>
      </w:r>
      <w:r w:rsidR="00C447BA">
        <w:rPr>
          <w:rFonts w:eastAsia="SimSun"/>
          <w:lang w:eastAsia="zh-CN"/>
        </w:rPr>
        <w:t>.</w:t>
      </w:r>
      <w:r w:rsidR="003152C5">
        <w:rPr>
          <w:rFonts w:eastAsia="SimSun"/>
          <w:lang w:eastAsia="zh-CN"/>
        </w:rPr>
        <w:t xml:space="preserve"> </w:t>
      </w:r>
      <w:r w:rsidR="00CF3C94">
        <w:rPr>
          <w:rFonts w:eastAsia="SimSun"/>
          <w:lang w:eastAsia="zh-CN"/>
        </w:rPr>
        <w:t>A</w:t>
      </w:r>
      <w:r w:rsidR="003152C5">
        <w:rPr>
          <w:rFonts w:eastAsia="SimSun"/>
          <w:lang w:eastAsia="zh-CN"/>
        </w:rPr>
        <w:t xml:space="preserve">part from </w:t>
      </w:r>
      <w:r w:rsidR="00C447BA">
        <w:rPr>
          <w:rFonts w:eastAsia="SimSun"/>
          <w:lang w:eastAsia="zh-CN"/>
        </w:rPr>
        <w:t xml:space="preserve">the consumption </w:t>
      </w:r>
      <w:r w:rsidR="002D6D90">
        <w:rPr>
          <w:rFonts w:eastAsia="SimSun"/>
          <w:lang w:eastAsia="zh-CN"/>
        </w:rPr>
        <w:t xml:space="preserve">variables on </w:t>
      </w:r>
      <w:r w:rsidR="003152C5">
        <w:rPr>
          <w:rFonts w:eastAsia="SimSun"/>
          <w:lang w:eastAsia="zh-CN"/>
        </w:rPr>
        <w:t xml:space="preserve">household poverty we </w:t>
      </w:r>
      <w:r w:rsidR="004D03BA">
        <w:rPr>
          <w:rFonts w:eastAsia="SimSun"/>
          <w:lang w:eastAsia="zh-CN"/>
        </w:rPr>
        <w:t xml:space="preserve">have </w:t>
      </w:r>
      <w:r w:rsidR="003152C5">
        <w:rPr>
          <w:rFonts w:eastAsia="SimSun"/>
          <w:lang w:eastAsia="zh-CN"/>
        </w:rPr>
        <w:t>also stud</w:t>
      </w:r>
      <w:r w:rsidR="004D03BA">
        <w:rPr>
          <w:rFonts w:eastAsia="SimSun"/>
          <w:lang w:eastAsia="zh-CN"/>
        </w:rPr>
        <w:t>ied</w:t>
      </w:r>
      <w:r w:rsidR="003152C5">
        <w:rPr>
          <w:rFonts w:eastAsia="SimSun"/>
          <w:lang w:eastAsia="zh-CN"/>
        </w:rPr>
        <w:t xml:space="preserve"> </w:t>
      </w:r>
      <w:r w:rsidR="002D6D90">
        <w:rPr>
          <w:rFonts w:eastAsia="SimSun"/>
          <w:lang w:eastAsia="zh-CN"/>
        </w:rPr>
        <w:t xml:space="preserve">here </w:t>
      </w:r>
      <w:r w:rsidR="003152C5">
        <w:rPr>
          <w:rFonts w:eastAsia="SimSun"/>
          <w:lang w:eastAsia="zh-CN"/>
        </w:rPr>
        <w:t xml:space="preserve">the impact of IGNOAPS on household labour (number of persons working in the household) and the number of household assets held. </w:t>
      </w:r>
    </w:p>
    <w:p w:rsidR="005229A8" w:rsidRDefault="00502684" w:rsidP="00876E0F">
      <w:pPr>
        <w:pStyle w:val="Heading1"/>
        <w:numPr>
          <w:ilvl w:val="0"/>
          <w:numId w:val="12"/>
        </w:numPr>
      </w:pPr>
      <w:bookmarkStart w:id="13" w:name="_Toc480901746"/>
      <w:bookmarkStart w:id="14" w:name="_Toc481164130"/>
      <w:r>
        <w:t>EMPIRICAL FRAMEWORK</w:t>
      </w:r>
      <w:bookmarkEnd w:id="13"/>
      <w:bookmarkEnd w:id="14"/>
    </w:p>
    <w:p w:rsidR="002E42C2" w:rsidRDefault="002E42C2" w:rsidP="006E2B76">
      <w:pPr>
        <w:jc w:val="both"/>
        <w:rPr>
          <w:rFonts w:ascii="Arial" w:hAnsi="Arial" w:cs="Arial"/>
          <w:color w:val="222222"/>
          <w:sz w:val="20"/>
          <w:szCs w:val="20"/>
          <w:shd w:val="clear" w:color="auto" w:fill="FFFFFF"/>
        </w:rPr>
      </w:pPr>
    </w:p>
    <w:p w:rsidR="003152C5" w:rsidRDefault="003152C5" w:rsidP="00CF3C94">
      <w:pPr>
        <w:spacing w:before="120" w:after="120" w:line="360" w:lineRule="auto"/>
        <w:jc w:val="both"/>
        <w:rPr>
          <w:rFonts w:ascii="Calibri" w:eastAsia="Calibri" w:hAnsi="Calibri" w:cs="Times New Roman"/>
          <w:bCs/>
          <w:lang w:val="en-US"/>
        </w:rPr>
      </w:pPr>
      <w:r w:rsidRPr="00EA1123">
        <w:rPr>
          <w:rFonts w:ascii="Calibri" w:eastAsia="Calibri" w:hAnsi="Calibri" w:cs="Times New Roman"/>
          <w:bCs/>
          <w:lang w:val="en-US"/>
        </w:rPr>
        <w:t xml:space="preserve">The study aims to evaluate </w:t>
      </w:r>
      <w:r w:rsidR="008140D3">
        <w:rPr>
          <w:rFonts w:ascii="Calibri" w:eastAsia="Calibri" w:hAnsi="Calibri" w:cs="Times New Roman"/>
          <w:bCs/>
          <w:lang w:val="en-US"/>
        </w:rPr>
        <w:t>if there is a</w:t>
      </w:r>
      <w:r w:rsidR="00410B84">
        <w:rPr>
          <w:rFonts w:ascii="Calibri" w:eastAsia="Calibri" w:hAnsi="Calibri" w:cs="Times New Roman"/>
          <w:bCs/>
          <w:lang w:val="en-US"/>
        </w:rPr>
        <w:t xml:space="preserve"> </w:t>
      </w:r>
      <w:r w:rsidR="009B2BA1">
        <w:rPr>
          <w:rFonts w:ascii="Calibri" w:eastAsia="Calibri" w:hAnsi="Calibri" w:cs="Times New Roman"/>
          <w:bCs/>
          <w:lang w:val="en-US"/>
        </w:rPr>
        <w:t xml:space="preserve">causal link </w:t>
      </w:r>
      <w:r w:rsidR="008140D3">
        <w:rPr>
          <w:rFonts w:ascii="Calibri" w:eastAsia="Calibri" w:hAnsi="Calibri" w:cs="Times New Roman"/>
          <w:bCs/>
          <w:lang w:val="en-US"/>
        </w:rPr>
        <w:t>between</w:t>
      </w:r>
      <w:r w:rsidR="009B2BA1">
        <w:rPr>
          <w:rFonts w:ascii="Calibri" w:eastAsia="Calibri" w:hAnsi="Calibri" w:cs="Times New Roman"/>
          <w:bCs/>
          <w:lang w:val="en-US"/>
        </w:rPr>
        <w:t xml:space="preserve"> </w:t>
      </w:r>
      <w:r w:rsidR="008140D3">
        <w:rPr>
          <w:rFonts w:ascii="Calibri" w:eastAsia="Calibri" w:hAnsi="Calibri" w:cs="Times New Roman"/>
          <w:bCs/>
          <w:lang w:val="en-US"/>
        </w:rPr>
        <w:t>receiving</w:t>
      </w:r>
      <w:r w:rsidR="009B2BA1">
        <w:rPr>
          <w:rFonts w:ascii="Calibri" w:eastAsia="Calibri" w:hAnsi="Calibri" w:cs="Times New Roman"/>
          <w:bCs/>
          <w:lang w:val="en-US"/>
        </w:rPr>
        <w:t xml:space="preserve"> </w:t>
      </w:r>
      <w:r w:rsidR="00410B84">
        <w:rPr>
          <w:rFonts w:ascii="Calibri" w:eastAsia="Calibri" w:hAnsi="Calibri" w:cs="Times New Roman"/>
          <w:bCs/>
          <w:lang w:val="en-US"/>
        </w:rPr>
        <w:t xml:space="preserve">IGNOAPS </w:t>
      </w:r>
      <w:r w:rsidR="008140D3">
        <w:rPr>
          <w:rFonts w:ascii="Calibri" w:eastAsia="Calibri" w:hAnsi="Calibri" w:cs="Times New Roman"/>
          <w:bCs/>
          <w:lang w:val="en-US"/>
        </w:rPr>
        <w:t xml:space="preserve">and </w:t>
      </w:r>
      <w:r w:rsidR="00CF3C94">
        <w:rPr>
          <w:rFonts w:ascii="Calibri" w:eastAsia="Calibri" w:hAnsi="Calibri" w:cs="Times New Roman"/>
          <w:bCs/>
          <w:lang w:val="en-US"/>
        </w:rPr>
        <w:t xml:space="preserve">household </w:t>
      </w:r>
      <w:r w:rsidR="008140D3">
        <w:rPr>
          <w:rFonts w:ascii="Calibri" w:eastAsia="Calibri" w:hAnsi="Calibri" w:cs="Times New Roman"/>
          <w:bCs/>
          <w:lang w:val="en-US"/>
        </w:rPr>
        <w:t xml:space="preserve">welfare. The household </w:t>
      </w:r>
      <w:r w:rsidRPr="00EA1123">
        <w:rPr>
          <w:rFonts w:ascii="Calibri" w:eastAsia="Calibri" w:hAnsi="Calibri" w:cs="Times New Roman"/>
          <w:bCs/>
          <w:lang w:val="en-US"/>
        </w:rPr>
        <w:t xml:space="preserve">welfare indicators </w:t>
      </w:r>
      <w:r w:rsidR="008140D3">
        <w:rPr>
          <w:rFonts w:ascii="Calibri" w:eastAsia="Calibri" w:hAnsi="Calibri" w:cs="Times New Roman"/>
          <w:bCs/>
          <w:lang w:val="en-US"/>
        </w:rPr>
        <w:t>studied here</w:t>
      </w:r>
      <w:r w:rsidR="00410B84">
        <w:rPr>
          <w:rFonts w:ascii="Calibri" w:eastAsia="Calibri" w:hAnsi="Calibri" w:cs="Times New Roman"/>
          <w:bCs/>
          <w:lang w:val="en-US"/>
        </w:rPr>
        <w:t xml:space="preserve"> includes</w:t>
      </w:r>
      <w:r w:rsidRPr="00EA1123">
        <w:rPr>
          <w:rFonts w:ascii="Calibri" w:eastAsia="Calibri" w:hAnsi="Calibri" w:cs="Times New Roman"/>
          <w:bCs/>
          <w:lang w:val="en-US"/>
        </w:rPr>
        <w:t xml:space="preserve"> real monthly per capita expenditure, real monthly per capita food expenditure, real monthly per capita non-food expenditure, household assets and number </w:t>
      </w:r>
      <w:r w:rsidR="002F58B8">
        <w:rPr>
          <w:rFonts w:ascii="Calibri" w:eastAsia="Calibri" w:hAnsi="Calibri" w:cs="Times New Roman"/>
          <w:bCs/>
          <w:lang w:val="en-US"/>
        </w:rPr>
        <w:t xml:space="preserve">of </w:t>
      </w:r>
      <w:r w:rsidRPr="00EA1123">
        <w:rPr>
          <w:rFonts w:ascii="Calibri" w:eastAsia="Calibri" w:hAnsi="Calibri" w:cs="Times New Roman"/>
          <w:bCs/>
          <w:lang w:val="en-US"/>
        </w:rPr>
        <w:t xml:space="preserve">household members working.  </w:t>
      </w:r>
      <w:r w:rsidR="008140D3">
        <w:rPr>
          <w:rFonts w:ascii="Calibri" w:eastAsia="Calibri" w:hAnsi="Calibri" w:cs="Times New Roman"/>
          <w:bCs/>
          <w:lang w:val="en-US"/>
        </w:rPr>
        <w:t>All the expenditure</w:t>
      </w:r>
      <w:r w:rsidRPr="00EA1123">
        <w:rPr>
          <w:rFonts w:ascii="Calibri" w:eastAsia="Calibri" w:hAnsi="Calibri" w:cs="Times New Roman"/>
          <w:bCs/>
          <w:lang w:val="en-US"/>
        </w:rPr>
        <w:t xml:space="preserve"> variables </w:t>
      </w:r>
      <w:r w:rsidR="00CF3C94">
        <w:rPr>
          <w:rFonts w:ascii="Calibri" w:eastAsia="Calibri" w:hAnsi="Calibri" w:cs="Times New Roman"/>
          <w:bCs/>
          <w:lang w:val="en-US"/>
        </w:rPr>
        <w:t xml:space="preserve">from the second round are </w:t>
      </w:r>
      <w:r w:rsidRPr="00EA1123">
        <w:rPr>
          <w:rFonts w:ascii="Calibri" w:eastAsia="Calibri" w:hAnsi="Calibri" w:cs="Times New Roman"/>
          <w:bCs/>
          <w:lang w:val="en-US"/>
        </w:rPr>
        <w:t xml:space="preserve">deflated </w:t>
      </w:r>
      <w:r w:rsidR="008D3F43">
        <w:rPr>
          <w:rFonts w:ascii="Calibri" w:eastAsia="Calibri" w:hAnsi="Calibri" w:cs="Times New Roman"/>
          <w:bCs/>
          <w:lang w:val="en-US"/>
        </w:rPr>
        <w:t>using</w:t>
      </w:r>
      <w:r w:rsidRPr="00EA1123">
        <w:rPr>
          <w:rFonts w:ascii="Calibri" w:eastAsia="Calibri" w:hAnsi="Calibri" w:cs="Times New Roman"/>
          <w:bCs/>
          <w:lang w:val="en-US"/>
        </w:rPr>
        <w:t xml:space="preserve"> </w:t>
      </w:r>
      <w:r w:rsidR="008140D3">
        <w:rPr>
          <w:rFonts w:ascii="Calibri" w:eastAsia="Calibri" w:hAnsi="Calibri" w:cs="Times New Roman"/>
          <w:bCs/>
          <w:lang w:val="en-US"/>
        </w:rPr>
        <w:t xml:space="preserve">the </w:t>
      </w:r>
      <w:r w:rsidRPr="00EA1123">
        <w:rPr>
          <w:rFonts w:ascii="Calibri" w:eastAsia="Calibri" w:hAnsi="Calibri" w:cs="Times New Roman"/>
          <w:bCs/>
          <w:lang w:val="en-US"/>
        </w:rPr>
        <w:t>IHDS-1 prices (2005-06, base year)</w:t>
      </w:r>
      <w:r w:rsidR="008140D3">
        <w:rPr>
          <w:rFonts w:ascii="Calibri" w:eastAsia="Calibri" w:hAnsi="Calibri" w:cs="Times New Roman"/>
          <w:bCs/>
          <w:lang w:val="en-US"/>
        </w:rPr>
        <w:t xml:space="preserve"> in order to make it comparable</w:t>
      </w:r>
      <w:r w:rsidRPr="00EA1123">
        <w:rPr>
          <w:rFonts w:ascii="Calibri" w:eastAsia="Calibri" w:hAnsi="Calibri" w:cs="Times New Roman"/>
          <w:bCs/>
          <w:lang w:val="en-US"/>
        </w:rPr>
        <w:t xml:space="preserve">.  All </w:t>
      </w:r>
      <w:r w:rsidR="00213482">
        <w:rPr>
          <w:rFonts w:ascii="Calibri" w:eastAsia="Calibri" w:hAnsi="Calibri" w:cs="Times New Roman"/>
          <w:bCs/>
          <w:lang w:val="en-US"/>
        </w:rPr>
        <w:t xml:space="preserve">the </w:t>
      </w:r>
      <w:r w:rsidRPr="00EA1123">
        <w:rPr>
          <w:rFonts w:ascii="Calibri" w:eastAsia="Calibri" w:hAnsi="Calibri" w:cs="Times New Roman"/>
          <w:bCs/>
          <w:lang w:val="en-US"/>
        </w:rPr>
        <w:t>outcome variables are</w:t>
      </w:r>
      <w:r w:rsidR="008140D3" w:rsidRPr="00EA1123">
        <w:rPr>
          <w:rFonts w:ascii="Calibri" w:eastAsia="Calibri" w:hAnsi="Calibri" w:cs="Times New Roman"/>
          <w:bCs/>
          <w:lang w:val="en-US"/>
        </w:rPr>
        <w:t xml:space="preserve"> measured at household level </w:t>
      </w:r>
      <w:r w:rsidR="008140D3">
        <w:rPr>
          <w:rFonts w:ascii="Calibri" w:eastAsia="Calibri" w:hAnsi="Calibri" w:cs="Times New Roman"/>
          <w:bCs/>
          <w:lang w:val="en-US"/>
        </w:rPr>
        <w:t xml:space="preserve">and are </w:t>
      </w:r>
      <w:r w:rsidR="00213A5E">
        <w:rPr>
          <w:rFonts w:ascii="Calibri" w:eastAsia="Calibri" w:hAnsi="Calibri" w:cs="Times New Roman"/>
          <w:bCs/>
          <w:lang w:val="en-US"/>
        </w:rPr>
        <w:t>converted to</w:t>
      </w:r>
      <w:r w:rsidRPr="00EA1123">
        <w:rPr>
          <w:rFonts w:ascii="Calibri" w:eastAsia="Calibri" w:hAnsi="Calibri" w:cs="Times New Roman"/>
          <w:bCs/>
          <w:lang w:val="en-US"/>
        </w:rPr>
        <w:t xml:space="preserve"> log</w:t>
      </w:r>
      <w:r w:rsidR="008140D3">
        <w:rPr>
          <w:rFonts w:ascii="Calibri" w:eastAsia="Calibri" w:hAnsi="Calibri" w:cs="Times New Roman"/>
          <w:bCs/>
          <w:lang w:val="en-US"/>
        </w:rPr>
        <w:t>s</w:t>
      </w:r>
      <w:r w:rsidRPr="00EA1123">
        <w:rPr>
          <w:rFonts w:ascii="Calibri" w:eastAsia="Calibri" w:hAnsi="Calibri" w:cs="Times New Roman"/>
          <w:bCs/>
          <w:lang w:val="en-US"/>
        </w:rPr>
        <w:t xml:space="preserve"> for easy economic interpretation (log real per capita expenditure, log real per capita food expenditure, log real per capita non-food expenditure, log household assets and log num</w:t>
      </w:r>
      <w:r w:rsidR="00CF3C94">
        <w:rPr>
          <w:rFonts w:ascii="Calibri" w:eastAsia="Calibri" w:hAnsi="Calibri" w:cs="Times New Roman"/>
          <w:bCs/>
          <w:lang w:val="en-US"/>
        </w:rPr>
        <w:t xml:space="preserve">ber </w:t>
      </w:r>
      <w:r w:rsidR="00213A5E">
        <w:rPr>
          <w:rFonts w:ascii="Calibri" w:eastAsia="Calibri" w:hAnsi="Calibri" w:cs="Times New Roman"/>
          <w:bCs/>
          <w:lang w:val="en-US"/>
        </w:rPr>
        <w:t xml:space="preserve">of </w:t>
      </w:r>
      <w:r w:rsidR="00CF3C94">
        <w:rPr>
          <w:rFonts w:ascii="Calibri" w:eastAsia="Calibri" w:hAnsi="Calibri" w:cs="Times New Roman"/>
          <w:bCs/>
          <w:lang w:val="en-US"/>
        </w:rPr>
        <w:t>household members working)</w:t>
      </w:r>
      <w:r w:rsidRPr="00EA1123">
        <w:rPr>
          <w:rFonts w:ascii="Calibri" w:eastAsia="Calibri" w:hAnsi="Calibri" w:cs="Times New Roman"/>
          <w:bCs/>
          <w:lang w:val="en-US"/>
        </w:rPr>
        <w:t xml:space="preserve">. </w:t>
      </w:r>
    </w:p>
    <w:p w:rsidR="009B2BA1" w:rsidRPr="00EA1123" w:rsidRDefault="009B2BA1" w:rsidP="00CF3C94">
      <w:pPr>
        <w:spacing w:before="120" w:after="120" w:line="360" w:lineRule="auto"/>
        <w:jc w:val="both"/>
        <w:rPr>
          <w:rFonts w:ascii="Calibri" w:eastAsia="Calibri" w:hAnsi="Calibri" w:cs="Times New Roman"/>
          <w:bCs/>
          <w:lang w:val="en-US"/>
        </w:rPr>
      </w:pPr>
    </w:p>
    <w:p w:rsidR="001673A1" w:rsidRDefault="003152C5" w:rsidP="001673A1">
      <w:pPr>
        <w:pStyle w:val="FootnoteText"/>
        <w:spacing w:before="120" w:after="120" w:line="360" w:lineRule="auto"/>
        <w:jc w:val="both"/>
        <w:rPr>
          <w:rFonts w:ascii="Calibri" w:eastAsia="Calibri" w:hAnsi="Calibri" w:cs="Times New Roman"/>
          <w:bCs/>
          <w:sz w:val="22"/>
          <w:szCs w:val="22"/>
          <w:lang w:val="en-US" w:eastAsia="en-US"/>
        </w:rPr>
      </w:pPr>
      <w:r w:rsidRPr="006F4E7B">
        <w:rPr>
          <w:rFonts w:ascii="Calibri" w:eastAsia="Calibri" w:hAnsi="Calibri" w:cs="Times New Roman"/>
          <w:bCs/>
          <w:sz w:val="22"/>
          <w:szCs w:val="22"/>
          <w:lang w:val="en-US" w:eastAsia="en-US"/>
        </w:rPr>
        <w:t xml:space="preserve">IHDS-1 has details </w:t>
      </w:r>
      <w:r w:rsidR="00932C31" w:rsidRPr="006F4E7B">
        <w:rPr>
          <w:rFonts w:ascii="Calibri" w:eastAsia="Calibri" w:hAnsi="Calibri" w:cs="Times New Roman"/>
          <w:bCs/>
          <w:sz w:val="22"/>
          <w:szCs w:val="22"/>
          <w:lang w:val="en-US" w:eastAsia="en-US"/>
        </w:rPr>
        <w:t>about</w:t>
      </w:r>
      <w:r w:rsidRPr="006F4E7B">
        <w:rPr>
          <w:rFonts w:ascii="Calibri" w:eastAsia="Calibri" w:hAnsi="Calibri" w:cs="Times New Roman"/>
          <w:bCs/>
          <w:sz w:val="22"/>
          <w:szCs w:val="22"/>
          <w:lang w:val="en-US" w:eastAsia="en-US"/>
        </w:rPr>
        <w:t xml:space="preserve"> 41,554 households and IHDS-2 has information on 42,152 households.  And 40,018 households </w:t>
      </w:r>
      <w:r w:rsidR="00932C31" w:rsidRPr="006F4E7B">
        <w:rPr>
          <w:rFonts w:ascii="Calibri" w:eastAsia="Calibri" w:hAnsi="Calibri" w:cs="Times New Roman"/>
          <w:bCs/>
          <w:sz w:val="22"/>
          <w:szCs w:val="22"/>
          <w:lang w:val="en-US" w:eastAsia="en-US"/>
        </w:rPr>
        <w:t xml:space="preserve">from IHDS-1 </w:t>
      </w:r>
      <w:r w:rsidRPr="006F4E7B">
        <w:rPr>
          <w:rFonts w:ascii="Calibri" w:eastAsia="Calibri" w:hAnsi="Calibri" w:cs="Times New Roman"/>
          <w:bCs/>
          <w:sz w:val="22"/>
          <w:szCs w:val="22"/>
          <w:lang w:val="en-US" w:eastAsia="en-US"/>
        </w:rPr>
        <w:t xml:space="preserve">have been </w:t>
      </w:r>
      <w:r w:rsidR="00932C31" w:rsidRPr="006F4E7B">
        <w:rPr>
          <w:rFonts w:ascii="Calibri" w:eastAsia="Calibri" w:hAnsi="Calibri" w:cs="Times New Roman"/>
          <w:bCs/>
          <w:sz w:val="22"/>
          <w:szCs w:val="22"/>
          <w:lang w:val="en-US" w:eastAsia="en-US"/>
        </w:rPr>
        <w:t>re-</w:t>
      </w:r>
      <w:r w:rsidRPr="006F4E7B">
        <w:rPr>
          <w:rFonts w:ascii="Calibri" w:eastAsia="Calibri" w:hAnsi="Calibri" w:cs="Times New Roman"/>
          <w:bCs/>
          <w:sz w:val="22"/>
          <w:szCs w:val="22"/>
          <w:lang w:val="en-US" w:eastAsia="en-US"/>
        </w:rPr>
        <w:t xml:space="preserve">interviewed </w:t>
      </w:r>
      <w:r w:rsidR="00932C31" w:rsidRPr="006F4E7B">
        <w:rPr>
          <w:rFonts w:ascii="Calibri" w:eastAsia="Calibri" w:hAnsi="Calibri" w:cs="Times New Roman"/>
          <w:bCs/>
          <w:sz w:val="22"/>
          <w:szCs w:val="22"/>
          <w:lang w:val="en-US" w:eastAsia="en-US"/>
        </w:rPr>
        <w:t>in IHDS-2</w:t>
      </w:r>
      <w:r w:rsidRPr="006F4E7B">
        <w:rPr>
          <w:rFonts w:ascii="Calibri" w:eastAsia="Calibri" w:hAnsi="Calibri" w:cs="Times New Roman"/>
          <w:bCs/>
          <w:sz w:val="22"/>
          <w:szCs w:val="22"/>
          <w:lang w:val="en-US" w:eastAsia="en-US"/>
        </w:rPr>
        <w:t xml:space="preserve">. Since we plan to use </w:t>
      </w:r>
      <w:r w:rsidR="00672D74" w:rsidRPr="006F4E7B">
        <w:rPr>
          <w:rFonts w:ascii="Calibri" w:eastAsia="Calibri" w:hAnsi="Calibri" w:cs="Times New Roman"/>
          <w:bCs/>
          <w:sz w:val="22"/>
          <w:szCs w:val="22"/>
          <w:lang w:val="en-US" w:eastAsia="en-US"/>
        </w:rPr>
        <w:t>the</w:t>
      </w:r>
      <w:r w:rsidRPr="006F4E7B">
        <w:rPr>
          <w:rFonts w:ascii="Calibri" w:eastAsia="Calibri" w:hAnsi="Calibri" w:cs="Times New Roman"/>
          <w:bCs/>
          <w:sz w:val="22"/>
          <w:szCs w:val="22"/>
          <w:lang w:val="en-US" w:eastAsia="en-US"/>
        </w:rPr>
        <w:t xml:space="preserve"> panel </w:t>
      </w:r>
      <w:r w:rsidR="00932C31" w:rsidRPr="006F4E7B">
        <w:rPr>
          <w:rFonts w:ascii="Calibri" w:eastAsia="Calibri" w:hAnsi="Calibri" w:cs="Times New Roman"/>
          <w:bCs/>
          <w:sz w:val="22"/>
          <w:szCs w:val="22"/>
          <w:lang w:val="en-US" w:eastAsia="en-US"/>
        </w:rPr>
        <w:t>data</w:t>
      </w:r>
      <w:r w:rsidR="00672D74" w:rsidRPr="006F4E7B">
        <w:rPr>
          <w:rFonts w:ascii="Calibri" w:eastAsia="Calibri" w:hAnsi="Calibri" w:cs="Times New Roman"/>
          <w:bCs/>
          <w:sz w:val="22"/>
          <w:szCs w:val="22"/>
          <w:lang w:val="en-US" w:eastAsia="en-US"/>
        </w:rPr>
        <w:t>set</w:t>
      </w:r>
      <w:r w:rsidRPr="006F4E7B">
        <w:rPr>
          <w:rFonts w:ascii="Calibri" w:eastAsia="Calibri" w:hAnsi="Calibri" w:cs="Times New Roman"/>
          <w:bCs/>
          <w:sz w:val="22"/>
          <w:szCs w:val="22"/>
          <w:lang w:val="en-US" w:eastAsia="en-US"/>
        </w:rPr>
        <w:t xml:space="preserve"> we focus on households that have been interviewed </w:t>
      </w:r>
      <w:r w:rsidR="00BD6839">
        <w:rPr>
          <w:rFonts w:ascii="Calibri" w:eastAsia="Calibri" w:hAnsi="Calibri" w:cs="Times New Roman"/>
          <w:bCs/>
          <w:sz w:val="22"/>
          <w:szCs w:val="22"/>
          <w:lang w:val="en-US" w:eastAsia="en-US"/>
        </w:rPr>
        <w:t>in</w:t>
      </w:r>
      <w:r w:rsidRPr="006F4E7B">
        <w:rPr>
          <w:rFonts w:ascii="Calibri" w:eastAsia="Calibri" w:hAnsi="Calibri" w:cs="Times New Roman"/>
          <w:bCs/>
          <w:sz w:val="22"/>
          <w:szCs w:val="22"/>
          <w:lang w:val="en-US" w:eastAsia="en-US"/>
        </w:rPr>
        <w:t xml:space="preserve"> both rounds. </w:t>
      </w:r>
      <w:r w:rsidR="00410B84" w:rsidRPr="006F4E7B">
        <w:rPr>
          <w:rFonts w:ascii="Calibri" w:eastAsia="Calibri" w:hAnsi="Calibri" w:cs="Times New Roman"/>
          <w:bCs/>
          <w:sz w:val="22"/>
          <w:szCs w:val="22"/>
          <w:lang w:val="en-US" w:eastAsia="en-US"/>
        </w:rPr>
        <w:t xml:space="preserve">As </w:t>
      </w:r>
      <w:r w:rsidRPr="006F4E7B">
        <w:rPr>
          <w:rFonts w:ascii="Calibri" w:eastAsia="Calibri" w:hAnsi="Calibri" w:cs="Times New Roman"/>
          <w:bCs/>
          <w:sz w:val="22"/>
          <w:szCs w:val="22"/>
          <w:lang w:val="en-US" w:eastAsia="en-US"/>
        </w:rPr>
        <w:t xml:space="preserve">we </w:t>
      </w:r>
      <w:r w:rsidR="00366DE1">
        <w:rPr>
          <w:rFonts w:ascii="Calibri" w:eastAsia="Calibri" w:hAnsi="Calibri" w:cs="Times New Roman"/>
          <w:bCs/>
          <w:sz w:val="22"/>
          <w:szCs w:val="22"/>
          <w:lang w:val="en-US" w:eastAsia="en-US"/>
        </w:rPr>
        <w:t>aim</w:t>
      </w:r>
      <w:r w:rsidR="00932C31" w:rsidRPr="006F4E7B">
        <w:rPr>
          <w:rFonts w:ascii="Calibri" w:eastAsia="Calibri" w:hAnsi="Calibri" w:cs="Times New Roman"/>
          <w:bCs/>
          <w:sz w:val="22"/>
          <w:szCs w:val="22"/>
          <w:lang w:val="en-US" w:eastAsia="en-US"/>
        </w:rPr>
        <w:t xml:space="preserve"> to</w:t>
      </w:r>
      <w:r w:rsidRPr="006F4E7B">
        <w:rPr>
          <w:rFonts w:ascii="Calibri" w:eastAsia="Calibri" w:hAnsi="Calibri" w:cs="Times New Roman"/>
          <w:bCs/>
          <w:sz w:val="22"/>
          <w:szCs w:val="22"/>
          <w:lang w:val="en-US" w:eastAsia="en-US"/>
        </w:rPr>
        <w:t xml:space="preserve"> evaluat</w:t>
      </w:r>
      <w:r w:rsidR="00672D74" w:rsidRPr="006F4E7B">
        <w:rPr>
          <w:rFonts w:ascii="Calibri" w:eastAsia="Calibri" w:hAnsi="Calibri" w:cs="Times New Roman"/>
          <w:bCs/>
          <w:sz w:val="22"/>
          <w:szCs w:val="22"/>
          <w:lang w:val="en-US" w:eastAsia="en-US"/>
        </w:rPr>
        <w:t>e</w:t>
      </w:r>
      <w:r w:rsidRPr="006F4E7B">
        <w:rPr>
          <w:rFonts w:ascii="Calibri" w:eastAsia="Calibri" w:hAnsi="Calibri" w:cs="Times New Roman"/>
          <w:bCs/>
          <w:sz w:val="22"/>
          <w:szCs w:val="22"/>
          <w:lang w:val="en-US" w:eastAsia="en-US"/>
        </w:rPr>
        <w:t xml:space="preserve"> </w:t>
      </w:r>
      <w:r w:rsidR="00672D74" w:rsidRPr="006F4E7B">
        <w:rPr>
          <w:rFonts w:ascii="Calibri" w:eastAsia="Calibri" w:hAnsi="Calibri" w:cs="Times New Roman"/>
          <w:bCs/>
          <w:sz w:val="22"/>
          <w:szCs w:val="22"/>
          <w:lang w:val="en-US" w:eastAsia="en-US"/>
        </w:rPr>
        <w:t>the</w:t>
      </w:r>
      <w:r w:rsidR="00932C31" w:rsidRPr="006F4E7B">
        <w:rPr>
          <w:rFonts w:ascii="Calibri" w:eastAsia="Calibri" w:hAnsi="Calibri" w:cs="Times New Roman"/>
          <w:bCs/>
          <w:sz w:val="22"/>
          <w:szCs w:val="22"/>
          <w:lang w:val="en-US" w:eastAsia="en-US"/>
        </w:rPr>
        <w:t xml:space="preserve"> causal </w:t>
      </w:r>
      <w:r w:rsidR="00672D74" w:rsidRPr="006F4E7B">
        <w:rPr>
          <w:rFonts w:ascii="Calibri" w:eastAsia="Calibri" w:hAnsi="Calibri" w:cs="Times New Roman"/>
          <w:bCs/>
          <w:sz w:val="22"/>
          <w:szCs w:val="22"/>
          <w:lang w:val="en-US" w:eastAsia="en-US"/>
        </w:rPr>
        <w:t>effect of</w:t>
      </w:r>
      <w:r w:rsidRPr="006F4E7B">
        <w:rPr>
          <w:rFonts w:ascii="Calibri" w:eastAsia="Calibri" w:hAnsi="Calibri" w:cs="Times New Roman"/>
          <w:bCs/>
          <w:sz w:val="22"/>
          <w:szCs w:val="22"/>
          <w:lang w:val="en-US" w:eastAsia="en-US"/>
        </w:rPr>
        <w:t xml:space="preserve"> IGNOAPS we need </w:t>
      </w:r>
      <w:r w:rsidR="006F4E7B">
        <w:rPr>
          <w:rFonts w:ascii="Calibri" w:eastAsia="Calibri" w:hAnsi="Calibri" w:cs="Times New Roman"/>
          <w:bCs/>
          <w:sz w:val="22"/>
          <w:szCs w:val="22"/>
          <w:lang w:val="en-US" w:eastAsia="en-US"/>
        </w:rPr>
        <w:t xml:space="preserve">both </w:t>
      </w:r>
      <w:r w:rsidRPr="006F4E7B">
        <w:rPr>
          <w:rFonts w:ascii="Calibri" w:eastAsia="Calibri" w:hAnsi="Calibri" w:cs="Times New Roman"/>
          <w:bCs/>
          <w:sz w:val="22"/>
          <w:szCs w:val="22"/>
          <w:lang w:val="en-US" w:eastAsia="en-US"/>
        </w:rPr>
        <w:t xml:space="preserve">treatment and control group. The treatment </w:t>
      </w:r>
      <w:r w:rsidR="00672D74" w:rsidRPr="006F4E7B">
        <w:rPr>
          <w:rFonts w:ascii="Calibri" w:eastAsia="Calibri" w:hAnsi="Calibri" w:cs="Times New Roman"/>
          <w:bCs/>
          <w:sz w:val="22"/>
          <w:szCs w:val="22"/>
          <w:lang w:val="en-US" w:eastAsia="en-US"/>
        </w:rPr>
        <w:t>group here is</w:t>
      </w:r>
      <w:r w:rsidRPr="006F4E7B">
        <w:rPr>
          <w:rFonts w:ascii="Calibri" w:eastAsia="Calibri" w:hAnsi="Calibri" w:cs="Times New Roman"/>
          <w:bCs/>
          <w:sz w:val="22"/>
          <w:szCs w:val="22"/>
          <w:lang w:val="en-US" w:eastAsia="en-US"/>
        </w:rPr>
        <w:t xml:space="preserve"> households that received IGNOAPS and the control </w:t>
      </w:r>
      <w:r w:rsidR="007760FE" w:rsidRPr="006F4E7B">
        <w:rPr>
          <w:rFonts w:ascii="Calibri" w:eastAsia="Calibri" w:hAnsi="Calibri" w:cs="Times New Roman"/>
          <w:bCs/>
          <w:sz w:val="22"/>
          <w:szCs w:val="22"/>
          <w:lang w:val="en-US" w:eastAsia="en-US"/>
        </w:rPr>
        <w:t xml:space="preserve">group </w:t>
      </w:r>
      <w:r w:rsidR="00672D74" w:rsidRPr="006F4E7B">
        <w:rPr>
          <w:rFonts w:ascii="Calibri" w:eastAsia="Calibri" w:hAnsi="Calibri" w:cs="Times New Roman"/>
          <w:bCs/>
          <w:sz w:val="22"/>
          <w:szCs w:val="22"/>
          <w:lang w:val="en-US" w:eastAsia="en-US"/>
        </w:rPr>
        <w:t>is</w:t>
      </w:r>
      <w:r w:rsidRPr="006F4E7B">
        <w:rPr>
          <w:rFonts w:ascii="Calibri" w:eastAsia="Calibri" w:hAnsi="Calibri" w:cs="Times New Roman"/>
          <w:bCs/>
          <w:sz w:val="22"/>
          <w:szCs w:val="22"/>
          <w:lang w:val="en-US" w:eastAsia="en-US"/>
        </w:rPr>
        <w:t xml:space="preserve"> househol</w:t>
      </w:r>
      <w:r w:rsidR="00C0735C" w:rsidRPr="006F4E7B">
        <w:rPr>
          <w:rFonts w:ascii="Calibri" w:eastAsia="Calibri" w:hAnsi="Calibri" w:cs="Times New Roman"/>
          <w:bCs/>
          <w:sz w:val="22"/>
          <w:szCs w:val="22"/>
          <w:lang w:val="en-US" w:eastAsia="en-US"/>
        </w:rPr>
        <w:t xml:space="preserve">ds that didn’t receive IGNOAPS; </w:t>
      </w:r>
      <w:r w:rsidR="00672D74" w:rsidRPr="006F4E7B">
        <w:rPr>
          <w:rFonts w:ascii="Calibri" w:eastAsia="Calibri" w:hAnsi="Calibri" w:cs="Times New Roman"/>
          <w:bCs/>
          <w:sz w:val="22"/>
          <w:szCs w:val="22"/>
          <w:lang w:val="en-US" w:eastAsia="en-US"/>
        </w:rPr>
        <w:t xml:space="preserve">and </w:t>
      </w:r>
      <w:r w:rsidR="00C0735C" w:rsidRPr="006F4E7B">
        <w:rPr>
          <w:rFonts w:ascii="Calibri" w:eastAsia="Calibri" w:hAnsi="Calibri" w:cs="Times New Roman"/>
          <w:bCs/>
          <w:sz w:val="22"/>
          <w:szCs w:val="22"/>
          <w:lang w:val="en-US" w:eastAsia="en-US"/>
        </w:rPr>
        <w:t xml:space="preserve">given that we </w:t>
      </w:r>
      <w:r w:rsidR="00672D74" w:rsidRPr="006F4E7B">
        <w:rPr>
          <w:rFonts w:ascii="Calibri" w:eastAsia="Calibri" w:hAnsi="Calibri" w:cs="Times New Roman"/>
          <w:bCs/>
          <w:sz w:val="22"/>
          <w:szCs w:val="22"/>
          <w:lang w:val="en-US" w:eastAsia="en-US"/>
        </w:rPr>
        <w:t>use</w:t>
      </w:r>
      <w:r w:rsidR="00C0735C" w:rsidRPr="006F4E7B">
        <w:rPr>
          <w:rFonts w:ascii="Calibri" w:eastAsia="Calibri" w:hAnsi="Calibri" w:cs="Times New Roman"/>
          <w:bCs/>
          <w:sz w:val="22"/>
          <w:szCs w:val="22"/>
          <w:lang w:val="en-US" w:eastAsia="en-US"/>
        </w:rPr>
        <w:t xml:space="preserve"> observational data we </w:t>
      </w:r>
      <w:r w:rsidR="00672D74" w:rsidRPr="006F4E7B">
        <w:rPr>
          <w:rFonts w:ascii="Calibri" w:eastAsia="Calibri" w:hAnsi="Calibri" w:cs="Times New Roman"/>
          <w:bCs/>
          <w:sz w:val="22"/>
          <w:szCs w:val="22"/>
          <w:lang w:val="en-US" w:eastAsia="en-US"/>
        </w:rPr>
        <w:t>only have treatment</w:t>
      </w:r>
      <w:r w:rsidR="00C0735C" w:rsidRPr="006F4E7B">
        <w:rPr>
          <w:rFonts w:ascii="Calibri" w:eastAsia="Calibri" w:hAnsi="Calibri" w:cs="Times New Roman"/>
          <w:bCs/>
          <w:sz w:val="22"/>
          <w:szCs w:val="22"/>
          <w:lang w:val="en-US" w:eastAsia="en-US"/>
        </w:rPr>
        <w:t xml:space="preserve"> group. </w:t>
      </w:r>
      <w:r w:rsidR="006F4E7B" w:rsidRPr="006F4E7B">
        <w:rPr>
          <w:rFonts w:ascii="Calibri" w:eastAsia="Calibri" w:hAnsi="Calibri" w:cs="Times New Roman"/>
          <w:bCs/>
          <w:sz w:val="22"/>
          <w:szCs w:val="22"/>
          <w:lang w:val="en-US" w:eastAsia="en-US"/>
        </w:rPr>
        <w:t>So we use Propensity Score Matching (PSM) to</w:t>
      </w:r>
      <w:r w:rsidR="00C0735C" w:rsidRPr="006F4E7B">
        <w:rPr>
          <w:rFonts w:ascii="Calibri" w:eastAsia="Calibri" w:hAnsi="Calibri" w:cs="Times New Roman"/>
          <w:bCs/>
          <w:sz w:val="22"/>
          <w:szCs w:val="22"/>
          <w:lang w:val="en-US" w:eastAsia="en-US"/>
        </w:rPr>
        <w:t xml:space="preserve"> </w:t>
      </w:r>
      <w:r w:rsidR="006F4E7B" w:rsidRPr="006F4E7B">
        <w:rPr>
          <w:rFonts w:ascii="Calibri" w:eastAsia="Calibri" w:hAnsi="Calibri" w:cs="Times New Roman"/>
          <w:bCs/>
          <w:sz w:val="22"/>
          <w:szCs w:val="22"/>
          <w:lang w:val="en-US" w:eastAsia="en-US"/>
        </w:rPr>
        <w:t>construct</w:t>
      </w:r>
      <w:r w:rsidR="00C0735C" w:rsidRPr="006F4E7B">
        <w:rPr>
          <w:rFonts w:ascii="Calibri" w:eastAsia="Calibri" w:hAnsi="Calibri" w:cs="Times New Roman"/>
          <w:bCs/>
          <w:sz w:val="22"/>
          <w:szCs w:val="22"/>
          <w:lang w:val="en-US" w:eastAsia="en-US"/>
        </w:rPr>
        <w:t xml:space="preserve"> a </w:t>
      </w:r>
      <w:r w:rsidR="00034314">
        <w:rPr>
          <w:rFonts w:ascii="Calibri" w:eastAsia="Calibri" w:hAnsi="Calibri" w:cs="Times New Roman"/>
          <w:bCs/>
          <w:sz w:val="22"/>
          <w:szCs w:val="22"/>
          <w:lang w:val="en-US" w:eastAsia="en-US"/>
        </w:rPr>
        <w:t xml:space="preserve">valid </w:t>
      </w:r>
      <w:r w:rsidR="00C0735C" w:rsidRPr="006F4E7B">
        <w:rPr>
          <w:rFonts w:ascii="Calibri" w:eastAsia="Calibri" w:hAnsi="Calibri" w:cs="Times New Roman"/>
          <w:bCs/>
          <w:sz w:val="22"/>
          <w:szCs w:val="22"/>
          <w:lang w:val="en-US" w:eastAsia="en-US"/>
        </w:rPr>
        <w:t>co</w:t>
      </w:r>
      <w:r w:rsidR="006F4E7B" w:rsidRPr="006F4E7B">
        <w:rPr>
          <w:rFonts w:ascii="Calibri" w:eastAsia="Calibri" w:hAnsi="Calibri" w:cs="Times New Roman"/>
          <w:bCs/>
          <w:sz w:val="22"/>
          <w:szCs w:val="22"/>
          <w:lang w:val="en-US" w:eastAsia="en-US"/>
        </w:rPr>
        <w:t>unterfactual</w:t>
      </w:r>
      <w:r w:rsidR="00C0735C" w:rsidRPr="006F4E7B">
        <w:rPr>
          <w:rFonts w:ascii="Calibri" w:eastAsia="Calibri" w:hAnsi="Calibri" w:cs="Times New Roman"/>
          <w:bCs/>
          <w:sz w:val="22"/>
          <w:szCs w:val="22"/>
          <w:lang w:val="en-US" w:eastAsia="en-US"/>
        </w:rPr>
        <w:t xml:space="preserve"> group.</w:t>
      </w:r>
      <w:r w:rsidR="00C0735C">
        <w:rPr>
          <w:rFonts w:ascii="Calibri" w:eastAsia="Calibri" w:hAnsi="Calibri" w:cs="Times New Roman"/>
          <w:bCs/>
          <w:sz w:val="22"/>
          <w:szCs w:val="22"/>
          <w:lang w:val="en-US" w:eastAsia="en-US"/>
        </w:rPr>
        <w:t xml:space="preserve">  </w:t>
      </w:r>
    </w:p>
    <w:p w:rsidR="00213482" w:rsidRDefault="00213482" w:rsidP="001673A1">
      <w:pPr>
        <w:pStyle w:val="FootnoteText"/>
        <w:spacing w:before="120" w:after="120" w:line="360" w:lineRule="auto"/>
        <w:jc w:val="both"/>
        <w:rPr>
          <w:rFonts w:ascii="Calibri" w:eastAsia="Calibri" w:hAnsi="Calibri" w:cs="Times New Roman"/>
          <w:bCs/>
          <w:sz w:val="22"/>
          <w:szCs w:val="22"/>
          <w:lang w:val="en-US" w:eastAsia="en-US"/>
        </w:rPr>
      </w:pPr>
    </w:p>
    <w:p w:rsidR="001673A1" w:rsidRDefault="00132721" w:rsidP="001673A1">
      <w:pPr>
        <w:pStyle w:val="FootnoteText"/>
        <w:spacing w:before="120" w:after="120" w:line="360" w:lineRule="auto"/>
        <w:jc w:val="both"/>
        <w:rPr>
          <w:rFonts w:ascii="Calibri" w:eastAsia="Calibri" w:hAnsi="Calibri" w:cs="Times New Roman"/>
          <w:bCs/>
          <w:sz w:val="22"/>
          <w:szCs w:val="22"/>
          <w:lang w:val="en-US" w:eastAsia="en-US"/>
        </w:rPr>
      </w:pPr>
      <w:r>
        <w:rPr>
          <w:rFonts w:ascii="Calibri" w:eastAsia="Calibri" w:hAnsi="Calibri" w:cs="Times New Roman"/>
          <w:bCs/>
          <w:sz w:val="22"/>
          <w:szCs w:val="22"/>
          <w:lang w:val="en-US" w:eastAsia="en-US"/>
        </w:rPr>
        <w:t>A household with a member aged 60 years and above are also entitled to receive other benefits program, because the retirement age for government employment in India is 60 years. This norm set by the government sector is also followed by other sectors</w:t>
      </w:r>
      <w:r w:rsidR="00213482">
        <w:rPr>
          <w:rFonts w:ascii="Calibri" w:eastAsia="Calibri" w:hAnsi="Calibri" w:cs="Times New Roman"/>
          <w:bCs/>
          <w:sz w:val="22"/>
          <w:szCs w:val="22"/>
          <w:lang w:val="en-US" w:eastAsia="en-US"/>
        </w:rPr>
        <w:t xml:space="preserve"> in the country</w:t>
      </w:r>
      <w:r>
        <w:rPr>
          <w:rFonts w:ascii="Calibri" w:eastAsia="Calibri" w:hAnsi="Calibri" w:cs="Times New Roman"/>
          <w:bCs/>
          <w:sz w:val="22"/>
          <w:szCs w:val="22"/>
          <w:lang w:val="en-US" w:eastAsia="en-US"/>
        </w:rPr>
        <w:t>. If there are other welfare programs employing the same threshold then any jump around the threshold cannot be attributed to the treatment as there are other confounding effects and this rule out the possibility of using Regression Discontinuity Designs (Barrientos and Villa, 2015)</w:t>
      </w:r>
      <w:r w:rsidR="00213482">
        <w:rPr>
          <w:rFonts w:ascii="Calibri" w:eastAsia="Calibri" w:hAnsi="Calibri" w:cs="Times New Roman"/>
          <w:bCs/>
          <w:sz w:val="22"/>
          <w:szCs w:val="22"/>
          <w:lang w:val="en-US" w:eastAsia="en-US"/>
        </w:rPr>
        <w:t xml:space="preserve"> and justifies the use of PSM here. </w:t>
      </w:r>
    </w:p>
    <w:p w:rsidR="001673A1" w:rsidRDefault="001673A1" w:rsidP="001673A1">
      <w:pPr>
        <w:pStyle w:val="FootnoteText"/>
        <w:spacing w:before="120" w:after="120" w:line="360" w:lineRule="auto"/>
        <w:jc w:val="both"/>
        <w:rPr>
          <w:rFonts w:ascii="Calibri" w:eastAsia="Calibri" w:hAnsi="Calibri" w:cs="Times New Roman"/>
          <w:bCs/>
          <w:sz w:val="22"/>
          <w:szCs w:val="22"/>
          <w:lang w:val="en-US" w:eastAsia="en-US"/>
        </w:rPr>
      </w:pPr>
    </w:p>
    <w:p w:rsidR="00132721" w:rsidRDefault="00132721" w:rsidP="001673A1">
      <w:pPr>
        <w:pStyle w:val="FootnoteText"/>
        <w:spacing w:before="120" w:after="120" w:line="360" w:lineRule="auto"/>
        <w:jc w:val="both"/>
        <w:rPr>
          <w:rFonts w:ascii="Calibri" w:eastAsia="Calibri" w:hAnsi="Calibri" w:cs="Times New Roman"/>
          <w:bCs/>
          <w:sz w:val="22"/>
          <w:szCs w:val="22"/>
          <w:lang w:val="en-US" w:eastAsia="en-US"/>
        </w:rPr>
      </w:pPr>
    </w:p>
    <w:p w:rsidR="00C0735C" w:rsidRDefault="0019554B" w:rsidP="00242C66">
      <w:pPr>
        <w:pStyle w:val="Heading2"/>
        <w:rPr>
          <w:rFonts w:eastAsia="Calibri"/>
          <w:lang w:val="en-US"/>
        </w:rPr>
      </w:pPr>
      <w:bookmarkStart w:id="15" w:name="_Toc480901747"/>
      <w:bookmarkStart w:id="16" w:name="_Toc481164131"/>
      <w:r>
        <w:rPr>
          <w:rFonts w:eastAsia="Calibri"/>
          <w:lang w:val="en-US"/>
        </w:rPr>
        <w:lastRenderedPageBreak/>
        <w:t xml:space="preserve">3.1 </w:t>
      </w:r>
      <w:r w:rsidR="00242C66">
        <w:rPr>
          <w:rFonts w:eastAsia="Calibri"/>
          <w:lang w:val="en-US"/>
        </w:rPr>
        <w:t>PROPENSITY SCORE MATCHING</w:t>
      </w:r>
      <w:bookmarkEnd w:id="15"/>
      <w:bookmarkEnd w:id="16"/>
      <w:r>
        <w:rPr>
          <w:rFonts w:eastAsia="Calibri"/>
          <w:lang w:val="en-US"/>
        </w:rPr>
        <w:t xml:space="preserve"> </w:t>
      </w:r>
    </w:p>
    <w:p w:rsidR="0019554B" w:rsidRPr="00CA2791" w:rsidRDefault="0019554B" w:rsidP="0019554B">
      <w:pPr>
        <w:spacing w:before="120" w:after="120" w:line="360" w:lineRule="auto"/>
        <w:jc w:val="both"/>
      </w:pPr>
      <w:r w:rsidRPr="00CA2791">
        <w:t>The causal effect that we are interested here is the Average Treatment Effect on the Treated (</w:t>
      </w:r>
      <m:oMath>
        <m:r>
          <w:rPr>
            <w:rFonts w:ascii="Cambria Math" w:hAnsi="Cambria Math"/>
          </w:rPr>
          <m:t xml:space="preserve">τ) </m:t>
        </m:r>
      </m:oMath>
      <w:r w:rsidRPr="00CA2791">
        <w:t xml:space="preserve">which is the difference in the outcome (Y) when the </w:t>
      </w:r>
      <w:r w:rsidR="006F4E7B">
        <w:t>household</w:t>
      </w:r>
      <w:r w:rsidRPr="00CA2791">
        <w:t xml:space="preserve"> ‘</w:t>
      </w:r>
      <w:proofErr w:type="spellStart"/>
      <w:r w:rsidRPr="00CA2791">
        <w:t>i</w:t>
      </w:r>
      <w:proofErr w:type="spellEnd"/>
      <w:r w:rsidRPr="00CA2791">
        <w:t xml:space="preserve">’ receives treatment (t=1) and when the same </w:t>
      </w:r>
      <w:r w:rsidR="006F4E7B">
        <w:t>household</w:t>
      </w:r>
      <w:r>
        <w:t xml:space="preserve"> (</w:t>
      </w:r>
      <w:proofErr w:type="spellStart"/>
      <w:r>
        <w:t>i</w:t>
      </w:r>
      <w:proofErr w:type="spellEnd"/>
      <w:r>
        <w:t>)</w:t>
      </w:r>
      <w:r w:rsidRPr="00CA2791">
        <w:t xml:space="preserve"> doesn’t receive treatment (t=0</w:t>
      </w:r>
      <w:r>
        <w:t xml:space="preserve">; </w:t>
      </w:r>
      <w:r w:rsidRPr="00CA2791">
        <w:t xml:space="preserve">c).  </w:t>
      </w:r>
    </w:p>
    <w:p w:rsidR="0019554B" w:rsidRPr="00CA2791" w:rsidRDefault="0019554B" w:rsidP="0019554B">
      <w:pPr>
        <w:spacing w:before="120" w:after="120" w:line="360" w:lineRule="auto"/>
        <w:jc w:val="both"/>
      </w:pPr>
    </w:p>
    <w:p w:rsidR="0019554B" w:rsidRPr="00CA2791" w:rsidRDefault="0019554B" w:rsidP="0019554B">
      <w:pPr>
        <w:spacing w:before="120" w:after="120" w:line="360" w:lineRule="auto"/>
        <w:jc w:val="both"/>
      </w:pPr>
      <m:oMathPara>
        <m:oMath>
          <m:r>
            <w:rPr>
              <w:rFonts w:ascii="Cambria Math" w:hAnsi="Cambria Math"/>
            </w:rPr>
            <m:t>τ=</m:t>
          </m:r>
          <m:sSubSup>
            <m:sSubSupPr>
              <m:ctrlPr>
                <w:rPr>
                  <w:rFonts w:ascii="Cambria Math" w:hAnsi="Cambria Math"/>
                  <w:i/>
                </w:rPr>
              </m:ctrlPr>
            </m:sSubSupPr>
            <m:e>
              <m:r>
                <w:rPr>
                  <w:rFonts w:ascii="Cambria Math" w:hAnsi="Cambria Math"/>
                </w:rPr>
                <m:t>Y</m:t>
              </m:r>
            </m:e>
            <m:sub>
              <m:r>
                <w:rPr>
                  <w:rFonts w:ascii="Cambria Math" w:hAnsi="Cambria Math"/>
                </w:rPr>
                <m:t>t</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c</m:t>
              </m:r>
            </m:sub>
            <m:sup>
              <m:r>
                <w:rPr>
                  <w:rFonts w:ascii="Cambria Math" w:hAnsi="Cambria Math"/>
                </w:rPr>
                <m:t>i</m:t>
              </m:r>
            </m:sup>
          </m:sSubSup>
          <m:r>
            <w:rPr>
              <w:rFonts w:ascii="Cambria Math" w:hAnsi="Cambria Math"/>
            </w:rPr>
            <m:t>----1</m:t>
          </m:r>
        </m:oMath>
      </m:oMathPara>
    </w:p>
    <w:p w:rsidR="0019554B" w:rsidRPr="00CA2791" w:rsidRDefault="0019554B" w:rsidP="0019554B">
      <w:pPr>
        <w:spacing w:before="120" w:after="120" w:line="360" w:lineRule="auto"/>
        <w:jc w:val="both"/>
      </w:pPr>
    </w:p>
    <w:p w:rsidR="0019554B" w:rsidRPr="00CA2791" w:rsidRDefault="0019554B" w:rsidP="0019554B">
      <w:pPr>
        <w:spacing w:before="120" w:after="120" w:line="360" w:lineRule="auto"/>
        <w:jc w:val="both"/>
      </w:pPr>
      <w:r w:rsidRPr="00CA2791">
        <w:t>The problem in estimating AT</w:t>
      </w:r>
      <w:r>
        <w:t>T</w:t>
      </w:r>
      <w:r w:rsidRPr="00CA2791">
        <w:t xml:space="preserve"> in a non-experimental framework </w:t>
      </w:r>
      <w:r>
        <w:t xml:space="preserve">is that </w:t>
      </w:r>
      <w:r w:rsidRPr="00CA2791">
        <w:t xml:space="preserve">we don’t observe the outcome variable for the same </w:t>
      </w:r>
      <w:r w:rsidR="006F4E7B">
        <w:t>household</w:t>
      </w:r>
      <w:r w:rsidRPr="00CA2791">
        <w:t xml:space="preserve"> both in the presence and absence of treatment. With the help of a propensity score model we condition the treatment variable on a range of covariates (x); </w:t>
      </w:r>
      <w:r w:rsidR="001F0903">
        <w:t xml:space="preserve">hence, </w:t>
      </w:r>
      <w:r w:rsidRPr="00CA2791">
        <w:t>in a propensity score model we replace ‘</w:t>
      </w:r>
      <w:proofErr w:type="spellStart"/>
      <w:r w:rsidRPr="00CA2791">
        <w:t>i</w:t>
      </w:r>
      <w:proofErr w:type="spellEnd"/>
      <w:r w:rsidRPr="00CA2791">
        <w:t>’</w:t>
      </w:r>
      <w:r>
        <w:t xml:space="preserve"> (same households)</w:t>
      </w:r>
      <w:r w:rsidRPr="00CA2791">
        <w:t xml:space="preserve"> with ‘x’</w:t>
      </w:r>
      <w:r>
        <w:t xml:space="preserve"> (households with similar </w:t>
      </w:r>
      <w:r w:rsidR="00233844">
        <w:t>characteristics</w:t>
      </w:r>
      <w:r w:rsidRPr="00123816">
        <w:t>).</w:t>
      </w:r>
      <w:r w:rsidRPr="00CA2791">
        <w:t xml:space="preserve"> </w:t>
      </w:r>
      <w:r w:rsidR="00E276ED">
        <w:t xml:space="preserve">This method helps in </w:t>
      </w:r>
      <w:r w:rsidR="00566674">
        <w:t xml:space="preserve">constructing a counterfactual group </w:t>
      </w:r>
      <w:r w:rsidR="00E276ED">
        <w:t xml:space="preserve">who </w:t>
      </w:r>
      <w:r w:rsidR="001F0903">
        <w:t>are alike</w:t>
      </w:r>
      <w:r w:rsidR="00E276ED">
        <w:t xml:space="preserve"> </w:t>
      </w:r>
      <w:r w:rsidR="00EF7DA1">
        <w:t>to</w:t>
      </w:r>
      <w:r w:rsidR="00E276ED">
        <w:t xml:space="preserve"> the treatment group, but haven’t received </w:t>
      </w:r>
      <w:r w:rsidR="001F0903">
        <w:t>any</w:t>
      </w:r>
      <w:r w:rsidR="00E276ED">
        <w:t xml:space="preserve"> treatment. </w:t>
      </w:r>
      <w:r w:rsidRPr="00CA2791">
        <w:t xml:space="preserve">However, in order to use a propensity score framework we need to make certain assumptions which include conditional independence, </w:t>
      </w:r>
      <w:proofErr w:type="spellStart"/>
      <w:r w:rsidRPr="00CA2791">
        <w:t>unconfoundedness</w:t>
      </w:r>
      <w:proofErr w:type="spellEnd"/>
      <w:r w:rsidRPr="00CA2791">
        <w:t xml:space="preserve"> and overlap. </w:t>
      </w:r>
    </w:p>
    <w:p w:rsidR="0019554B" w:rsidRDefault="0019554B" w:rsidP="0019554B">
      <w:pPr>
        <w:spacing w:before="120" w:after="120" w:line="360" w:lineRule="auto"/>
        <w:jc w:val="both"/>
      </w:pPr>
    </w:p>
    <w:p w:rsidR="0019554B" w:rsidRPr="00CA2791" w:rsidRDefault="0019554B" w:rsidP="0019554B">
      <w:pPr>
        <w:spacing w:before="120" w:after="120" w:line="360" w:lineRule="auto"/>
        <w:jc w:val="both"/>
      </w:pPr>
      <w:r w:rsidRPr="00CA2791">
        <w:t xml:space="preserve">One of the fundamental assumptions for matching is </w:t>
      </w:r>
      <w:r w:rsidRPr="00CA2791">
        <w:rPr>
          <w:b/>
        </w:rPr>
        <w:t>conditional independence</w:t>
      </w:r>
      <w:r w:rsidRPr="00CA2791">
        <w:t xml:space="preserve"> which states that </w:t>
      </w:r>
    </w:p>
    <w:p w:rsidR="0019554B" w:rsidRPr="00CA2791" w:rsidRDefault="0019554B" w:rsidP="0019554B">
      <w:pPr>
        <w:spacing w:before="120" w:after="120" w:line="360" w:lineRule="auto"/>
        <w:jc w:val="both"/>
      </w:pPr>
    </w:p>
    <w:p w:rsidR="0019554B" w:rsidRPr="00CA2791" w:rsidRDefault="00B3792A" w:rsidP="0019554B">
      <w:pPr>
        <w:spacing w:before="120" w:after="120" w:line="360" w:lineRule="auto"/>
        <w:jc w:val="both"/>
      </w:pPr>
      <m:oMathPara>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1</m:t>
                  </m:r>
                </m:sup>
              </m:sSubSup>
              <m:r>
                <w:rPr>
                  <w:rFonts w:ascii="Cambria Math" w:hAnsi="Cambria Math"/>
                </w:rPr>
                <m:t xml:space="preserve">, </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0</m:t>
                      </m:r>
                    </m:sup>
                  </m:sSubSup>
                </m:e>
              </m:d>
            </m:e>
          </m:d>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m:oMathPara>
    </w:p>
    <w:p w:rsidR="0019554B" w:rsidRPr="00CA2791" w:rsidRDefault="0019554B" w:rsidP="0019554B">
      <w:pPr>
        <w:spacing w:before="120" w:after="120" w:line="360" w:lineRule="auto"/>
        <w:jc w:val="both"/>
      </w:pPr>
    </w:p>
    <w:p w:rsidR="0019554B" w:rsidRDefault="0019554B" w:rsidP="0019554B">
      <w:pPr>
        <w:spacing w:before="120" w:after="120" w:line="360" w:lineRule="auto"/>
        <w:jc w:val="both"/>
      </w:pPr>
      <w:r w:rsidRPr="00CA2791">
        <w:t xml:space="preserve">The above assumption implies that </w:t>
      </w:r>
      <w:r w:rsidR="000624A4">
        <w:t xml:space="preserve">the </w:t>
      </w:r>
      <w:r w:rsidRPr="00CA2791">
        <w:t>treatment status is random conditional on observable characteristics</w:t>
      </w:r>
      <w:r w:rsidRPr="00F809FB">
        <w:t xml:space="preserve">. This assumption is satisfied when ‘X’ covariates are included in both treatment assignment and potential outcome estimation. The ‘X’ covariates included should be such that it affects treatment assignment and potential outcomes, but not </w:t>
      </w:r>
      <w:r w:rsidR="00EF7DA1" w:rsidRPr="00F809FB">
        <w:t>vice versa</w:t>
      </w:r>
      <w:r w:rsidRPr="00F809FB">
        <w:t>.</w:t>
      </w:r>
      <w:r>
        <w:t xml:space="preserve"> This further implies that selection into treatment assignment and potential outcomes are based only </w:t>
      </w:r>
      <w:r w:rsidR="00566674">
        <w:t>on observable characteristics that are</w:t>
      </w:r>
      <w:r>
        <w:t xml:space="preserve"> included in the model (</w:t>
      </w:r>
      <w:proofErr w:type="spellStart"/>
      <w:r>
        <w:rPr>
          <w:b/>
        </w:rPr>
        <w:t>Unconfoundedness</w:t>
      </w:r>
      <w:proofErr w:type="spellEnd"/>
      <w:r>
        <w:rPr>
          <w:b/>
        </w:rPr>
        <w:t>)</w:t>
      </w:r>
      <w:r w:rsidRPr="00DD256B">
        <w:t>.</w:t>
      </w:r>
      <w:r w:rsidRPr="00DD256B">
        <w:rPr>
          <w:b/>
        </w:rPr>
        <w:t xml:space="preserve"> </w:t>
      </w:r>
      <w:r w:rsidRPr="00CA2791">
        <w:t xml:space="preserve"> </w:t>
      </w:r>
      <w:r>
        <w:t xml:space="preserve">In order to perform </w:t>
      </w:r>
      <w:r w:rsidR="00566674">
        <w:t>matching</w:t>
      </w:r>
      <w:r>
        <w:t xml:space="preserve"> we require another assumption </w:t>
      </w:r>
      <w:r w:rsidR="00566674">
        <w:t xml:space="preserve">which is </w:t>
      </w:r>
      <w:r w:rsidRPr="00DD256B">
        <w:rPr>
          <w:b/>
        </w:rPr>
        <w:t>overlap or common support</w:t>
      </w:r>
      <w:r>
        <w:t xml:space="preserve"> </w:t>
      </w:r>
      <w:r w:rsidR="00213482">
        <w:t>and this</w:t>
      </w:r>
      <w:r>
        <w:t xml:space="preserve"> states that households with similar </w:t>
      </w:r>
      <w:r w:rsidR="00566674">
        <w:t>characteristics</w:t>
      </w:r>
      <w:r>
        <w:t xml:space="preserve"> have a positive probability </w:t>
      </w:r>
      <w:r w:rsidRPr="00CA2791">
        <w:t xml:space="preserve">of being in </w:t>
      </w:r>
      <w:r>
        <w:t xml:space="preserve">the </w:t>
      </w:r>
      <w:r w:rsidRPr="00CA2791">
        <w:t xml:space="preserve">treatment and control group. This implies that there is a treatment and control variable available for each match on ‘X’.  </w:t>
      </w:r>
    </w:p>
    <w:p w:rsidR="0019554B" w:rsidRPr="00CA2791" w:rsidRDefault="0019554B" w:rsidP="0019554B">
      <w:pPr>
        <w:spacing w:before="120" w:after="120" w:line="360" w:lineRule="auto"/>
        <w:jc w:val="both"/>
      </w:pPr>
      <w:r w:rsidRPr="00CA2791">
        <w:lastRenderedPageBreak/>
        <w:t xml:space="preserve">Since absolute matching is not possible Rosenbaum and Rubin (1984) proposed matching based on </w:t>
      </w:r>
      <w:r w:rsidR="00566674">
        <w:t xml:space="preserve">a </w:t>
      </w:r>
      <w:r w:rsidRPr="00CA2791">
        <w:t>propensity score. The authors proposed that for p(</w:t>
      </w:r>
      <w:r w:rsidR="004C6979">
        <w:t>X</w:t>
      </w:r>
      <w:r w:rsidRPr="00CA2791">
        <w:t xml:space="preserve">) equals to the probability that treatment=1 given observable characteristics </w:t>
      </w:r>
      <w:r w:rsidR="004C6979">
        <w:t>X</w:t>
      </w:r>
      <w:r w:rsidRPr="00CA2791">
        <w:t>,</w:t>
      </w:r>
    </w:p>
    <w:p w:rsidR="0019554B" w:rsidRPr="00CA2791" w:rsidRDefault="0019554B" w:rsidP="0019554B">
      <w:pPr>
        <w:spacing w:before="120" w:after="120" w:line="360" w:lineRule="auto"/>
      </w:pPr>
    </w:p>
    <w:p w:rsidR="0019554B" w:rsidRPr="00CA2791" w:rsidRDefault="0019554B" w:rsidP="0019554B">
      <w:r w:rsidRPr="00CA2791">
        <w:t xml:space="preserve">                                                          </w:t>
      </w:r>
      <m:oMath>
        <m:r>
          <w:rPr>
            <w:rFonts w:ascii="Cambria Math" w:hAnsi="Cambria Math"/>
          </w:rPr>
          <m:t>E</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t</m:t>
                </m:r>
              </m:sub>
              <m:sup>
                <m:r>
                  <w:rPr>
                    <w:rFonts w:ascii="Cambria Math" w:hAnsi="Cambria Math"/>
                  </w:rPr>
                  <m:t>i</m:t>
                </m:r>
              </m:sup>
            </m:sSubSup>
          </m:e>
          <m:e>
            <m:r>
              <w:rPr>
                <w:rFonts w:ascii="Cambria Math" w:hAnsi="Cambria Math"/>
              </w:rPr>
              <m:t>X</m:t>
            </m:r>
          </m:e>
        </m:d>
        <m:r>
          <w:rPr>
            <w:rFonts w:ascii="Cambria Math" w:hAnsi="Cambria Math"/>
          </w:rPr>
          <m:t>-E</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c</m:t>
                </m:r>
              </m:sub>
              <m:sup>
                <m:r>
                  <w:rPr>
                    <w:rFonts w:ascii="Cambria Math" w:hAnsi="Cambria Math"/>
                  </w:rPr>
                  <m:t>i</m:t>
                </m:r>
              </m:sup>
            </m:sSubSup>
          </m:e>
          <m:e>
            <m:r>
              <w:rPr>
                <w:rFonts w:ascii="Cambria Math" w:hAnsi="Cambria Math"/>
              </w:rPr>
              <m:t>X</m:t>
            </m:r>
          </m:e>
        </m:d>
        <m:r>
          <w:rPr>
            <w:rFonts w:ascii="Cambria Math" w:hAnsi="Cambria Math"/>
          </w:rPr>
          <m:t xml:space="preserve">=0---1.1 </m:t>
        </m:r>
      </m:oMath>
    </w:p>
    <w:p w:rsidR="0019554B" w:rsidRPr="00CA2791" w:rsidRDefault="0019554B" w:rsidP="0019554B">
      <w:r w:rsidRPr="00CA2791">
        <w:t xml:space="preserve">This implies   </w:t>
      </w:r>
      <w:r w:rsidR="00566674">
        <w:t xml:space="preserve">                             </w:t>
      </w:r>
      <w:r w:rsidRPr="00CA2791">
        <w:t xml:space="preserve">  </w:t>
      </w:r>
      <m:oMath>
        <m:r>
          <w:rPr>
            <w:rFonts w:ascii="Cambria Math" w:hAnsi="Cambria Math"/>
          </w:rPr>
          <m:t>τ=E</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t</m:t>
                </m:r>
              </m:sub>
              <m:sup>
                <m:r>
                  <w:rPr>
                    <w:rFonts w:ascii="Cambria Math" w:hAnsi="Cambria Math"/>
                  </w:rPr>
                  <m:t>i</m:t>
                </m:r>
              </m:sup>
            </m:sSubSup>
          </m:e>
          <m:e>
            <m:r>
              <w:rPr>
                <w:rFonts w:ascii="Cambria Math" w:hAnsi="Cambria Math"/>
              </w:rPr>
              <m:t>p(X)</m:t>
            </m:r>
          </m:e>
        </m:d>
        <m:r>
          <w:rPr>
            <w:rFonts w:ascii="Cambria Math" w:hAnsi="Cambria Math"/>
          </w:rPr>
          <m:t>-E</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c</m:t>
                </m:r>
              </m:sub>
              <m:sup>
                <m:r>
                  <w:rPr>
                    <w:rFonts w:ascii="Cambria Math" w:hAnsi="Cambria Math"/>
                  </w:rPr>
                  <m:t>i</m:t>
                </m:r>
              </m:sup>
            </m:sSubSup>
          </m:e>
          <m:e>
            <m:r>
              <w:rPr>
                <w:rFonts w:ascii="Cambria Math" w:hAnsi="Cambria Math"/>
              </w:rPr>
              <m:t>p</m:t>
            </m:r>
            <m:d>
              <m:dPr>
                <m:ctrlPr>
                  <w:rPr>
                    <w:rFonts w:ascii="Cambria Math" w:hAnsi="Cambria Math"/>
                    <w:i/>
                  </w:rPr>
                </m:ctrlPr>
              </m:dPr>
              <m:e>
                <m:r>
                  <w:rPr>
                    <w:rFonts w:ascii="Cambria Math" w:hAnsi="Cambria Math"/>
                  </w:rPr>
                  <m:t>X</m:t>
                </m:r>
              </m:e>
            </m:d>
          </m:e>
        </m:d>
        <m:r>
          <w:rPr>
            <w:rFonts w:ascii="Cambria Math" w:hAnsi="Cambria Math"/>
          </w:rPr>
          <m:t>=0---1.2</m:t>
        </m:r>
      </m:oMath>
      <w:r w:rsidRPr="00CA2791">
        <w:t xml:space="preserve"> </w:t>
      </w:r>
    </w:p>
    <w:p w:rsidR="0019554B" w:rsidRDefault="0019554B" w:rsidP="0019554B">
      <w:pPr>
        <w:spacing w:before="120" w:after="120" w:line="360" w:lineRule="auto"/>
        <w:jc w:val="both"/>
      </w:pPr>
    </w:p>
    <w:p w:rsidR="0019554B" w:rsidRDefault="0019554B" w:rsidP="0019554B">
      <w:pPr>
        <w:spacing w:before="120" w:after="120" w:line="360" w:lineRule="auto"/>
        <w:jc w:val="both"/>
      </w:pPr>
      <w:r w:rsidRPr="00CA2791">
        <w:t xml:space="preserve">In equation </w:t>
      </w:r>
      <w:r>
        <w:t>1</w:t>
      </w:r>
      <w:r w:rsidRPr="00CA2791">
        <w:t>.</w:t>
      </w:r>
      <w:r w:rsidR="00F366EC">
        <w:t>1</w:t>
      </w:r>
      <w:r w:rsidRPr="00CA2791">
        <w:t xml:space="preserve"> </w:t>
      </w:r>
      <w:r>
        <w:t xml:space="preserve">we </w:t>
      </w:r>
      <w:r w:rsidR="00F366EC">
        <w:t>estimate</w:t>
      </w:r>
      <w:r>
        <w:t xml:space="preserve"> the difference between</w:t>
      </w:r>
      <w:r w:rsidRPr="00CA2791">
        <w:t xml:space="preserve"> treat</w:t>
      </w:r>
      <w:r>
        <w:t xml:space="preserve">ment </w:t>
      </w:r>
      <w:r w:rsidRPr="00CA2791">
        <w:t>and control group conditioned on covariates (X)</w:t>
      </w:r>
      <w:r>
        <w:t xml:space="preserve">. And </w:t>
      </w:r>
      <w:r w:rsidRPr="00CA2791">
        <w:t>in equation</w:t>
      </w:r>
      <w:r>
        <w:t xml:space="preserve"> 1</w:t>
      </w:r>
      <w:r w:rsidRPr="00CA2791">
        <w:t>.</w:t>
      </w:r>
      <w:r w:rsidR="00F366EC">
        <w:t>2</w:t>
      </w:r>
      <w:r w:rsidRPr="00CA2791">
        <w:t xml:space="preserve"> </w:t>
      </w:r>
      <w:r w:rsidR="00804845">
        <w:t>we replace the</w:t>
      </w:r>
      <w:r w:rsidRPr="00CA2791">
        <w:t xml:space="preserve"> ‘</w:t>
      </w:r>
      <w:r w:rsidR="00F366EC">
        <w:t>X</w:t>
      </w:r>
      <w:r w:rsidRPr="00CA2791">
        <w:t xml:space="preserve">’ covariates </w:t>
      </w:r>
      <w:r w:rsidR="00804845">
        <w:t>with</w:t>
      </w:r>
      <w:r w:rsidRPr="00CA2791">
        <w:t xml:space="preserve"> the probability score p(X) </w:t>
      </w:r>
      <w:r>
        <w:t>of someone being in treatment or control group</w:t>
      </w:r>
      <w:r w:rsidRPr="00CA2791">
        <w:t>.</w:t>
      </w:r>
    </w:p>
    <w:p w:rsidR="00804845" w:rsidRPr="00CA2791" w:rsidRDefault="00804845" w:rsidP="0019554B">
      <w:pPr>
        <w:spacing w:before="120" w:after="120" w:line="360" w:lineRule="auto"/>
        <w:jc w:val="both"/>
      </w:pPr>
    </w:p>
    <w:p w:rsidR="00457643" w:rsidRDefault="00347609" w:rsidP="00270433">
      <w:pPr>
        <w:pStyle w:val="FootnoteText"/>
        <w:spacing w:before="120" w:after="120" w:line="360" w:lineRule="auto"/>
        <w:jc w:val="both"/>
        <w:rPr>
          <w:rFonts w:ascii="Calibri" w:eastAsia="Calibri" w:hAnsi="Calibri" w:cs="Times New Roman"/>
          <w:bCs/>
          <w:sz w:val="22"/>
          <w:szCs w:val="22"/>
          <w:lang w:val="en-US" w:eastAsia="en-US"/>
        </w:rPr>
      </w:pPr>
      <w:r>
        <w:rPr>
          <w:rFonts w:ascii="Calibri" w:eastAsia="Calibri" w:hAnsi="Calibri" w:cs="Times New Roman"/>
          <w:bCs/>
          <w:sz w:val="22"/>
          <w:szCs w:val="22"/>
          <w:lang w:val="en-US" w:eastAsia="en-US"/>
        </w:rPr>
        <w:t xml:space="preserve">After constructing the propensity score we need to choose a matching algorithm </w:t>
      </w:r>
      <w:r w:rsidR="000D052B">
        <w:rPr>
          <w:rFonts w:ascii="Calibri" w:eastAsia="Calibri" w:hAnsi="Calibri" w:cs="Times New Roman"/>
          <w:bCs/>
          <w:sz w:val="22"/>
          <w:szCs w:val="22"/>
          <w:lang w:val="en-US" w:eastAsia="en-US"/>
        </w:rPr>
        <w:t>that</w:t>
      </w:r>
      <w:r>
        <w:rPr>
          <w:rFonts w:ascii="Calibri" w:eastAsia="Calibri" w:hAnsi="Calibri" w:cs="Times New Roman"/>
          <w:bCs/>
          <w:sz w:val="22"/>
          <w:szCs w:val="22"/>
          <w:lang w:val="en-US" w:eastAsia="en-US"/>
        </w:rPr>
        <w:t xml:space="preserve"> helps </w:t>
      </w:r>
      <w:r w:rsidR="004250D0">
        <w:rPr>
          <w:rFonts w:ascii="Calibri" w:eastAsia="Calibri" w:hAnsi="Calibri" w:cs="Times New Roman"/>
          <w:bCs/>
          <w:sz w:val="22"/>
          <w:szCs w:val="22"/>
          <w:lang w:val="en-US" w:eastAsia="en-US"/>
        </w:rPr>
        <w:t xml:space="preserve">to </w:t>
      </w:r>
      <w:r>
        <w:rPr>
          <w:rFonts w:ascii="Calibri" w:eastAsia="Calibri" w:hAnsi="Calibri" w:cs="Times New Roman"/>
          <w:bCs/>
          <w:sz w:val="22"/>
          <w:szCs w:val="22"/>
          <w:lang w:val="en-US" w:eastAsia="en-US"/>
        </w:rPr>
        <w:t xml:space="preserve">match </w:t>
      </w:r>
      <w:r w:rsidR="000D052B">
        <w:rPr>
          <w:rFonts w:ascii="Calibri" w:eastAsia="Calibri" w:hAnsi="Calibri" w:cs="Times New Roman"/>
          <w:bCs/>
          <w:sz w:val="22"/>
          <w:szCs w:val="22"/>
          <w:lang w:val="en-US" w:eastAsia="en-US"/>
        </w:rPr>
        <w:t xml:space="preserve">the </w:t>
      </w:r>
      <w:r>
        <w:rPr>
          <w:rFonts w:ascii="Calibri" w:eastAsia="Calibri" w:hAnsi="Calibri" w:cs="Times New Roman"/>
          <w:bCs/>
          <w:sz w:val="22"/>
          <w:szCs w:val="22"/>
          <w:lang w:val="en-US" w:eastAsia="en-US"/>
        </w:rPr>
        <w:t xml:space="preserve">treatment with control group.  There are different matching algorithms available which includes nearest neighbor, caliper and radius, stratification and interval, kernel and local linear and weighting. </w:t>
      </w:r>
      <w:r w:rsidR="000D052B">
        <w:rPr>
          <w:rFonts w:ascii="Calibri" w:eastAsia="Calibri" w:hAnsi="Calibri" w:cs="Times New Roman"/>
          <w:bCs/>
          <w:sz w:val="22"/>
          <w:szCs w:val="22"/>
          <w:lang w:val="en-US" w:eastAsia="en-US"/>
        </w:rPr>
        <w:t>However, t</w:t>
      </w:r>
      <w:r w:rsidR="00660F1D">
        <w:rPr>
          <w:rFonts w:ascii="Calibri" w:eastAsia="Calibri" w:hAnsi="Calibri" w:cs="Times New Roman"/>
          <w:bCs/>
          <w:sz w:val="22"/>
          <w:szCs w:val="22"/>
          <w:lang w:val="en-US" w:eastAsia="en-US"/>
        </w:rPr>
        <w:t xml:space="preserve">here is a tradeoff </w:t>
      </w:r>
      <w:r w:rsidR="00E70511">
        <w:rPr>
          <w:rFonts w:ascii="Calibri" w:eastAsia="Calibri" w:hAnsi="Calibri" w:cs="Times New Roman"/>
          <w:bCs/>
          <w:sz w:val="22"/>
          <w:szCs w:val="22"/>
          <w:lang w:val="en-US" w:eastAsia="en-US"/>
        </w:rPr>
        <w:t>between</w:t>
      </w:r>
      <w:r w:rsidR="00660F1D">
        <w:rPr>
          <w:rFonts w:ascii="Calibri" w:eastAsia="Calibri" w:hAnsi="Calibri" w:cs="Times New Roman"/>
          <w:bCs/>
          <w:sz w:val="22"/>
          <w:szCs w:val="22"/>
          <w:lang w:val="en-US" w:eastAsia="en-US"/>
        </w:rPr>
        <w:t xml:space="preserve"> </w:t>
      </w:r>
      <w:r w:rsidR="004250D0">
        <w:rPr>
          <w:rFonts w:ascii="Calibri" w:eastAsia="Calibri" w:hAnsi="Calibri" w:cs="Times New Roman"/>
          <w:bCs/>
          <w:sz w:val="22"/>
          <w:szCs w:val="22"/>
          <w:lang w:val="en-US" w:eastAsia="en-US"/>
        </w:rPr>
        <w:t xml:space="preserve">biasedness and variance in </w:t>
      </w:r>
      <w:r w:rsidR="00804845">
        <w:rPr>
          <w:rFonts w:ascii="Calibri" w:eastAsia="Calibri" w:hAnsi="Calibri" w:cs="Times New Roman"/>
          <w:bCs/>
          <w:sz w:val="22"/>
          <w:szCs w:val="22"/>
          <w:lang w:val="en-US" w:eastAsia="en-US"/>
        </w:rPr>
        <w:t>selecting</w:t>
      </w:r>
      <w:r w:rsidR="00660F1D">
        <w:rPr>
          <w:rFonts w:ascii="Calibri" w:eastAsia="Calibri" w:hAnsi="Calibri" w:cs="Times New Roman"/>
          <w:bCs/>
          <w:sz w:val="22"/>
          <w:szCs w:val="22"/>
          <w:lang w:val="en-US" w:eastAsia="en-US"/>
        </w:rPr>
        <w:t xml:space="preserve"> </w:t>
      </w:r>
      <w:r w:rsidR="004250D0">
        <w:rPr>
          <w:rFonts w:ascii="Calibri" w:eastAsia="Calibri" w:hAnsi="Calibri" w:cs="Times New Roman"/>
          <w:bCs/>
          <w:sz w:val="22"/>
          <w:szCs w:val="22"/>
          <w:lang w:val="en-US" w:eastAsia="en-US"/>
        </w:rPr>
        <w:t xml:space="preserve">each of these </w:t>
      </w:r>
      <w:r w:rsidR="00804845">
        <w:rPr>
          <w:rFonts w:ascii="Calibri" w:eastAsia="Calibri" w:hAnsi="Calibri" w:cs="Times New Roman"/>
          <w:bCs/>
          <w:sz w:val="22"/>
          <w:szCs w:val="22"/>
          <w:lang w:val="en-US" w:eastAsia="en-US"/>
        </w:rPr>
        <w:t xml:space="preserve">matching </w:t>
      </w:r>
      <w:r w:rsidR="004250D0">
        <w:rPr>
          <w:rFonts w:ascii="Calibri" w:eastAsia="Calibri" w:hAnsi="Calibri" w:cs="Times New Roman"/>
          <w:bCs/>
          <w:sz w:val="22"/>
          <w:szCs w:val="22"/>
          <w:lang w:val="en-US" w:eastAsia="en-US"/>
        </w:rPr>
        <w:t>algorithms</w:t>
      </w:r>
      <w:r w:rsidR="000D052B">
        <w:rPr>
          <w:rFonts w:ascii="Calibri" w:eastAsia="Calibri" w:hAnsi="Calibri" w:cs="Times New Roman"/>
          <w:bCs/>
          <w:sz w:val="22"/>
          <w:szCs w:val="22"/>
          <w:lang w:val="en-US" w:eastAsia="en-US"/>
        </w:rPr>
        <w:t>.</w:t>
      </w:r>
      <w:r w:rsidR="00804845">
        <w:rPr>
          <w:rFonts w:ascii="Calibri" w:eastAsia="Calibri" w:hAnsi="Calibri" w:cs="Times New Roman"/>
          <w:bCs/>
          <w:sz w:val="22"/>
          <w:szCs w:val="22"/>
          <w:lang w:val="en-US" w:eastAsia="en-US"/>
        </w:rPr>
        <w:t xml:space="preserve"> </w:t>
      </w:r>
      <w:r w:rsidR="000D052B">
        <w:rPr>
          <w:rFonts w:ascii="Calibri" w:eastAsia="Calibri" w:hAnsi="Calibri" w:cs="Times New Roman"/>
          <w:bCs/>
          <w:sz w:val="22"/>
          <w:szCs w:val="22"/>
          <w:lang w:val="en-US" w:eastAsia="en-US"/>
        </w:rPr>
        <w:t>A</w:t>
      </w:r>
      <w:r w:rsidR="00804845">
        <w:rPr>
          <w:rFonts w:ascii="Calibri" w:eastAsia="Calibri" w:hAnsi="Calibri" w:cs="Times New Roman"/>
          <w:bCs/>
          <w:sz w:val="22"/>
          <w:szCs w:val="22"/>
          <w:lang w:val="en-US" w:eastAsia="en-US"/>
        </w:rPr>
        <w:t>nd we</w:t>
      </w:r>
      <w:r w:rsidR="004250D0">
        <w:rPr>
          <w:rFonts w:ascii="Calibri" w:eastAsia="Calibri" w:hAnsi="Calibri" w:cs="Times New Roman"/>
          <w:bCs/>
          <w:sz w:val="22"/>
          <w:szCs w:val="22"/>
          <w:lang w:val="en-US" w:eastAsia="en-US"/>
        </w:rPr>
        <w:t xml:space="preserve"> have used here Ker</w:t>
      </w:r>
      <w:r w:rsidR="00F15021">
        <w:rPr>
          <w:rFonts w:ascii="Calibri" w:eastAsia="Calibri" w:hAnsi="Calibri" w:cs="Times New Roman"/>
          <w:bCs/>
          <w:sz w:val="22"/>
          <w:szCs w:val="22"/>
          <w:lang w:val="en-US" w:eastAsia="en-US"/>
        </w:rPr>
        <w:t>nel density matching algorithm</w:t>
      </w:r>
      <w:r w:rsidR="00E70511">
        <w:rPr>
          <w:rFonts w:ascii="Calibri" w:eastAsia="Calibri" w:hAnsi="Calibri" w:cs="Times New Roman"/>
          <w:bCs/>
          <w:sz w:val="22"/>
          <w:szCs w:val="22"/>
          <w:lang w:val="en-US" w:eastAsia="en-US"/>
        </w:rPr>
        <w:t xml:space="preserve">.  In a kernel matching </w:t>
      </w:r>
      <w:r w:rsidR="00804845">
        <w:rPr>
          <w:rFonts w:ascii="Calibri" w:eastAsia="Calibri" w:hAnsi="Calibri" w:cs="Times New Roman"/>
          <w:bCs/>
          <w:sz w:val="22"/>
          <w:szCs w:val="22"/>
          <w:lang w:val="en-US" w:eastAsia="en-US"/>
        </w:rPr>
        <w:t xml:space="preserve">method </w:t>
      </w:r>
      <w:r w:rsidR="00E70511">
        <w:rPr>
          <w:rFonts w:ascii="Calibri" w:eastAsia="Calibri" w:hAnsi="Calibri" w:cs="Times New Roman"/>
          <w:bCs/>
          <w:sz w:val="22"/>
          <w:szCs w:val="22"/>
          <w:lang w:val="en-US" w:eastAsia="en-US"/>
        </w:rPr>
        <w:t xml:space="preserve">we use weighted averages of all households in the control group </w:t>
      </w:r>
      <w:r w:rsidR="00804845">
        <w:rPr>
          <w:rFonts w:ascii="Calibri" w:eastAsia="Calibri" w:hAnsi="Calibri" w:cs="Times New Roman"/>
          <w:bCs/>
          <w:sz w:val="22"/>
          <w:szCs w:val="22"/>
          <w:lang w:val="en-US" w:eastAsia="en-US"/>
        </w:rPr>
        <w:t>to build</w:t>
      </w:r>
      <w:r w:rsidR="00E70511">
        <w:rPr>
          <w:rFonts w:ascii="Calibri" w:eastAsia="Calibri" w:hAnsi="Calibri" w:cs="Times New Roman"/>
          <w:bCs/>
          <w:sz w:val="22"/>
          <w:szCs w:val="22"/>
          <w:lang w:val="en-US" w:eastAsia="en-US"/>
        </w:rPr>
        <w:t xml:space="preserve"> the counterfactual </w:t>
      </w:r>
      <w:r w:rsidR="00804845">
        <w:rPr>
          <w:rFonts w:ascii="Calibri" w:eastAsia="Calibri" w:hAnsi="Calibri" w:cs="Times New Roman"/>
          <w:bCs/>
          <w:sz w:val="22"/>
          <w:szCs w:val="22"/>
          <w:lang w:val="en-US" w:eastAsia="en-US"/>
        </w:rPr>
        <w:t>group</w:t>
      </w:r>
      <w:r w:rsidR="00724C89">
        <w:rPr>
          <w:rFonts w:ascii="Calibri" w:eastAsia="Calibri" w:hAnsi="Calibri" w:cs="Times New Roman"/>
          <w:bCs/>
          <w:sz w:val="22"/>
          <w:szCs w:val="22"/>
          <w:lang w:val="en-US" w:eastAsia="en-US"/>
        </w:rPr>
        <w:t>; and t</w:t>
      </w:r>
      <w:r w:rsidR="00E70511">
        <w:rPr>
          <w:rFonts w:ascii="Calibri" w:eastAsia="Calibri" w:hAnsi="Calibri" w:cs="Times New Roman"/>
          <w:bCs/>
          <w:sz w:val="22"/>
          <w:szCs w:val="22"/>
          <w:lang w:val="en-US" w:eastAsia="en-US"/>
        </w:rPr>
        <w:t xml:space="preserve">he advantage of using a Kernel matching estimator is that we minimize </w:t>
      </w:r>
      <w:r w:rsidR="00825DDD">
        <w:rPr>
          <w:rFonts w:ascii="Calibri" w:eastAsia="Calibri" w:hAnsi="Calibri" w:cs="Times New Roman"/>
          <w:bCs/>
          <w:sz w:val="22"/>
          <w:szCs w:val="22"/>
          <w:lang w:val="en-US" w:eastAsia="en-US"/>
        </w:rPr>
        <w:t xml:space="preserve">information </w:t>
      </w:r>
      <w:r w:rsidR="005B6F76">
        <w:rPr>
          <w:rFonts w:ascii="Calibri" w:eastAsia="Calibri" w:hAnsi="Calibri" w:cs="Times New Roman"/>
          <w:bCs/>
          <w:sz w:val="22"/>
          <w:szCs w:val="22"/>
          <w:lang w:val="en-US" w:eastAsia="en-US"/>
        </w:rPr>
        <w:t xml:space="preserve">lost </w:t>
      </w:r>
      <w:r w:rsidR="00825DDD">
        <w:rPr>
          <w:rFonts w:ascii="Calibri" w:eastAsia="Calibri" w:hAnsi="Calibri" w:cs="Times New Roman"/>
          <w:bCs/>
          <w:sz w:val="22"/>
          <w:szCs w:val="22"/>
          <w:lang w:val="en-US" w:eastAsia="en-US"/>
        </w:rPr>
        <w:t>(</w:t>
      </w:r>
      <w:proofErr w:type="spellStart"/>
      <w:r w:rsidR="00825DDD">
        <w:rPr>
          <w:rFonts w:ascii="Calibri" w:eastAsia="Calibri" w:hAnsi="Calibri" w:cs="Times New Roman"/>
          <w:bCs/>
          <w:sz w:val="22"/>
          <w:szCs w:val="22"/>
          <w:lang w:val="en-US" w:eastAsia="en-US"/>
        </w:rPr>
        <w:t>Caleinedo</w:t>
      </w:r>
      <w:proofErr w:type="spellEnd"/>
      <w:r w:rsidR="00825DDD">
        <w:rPr>
          <w:rFonts w:ascii="Calibri" w:eastAsia="Calibri" w:hAnsi="Calibri" w:cs="Times New Roman"/>
          <w:bCs/>
          <w:sz w:val="22"/>
          <w:szCs w:val="22"/>
          <w:lang w:val="en-US" w:eastAsia="en-US"/>
        </w:rPr>
        <w:t xml:space="preserve"> and </w:t>
      </w:r>
      <w:proofErr w:type="spellStart"/>
      <w:r w:rsidR="00825DDD">
        <w:rPr>
          <w:rFonts w:ascii="Calibri" w:eastAsia="Calibri" w:hAnsi="Calibri" w:cs="Times New Roman"/>
          <w:bCs/>
          <w:sz w:val="22"/>
          <w:szCs w:val="22"/>
          <w:lang w:val="en-US" w:eastAsia="en-US"/>
        </w:rPr>
        <w:t>Kopeing</w:t>
      </w:r>
      <w:proofErr w:type="spellEnd"/>
      <w:r w:rsidR="00825DDD">
        <w:rPr>
          <w:rFonts w:ascii="Calibri" w:eastAsia="Calibri" w:hAnsi="Calibri" w:cs="Times New Roman"/>
          <w:bCs/>
          <w:sz w:val="22"/>
          <w:szCs w:val="22"/>
          <w:lang w:val="en-US" w:eastAsia="en-US"/>
        </w:rPr>
        <w:t xml:space="preserve">, 2005). </w:t>
      </w:r>
      <w:r w:rsidR="00457643" w:rsidRPr="00F809FB">
        <w:rPr>
          <w:rFonts w:ascii="Calibri" w:eastAsia="Calibri" w:hAnsi="Calibri" w:cs="Times New Roman"/>
          <w:bCs/>
          <w:sz w:val="22"/>
          <w:szCs w:val="22"/>
          <w:lang w:val="en-US" w:eastAsia="en-US"/>
        </w:rPr>
        <w:t>Kernel</w:t>
      </w:r>
      <w:r w:rsidR="00825DDD" w:rsidRPr="00F809FB">
        <w:rPr>
          <w:rFonts w:ascii="Calibri" w:eastAsia="Calibri" w:hAnsi="Calibri" w:cs="Times New Roman"/>
          <w:bCs/>
          <w:sz w:val="22"/>
          <w:szCs w:val="22"/>
          <w:lang w:val="en-US" w:eastAsia="en-US"/>
        </w:rPr>
        <w:t xml:space="preserve"> </w:t>
      </w:r>
      <w:r w:rsidR="00457643" w:rsidRPr="00F809FB">
        <w:rPr>
          <w:rFonts w:ascii="Calibri" w:eastAsia="Calibri" w:hAnsi="Calibri" w:cs="Times New Roman"/>
          <w:bCs/>
          <w:sz w:val="22"/>
          <w:szCs w:val="22"/>
          <w:lang w:val="en-US" w:eastAsia="en-US"/>
        </w:rPr>
        <w:t xml:space="preserve">algorithm generates weights based on the distance of the estimated propensity score between treatment and control group. </w:t>
      </w:r>
      <w:r w:rsidR="005B6F76" w:rsidRPr="00F809FB">
        <w:rPr>
          <w:rFonts w:ascii="Calibri" w:eastAsia="Calibri" w:hAnsi="Calibri" w:cs="Times New Roman"/>
          <w:bCs/>
          <w:sz w:val="22"/>
          <w:szCs w:val="22"/>
          <w:lang w:val="en-US" w:eastAsia="en-US"/>
        </w:rPr>
        <w:t xml:space="preserve"> The weights are then smoothened using standard normal distribution (</w:t>
      </w:r>
      <w:proofErr w:type="spellStart"/>
      <w:r w:rsidR="005B6F76" w:rsidRPr="00F809FB">
        <w:rPr>
          <w:rFonts w:ascii="Calibri" w:eastAsia="Calibri" w:hAnsi="Calibri" w:cs="Times New Roman"/>
          <w:bCs/>
          <w:sz w:val="22"/>
          <w:szCs w:val="22"/>
          <w:lang w:val="en-US" w:eastAsia="en-US"/>
        </w:rPr>
        <w:t>Handouyahia</w:t>
      </w:r>
      <w:proofErr w:type="spellEnd"/>
      <w:r w:rsidR="005B6F76" w:rsidRPr="00F809FB">
        <w:rPr>
          <w:rFonts w:ascii="Calibri" w:eastAsia="Calibri" w:hAnsi="Calibri" w:cs="Times New Roman"/>
          <w:bCs/>
          <w:sz w:val="22"/>
          <w:szCs w:val="22"/>
          <w:lang w:val="en-US" w:eastAsia="en-US"/>
        </w:rPr>
        <w:t>, Haddad and Eaton, 2013).</w:t>
      </w:r>
      <w:r w:rsidR="005B6F76">
        <w:rPr>
          <w:rFonts w:ascii="Calibri" w:eastAsia="Calibri" w:hAnsi="Calibri" w:cs="Times New Roman"/>
          <w:bCs/>
          <w:sz w:val="22"/>
          <w:szCs w:val="22"/>
          <w:lang w:val="en-US" w:eastAsia="en-US"/>
        </w:rPr>
        <w:t xml:space="preserve"> </w:t>
      </w:r>
      <w:r w:rsidR="007A7D7E">
        <w:rPr>
          <w:rFonts w:ascii="Calibri" w:eastAsia="Calibri" w:hAnsi="Calibri" w:cs="Times New Roman"/>
          <w:bCs/>
          <w:sz w:val="22"/>
          <w:szCs w:val="22"/>
          <w:lang w:val="en-US" w:eastAsia="en-US"/>
        </w:rPr>
        <w:t xml:space="preserve"> In the subsequent section we have </w:t>
      </w:r>
      <w:r w:rsidR="00C55170">
        <w:rPr>
          <w:rFonts w:ascii="Calibri" w:eastAsia="Calibri" w:hAnsi="Calibri" w:cs="Times New Roman"/>
          <w:bCs/>
          <w:sz w:val="22"/>
          <w:szCs w:val="22"/>
          <w:lang w:val="en-US" w:eastAsia="en-US"/>
        </w:rPr>
        <w:t xml:space="preserve">discussed </w:t>
      </w:r>
      <w:r w:rsidR="00F366EC">
        <w:rPr>
          <w:rFonts w:ascii="Calibri" w:eastAsia="Calibri" w:hAnsi="Calibri" w:cs="Times New Roman"/>
          <w:bCs/>
          <w:sz w:val="22"/>
          <w:szCs w:val="22"/>
          <w:lang w:val="en-US" w:eastAsia="en-US"/>
        </w:rPr>
        <w:t xml:space="preserve">about the </w:t>
      </w:r>
      <w:r w:rsidR="00724C89">
        <w:rPr>
          <w:rFonts w:ascii="Calibri" w:eastAsia="Calibri" w:hAnsi="Calibri" w:cs="Times New Roman"/>
          <w:bCs/>
          <w:sz w:val="22"/>
          <w:szCs w:val="22"/>
          <w:lang w:val="en-US" w:eastAsia="en-US"/>
        </w:rPr>
        <w:t xml:space="preserve">propensity score </w:t>
      </w:r>
      <w:r w:rsidR="00F366EC">
        <w:rPr>
          <w:rFonts w:ascii="Calibri" w:eastAsia="Calibri" w:hAnsi="Calibri" w:cs="Times New Roman"/>
          <w:bCs/>
          <w:sz w:val="22"/>
          <w:szCs w:val="22"/>
          <w:lang w:val="en-US" w:eastAsia="en-US"/>
        </w:rPr>
        <w:t xml:space="preserve">construction </w:t>
      </w:r>
      <w:r w:rsidR="00213482">
        <w:rPr>
          <w:rFonts w:ascii="Calibri" w:eastAsia="Calibri" w:hAnsi="Calibri" w:cs="Times New Roman"/>
          <w:bCs/>
          <w:sz w:val="22"/>
          <w:szCs w:val="22"/>
          <w:lang w:val="en-US" w:eastAsia="en-US"/>
        </w:rPr>
        <w:t>for</w:t>
      </w:r>
      <w:r w:rsidR="00F366EC">
        <w:rPr>
          <w:rFonts w:ascii="Calibri" w:eastAsia="Calibri" w:hAnsi="Calibri" w:cs="Times New Roman"/>
          <w:bCs/>
          <w:sz w:val="22"/>
          <w:szCs w:val="22"/>
          <w:lang w:val="en-US" w:eastAsia="en-US"/>
        </w:rPr>
        <w:t xml:space="preserve"> treatment household</w:t>
      </w:r>
      <w:r w:rsidR="004C6979">
        <w:rPr>
          <w:rFonts w:ascii="Calibri" w:eastAsia="Calibri" w:hAnsi="Calibri" w:cs="Times New Roman"/>
          <w:bCs/>
          <w:sz w:val="22"/>
          <w:szCs w:val="22"/>
          <w:lang w:val="en-US" w:eastAsia="en-US"/>
        </w:rPr>
        <w:t>s</w:t>
      </w:r>
      <w:r w:rsidR="007A7D7E">
        <w:rPr>
          <w:rFonts w:ascii="Calibri" w:eastAsia="Calibri" w:hAnsi="Calibri" w:cs="Times New Roman"/>
          <w:bCs/>
          <w:sz w:val="22"/>
          <w:szCs w:val="22"/>
          <w:lang w:val="en-US" w:eastAsia="en-US"/>
        </w:rPr>
        <w:t xml:space="preserve">.  </w:t>
      </w:r>
    </w:p>
    <w:p w:rsidR="00C0735C" w:rsidRDefault="00C0735C" w:rsidP="00270433">
      <w:pPr>
        <w:pStyle w:val="FootnoteText"/>
        <w:spacing w:before="120" w:after="120" w:line="360" w:lineRule="auto"/>
        <w:jc w:val="both"/>
        <w:rPr>
          <w:rFonts w:ascii="Calibri" w:eastAsia="Calibri" w:hAnsi="Calibri" w:cs="Times New Roman"/>
          <w:bCs/>
          <w:sz w:val="22"/>
          <w:szCs w:val="22"/>
          <w:lang w:val="en-US" w:eastAsia="en-US"/>
        </w:rPr>
      </w:pPr>
    </w:p>
    <w:p w:rsidR="00F15021" w:rsidRDefault="00F15021" w:rsidP="00270433">
      <w:pPr>
        <w:pStyle w:val="FootnoteText"/>
        <w:spacing w:before="120" w:after="120" w:line="360" w:lineRule="auto"/>
        <w:jc w:val="both"/>
        <w:rPr>
          <w:rFonts w:ascii="Calibri" w:eastAsia="Calibri" w:hAnsi="Calibri" w:cs="Times New Roman"/>
          <w:bCs/>
          <w:sz w:val="22"/>
          <w:szCs w:val="22"/>
          <w:lang w:val="en-US" w:eastAsia="en-US"/>
        </w:rPr>
      </w:pPr>
    </w:p>
    <w:p w:rsidR="00F15021" w:rsidRDefault="00F15021" w:rsidP="00270433">
      <w:pPr>
        <w:pStyle w:val="FootnoteText"/>
        <w:spacing w:before="120" w:after="120" w:line="360" w:lineRule="auto"/>
        <w:jc w:val="both"/>
        <w:rPr>
          <w:rFonts w:ascii="Calibri" w:eastAsia="Calibri" w:hAnsi="Calibri" w:cs="Times New Roman"/>
          <w:bCs/>
          <w:sz w:val="22"/>
          <w:szCs w:val="22"/>
          <w:lang w:val="en-US" w:eastAsia="en-US"/>
        </w:rPr>
      </w:pPr>
    </w:p>
    <w:p w:rsidR="00F15021" w:rsidRDefault="00F15021" w:rsidP="00270433">
      <w:pPr>
        <w:pStyle w:val="FootnoteText"/>
        <w:spacing w:before="120" w:after="120" w:line="360" w:lineRule="auto"/>
        <w:jc w:val="both"/>
        <w:rPr>
          <w:rFonts w:ascii="Calibri" w:eastAsia="Calibri" w:hAnsi="Calibri" w:cs="Times New Roman"/>
          <w:bCs/>
          <w:sz w:val="22"/>
          <w:szCs w:val="22"/>
          <w:lang w:val="en-US" w:eastAsia="en-US"/>
        </w:rPr>
      </w:pPr>
    </w:p>
    <w:p w:rsidR="00F15021" w:rsidRDefault="00F15021" w:rsidP="00270433">
      <w:pPr>
        <w:pStyle w:val="FootnoteText"/>
        <w:spacing w:before="120" w:after="120" w:line="360" w:lineRule="auto"/>
        <w:jc w:val="both"/>
        <w:rPr>
          <w:rFonts w:ascii="Calibri" w:eastAsia="Calibri" w:hAnsi="Calibri" w:cs="Times New Roman"/>
          <w:bCs/>
          <w:sz w:val="22"/>
          <w:szCs w:val="22"/>
          <w:lang w:val="en-US" w:eastAsia="en-US"/>
        </w:rPr>
      </w:pPr>
    </w:p>
    <w:p w:rsidR="00F15021" w:rsidRDefault="00F15021" w:rsidP="00270433">
      <w:pPr>
        <w:pStyle w:val="FootnoteText"/>
        <w:spacing w:before="120" w:after="120" w:line="360" w:lineRule="auto"/>
        <w:jc w:val="both"/>
        <w:rPr>
          <w:rFonts w:ascii="Calibri" w:eastAsia="Calibri" w:hAnsi="Calibri" w:cs="Times New Roman"/>
          <w:bCs/>
          <w:sz w:val="22"/>
          <w:szCs w:val="22"/>
          <w:lang w:val="en-US" w:eastAsia="en-US"/>
        </w:rPr>
      </w:pPr>
    </w:p>
    <w:p w:rsidR="007A7D7E" w:rsidRDefault="007A7D7E" w:rsidP="00242C66">
      <w:pPr>
        <w:pStyle w:val="Heading2"/>
        <w:rPr>
          <w:rFonts w:eastAsia="Calibri"/>
          <w:lang w:val="en-US"/>
        </w:rPr>
      </w:pPr>
      <w:bookmarkStart w:id="17" w:name="_Toc480901748"/>
      <w:bookmarkStart w:id="18" w:name="_Toc481164132"/>
      <w:r>
        <w:rPr>
          <w:rFonts w:eastAsia="Calibri"/>
          <w:lang w:val="en-US"/>
        </w:rPr>
        <w:lastRenderedPageBreak/>
        <w:t xml:space="preserve">3.2 </w:t>
      </w:r>
      <w:r w:rsidR="00724C89">
        <w:rPr>
          <w:rFonts w:eastAsia="Calibri"/>
          <w:lang w:val="en-US"/>
        </w:rPr>
        <w:t>PROPENSITY SCORE CONSTRUCTION</w:t>
      </w:r>
      <w:bookmarkEnd w:id="17"/>
      <w:bookmarkEnd w:id="18"/>
      <w:r>
        <w:rPr>
          <w:rFonts w:eastAsia="Calibri"/>
          <w:lang w:val="en-US"/>
        </w:rPr>
        <w:t xml:space="preserve"> </w:t>
      </w:r>
    </w:p>
    <w:p w:rsidR="0015124A" w:rsidRDefault="0015124A" w:rsidP="00270433">
      <w:pPr>
        <w:pStyle w:val="FootnoteText"/>
        <w:spacing w:before="120" w:after="120" w:line="360" w:lineRule="auto"/>
        <w:jc w:val="both"/>
        <w:rPr>
          <w:rFonts w:ascii="Calibri" w:eastAsia="Calibri" w:hAnsi="Calibri" w:cs="Times New Roman"/>
          <w:bCs/>
          <w:sz w:val="22"/>
          <w:szCs w:val="22"/>
          <w:lang w:val="en-US" w:eastAsia="en-US"/>
        </w:rPr>
      </w:pPr>
    </w:p>
    <w:p w:rsidR="00366FF2" w:rsidRDefault="007A7D7E" w:rsidP="00270433">
      <w:pPr>
        <w:pStyle w:val="FootnoteText"/>
        <w:spacing w:before="120" w:after="120" w:line="360" w:lineRule="auto"/>
        <w:jc w:val="both"/>
        <w:rPr>
          <w:rFonts w:ascii="Calibri" w:eastAsia="Calibri" w:hAnsi="Calibri" w:cs="Times New Roman"/>
          <w:bCs/>
          <w:sz w:val="22"/>
          <w:szCs w:val="22"/>
          <w:lang w:val="en-US" w:eastAsia="en-US"/>
        </w:rPr>
      </w:pPr>
      <w:r>
        <w:rPr>
          <w:rFonts w:ascii="Calibri" w:eastAsia="Calibri" w:hAnsi="Calibri" w:cs="Times New Roman"/>
          <w:bCs/>
          <w:sz w:val="22"/>
          <w:szCs w:val="22"/>
          <w:lang w:val="en-US" w:eastAsia="en-US"/>
        </w:rPr>
        <w:t xml:space="preserve">As discussed in the </w:t>
      </w:r>
      <w:r w:rsidR="00C55170">
        <w:rPr>
          <w:rFonts w:ascii="Calibri" w:eastAsia="Calibri" w:hAnsi="Calibri" w:cs="Times New Roman"/>
          <w:bCs/>
          <w:sz w:val="22"/>
          <w:szCs w:val="22"/>
          <w:lang w:val="en-US" w:eastAsia="en-US"/>
        </w:rPr>
        <w:t>previous</w:t>
      </w:r>
      <w:r>
        <w:rPr>
          <w:rFonts w:ascii="Calibri" w:eastAsia="Calibri" w:hAnsi="Calibri" w:cs="Times New Roman"/>
          <w:bCs/>
          <w:sz w:val="22"/>
          <w:szCs w:val="22"/>
          <w:lang w:val="en-US" w:eastAsia="en-US"/>
        </w:rPr>
        <w:t xml:space="preserve"> section that</w:t>
      </w:r>
      <w:r w:rsidR="003152C5" w:rsidRPr="00410B84">
        <w:rPr>
          <w:rFonts w:ascii="Calibri" w:eastAsia="Calibri" w:hAnsi="Calibri" w:cs="Times New Roman"/>
          <w:bCs/>
          <w:sz w:val="22"/>
          <w:szCs w:val="22"/>
          <w:lang w:val="en-US" w:eastAsia="en-US"/>
        </w:rPr>
        <w:t xml:space="preserve"> </w:t>
      </w:r>
      <w:r w:rsidR="00C55170">
        <w:rPr>
          <w:rFonts w:ascii="Calibri" w:eastAsia="Calibri" w:hAnsi="Calibri" w:cs="Times New Roman"/>
          <w:bCs/>
          <w:sz w:val="22"/>
          <w:szCs w:val="22"/>
          <w:lang w:val="en-US" w:eastAsia="en-US"/>
        </w:rPr>
        <w:t xml:space="preserve">in order to evaluate the </w:t>
      </w:r>
      <w:r w:rsidR="00045597">
        <w:rPr>
          <w:rFonts w:ascii="Calibri" w:eastAsia="Calibri" w:hAnsi="Calibri" w:cs="Times New Roman"/>
          <w:bCs/>
          <w:sz w:val="22"/>
          <w:szCs w:val="22"/>
          <w:lang w:val="en-US" w:eastAsia="en-US"/>
        </w:rPr>
        <w:t>impact of IGNOAPS we need a treatment and c</w:t>
      </w:r>
      <w:r w:rsidR="00366FF2">
        <w:rPr>
          <w:rFonts w:ascii="Calibri" w:eastAsia="Calibri" w:hAnsi="Calibri" w:cs="Times New Roman"/>
          <w:bCs/>
          <w:sz w:val="22"/>
          <w:szCs w:val="22"/>
          <w:lang w:val="en-US" w:eastAsia="en-US"/>
        </w:rPr>
        <w:t>ontrol</w:t>
      </w:r>
      <w:r w:rsidR="00045597">
        <w:rPr>
          <w:rFonts w:ascii="Calibri" w:eastAsia="Calibri" w:hAnsi="Calibri" w:cs="Times New Roman"/>
          <w:bCs/>
          <w:sz w:val="22"/>
          <w:szCs w:val="22"/>
          <w:lang w:val="en-US" w:eastAsia="en-US"/>
        </w:rPr>
        <w:t xml:space="preserve"> group </w:t>
      </w:r>
      <w:r w:rsidR="00724C89">
        <w:rPr>
          <w:rFonts w:ascii="Calibri" w:eastAsia="Calibri" w:hAnsi="Calibri" w:cs="Times New Roman"/>
          <w:bCs/>
          <w:sz w:val="22"/>
          <w:szCs w:val="22"/>
          <w:lang w:val="en-US" w:eastAsia="en-US"/>
        </w:rPr>
        <w:t>and it should be</w:t>
      </w:r>
      <w:r w:rsidR="00366FF2">
        <w:rPr>
          <w:rFonts w:ascii="Calibri" w:eastAsia="Calibri" w:hAnsi="Calibri" w:cs="Times New Roman"/>
          <w:bCs/>
          <w:sz w:val="22"/>
          <w:szCs w:val="22"/>
          <w:lang w:val="en-US" w:eastAsia="en-US"/>
        </w:rPr>
        <w:t xml:space="preserve"> comparable</w:t>
      </w:r>
      <w:r w:rsidR="00045597">
        <w:rPr>
          <w:rFonts w:ascii="Calibri" w:eastAsia="Calibri" w:hAnsi="Calibri" w:cs="Times New Roman"/>
          <w:bCs/>
          <w:sz w:val="22"/>
          <w:szCs w:val="22"/>
          <w:lang w:val="en-US" w:eastAsia="en-US"/>
        </w:rPr>
        <w:t>.</w:t>
      </w:r>
      <w:r w:rsidR="00C55170">
        <w:rPr>
          <w:rFonts w:ascii="Calibri" w:eastAsia="Calibri" w:hAnsi="Calibri" w:cs="Times New Roman"/>
          <w:bCs/>
          <w:sz w:val="22"/>
          <w:szCs w:val="22"/>
          <w:lang w:val="en-US" w:eastAsia="en-US"/>
        </w:rPr>
        <w:t xml:space="preserve"> </w:t>
      </w:r>
      <w:r w:rsidR="003152C5" w:rsidRPr="00410B84">
        <w:rPr>
          <w:rFonts w:ascii="Calibri" w:eastAsia="Calibri" w:hAnsi="Calibri" w:cs="Times New Roman"/>
          <w:bCs/>
          <w:sz w:val="22"/>
          <w:szCs w:val="22"/>
          <w:lang w:val="en-US" w:eastAsia="en-US"/>
        </w:rPr>
        <w:t xml:space="preserve">We constructed propensity score for the treatment variable (households receiving IGNOAPS) based on observable characteristics using a </w:t>
      </w:r>
      <w:proofErr w:type="spellStart"/>
      <w:r w:rsidR="003152C5" w:rsidRPr="00410B84">
        <w:rPr>
          <w:rFonts w:ascii="Calibri" w:eastAsia="Calibri" w:hAnsi="Calibri" w:cs="Times New Roman"/>
          <w:bCs/>
          <w:sz w:val="22"/>
          <w:szCs w:val="22"/>
          <w:lang w:val="en-US" w:eastAsia="en-US"/>
        </w:rPr>
        <w:t>probit</w:t>
      </w:r>
      <w:proofErr w:type="spellEnd"/>
      <w:r w:rsidR="003152C5" w:rsidRPr="00410B84">
        <w:rPr>
          <w:rFonts w:ascii="Calibri" w:eastAsia="Calibri" w:hAnsi="Calibri" w:cs="Times New Roman"/>
          <w:bCs/>
          <w:sz w:val="22"/>
          <w:szCs w:val="22"/>
          <w:lang w:val="en-US" w:eastAsia="en-US"/>
        </w:rPr>
        <w:t xml:space="preserve"> model </w:t>
      </w:r>
      <w:r w:rsidR="007760FE" w:rsidRPr="00410B84">
        <w:rPr>
          <w:rFonts w:ascii="Calibri" w:eastAsia="Calibri" w:hAnsi="Calibri" w:cs="Times New Roman"/>
          <w:bCs/>
          <w:sz w:val="22"/>
          <w:szCs w:val="22"/>
          <w:lang w:val="en-US" w:eastAsia="en-US"/>
        </w:rPr>
        <w:t xml:space="preserve">for </w:t>
      </w:r>
      <w:r w:rsidR="00724C89">
        <w:rPr>
          <w:rFonts w:ascii="Calibri" w:eastAsia="Calibri" w:hAnsi="Calibri" w:cs="Times New Roman"/>
          <w:bCs/>
          <w:sz w:val="22"/>
          <w:szCs w:val="22"/>
          <w:lang w:val="en-US" w:eastAsia="en-US"/>
        </w:rPr>
        <w:t>both the</w:t>
      </w:r>
      <w:r w:rsidR="007760FE" w:rsidRPr="00410B84">
        <w:rPr>
          <w:rFonts w:ascii="Calibri" w:eastAsia="Calibri" w:hAnsi="Calibri" w:cs="Times New Roman"/>
          <w:bCs/>
          <w:sz w:val="22"/>
          <w:szCs w:val="22"/>
          <w:lang w:val="en-US" w:eastAsia="en-US"/>
        </w:rPr>
        <w:t xml:space="preserve"> rounds of survey </w:t>
      </w:r>
      <w:r w:rsidR="007760FE" w:rsidRPr="00270433">
        <w:rPr>
          <w:rFonts w:ascii="Calibri" w:eastAsia="Calibri" w:hAnsi="Calibri" w:cs="Times New Roman"/>
          <w:bCs/>
          <w:sz w:val="22"/>
          <w:szCs w:val="22"/>
          <w:lang w:val="en-US" w:eastAsia="en-US"/>
        </w:rPr>
        <w:t>(table 1</w:t>
      </w:r>
      <w:r w:rsidR="00755129">
        <w:rPr>
          <w:rFonts w:ascii="Calibri" w:eastAsia="Calibri" w:hAnsi="Calibri" w:cs="Times New Roman"/>
          <w:bCs/>
          <w:sz w:val="22"/>
          <w:szCs w:val="22"/>
          <w:lang w:val="en-US" w:eastAsia="en-US"/>
        </w:rPr>
        <w:t>A</w:t>
      </w:r>
      <w:r w:rsidR="007760FE" w:rsidRPr="00270433">
        <w:rPr>
          <w:rFonts w:ascii="Calibri" w:eastAsia="Calibri" w:hAnsi="Calibri" w:cs="Times New Roman"/>
          <w:bCs/>
          <w:sz w:val="22"/>
          <w:szCs w:val="22"/>
          <w:lang w:val="en-US" w:eastAsia="en-US"/>
        </w:rPr>
        <w:t>)</w:t>
      </w:r>
      <w:r w:rsidR="003152C5" w:rsidRPr="00270433">
        <w:rPr>
          <w:rFonts w:ascii="Calibri" w:eastAsia="Calibri" w:hAnsi="Calibri" w:cs="Times New Roman"/>
          <w:bCs/>
          <w:sz w:val="22"/>
          <w:szCs w:val="22"/>
          <w:lang w:val="en-US" w:eastAsia="en-US"/>
        </w:rPr>
        <w:t xml:space="preserve">.  We </w:t>
      </w:r>
      <w:r w:rsidR="007B6AE7" w:rsidRPr="00270433">
        <w:rPr>
          <w:rFonts w:ascii="Calibri" w:eastAsia="Calibri" w:hAnsi="Calibri" w:cs="Times New Roman"/>
          <w:bCs/>
          <w:sz w:val="22"/>
          <w:szCs w:val="22"/>
          <w:lang w:val="en-US" w:eastAsia="en-US"/>
        </w:rPr>
        <w:t>have used similar covariates to construct</w:t>
      </w:r>
      <w:r w:rsidR="003152C5" w:rsidRPr="00270433">
        <w:rPr>
          <w:rFonts w:ascii="Calibri" w:eastAsia="Calibri" w:hAnsi="Calibri" w:cs="Times New Roman"/>
          <w:bCs/>
          <w:sz w:val="22"/>
          <w:szCs w:val="22"/>
          <w:lang w:val="en-US" w:eastAsia="en-US"/>
        </w:rPr>
        <w:t xml:space="preserve"> propensity score </w:t>
      </w:r>
      <w:r w:rsidR="007B6AE7" w:rsidRPr="00270433">
        <w:rPr>
          <w:rFonts w:ascii="Calibri" w:eastAsia="Calibri" w:hAnsi="Calibri" w:cs="Times New Roman"/>
          <w:bCs/>
          <w:sz w:val="22"/>
          <w:szCs w:val="22"/>
          <w:lang w:val="en-US" w:eastAsia="en-US"/>
        </w:rPr>
        <w:t xml:space="preserve">models </w:t>
      </w:r>
      <w:r w:rsidR="003152C5" w:rsidRPr="00270433">
        <w:rPr>
          <w:rFonts w:ascii="Calibri" w:eastAsia="Calibri" w:hAnsi="Calibri" w:cs="Times New Roman"/>
          <w:bCs/>
          <w:sz w:val="22"/>
          <w:szCs w:val="22"/>
          <w:lang w:val="en-US" w:eastAsia="en-US"/>
        </w:rPr>
        <w:t>for both IHDS-1 and IHDS-2 rounds, but in order to attain balancing property we ha</w:t>
      </w:r>
      <w:r w:rsidR="004C6979">
        <w:rPr>
          <w:rFonts w:ascii="Calibri" w:eastAsia="Calibri" w:hAnsi="Calibri" w:cs="Times New Roman"/>
          <w:bCs/>
          <w:sz w:val="22"/>
          <w:szCs w:val="22"/>
          <w:lang w:val="en-US" w:eastAsia="en-US"/>
        </w:rPr>
        <w:t>ve</w:t>
      </w:r>
      <w:r w:rsidR="003152C5" w:rsidRPr="00270433">
        <w:rPr>
          <w:rFonts w:ascii="Calibri" w:eastAsia="Calibri" w:hAnsi="Calibri" w:cs="Times New Roman"/>
          <w:bCs/>
          <w:sz w:val="22"/>
          <w:szCs w:val="22"/>
          <w:lang w:val="en-US" w:eastAsia="en-US"/>
        </w:rPr>
        <w:t xml:space="preserve"> </w:t>
      </w:r>
      <w:r w:rsidR="00366FF2">
        <w:rPr>
          <w:rFonts w:ascii="Calibri" w:eastAsia="Calibri" w:hAnsi="Calibri" w:cs="Times New Roman"/>
          <w:bCs/>
          <w:sz w:val="22"/>
          <w:szCs w:val="22"/>
          <w:lang w:val="en-US" w:eastAsia="en-US"/>
        </w:rPr>
        <w:t>used interaction terms</w:t>
      </w:r>
      <w:r w:rsidR="003152C5" w:rsidRPr="00270433">
        <w:rPr>
          <w:rFonts w:ascii="Calibri" w:eastAsia="Calibri" w:hAnsi="Calibri" w:cs="Times New Roman"/>
          <w:bCs/>
          <w:sz w:val="22"/>
          <w:szCs w:val="22"/>
          <w:lang w:val="en-US" w:eastAsia="en-US"/>
        </w:rPr>
        <w:t xml:space="preserve"> </w:t>
      </w:r>
      <w:r w:rsidR="00045597">
        <w:rPr>
          <w:rFonts w:ascii="Calibri" w:eastAsia="Calibri" w:hAnsi="Calibri" w:cs="Times New Roman"/>
          <w:bCs/>
          <w:sz w:val="22"/>
          <w:szCs w:val="22"/>
          <w:lang w:val="en-US" w:eastAsia="en-US"/>
        </w:rPr>
        <w:t>for</w:t>
      </w:r>
      <w:r w:rsidR="003152C5" w:rsidRPr="00270433">
        <w:rPr>
          <w:rFonts w:ascii="Calibri" w:eastAsia="Calibri" w:hAnsi="Calibri" w:cs="Times New Roman"/>
          <w:bCs/>
          <w:sz w:val="22"/>
          <w:szCs w:val="22"/>
          <w:lang w:val="en-US" w:eastAsia="en-US"/>
        </w:rPr>
        <w:t xml:space="preserve"> the 2011-12 round. </w:t>
      </w:r>
      <w:r w:rsidR="00366FF2">
        <w:rPr>
          <w:rFonts w:ascii="Calibri" w:eastAsia="Calibri" w:hAnsi="Calibri" w:cs="Times New Roman"/>
          <w:bCs/>
          <w:sz w:val="22"/>
          <w:szCs w:val="22"/>
          <w:lang w:val="en-US" w:eastAsia="en-US"/>
        </w:rPr>
        <w:t>Baldwin and Yan (2014) had also used interaction terms to avoid any difference</w:t>
      </w:r>
      <w:r w:rsidR="00724C89">
        <w:rPr>
          <w:rFonts w:ascii="Calibri" w:eastAsia="Calibri" w:hAnsi="Calibri" w:cs="Times New Roman"/>
          <w:bCs/>
          <w:sz w:val="22"/>
          <w:szCs w:val="22"/>
          <w:lang w:val="en-US" w:eastAsia="en-US"/>
        </w:rPr>
        <w:t>s</w:t>
      </w:r>
      <w:r w:rsidR="00366FF2">
        <w:rPr>
          <w:rFonts w:ascii="Calibri" w:eastAsia="Calibri" w:hAnsi="Calibri" w:cs="Times New Roman"/>
          <w:bCs/>
          <w:sz w:val="22"/>
          <w:szCs w:val="22"/>
          <w:lang w:val="en-US" w:eastAsia="en-US"/>
        </w:rPr>
        <w:t xml:space="preserve"> between treat</w:t>
      </w:r>
      <w:r w:rsidR="00F809FB">
        <w:rPr>
          <w:rFonts w:ascii="Calibri" w:eastAsia="Calibri" w:hAnsi="Calibri" w:cs="Times New Roman"/>
          <w:bCs/>
          <w:sz w:val="22"/>
          <w:szCs w:val="22"/>
          <w:lang w:val="en-US" w:eastAsia="en-US"/>
        </w:rPr>
        <w:t>ment</w:t>
      </w:r>
      <w:r w:rsidR="00366FF2">
        <w:rPr>
          <w:rFonts w:ascii="Calibri" w:eastAsia="Calibri" w:hAnsi="Calibri" w:cs="Times New Roman"/>
          <w:bCs/>
          <w:sz w:val="22"/>
          <w:szCs w:val="22"/>
          <w:lang w:val="en-US" w:eastAsia="en-US"/>
        </w:rPr>
        <w:t xml:space="preserve"> and control group.</w:t>
      </w:r>
    </w:p>
    <w:p w:rsidR="00366FF2" w:rsidRDefault="00366FF2" w:rsidP="00270433">
      <w:pPr>
        <w:pStyle w:val="FootnoteText"/>
        <w:spacing w:before="120" w:after="120" w:line="360" w:lineRule="auto"/>
        <w:jc w:val="both"/>
        <w:rPr>
          <w:rFonts w:ascii="Calibri" w:eastAsia="Calibri" w:hAnsi="Calibri" w:cs="Times New Roman"/>
          <w:bCs/>
          <w:sz w:val="22"/>
          <w:szCs w:val="22"/>
          <w:lang w:val="en-US" w:eastAsia="en-US"/>
        </w:rPr>
      </w:pPr>
    </w:p>
    <w:p w:rsidR="00F15021" w:rsidRDefault="003152C5" w:rsidP="00F15021">
      <w:pPr>
        <w:pStyle w:val="FootnoteText"/>
        <w:spacing w:before="120" w:after="120" w:line="360" w:lineRule="auto"/>
        <w:jc w:val="both"/>
        <w:rPr>
          <w:rFonts w:ascii="Calibri" w:eastAsia="Calibri" w:hAnsi="Calibri" w:cs="Times New Roman"/>
          <w:bCs/>
          <w:sz w:val="22"/>
          <w:szCs w:val="22"/>
          <w:lang w:val="en-US" w:eastAsia="en-US"/>
        </w:rPr>
      </w:pPr>
      <w:r w:rsidRPr="00270433">
        <w:rPr>
          <w:rFonts w:ascii="Calibri" w:eastAsia="Calibri" w:hAnsi="Calibri" w:cs="Times New Roman"/>
          <w:bCs/>
          <w:sz w:val="22"/>
          <w:szCs w:val="22"/>
          <w:lang w:val="en-US" w:eastAsia="en-US"/>
        </w:rPr>
        <w:t xml:space="preserve">The covariates that </w:t>
      </w:r>
      <w:r w:rsidR="00673DB5">
        <w:rPr>
          <w:rFonts w:ascii="Calibri" w:eastAsia="Calibri" w:hAnsi="Calibri" w:cs="Times New Roman"/>
          <w:bCs/>
          <w:sz w:val="22"/>
          <w:szCs w:val="22"/>
          <w:lang w:val="en-US" w:eastAsia="en-US"/>
        </w:rPr>
        <w:t>are</w:t>
      </w:r>
      <w:r w:rsidRPr="00270433">
        <w:rPr>
          <w:rFonts w:ascii="Calibri" w:eastAsia="Calibri" w:hAnsi="Calibri" w:cs="Times New Roman"/>
          <w:bCs/>
          <w:sz w:val="22"/>
          <w:szCs w:val="22"/>
          <w:lang w:val="en-US" w:eastAsia="en-US"/>
        </w:rPr>
        <w:t xml:space="preserve"> used to construct propensity score model includes if the household has a BPL (poor) card; household has an </w:t>
      </w:r>
      <w:proofErr w:type="spellStart"/>
      <w:r w:rsidRPr="00270433">
        <w:rPr>
          <w:rFonts w:ascii="Calibri" w:eastAsia="Calibri" w:hAnsi="Calibri" w:cs="Times New Roman"/>
          <w:bCs/>
          <w:sz w:val="22"/>
          <w:szCs w:val="22"/>
          <w:lang w:val="en-US" w:eastAsia="en-US"/>
        </w:rPr>
        <w:t>Antodya</w:t>
      </w:r>
      <w:proofErr w:type="spellEnd"/>
      <w:r w:rsidRPr="00270433">
        <w:rPr>
          <w:rFonts w:ascii="Calibri" w:eastAsia="Calibri" w:hAnsi="Calibri" w:cs="Times New Roman"/>
          <w:bCs/>
          <w:sz w:val="22"/>
          <w:szCs w:val="22"/>
          <w:lang w:val="en-US" w:eastAsia="en-US"/>
        </w:rPr>
        <w:t xml:space="preserve"> (ultra-poor) card; </w:t>
      </w:r>
      <w:r w:rsidR="00064168">
        <w:rPr>
          <w:rFonts w:ascii="Calibri" w:eastAsia="Calibri" w:hAnsi="Calibri" w:cs="Times New Roman"/>
          <w:bCs/>
          <w:sz w:val="22"/>
          <w:szCs w:val="22"/>
          <w:lang w:val="en-US" w:eastAsia="en-US"/>
        </w:rPr>
        <w:t>if</w:t>
      </w:r>
      <w:r w:rsidR="00AD235A" w:rsidRPr="00AD235A">
        <w:rPr>
          <w:rFonts w:ascii="Calibri" w:eastAsia="Calibri" w:hAnsi="Calibri" w:cs="Times New Roman"/>
          <w:bCs/>
          <w:sz w:val="22"/>
          <w:szCs w:val="22"/>
          <w:lang w:val="en-US" w:eastAsia="en-US"/>
        </w:rPr>
        <w:t xml:space="preserve"> the household has an elderly member</w:t>
      </w:r>
      <w:r w:rsidRPr="00270433">
        <w:rPr>
          <w:rFonts w:ascii="Calibri" w:eastAsia="Calibri" w:hAnsi="Calibri" w:cs="Times New Roman"/>
          <w:bCs/>
          <w:sz w:val="22"/>
          <w:szCs w:val="22"/>
          <w:lang w:val="en-US" w:eastAsia="en-US"/>
        </w:rPr>
        <w:t xml:space="preserve">; if the household lives in a rural </w:t>
      </w:r>
      <w:r w:rsidR="004C42DB">
        <w:rPr>
          <w:rFonts w:ascii="Calibri" w:eastAsia="Calibri" w:hAnsi="Calibri" w:cs="Times New Roman"/>
          <w:bCs/>
          <w:sz w:val="22"/>
          <w:szCs w:val="22"/>
          <w:lang w:val="en-US" w:eastAsia="en-US"/>
        </w:rPr>
        <w:t xml:space="preserve">area </w:t>
      </w:r>
      <w:r w:rsidRPr="00270433">
        <w:rPr>
          <w:rFonts w:ascii="Calibri" w:eastAsia="Calibri" w:hAnsi="Calibri" w:cs="Times New Roman"/>
          <w:bCs/>
          <w:sz w:val="22"/>
          <w:szCs w:val="22"/>
          <w:lang w:val="en-US" w:eastAsia="en-US"/>
        </w:rPr>
        <w:t xml:space="preserve">and attends public meeting; education level of the household; if the household head belongs to a disadvantaged caste group (Scheduled caste/ Scheduled tribe); women’s access to mass media (newspaper/television). </w:t>
      </w:r>
      <w:r w:rsidR="00F15021">
        <w:rPr>
          <w:rFonts w:ascii="Calibri" w:eastAsia="Calibri" w:hAnsi="Calibri" w:cs="Times New Roman"/>
          <w:bCs/>
          <w:sz w:val="22"/>
          <w:szCs w:val="22"/>
          <w:lang w:val="en-US" w:eastAsia="en-US"/>
        </w:rPr>
        <w:t xml:space="preserve">When IGNOAPS was introduced the government used the criterion of an individual being 65 years old </w:t>
      </w:r>
      <w:r w:rsidR="00104A40">
        <w:rPr>
          <w:rFonts w:ascii="Calibri" w:eastAsia="Calibri" w:hAnsi="Calibri" w:cs="Times New Roman"/>
          <w:bCs/>
          <w:sz w:val="22"/>
          <w:szCs w:val="22"/>
          <w:lang w:val="en-US" w:eastAsia="en-US"/>
        </w:rPr>
        <w:t xml:space="preserve">and </w:t>
      </w:r>
      <w:r w:rsidR="00F15021">
        <w:rPr>
          <w:rFonts w:ascii="Calibri" w:eastAsia="Calibri" w:hAnsi="Calibri" w:cs="Times New Roman"/>
          <w:bCs/>
          <w:sz w:val="22"/>
          <w:szCs w:val="22"/>
          <w:lang w:val="en-US" w:eastAsia="en-US"/>
        </w:rPr>
        <w:t>being a destitute to identify beneficiar</w:t>
      </w:r>
      <w:r w:rsidR="00104A40">
        <w:rPr>
          <w:rFonts w:ascii="Calibri" w:eastAsia="Calibri" w:hAnsi="Calibri" w:cs="Times New Roman"/>
          <w:bCs/>
          <w:sz w:val="22"/>
          <w:szCs w:val="22"/>
          <w:lang w:val="en-US" w:eastAsia="en-US"/>
        </w:rPr>
        <w:t>ies</w:t>
      </w:r>
      <w:r w:rsidR="00F15021">
        <w:rPr>
          <w:rFonts w:ascii="Calibri" w:eastAsia="Calibri" w:hAnsi="Calibri" w:cs="Times New Roman"/>
          <w:bCs/>
          <w:sz w:val="22"/>
          <w:szCs w:val="22"/>
          <w:lang w:val="en-US" w:eastAsia="en-US"/>
        </w:rPr>
        <w:t xml:space="preserve">; but the program underwent changes in recent times. The age eligibility criterion </w:t>
      </w:r>
      <w:r w:rsidR="004C42DB">
        <w:rPr>
          <w:rFonts w:ascii="Calibri" w:eastAsia="Calibri" w:hAnsi="Calibri" w:cs="Times New Roman"/>
          <w:bCs/>
          <w:sz w:val="22"/>
          <w:szCs w:val="22"/>
          <w:lang w:val="en-US" w:eastAsia="en-US"/>
        </w:rPr>
        <w:t xml:space="preserve">was </w:t>
      </w:r>
      <w:r w:rsidR="00F15021">
        <w:rPr>
          <w:rFonts w:ascii="Calibri" w:eastAsia="Calibri" w:hAnsi="Calibri" w:cs="Times New Roman"/>
          <w:bCs/>
          <w:sz w:val="22"/>
          <w:szCs w:val="22"/>
          <w:lang w:val="en-US" w:eastAsia="en-US"/>
        </w:rPr>
        <w:t>reduced from 65 years to 60 years and also the government moved from an unobservable criterion on someone being a destitute to an observable criterion o</w:t>
      </w:r>
      <w:r w:rsidR="00104A40">
        <w:rPr>
          <w:rFonts w:ascii="Calibri" w:eastAsia="Calibri" w:hAnsi="Calibri" w:cs="Times New Roman"/>
          <w:bCs/>
          <w:sz w:val="22"/>
          <w:szCs w:val="22"/>
          <w:lang w:val="en-US" w:eastAsia="en-US"/>
        </w:rPr>
        <w:t>f</w:t>
      </w:r>
      <w:r w:rsidR="00F15021">
        <w:rPr>
          <w:rFonts w:ascii="Calibri" w:eastAsia="Calibri" w:hAnsi="Calibri" w:cs="Times New Roman"/>
          <w:bCs/>
          <w:sz w:val="22"/>
          <w:szCs w:val="22"/>
          <w:lang w:val="en-US" w:eastAsia="en-US"/>
        </w:rPr>
        <w:t xml:space="preserve"> the person belong</w:t>
      </w:r>
      <w:r w:rsidR="00104A40">
        <w:rPr>
          <w:rFonts w:ascii="Calibri" w:eastAsia="Calibri" w:hAnsi="Calibri" w:cs="Times New Roman"/>
          <w:bCs/>
          <w:sz w:val="22"/>
          <w:szCs w:val="22"/>
          <w:lang w:val="en-US" w:eastAsia="en-US"/>
        </w:rPr>
        <w:t>ing</w:t>
      </w:r>
      <w:r w:rsidR="00F15021">
        <w:rPr>
          <w:rFonts w:ascii="Calibri" w:eastAsia="Calibri" w:hAnsi="Calibri" w:cs="Times New Roman"/>
          <w:bCs/>
          <w:sz w:val="22"/>
          <w:szCs w:val="22"/>
          <w:lang w:val="en-US" w:eastAsia="en-US"/>
        </w:rPr>
        <w:t xml:space="preserve"> to poor/ultra-poor household. </w:t>
      </w:r>
      <w:r w:rsidR="00AD235A">
        <w:rPr>
          <w:rFonts w:ascii="Calibri" w:eastAsia="Calibri" w:hAnsi="Calibri" w:cs="Times New Roman"/>
          <w:bCs/>
          <w:sz w:val="22"/>
          <w:szCs w:val="22"/>
          <w:lang w:val="en-US" w:eastAsia="en-US"/>
        </w:rPr>
        <w:t xml:space="preserve">Therefore, we have included the independent variables on household having a BPL card/ </w:t>
      </w:r>
      <w:proofErr w:type="spellStart"/>
      <w:r w:rsidR="00AD235A">
        <w:rPr>
          <w:rFonts w:ascii="Calibri" w:eastAsia="Calibri" w:hAnsi="Calibri" w:cs="Times New Roman"/>
          <w:bCs/>
          <w:sz w:val="22"/>
          <w:szCs w:val="22"/>
          <w:lang w:val="en-US" w:eastAsia="en-US"/>
        </w:rPr>
        <w:t>Antodya</w:t>
      </w:r>
      <w:proofErr w:type="spellEnd"/>
      <w:r w:rsidR="00AD235A">
        <w:rPr>
          <w:rFonts w:ascii="Calibri" w:eastAsia="Calibri" w:hAnsi="Calibri" w:cs="Times New Roman"/>
          <w:bCs/>
          <w:sz w:val="22"/>
          <w:szCs w:val="22"/>
          <w:lang w:val="en-US" w:eastAsia="en-US"/>
        </w:rPr>
        <w:t xml:space="preserve"> card in the model. We have also used the </w:t>
      </w:r>
      <w:r w:rsidR="00104A40">
        <w:rPr>
          <w:rFonts w:ascii="Calibri" w:eastAsia="Calibri" w:hAnsi="Calibri" w:cs="Times New Roman"/>
          <w:bCs/>
          <w:sz w:val="22"/>
          <w:szCs w:val="22"/>
          <w:lang w:val="en-US" w:eastAsia="en-US"/>
        </w:rPr>
        <w:t xml:space="preserve">information on if the household has an elderly (a </w:t>
      </w:r>
      <w:r w:rsidR="004C42DB">
        <w:rPr>
          <w:rFonts w:ascii="Calibri" w:eastAsia="Calibri" w:hAnsi="Calibri" w:cs="Times New Roman"/>
          <w:bCs/>
          <w:sz w:val="22"/>
          <w:szCs w:val="22"/>
          <w:lang w:val="en-US" w:eastAsia="en-US"/>
        </w:rPr>
        <w:t>household member</w:t>
      </w:r>
      <w:r w:rsidR="00104A40">
        <w:rPr>
          <w:rFonts w:ascii="Calibri" w:eastAsia="Calibri" w:hAnsi="Calibri" w:cs="Times New Roman"/>
          <w:bCs/>
          <w:sz w:val="22"/>
          <w:szCs w:val="22"/>
          <w:lang w:val="en-US" w:eastAsia="en-US"/>
        </w:rPr>
        <w:t xml:space="preserve"> who is or above 60 years) as the program is targeted on individuals who are above 60 years of age</w:t>
      </w:r>
      <w:r w:rsidR="00AD235A">
        <w:rPr>
          <w:rFonts w:ascii="Calibri" w:eastAsia="Calibri" w:hAnsi="Calibri" w:cs="Times New Roman"/>
          <w:bCs/>
          <w:sz w:val="22"/>
          <w:szCs w:val="22"/>
          <w:lang w:val="en-US" w:eastAsia="en-US"/>
        </w:rPr>
        <w:t>. IGNOAPS is largely received in rural India compared to urban parts</w:t>
      </w:r>
      <w:r w:rsidR="00E268FC">
        <w:rPr>
          <w:rFonts w:ascii="Calibri" w:eastAsia="Calibri" w:hAnsi="Calibri" w:cs="Times New Roman"/>
          <w:bCs/>
          <w:sz w:val="22"/>
          <w:szCs w:val="22"/>
          <w:lang w:val="en-US" w:eastAsia="en-US"/>
        </w:rPr>
        <w:t xml:space="preserve">; the small amount </w:t>
      </w:r>
      <w:r w:rsidR="000A6255">
        <w:rPr>
          <w:rFonts w:ascii="Calibri" w:eastAsia="Calibri" w:hAnsi="Calibri" w:cs="Times New Roman"/>
          <w:bCs/>
          <w:sz w:val="22"/>
          <w:szCs w:val="22"/>
          <w:lang w:val="en-US" w:eastAsia="en-US"/>
        </w:rPr>
        <w:t>of transfer</w:t>
      </w:r>
      <w:r w:rsidR="00E268FC">
        <w:rPr>
          <w:rFonts w:ascii="Calibri" w:eastAsia="Calibri" w:hAnsi="Calibri" w:cs="Times New Roman"/>
          <w:bCs/>
          <w:sz w:val="22"/>
          <w:szCs w:val="22"/>
          <w:lang w:val="en-US" w:eastAsia="en-US"/>
        </w:rPr>
        <w:t xml:space="preserve"> </w:t>
      </w:r>
      <w:r w:rsidR="000A6255">
        <w:rPr>
          <w:rFonts w:ascii="Calibri" w:eastAsia="Calibri" w:hAnsi="Calibri" w:cs="Times New Roman"/>
          <w:bCs/>
          <w:sz w:val="22"/>
          <w:szCs w:val="22"/>
          <w:lang w:val="en-US" w:eastAsia="en-US"/>
        </w:rPr>
        <w:t xml:space="preserve">provided </w:t>
      </w:r>
      <w:r w:rsidR="00E268FC">
        <w:rPr>
          <w:rFonts w:ascii="Calibri" w:eastAsia="Calibri" w:hAnsi="Calibri" w:cs="Times New Roman"/>
          <w:bCs/>
          <w:sz w:val="22"/>
          <w:szCs w:val="22"/>
          <w:lang w:val="en-US" w:eastAsia="en-US"/>
        </w:rPr>
        <w:t xml:space="preserve">in the scheme is </w:t>
      </w:r>
      <w:r w:rsidR="00104A40">
        <w:rPr>
          <w:rFonts w:ascii="Calibri" w:eastAsia="Calibri" w:hAnsi="Calibri" w:cs="Times New Roman"/>
          <w:bCs/>
          <w:sz w:val="22"/>
          <w:szCs w:val="22"/>
          <w:lang w:val="en-US" w:eastAsia="en-US"/>
        </w:rPr>
        <w:t xml:space="preserve">not </w:t>
      </w:r>
      <w:r w:rsidR="000A6255">
        <w:rPr>
          <w:rFonts w:ascii="Calibri" w:eastAsia="Calibri" w:hAnsi="Calibri" w:cs="Times New Roman"/>
          <w:bCs/>
          <w:sz w:val="22"/>
          <w:szCs w:val="22"/>
          <w:lang w:val="en-US" w:eastAsia="en-US"/>
        </w:rPr>
        <w:t xml:space="preserve">sufficient enough </w:t>
      </w:r>
      <w:r w:rsidR="00104A40">
        <w:rPr>
          <w:rFonts w:ascii="Calibri" w:eastAsia="Calibri" w:hAnsi="Calibri" w:cs="Times New Roman"/>
          <w:bCs/>
          <w:sz w:val="22"/>
          <w:szCs w:val="22"/>
          <w:lang w:val="en-US" w:eastAsia="en-US"/>
        </w:rPr>
        <w:t>to meet</w:t>
      </w:r>
      <w:r w:rsidR="000A6255">
        <w:rPr>
          <w:rFonts w:ascii="Calibri" w:eastAsia="Calibri" w:hAnsi="Calibri" w:cs="Times New Roman"/>
          <w:bCs/>
          <w:sz w:val="22"/>
          <w:szCs w:val="22"/>
          <w:lang w:val="en-US" w:eastAsia="en-US"/>
        </w:rPr>
        <w:t xml:space="preserve"> urban living standards</w:t>
      </w:r>
      <w:r w:rsidR="006D4CBD">
        <w:rPr>
          <w:rFonts w:ascii="Calibri" w:eastAsia="Calibri" w:hAnsi="Calibri" w:cs="Times New Roman"/>
          <w:bCs/>
          <w:sz w:val="22"/>
          <w:szCs w:val="22"/>
          <w:lang w:val="en-US" w:eastAsia="en-US"/>
        </w:rPr>
        <w:t xml:space="preserve">. Household belonging to a BPL household are more likely to receive </w:t>
      </w:r>
      <w:r w:rsidR="00E268FC">
        <w:rPr>
          <w:rFonts w:ascii="Calibri" w:eastAsia="Calibri" w:hAnsi="Calibri" w:cs="Times New Roman"/>
          <w:bCs/>
          <w:sz w:val="22"/>
          <w:szCs w:val="22"/>
          <w:lang w:val="en-US" w:eastAsia="en-US"/>
        </w:rPr>
        <w:t>welfare</w:t>
      </w:r>
      <w:r w:rsidR="006D4CBD">
        <w:rPr>
          <w:rFonts w:ascii="Calibri" w:eastAsia="Calibri" w:hAnsi="Calibri" w:cs="Times New Roman"/>
          <w:bCs/>
          <w:sz w:val="22"/>
          <w:szCs w:val="22"/>
          <w:lang w:val="en-US" w:eastAsia="en-US"/>
        </w:rPr>
        <w:t xml:space="preserve"> program</w:t>
      </w:r>
      <w:r w:rsidR="00E268FC">
        <w:rPr>
          <w:rFonts w:ascii="Calibri" w:eastAsia="Calibri" w:hAnsi="Calibri" w:cs="Times New Roman"/>
          <w:bCs/>
          <w:sz w:val="22"/>
          <w:szCs w:val="22"/>
          <w:lang w:val="en-US" w:eastAsia="en-US"/>
        </w:rPr>
        <w:t>s</w:t>
      </w:r>
      <w:r w:rsidR="006D4CBD">
        <w:rPr>
          <w:rFonts w:ascii="Calibri" w:eastAsia="Calibri" w:hAnsi="Calibri" w:cs="Times New Roman"/>
          <w:bCs/>
          <w:sz w:val="22"/>
          <w:szCs w:val="22"/>
          <w:lang w:val="en-US" w:eastAsia="en-US"/>
        </w:rPr>
        <w:t xml:space="preserve"> if they attend public meeting </w:t>
      </w:r>
      <w:r w:rsidR="00E268FC">
        <w:rPr>
          <w:rFonts w:ascii="Calibri" w:eastAsia="Calibri" w:hAnsi="Calibri" w:cs="Times New Roman"/>
          <w:bCs/>
          <w:sz w:val="22"/>
          <w:szCs w:val="22"/>
          <w:lang w:val="en-US" w:eastAsia="en-US"/>
        </w:rPr>
        <w:t>(</w:t>
      </w:r>
      <w:proofErr w:type="spellStart"/>
      <w:r w:rsidR="00E268FC" w:rsidRPr="00E268FC">
        <w:rPr>
          <w:rFonts w:ascii="Calibri" w:eastAsia="Calibri" w:hAnsi="Calibri" w:cs="Times New Roman"/>
          <w:bCs/>
          <w:sz w:val="22"/>
          <w:szCs w:val="22"/>
          <w:lang w:val="en-US" w:eastAsia="en-US"/>
        </w:rPr>
        <w:t>Besley</w:t>
      </w:r>
      <w:proofErr w:type="spellEnd"/>
      <w:r w:rsidR="00E268FC" w:rsidRPr="00E268FC">
        <w:rPr>
          <w:rFonts w:ascii="Calibri" w:eastAsia="Calibri" w:hAnsi="Calibri" w:cs="Times New Roman"/>
          <w:bCs/>
          <w:sz w:val="22"/>
          <w:szCs w:val="22"/>
          <w:lang w:val="en-US" w:eastAsia="en-US"/>
        </w:rPr>
        <w:t xml:space="preserve">, Rao, &amp; </w:t>
      </w:r>
      <w:proofErr w:type="spellStart"/>
      <w:r w:rsidR="00E268FC" w:rsidRPr="00E268FC">
        <w:rPr>
          <w:rFonts w:ascii="Calibri" w:eastAsia="Calibri" w:hAnsi="Calibri" w:cs="Times New Roman"/>
          <w:bCs/>
          <w:sz w:val="22"/>
          <w:szCs w:val="22"/>
          <w:lang w:val="en-US" w:eastAsia="en-US"/>
        </w:rPr>
        <w:t>Pande</w:t>
      </w:r>
      <w:proofErr w:type="spellEnd"/>
      <w:r w:rsidR="00E268FC" w:rsidRPr="00E268FC">
        <w:rPr>
          <w:rFonts w:ascii="Calibri" w:eastAsia="Calibri" w:hAnsi="Calibri" w:cs="Times New Roman"/>
          <w:bCs/>
          <w:sz w:val="22"/>
          <w:szCs w:val="22"/>
          <w:lang w:val="en-US" w:eastAsia="en-US"/>
        </w:rPr>
        <w:t>, 2005</w:t>
      </w:r>
      <w:r w:rsidR="00E268FC">
        <w:rPr>
          <w:rFonts w:ascii="Calibri" w:eastAsia="Calibri" w:hAnsi="Calibri" w:cs="Times New Roman"/>
          <w:bCs/>
          <w:sz w:val="22"/>
          <w:szCs w:val="22"/>
          <w:lang w:val="en-US" w:eastAsia="en-US"/>
        </w:rPr>
        <w:t xml:space="preserve">). Therefore, we </w:t>
      </w:r>
      <w:r w:rsidR="00104A40">
        <w:rPr>
          <w:rFonts w:ascii="Calibri" w:eastAsia="Calibri" w:hAnsi="Calibri" w:cs="Times New Roman"/>
          <w:bCs/>
          <w:sz w:val="22"/>
          <w:szCs w:val="22"/>
          <w:lang w:val="en-US" w:eastAsia="en-US"/>
        </w:rPr>
        <w:t xml:space="preserve">have used the </w:t>
      </w:r>
      <w:r w:rsidR="00E268FC">
        <w:rPr>
          <w:rFonts w:ascii="Calibri" w:eastAsia="Calibri" w:hAnsi="Calibri" w:cs="Times New Roman"/>
          <w:bCs/>
          <w:sz w:val="22"/>
          <w:szCs w:val="22"/>
          <w:lang w:val="en-US" w:eastAsia="en-US"/>
        </w:rPr>
        <w:t>interact variable on household living in rural area and attending public meeting to understand this dynamics</w:t>
      </w:r>
      <w:r w:rsidR="000A6255">
        <w:rPr>
          <w:rFonts w:ascii="Calibri" w:eastAsia="Calibri" w:hAnsi="Calibri" w:cs="Times New Roman"/>
          <w:bCs/>
          <w:sz w:val="22"/>
          <w:szCs w:val="22"/>
          <w:lang w:val="en-US" w:eastAsia="en-US"/>
        </w:rPr>
        <w:t xml:space="preserve">. </w:t>
      </w:r>
      <w:r w:rsidR="00AD235A">
        <w:rPr>
          <w:rFonts w:ascii="Calibri" w:eastAsia="Calibri" w:hAnsi="Calibri" w:cs="Times New Roman"/>
          <w:bCs/>
          <w:sz w:val="22"/>
          <w:szCs w:val="22"/>
          <w:lang w:val="en-US" w:eastAsia="en-US"/>
        </w:rPr>
        <w:t xml:space="preserve"> </w:t>
      </w:r>
      <w:r w:rsidR="000A6255">
        <w:rPr>
          <w:rFonts w:ascii="Calibri" w:eastAsia="Calibri" w:hAnsi="Calibri" w:cs="Times New Roman"/>
          <w:bCs/>
          <w:sz w:val="22"/>
          <w:szCs w:val="22"/>
          <w:lang w:val="en-US" w:eastAsia="en-US"/>
        </w:rPr>
        <w:t>We have also used the covariate on household head belonging to a socially disadvantaged caste group to isolate the effects o</w:t>
      </w:r>
      <w:r w:rsidR="00104A40">
        <w:rPr>
          <w:rFonts w:ascii="Calibri" w:eastAsia="Calibri" w:hAnsi="Calibri" w:cs="Times New Roman"/>
          <w:bCs/>
          <w:sz w:val="22"/>
          <w:szCs w:val="22"/>
          <w:lang w:val="en-US" w:eastAsia="en-US"/>
        </w:rPr>
        <w:t>f</w:t>
      </w:r>
      <w:r w:rsidR="000A6255">
        <w:rPr>
          <w:rFonts w:ascii="Calibri" w:eastAsia="Calibri" w:hAnsi="Calibri" w:cs="Times New Roman"/>
          <w:bCs/>
          <w:sz w:val="22"/>
          <w:szCs w:val="22"/>
          <w:lang w:val="en-US" w:eastAsia="en-US"/>
        </w:rPr>
        <w:t xml:space="preserve"> caste on access to IGNOAPS. </w:t>
      </w:r>
      <w:r w:rsidR="002C2163">
        <w:rPr>
          <w:rFonts w:ascii="Calibri" w:eastAsia="Calibri" w:hAnsi="Calibri" w:cs="Times New Roman"/>
          <w:bCs/>
          <w:sz w:val="22"/>
          <w:szCs w:val="22"/>
          <w:lang w:val="en-US" w:eastAsia="en-US"/>
        </w:rPr>
        <w:t xml:space="preserve">We have also </w:t>
      </w:r>
      <w:r w:rsidR="00EC7BF4">
        <w:rPr>
          <w:rFonts w:ascii="Calibri" w:eastAsia="Calibri" w:hAnsi="Calibri" w:cs="Times New Roman"/>
          <w:bCs/>
          <w:sz w:val="22"/>
          <w:szCs w:val="22"/>
          <w:lang w:val="en-US" w:eastAsia="en-US"/>
        </w:rPr>
        <w:t xml:space="preserve">included the effects of education and women’s access to mass mediums in our model.  </w:t>
      </w:r>
    </w:p>
    <w:p w:rsidR="007164C0" w:rsidRDefault="007164C0" w:rsidP="00270433">
      <w:pPr>
        <w:pStyle w:val="FootnoteText"/>
        <w:spacing w:before="120" w:after="120" w:line="360" w:lineRule="auto"/>
        <w:jc w:val="both"/>
        <w:rPr>
          <w:rFonts w:ascii="Calibri" w:eastAsia="Calibri" w:hAnsi="Calibri" w:cs="Times New Roman"/>
          <w:bCs/>
          <w:sz w:val="22"/>
          <w:szCs w:val="22"/>
          <w:lang w:val="en-US" w:eastAsia="en-US"/>
        </w:rPr>
      </w:pPr>
    </w:p>
    <w:p w:rsidR="007164C0" w:rsidRDefault="007164C0" w:rsidP="00270433">
      <w:pPr>
        <w:pStyle w:val="FootnoteText"/>
        <w:spacing w:before="120" w:after="120" w:line="360" w:lineRule="auto"/>
        <w:jc w:val="both"/>
        <w:rPr>
          <w:rFonts w:ascii="Calibri" w:eastAsia="Calibri" w:hAnsi="Calibri" w:cs="Times New Roman"/>
          <w:bCs/>
          <w:sz w:val="22"/>
          <w:szCs w:val="22"/>
          <w:lang w:val="en-US" w:eastAsia="en-US"/>
        </w:rPr>
      </w:pPr>
    </w:p>
    <w:p w:rsidR="007164C0" w:rsidRDefault="007164C0" w:rsidP="00270433">
      <w:pPr>
        <w:pStyle w:val="FootnoteText"/>
        <w:spacing w:before="120" w:after="120" w:line="360" w:lineRule="auto"/>
        <w:jc w:val="both"/>
        <w:rPr>
          <w:rFonts w:ascii="Calibri" w:eastAsia="Calibri" w:hAnsi="Calibri" w:cs="Times New Roman"/>
          <w:bCs/>
          <w:sz w:val="22"/>
          <w:szCs w:val="22"/>
          <w:lang w:val="en-US" w:eastAsia="en-US"/>
        </w:rPr>
      </w:pPr>
    </w:p>
    <w:p w:rsidR="00DC4F02" w:rsidRDefault="003152C5" w:rsidP="00270433">
      <w:pPr>
        <w:pStyle w:val="FootnoteText"/>
        <w:spacing w:before="120" w:after="120" w:line="360" w:lineRule="auto"/>
        <w:jc w:val="both"/>
        <w:rPr>
          <w:rFonts w:ascii="Calibri" w:eastAsia="Calibri" w:hAnsi="Calibri" w:cs="Times New Roman"/>
          <w:bCs/>
          <w:sz w:val="22"/>
          <w:szCs w:val="22"/>
          <w:lang w:val="en-US" w:eastAsia="en-US"/>
        </w:rPr>
      </w:pPr>
      <w:r w:rsidRPr="00270433">
        <w:rPr>
          <w:rFonts w:ascii="Calibri" w:eastAsia="Calibri" w:hAnsi="Calibri" w:cs="Times New Roman"/>
          <w:bCs/>
          <w:sz w:val="22"/>
          <w:szCs w:val="22"/>
          <w:lang w:val="en-US" w:eastAsia="en-US"/>
        </w:rPr>
        <w:lastRenderedPageBreak/>
        <w:t xml:space="preserve">The </w:t>
      </w:r>
      <w:r w:rsidR="00673DB5" w:rsidRPr="00270433">
        <w:rPr>
          <w:rFonts w:ascii="Calibri" w:eastAsia="Calibri" w:hAnsi="Calibri" w:cs="Times New Roman"/>
          <w:bCs/>
          <w:sz w:val="22"/>
          <w:szCs w:val="22"/>
          <w:lang w:val="en-US" w:eastAsia="en-US"/>
        </w:rPr>
        <w:t>result</w:t>
      </w:r>
      <w:r w:rsidR="00673DB5">
        <w:rPr>
          <w:rFonts w:ascii="Calibri" w:eastAsia="Calibri" w:hAnsi="Calibri" w:cs="Times New Roman"/>
          <w:bCs/>
          <w:sz w:val="22"/>
          <w:szCs w:val="22"/>
          <w:lang w:val="en-US" w:eastAsia="en-US"/>
        </w:rPr>
        <w:t xml:space="preserve"> from the first stage </w:t>
      </w:r>
      <w:proofErr w:type="spellStart"/>
      <w:r w:rsidR="00673DB5">
        <w:rPr>
          <w:rFonts w:ascii="Calibri" w:eastAsia="Calibri" w:hAnsi="Calibri" w:cs="Times New Roman"/>
          <w:bCs/>
          <w:sz w:val="22"/>
          <w:szCs w:val="22"/>
          <w:lang w:val="en-US" w:eastAsia="en-US"/>
        </w:rPr>
        <w:t>probit</w:t>
      </w:r>
      <w:proofErr w:type="spellEnd"/>
      <w:r w:rsidR="00673DB5">
        <w:rPr>
          <w:rFonts w:ascii="Calibri" w:eastAsia="Calibri" w:hAnsi="Calibri" w:cs="Times New Roman"/>
          <w:bCs/>
          <w:sz w:val="22"/>
          <w:szCs w:val="22"/>
          <w:lang w:val="en-US" w:eastAsia="en-US"/>
        </w:rPr>
        <w:t xml:space="preserve"> shows</w:t>
      </w:r>
      <w:r w:rsidRPr="00270433">
        <w:rPr>
          <w:rFonts w:ascii="Calibri" w:eastAsia="Calibri" w:hAnsi="Calibri" w:cs="Times New Roman"/>
          <w:bCs/>
          <w:sz w:val="22"/>
          <w:szCs w:val="22"/>
          <w:lang w:val="en-US" w:eastAsia="en-US"/>
        </w:rPr>
        <w:t xml:space="preserve"> that </w:t>
      </w:r>
      <w:r w:rsidR="00724C89" w:rsidRPr="00270433">
        <w:rPr>
          <w:rFonts w:ascii="Calibri" w:eastAsia="Calibri" w:hAnsi="Calibri" w:cs="Times New Roman"/>
          <w:bCs/>
          <w:sz w:val="22"/>
          <w:szCs w:val="22"/>
          <w:lang w:val="en-US" w:eastAsia="en-US"/>
        </w:rPr>
        <w:t>a household having a BPL card has</w:t>
      </w:r>
      <w:r w:rsidRPr="00270433">
        <w:rPr>
          <w:rFonts w:ascii="Calibri" w:eastAsia="Calibri" w:hAnsi="Calibri" w:cs="Times New Roman"/>
          <w:bCs/>
          <w:sz w:val="22"/>
          <w:szCs w:val="22"/>
          <w:lang w:val="en-US" w:eastAsia="en-US"/>
        </w:rPr>
        <w:t xml:space="preserve"> higher probability of receiving the treatment. Similarly, households having an </w:t>
      </w:r>
      <w:proofErr w:type="spellStart"/>
      <w:r w:rsidRPr="00270433">
        <w:rPr>
          <w:rFonts w:ascii="Calibri" w:eastAsia="Calibri" w:hAnsi="Calibri" w:cs="Times New Roman"/>
          <w:bCs/>
          <w:sz w:val="22"/>
          <w:szCs w:val="22"/>
          <w:lang w:val="en-US" w:eastAsia="en-US"/>
        </w:rPr>
        <w:t>Antodya</w:t>
      </w:r>
      <w:proofErr w:type="spellEnd"/>
      <w:r w:rsidRPr="00270433">
        <w:rPr>
          <w:rFonts w:ascii="Calibri" w:eastAsia="Calibri" w:hAnsi="Calibri" w:cs="Times New Roman"/>
          <w:bCs/>
          <w:sz w:val="22"/>
          <w:szCs w:val="22"/>
          <w:lang w:val="en-US" w:eastAsia="en-US"/>
        </w:rPr>
        <w:t xml:space="preserve"> </w:t>
      </w:r>
      <w:r w:rsidR="00673DB5">
        <w:rPr>
          <w:rFonts w:ascii="Calibri" w:eastAsia="Calibri" w:hAnsi="Calibri" w:cs="Times New Roman"/>
          <w:bCs/>
          <w:sz w:val="22"/>
          <w:szCs w:val="22"/>
          <w:lang w:val="en-US" w:eastAsia="en-US"/>
        </w:rPr>
        <w:t xml:space="preserve">card </w:t>
      </w:r>
      <w:r w:rsidRPr="00270433">
        <w:rPr>
          <w:rFonts w:ascii="Calibri" w:eastAsia="Calibri" w:hAnsi="Calibri" w:cs="Times New Roman"/>
          <w:bCs/>
          <w:sz w:val="22"/>
          <w:szCs w:val="22"/>
          <w:lang w:val="en-US" w:eastAsia="en-US"/>
        </w:rPr>
        <w:t>also have a higher probability of</w:t>
      </w:r>
      <w:r w:rsidR="007B6AE7" w:rsidRPr="00270433">
        <w:rPr>
          <w:rFonts w:ascii="Calibri" w:eastAsia="Calibri" w:hAnsi="Calibri" w:cs="Times New Roman"/>
          <w:bCs/>
          <w:sz w:val="22"/>
          <w:szCs w:val="22"/>
          <w:lang w:val="en-US" w:eastAsia="en-US"/>
        </w:rPr>
        <w:t xml:space="preserve"> receiving treatment. </w:t>
      </w:r>
      <w:r w:rsidR="00F809FB">
        <w:rPr>
          <w:rFonts w:ascii="Calibri" w:eastAsia="Calibri" w:hAnsi="Calibri" w:cs="Times New Roman"/>
          <w:bCs/>
          <w:sz w:val="22"/>
          <w:szCs w:val="22"/>
          <w:lang w:val="en-US" w:eastAsia="en-US"/>
        </w:rPr>
        <w:t>H</w:t>
      </w:r>
      <w:r w:rsidR="00F809FB" w:rsidRPr="00270433">
        <w:rPr>
          <w:rFonts w:ascii="Calibri" w:eastAsia="Calibri" w:hAnsi="Calibri" w:cs="Times New Roman"/>
          <w:bCs/>
          <w:sz w:val="22"/>
          <w:szCs w:val="22"/>
          <w:lang w:val="en-US" w:eastAsia="en-US"/>
        </w:rPr>
        <w:t>ousehold</w:t>
      </w:r>
      <w:r w:rsidR="00F809FB">
        <w:rPr>
          <w:rFonts w:ascii="Calibri" w:eastAsia="Calibri" w:hAnsi="Calibri" w:cs="Times New Roman"/>
          <w:bCs/>
          <w:sz w:val="22"/>
          <w:szCs w:val="22"/>
          <w:lang w:val="en-US" w:eastAsia="en-US"/>
        </w:rPr>
        <w:t>s</w:t>
      </w:r>
      <w:r w:rsidR="00F809FB" w:rsidRPr="00270433">
        <w:rPr>
          <w:rFonts w:ascii="Calibri" w:eastAsia="Calibri" w:hAnsi="Calibri" w:cs="Times New Roman"/>
          <w:bCs/>
          <w:sz w:val="22"/>
          <w:szCs w:val="22"/>
          <w:lang w:val="en-US" w:eastAsia="en-US"/>
        </w:rPr>
        <w:t xml:space="preserve"> with </w:t>
      </w:r>
      <w:r w:rsidR="00AD235A">
        <w:rPr>
          <w:rFonts w:ascii="Calibri" w:eastAsia="Calibri" w:hAnsi="Calibri" w:cs="Times New Roman"/>
          <w:bCs/>
          <w:sz w:val="22"/>
          <w:szCs w:val="22"/>
          <w:lang w:val="en-US" w:eastAsia="en-US"/>
        </w:rPr>
        <w:t>an</w:t>
      </w:r>
      <w:r w:rsidR="00F809FB" w:rsidRPr="00270433">
        <w:rPr>
          <w:rFonts w:ascii="Calibri" w:eastAsia="Calibri" w:hAnsi="Calibri" w:cs="Times New Roman"/>
          <w:bCs/>
          <w:sz w:val="22"/>
          <w:szCs w:val="22"/>
          <w:lang w:val="en-US" w:eastAsia="en-US"/>
        </w:rPr>
        <w:t xml:space="preserve"> elderly have</w:t>
      </w:r>
      <w:r w:rsidRPr="00270433">
        <w:rPr>
          <w:rFonts w:ascii="Calibri" w:eastAsia="Calibri" w:hAnsi="Calibri" w:cs="Times New Roman"/>
          <w:bCs/>
          <w:sz w:val="22"/>
          <w:szCs w:val="22"/>
          <w:lang w:val="en-US" w:eastAsia="en-US"/>
        </w:rPr>
        <w:t xml:space="preserve"> higher probability of receiving the treatment; and if the household head belongs to a socially disadvantaged caste then it increases the probability of receiving </w:t>
      </w:r>
      <w:r w:rsidR="00213482">
        <w:rPr>
          <w:rFonts w:ascii="Calibri" w:eastAsia="Calibri" w:hAnsi="Calibri" w:cs="Times New Roman"/>
          <w:bCs/>
          <w:sz w:val="22"/>
          <w:szCs w:val="22"/>
          <w:lang w:val="en-US" w:eastAsia="en-US"/>
        </w:rPr>
        <w:t>IGNOAPS</w:t>
      </w:r>
      <w:r w:rsidRPr="00270433">
        <w:rPr>
          <w:rFonts w:ascii="Calibri" w:eastAsia="Calibri" w:hAnsi="Calibri" w:cs="Times New Roman"/>
          <w:bCs/>
          <w:sz w:val="22"/>
          <w:szCs w:val="22"/>
          <w:lang w:val="en-US" w:eastAsia="en-US"/>
        </w:rPr>
        <w:t xml:space="preserve">. Women’s access to mass media reduces the probability of household to receive treatment </w:t>
      </w:r>
      <w:r w:rsidR="00213482">
        <w:rPr>
          <w:rFonts w:ascii="Calibri" w:eastAsia="Calibri" w:hAnsi="Calibri" w:cs="Times New Roman"/>
          <w:bCs/>
          <w:sz w:val="22"/>
          <w:szCs w:val="22"/>
          <w:lang w:val="en-US" w:eastAsia="en-US"/>
        </w:rPr>
        <w:t xml:space="preserve">and </w:t>
      </w:r>
      <w:r w:rsidR="00673DB5">
        <w:rPr>
          <w:rFonts w:ascii="Calibri" w:eastAsia="Calibri" w:hAnsi="Calibri" w:cs="Times New Roman"/>
          <w:bCs/>
          <w:sz w:val="22"/>
          <w:szCs w:val="22"/>
          <w:lang w:val="en-US" w:eastAsia="en-US"/>
        </w:rPr>
        <w:t>this</w:t>
      </w:r>
      <w:r w:rsidR="003E3B11">
        <w:rPr>
          <w:rFonts w:ascii="Calibri" w:eastAsia="Calibri" w:hAnsi="Calibri" w:cs="Times New Roman"/>
          <w:bCs/>
          <w:sz w:val="22"/>
          <w:szCs w:val="22"/>
          <w:lang w:val="en-US" w:eastAsia="en-US"/>
        </w:rPr>
        <w:t xml:space="preserve"> </w:t>
      </w:r>
      <w:r w:rsidR="00673DB5">
        <w:rPr>
          <w:rFonts w:ascii="Calibri" w:eastAsia="Calibri" w:hAnsi="Calibri" w:cs="Times New Roman"/>
          <w:bCs/>
          <w:sz w:val="22"/>
          <w:szCs w:val="22"/>
          <w:lang w:val="en-US" w:eastAsia="en-US"/>
        </w:rPr>
        <w:t xml:space="preserve">can be </w:t>
      </w:r>
      <w:r w:rsidR="003E3B11">
        <w:rPr>
          <w:rFonts w:ascii="Calibri" w:eastAsia="Calibri" w:hAnsi="Calibri" w:cs="Times New Roman"/>
          <w:bCs/>
          <w:sz w:val="22"/>
          <w:szCs w:val="22"/>
          <w:lang w:val="en-US" w:eastAsia="en-US"/>
        </w:rPr>
        <w:t xml:space="preserve">due to </w:t>
      </w:r>
      <w:r w:rsidRPr="00270433">
        <w:rPr>
          <w:rFonts w:ascii="Calibri" w:eastAsia="Calibri" w:hAnsi="Calibri" w:cs="Times New Roman"/>
          <w:bCs/>
          <w:sz w:val="22"/>
          <w:szCs w:val="22"/>
          <w:lang w:val="en-US" w:eastAsia="en-US"/>
        </w:rPr>
        <w:t xml:space="preserve">the correlation between household wealth and access to mass mediums. </w:t>
      </w:r>
      <w:r w:rsidR="00270433" w:rsidRPr="00270433">
        <w:rPr>
          <w:rFonts w:ascii="Calibri" w:eastAsia="Calibri" w:hAnsi="Calibri" w:cs="Times New Roman"/>
          <w:bCs/>
          <w:sz w:val="22"/>
          <w:szCs w:val="22"/>
          <w:lang w:val="en-US" w:eastAsia="en-US"/>
        </w:rPr>
        <w:t xml:space="preserve">The results </w:t>
      </w:r>
      <w:r w:rsidR="003E3B11">
        <w:rPr>
          <w:rFonts w:ascii="Calibri" w:eastAsia="Calibri" w:hAnsi="Calibri" w:cs="Times New Roman"/>
          <w:bCs/>
          <w:sz w:val="22"/>
          <w:szCs w:val="22"/>
          <w:lang w:val="en-US" w:eastAsia="en-US"/>
        </w:rPr>
        <w:t>on</w:t>
      </w:r>
      <w:r w:rsidR="00270433" w:rsidRPr="00270433">
        <w:rPr>
          <w:rFonts w:ascii="Calibri" w:eastAsia="Calibri" w:hAnsi="Calibri" w:cs="Times New Roman"/>
          <w:bCs/>
          <w:sz w:val="22"/>
          <w:szCs w:val="22"/>
          <w:lang w:val="en-US" w:eastAsia="en-US"/>
        </w:rPr>
        <w:t xml:space="preserve"> women’s access to mass mediums are similar to the </w:t>
      </w:r>
      <w:r w:rsidR="003E3B11">
        <w:rPr>
          <w:rFonts w:ascii="Calibri" w:eastAsia="Calibri" w:hAnsi="Calibri" w:cs="Times New Roman"/>
          <w:bCs/>
          <w:sz w:val="22"/>
          <w:szCs w:val="22"/>
          <w:lang w:val="en-US" w:eastAsia="en-US"/>
        </w:rPr>
        <w:t xml:space="preserve">earlier </w:t>
      </w:r>
      <w:r w:rsidR="00270433" w:rsidRPr="00270433">
        <w:rPr>
          <w:rFonts w:ascii="Calibri" w:eastAsia="Calibri" w:hAnsi="Calibri" w:cs="Times New Roman"/>
          <w:bCs/>
          <w:sz w:val="22"/>
          <w:szCs w:val="22"/>
          <w:lang w:val="en-US" w:eastAsia="en-US"/>
        </w:rPr>
        <w:t xml:space="preserve">findings by </w:t>
      </w:r>
      <w:proofErr w:type="spellStart"/>
      <w:r w:rsidR="00270433" w:rsidRPr="00270433">
        <w:rPr>
          <w:rFonts w:ascii="Calibri" w:eastAsia="Calibri" w:hAnsi="Calibri" w:cs="Times New Roman"/>
          <w:bCs/>
          <w:sz w:val="22"/>
          <w:szCs w:val="22"/>
          <w:lang w:val="en-US" w:eastAsia="en-US"/>
        </w:rPr>
        <w:t>Garroway</w:t>
      </w:r>
      <w:proofErr w:type="spellEnd"/>
      <w:r w:rsidR="00270433" w:rsidRPr="00270433">
        <w:rPr>
          <w:rFonts w:ascii="Calibri" w:eastAsia="Calibri" w:hAnsi="Calibri" w:cs="Times New Roman"/>
          <w:bCs/>
          <w:sz w:val="22"/>
          <w:szCs w:val="22"/>
          <w:lang w:val="en-US" w:eastAsia="en-US"/>
        </w:rPr>
        <w:t xml:space="preserve"> (2013). The author pointed out that mass mediums can be a proxy of wealth</w:t>
      </w:r>
      <w:r w:rsidR="00673DB5">
        <w:rPr>
          <w:rFonts w:ascii="Calibri" w:eastAsia="Calibri" w:hAnsi="Calibri" w:cs="Times New Roman"/>
          <w:bCs/>
          <w:sz w:val="22"/>
          <w:szCs w:val="22"/>
          <w:lang w:val="en-US" w:eastAsia="en-US"/>
        </w:rPr>
        <w:t xml:space="preserve"> and this negatively affects the probability of receiving social assistance programs</w:t>
      </w:r>
      <w:r w:rsidR="00270433" w:rsidRPr="00270433">
        <w:rPr>
          <w:rFonts w:ascii="Calibri" w:eastAsia="Calibri" w:hAnsi="Calibri" w:cs="Times New Roman"/>
          <w:bCs/>
          <w:sz w:val="22"/>
          <w:szCs w:val="22"/>
          <w:lang w:val="en-US" w:eastAsia="en-US"/>
        </w:rPr>
        <w:t xml:space="preserve">. </w:t>
      </w:r>
      <w:r w:rsidR="003D05DC" w:rsidRPr="00366FF2">
        <w:rPr>
          <w:rFonts w:ascii="Calibri" w:eastAsia="Calibri" w:hAnsi="Calibri" w:cs="Times New Roman"/>
          <w:bCs/>
          <w:sz w:val="22"/>
          <w:szCs w:val="22"/>
          <w:lang w:val="en-US" w:eastAsia="en-US"/>
        </w:rPr>
        <w:t xml:space="preserve">Although women’s access to mass mediums is considered to effect information dissemination, evidences suggest that this mechanism positively affects the outcome variables on maternal care utilization and health services (Singh, Rai and Singh, 2012; </w:t>
      </w:r>
      <w:proofErr w:type="spellStart"/>
      <w:r w:rsidR="003D05DC" w:rsidRPr="00366FF2">
        <w:rPr>
          <w:rFonts w:ascii="Calibri" w:eastAsia="Calibri" w:hAnsi="Calibri" w:cs="Times New Roman"/>
          <w:bCs/>
          <w:sz w:val="22"/>
          <w:szCs w:val="22"/>
          <w:lang w:val="en-US" w:eastAsia="en-US"/>
        </w:rPr>
        <w:t>Ajaero</w:t>
      </w:r>
      <w:proofErr w:type="spellEnd"/>
      <w:r w:rsidR="003D05DC" w:rsidRPr="00366FF2">
        <w:rPr>
          <w:rFonts w:ascii="Calibri" w:eastAsia="Calibri" w:hAnsi="Calibri" w:cs="Times New Roman"/>
          <w:bCs/>
          <w:sz w:val="22"/>
          <w:szCs w:val="22"/>
          <w:lang w:val="en-US" w:eastAsia="en-US"/>
        </w:rPr>
        <w:t xml:space="preserve">, </w:t>
      </w:r>
      <w:proofErr w:type="spellStart"/>
      <w:r w:rsidR="003D05DC" w:rsidRPr="00366FF2">
        <w:rPr>
          <w:rFonts w:ascii="Calibri" w:eastAsia="Calibri" w:hAnsi="Calibri" w:cs="Times New Roman"/>
          <w:bCs/>
          <w:sz w:val="22"/>
          <w:szCs w:val="22"/>
          <w:lang w:val="en-US" w:eastAsia="en-US"/>
        </w:rPr>
        <w:t>Odimegwu</w:t>
      </w:r>
      <w:proofErr w:type="spellEnd"/>
      <w:r w:rsidR="003D05DC" w:rsidRPr="00366FF2">
        <w:rPr>
          <w:rFonts w:ascii="Calibri" w:eastAsia="Calibri" w:hAnsi="Calibri" w:cs="Times New Roman"/>
          <w:bCs/>
          <w:sz w:val="22"/>
          <w:szCs w:val="22"/>
          <w:lang w:val="en-US" w:eastAsia="en-US"/>
        </w:rPr>
        <w:t xml:space="preserve">, </w:t>
      </w:r>
      <w:proofErr w:type="spellStart"/>
      <w:r w:rsidR="003D05DC" w:rsidRPr="00366FF2">
        <w:rPr>
          <w:rFonts w:ascii="Calibri" w:eastAsia="Calibri" w:hAnsi="Calibri" w:cs="Times New Roman"/>
          <w:bCs/>
          <w:sz w:val="22"/>
          <w:szCs w:val="22"/>
          <w:lang w:val="en-US" w:eastAsia="en-US"/>
        </w:rPr>
        <w:t>Ajaero</w:t>
      </w:r>
      <w:proofErr w:type="spellEnd"/>
      <w:r w:rsidR="003D05DC" w:rsidRPr="00366FF2">
        <w:rPr>
          <w:rFonts w:ascii="Calibri" w:eastAsia="Calibri" w:hAnsi="Calibri" w:cs="Times New Roman"/>
          <w:bCs/>
          <w:sz w:val="22"/>
          <w:szCs w:val="22"/>
          <w:lang w:val="en-US" w:eastAsia="en-US"/>
        </w:rPr>
        <w:t xml:space="preserve"> and </w:t>
      </w:r>
      <w:proofErr w:type="spellStart"/>
      <w:r w:rsidR="003D05DC" w:rsidRPr="00366FF2">
        <w:rPr>
          <w:rFonts w:ascii="Calibri" w:eastAsia="Calibri" w:hAnsi="Calibri" w:cs="Times New Roman"/>
          <w:bCs/>
          <w:sz w:val="22"/>
          <w:szCs w:val="22"/>
          <w:lang w:val="en-US" w:eastAsia="en-US"/>
        </w:rPr>
        <w:t>Nwachukwu</w:t>
      </w:r>
      <w:proofErr w:type="spellEnd"/>
      <w:r w:rsidR="003D05DC" w:rsidRPr="00366FF2">
        <w:rPr>
          <w:rFonts w:ascii="Calibri" w:eastAsia="Calibri" w:hAnsi="Calibri" w:cs="Times New Roman"/>
          <w:bCs/>
          <w:sz w:val="22"/>
          <w:szCs w:val="22"/>
          <w:lang w:val="en-US" w:eastAsia="en-US"/>
        </w:rPr>
        <w:t xml:space="preserve">, 2016) </w:t>
      </w:r>
      <w:r w:rsidR="00414A88">
        <w:rPr>
          <w:rFonts w:ascii="Calibri" w:eastAsia="Calibri" w:hAnsi="Calibri" w:cs="Times New Roman"/>
          <w:bCs/>
          <w:sz w:val="22"/>
          <w:szCs w:val="22"/>
          <w:lang w:val="en-US" w:eastAsia="en-US"/>
        </w:rPr>
        <w:t>which</w:t>
      </w:r>
      <w:r w:rsidR="003D05DC" w:rsidRPr="00366FF2">
        <w:rPr>
          <w:rFonts w:ascii="Calibri" w:eastAsia="Calibri" w:hAnsi="Calibri" w:cs="Times New Roman"/>
          <w:bCs/>
          <w:sz w:val="22"/>
          <w:szCs w:val="22"/>
          <w:lang w:val="en-US" w:eastAsia="en-US"/>
        </w:rPr>
        <w:t xml:space="preserve"> are different to </w:t>
      </w:r>
      <w:r w:rsidR="00366FF2" w:rsidRPr="00366FF2">
        <w:rPr>
          <w:rFonts w:ascii="Calibri" w:eastAsia="Calibri" w:hAnsi="Calibri" w:cs="Times New Roman"/>
          <w:bCs/>
          <w:sz w:val="22"/>
          <w:szCs w:val="22"/>
          <w:lang w:val="en-US" w:eastAsia="en-US"/>
        </w:rPr>
        <w:t>the treatment</w:t>
      </w:r>
      <w:r w:rsidR="003D05DC" w:rsidRPr="00366FF2">
        <w:rPr>
          <w:rFonts w:ascii="Calibri" w:eastAsia="Calibri" w:hAnsi="Calibri" w:cs="Times New Roman"/>
          <w:bCs/>
          <w:sz w:val="22"/>
          <w:szCs w:val="22"/>
          <w:lang w:val="en-US" w:eastAsia="en-US"/>
        </w:rPr>
        <w:t xml:space="preserve"> </w:t>
      </w:r>
      <w:r w:rsidR="00366FF2" w:rsidRPr="00366FF2">
        <w:rPr>
          <w:rFonts w:ascii="Calibri" w:eastAsia="Calibri" w:hAnsi="Calibri" w:cs="Times New Roman"/>
          <w:bCs/>
          <w:sz w:val="22"/>
          <w:szCs w:val="22"/>
          <w:lang w:val="en-US" w:eastAsia="en-US"/>
        </w:rPr>
        <w:t xml:space="preserve">variable </w:t>
      </w:r>
      <w:r w:rsidR="001775C2">
        <w:rPr>
          <w:rFonts w:ascii="Calibri" w:eastAsia="Calibri" w:hAnsi="Calibri" w:cs="Times New Roman"/>
          <w:bCs/>
          <w:sz w:val="22"/>
          <w:szCs w:val="22"/>
          <w:lang w:val="en-US" w:eastAsia="en-US"/>
        </w:rPr>
        <w:t xml:space="preserve">used </w:t>
      </w:r>
      <w:r w:rsidR="003D05DC" w:rsidRPr="00366FF2">
        <w:rPr>
          <w:rFonts w:ascii="Calibri" w:eastAsia="Calibri" w:hAnsi="Calibri" w:cs="Times New Roman"/>
          <w:bCs/>
          <w:sz w:val="22"/>
          <w:szCs w:val="22"/>
          <w:lang w:val="en-US" w:eastAsia="en-US"/>
        </w:rPr>
        <w:t>here.</w:t>
      </w:r>
      <w:r w:rsidR="00817151">
        <w:rPr>
          <w:rFonts w:ascii="Calibri" w:eastAsia="Calibri" w:hAnsi="Calibri" w:cs="Times New Roman"/>
          <w:bCs/>
          <w:sz w:val="22"/>
          <w:szCs w:val="22"/>
          <w:lang w:val="en-US" w:eastAsia="en-US"/>
        </w:rPr>
        <w:t xml:space="preserve"> If a household lives in a rural area and attends public meeting then it increases the probability of receiving IGNOAPS. And </w:t>
      </w:r>
      <w:r w:rsidR="002411A3">
        <w:rPr>
          <w:rFonts w:ascii="Calibri" w:eastAsia="Calibri" w:hAnsi="Calibri" w:cs="Times New Roman"/>
          <w:bCs/>
          <w:sz w:val="22"/>
          <w:szCs w:val="22"/>
          <w:lang w:val="en-US" w:eastAsia="en-US"/>
        </w:rPr>
        <w:t>high levels of education reduce</w:t>
      </w:r>
      <w:r w:rsidR="00817151">
        <w:rPr>
          <w:rFonts w:ascii="Calibri" w:eastAsia="Calibri" w:hAnsi="Calibri" w:cs="Times New Roman"/>
          <w:bCs/>
          <w:sz w:val="22"/>
          <w:szCs w:val="22"/>
          <w:lang w:val="en-US" w:eastAsia="en-US"/>
        </w:rPr>
        <w:t xml:space="preserve"> the probability of </w:t>
      </w:r>
      <w:r w:rsidR="002411A3">
        <w:rPr>
          <w:rFonts w:ascii="Calibri" w:eastAsia="Calibri" w:hAnsi="Calibri" w:cs="Times New Roman"/>
          <w:bCs/>
          <w:sz w:val="22"/>
          <w:szCs w:val="22"/>
          <w:lang w:val="en-US" w:eastAsia="en-US"/>
        </w:rPr>
        <w:t xml:space="preserve">a </w:t>
      </w:r>
      <w:r w:rsidR="00817151">
        <w:rPr>
          <w:rFonts w:ascii="Calibri" w:eastAsia="Calibri" w:hAnsi="Calibri" w:cs="Times New Roman"/>
          <w:bCs/>
          <w:sz w:val="22"/>
          <w:szCs w:val="22"/>
          <w:lang w:val="en-US" w:eastAsia="en-US"/>
        </w:rPr>
        <w:t>household receiving IGNOAPS as it also correlated with higher household earnings.</w:t>
      </w:r>
    </w:p>
    <w:p w:rsidR="002B260B" w:rsidRDefault="002B260B" w:rsidP="00270433">
      <w:pPr>
        <w:pStyle w:val="FootnoteText"/>
        <w:spacing w:before="120" w:after="120" w:line="360" w:lineRule="auto"/>
        <w:jc w:val="both"/>
        <w:rPr>
          <w:rFonts w:ascii="Calibri" w:eastAsia="Calibri" w:hAnsi="Calibri" w:cs="Times New Roman"/>
          <w:bCs/>
          <w:sz w:val="22"/>
          <w:szCs w:val="22"/>
          <w:lang w:val="en-US"/>
        </w:rPr>
      </w:pPr>
    </w:p>
    <w:p w:rsidR="003E104E" w:rsidRDefault="00DC4F02" w:rsidP="00270433">
      <w:pPr>
        <w:pStyle w:val="FootnoteText"/>
        <w:spacing w:before="120" w:after="120" w:line="360" w:lineRule="auto"/>
        <w:jc w:val="both"/>
        <w:rPr>
          <w:rFonts w:ascii="Calibri" w:eastAsia="Calibri" w:hAnsi="Calibri" w:cs="Times New Roman"/>
          <w:bCs/>
          <w:sz w:val="22"/>
          <w:szCs w:val="22"/>
          <w:lang w:val="en-US" w:eastAsia="en-US"/>
        </w:rPr>
      </w:pPr>
      <w:r>
        <w:rPr>
          <w:rFonts w:ascii="Calibri" w:eastAsia="Calibri" w:hAnsi="Calibri" w:cs="Times New Roman"/>
          <w:bCs/>
          <w:sz w:val="22"/>
          <w:szCs w:val="22"/>
          <w:lang w:val="en-US"/>
        </w:rPr>
        <w:t>I</w:t>
      </w:r>
      <w:r w:rsidRPr="00270433">
        <w:rPr>
          <w:rFonts w:ascii="Calibri" w:eastAsia="Calibri" w:hAnsi="Calibri" w:cs="Times New Roman"/>
          <w:bCs/>
          <w:sz w:val="22"/>
          <w:szCs w:val="22"/>
          <w:lang w:val="en-US"/>
        </w:rPr>
        <w:t>n the second stage</w:t>
      </w:r>
      <w:r w:rsidR="007227D8">
        <w:rPr>
          <w:rFonts w:ascii="Calibri" w:eastAsia="Calibri" w:hAnsi="Calibri" w:cs="Times New Roman"/>
          <w:bCs/>
          <w:sz w:val="22"/>
          <w:szCs w:val="22"/>
          <w:lang w:val="en-US"/>
        </w:rPr>
        <w:t>,</w:t>
      </w:r>
      <w:r w:rsidRPr="00270433">
        <w:rPr>
          <w:rFonts w:ascii="Calibri" w:eastAsia="Calibri" w:hAnsi="Calibri" w:cs="Times New Roman"/>
          <w:bCs/>
          <w:sz w:val="22"/>
          <w:szCs w:val="22"/>
          <w:lang w:val="en-US"/>
        </w:rPr>
        <w:t xml:space="preserve"> </w:t>
      </w:r>
      <w:r w:rsidR="00000026">
        <w:rPr>
          <w:rFonts w:ascii="Calibri" w:eastAsia="Calibri" w:hAnsi="Calibri" w:cs="Times New Roman"/>
          <w:bCs/>
          <w:sz w:val="22"/>
          <w:szCs w:val="22"/>
          <w:lang w:val="en-US"/>
        </w:rPr>
        <w:t>we have used the</w:t>
      </w:r>
      <w:r>
        <w:rPr>
          <w:rFonts w:ascii="Calibri" w:eastAsia="Calibri" w:hAnsi="Calibri" w:cs="Times New Roman"/>
          <w:bCs/>
          <w:sz w:val="22"/>
          <w:szCs w:val="22"/>
          <w:lang w:val="en-US"/>
        </w:rPr>
        <w:t xml:space="preserve"> propensity score derived from the first stage </w:t>
      </w:r>
      <w:r w:rsidR="00000026">
        <w:rPr>
          <w:rFonts w:ascii="Calibri" w:eastAsia="Calibri" w:hAnsi="Calibri" w:cs="Times New Roman"/>
          <w:bCs/>
          <w:sz w:val="22"/>
          <w:szCs w:val="22"/>
          <w:lang w:val="en-US"/>
        </w:rPr>
        <w:t>to</w:t>
      </w:r>
      <w:r>
        <w:rPr>
          <w:rFonts w:ascii="Calibri" w:eastAsia="Calibri" w:hAnsi="Calibri" w:cs="Times New Roman"/>
          <w:bCs/>
          <w:sz w:val="22"/>
          <w:szCs w:val="22"/>
          <w:lang w:val="en-US"/>
        </w:rPr>
        <w:t xml:space="preserve"> </w:t>
      </w:r>
      <w:r w:rsidRPr="00270433">
        <w:rPr>
          <w:rFonts w:ascii="Calibri" w:eastAsia="Calibri" w:hAnsi="Calibri" w:cs="Times New Roman"/>
          <w:bCs/>
          <w:sz w:val="22"/>
          <w:szCs w:val="22"/>
          <w:lang w:val="en-US"/>
        </w:rPr>
        <w:t xml:space="preserve">match </w:t>
      </w:r>
      <w:r w:rsidR="001775C2" w:rsidRPr="00270433">
        <w:rPr>
          <w:rFonts w:ascii="Calibri" w:eastAsia="Calibri" w:hAnsi="Calibri" w:cs="Times New Roman"/>
          <w:bCs/>
          <w:sz w:val="22"/>
          <w:szCs w:val="22"/>
          <w:lang w:val="en-US"/>
        </w:rPr>
        <w:t>treatment</w:t>
      </w:r>
      <w:r w:rsidRPr="00270433">
        <w:rPr>
          <w:rFonts w:ascii="Calibri" w:eastAsia="Calibri" w:hAnsi="Calibri" w:cs="Times New Roman"/>
          <w:bCs/>
          <w:sz w:val="22"/>
          <w:szCs w:val="22"/>
          <w:lang w:val="en-US"/>
        </w:rPr>
        <w:t xml:space="preserve"> </w:t>
      </w:r>
      <w:r w:rsidR="001775C2">
        <w:rPr>
          <w:rFonts w:ascii="Calibri" w:eastAsia="Calibri" w:hAnsi="Calibri" w:cs="Times New Roman"/>
          <w:bCs/>
          <w:sz w:val="22"/>
          <w:szCs w:val="22"/>
          <w:lang w:val="en-US"/>
        </w:rPr>
        <w:t xml:space="preserve">household </w:t>
      </w:r>
      <w:r w:rsidRPr="00270433">
        <w:rPr>
          <w:rFonts w:ascii="Calibri" w:eastAsia="Calibri" w:hAnsi="Calibri" w:cs="Times New Roman"/>
          <w:bCs/>
          <w:sz w:val="22"/>
          <w:szCs w:val="22"/>
          <w:lang w:val="en-US"/>
        </w:rPr>
        <w:t xml:space="preserve">with a control </w:t>
      </w:r>
      <w:r w:rsidR="001775C2">
        <w:rPr>
          <w:rFonts w:ascii="Calibri" w:eastAsia="Calibri" w:hAnsi="Calibri" w:cs="Times New Roman"/>
          <w:bCs/>
          <w:sz w:val="22"/>
          <w:szCs w:val="22"/>
          <w:lang w:val="en-US"/>
        </w:rPr>
        <w:t>unit</w:t>
      </w:r>
      <w:r>
        <w:rPr>
          <w:rFonts w:ascii="Calibri" w:eastAsia="Calibri" w:hAnsi="Calibri" w:cs="Times New Roman"/>
          <w:bCs/>
          <w:sz w:val="22"/>
          <w:szCs w:val="22"/>
          <w:lang w:val="en-US"/>
        </w:rPr>
        <w:t xml:space="preserve">. We have used kernel density matching algorithm for </w:t>
      </w:r>
      <w:r w:rsidR="00366FF2">
        <w:rPr>
          <w:rFonts w:ascii="Calibri" w:eastAsia="Calibri" w:hAnsi="Calibri" w:cs="Times New Roman"/>
          <w:bCs/>
          <w:sz w:val="22"/>
          <w:szCs w:val="22"/>
          <w:lang w:val="en-US"/>
        </w:rPr>
        <w:t>matching</w:t>
      </w:r>
      <w:r>
        <w:rPr>
          <w:rFonts w:ascii="Calibri" w:eastAsia="Calibri" w:hAnsi="Calibri" w:cs="Times New Roman"/>
          <w:bCs/>
          <w:sz w:val="22"/>
          <w:szCs w:val="22"/>
          <w:lang w:val="en-US"/>
        </w:rPr>
        <w:t>.</w:t>
      </w:r>
      <w:r w:rsidR="002B260B">
        <w:rPr>
          <w:rFonts w:ascii="Calibri" w:eastAsia="Calibri" w:hAnsi="Calibri" w:cs="Times New Roman"/>
          <w:bCs/>
          <w:sz w:val="22"/>
          <w:szCs w:val="22"/>
          <w:lang w:val="en-US"/>
        </w:rPr>
        <w:t xml:space="preserve"> </w:t>
      </w:r>
      <w:r w:rsidR="003152C5" w:rsidRPr="00270433">
        <w:rPr>
          <w:rFonts w:ascii="Calibri" w:eastAsia="Calibri" w:hAnsi="Calibri" w:cs="Times New Roman"/>
          <w:bCs/>
          <w:sz w:val="22"/>
          <w:szCs w:val="22"/>
          <w:lang w:val="en-US" w:eastAsia="en-US"/>
        </w:rPr>
        <w:t xml:space="preserve">Households that </w:t>
      </w:r>
      <w:r w:rsidR="00366FF2">
        <w:rPr>
          <w:rFonts w:ascii="Calibri" w:eastAsia="Calibri" w:hAnsi="Calibri" w:cs="Times New Roman"/>
          <w:bCs/>
          <w:sz w:val="22"/>
          <w:szCs w:val="22"/>
          <w:lang w:val="en-US" w:eastAsia="en-US"/>
        </w:rPr>
        <w:t>we</w:t>
      </w:r>
      <w:r w:rsidR="003152C5" w:rsidRPr="00270433">
        <w:rPr>
          <w:rFonts w:ascii="Calibri" w:eastAsia="Calibri" w:hAnsi="Calibri" w:cs="Times New Roman"/>
          <w:bCs/>
          <w:sz w:val="22"/>
          <w:szCs w:val="22"/>
          <w:lang w:val="en-US" w:eastAsia="en-US"/>
        </w:rPr>
        <w:t xml:space="preserve">re in the common support </w:t>
      </w:r>
      <w:r w:rsidR="007B6AE7" w:rsidRPr="00270433">
        <w:rPr>
          <w:rFonts w:ascii="Calibri" w:eastAsia="Calibri" w:hAnsi="Calibri" w:cs="Times New Roman"/>
          <w:bCs/>
          <w:sz w:val="22"/>
          <w:szCs w:val="22"/>
          <w:lang w:val="en-US" w:eastAsia="en-US"/>
        </w:rPr>
        <w:t xml:space="preserve">regions </w:t>
      </w:r>
      <w:r w:rsidR="003152C5" w:rsidRPr="00270433">
        <w:rPr>
          <w:rFonts w:ascii="Calibri" w:eastAsia="Calibri" w:hAnsi="Calibri" w:cs="Times New Roman"/>
          <w:bCs/>
          <w:sz w:val="22"/>
          <w:szCs w:val="22"/>
          <w:lang w:val="en-US" w:eastAsia="en-US"/>
        </w:rPr>
        <w:t xml:space="preserve">in 2005-06 and 2011-12 are plotted in </w:t>
      </w:r>
      <w:r w:rsidR="00755129">
        <w:rPr>
          <w:rFonts w:ascii="Calibri" w:eastAsia="Calibri" w:hAnsi="Calibri" w:cs="Times New Roman"/>
          <w:bCs/>
          <w:sz w:val="22"/>
          <w:szCs w:val="22"/>
          <w:lang w:val="en-US" w:eastAsia="en-US"/>
        </w:rPr>
        <w:t>Figure</w:t>
      </w:r>
      <w:r w:rsidR="007B6AE7" w:rsidRPr="00270433">
        <w:rPr>
          <w:rFonts w:ascii="Calibri" w:eastAsia="Calibri" w:hAnsi="Calibri" w:cs="Times New Roman"/>
          <w:bCs/>
          <w:sz w:val="22"/>
          <w:szCs w:val="22"/>
          <w:lang w:val="en-US" w:eastAsia="en-US"/>
        </w:rPr>
        <w:t xml:space="preserve"> </w:t>
      </w:r>
      <w:r w:rsidR="00087D7A">
        <w:rPr>
          <w:rFonts w:ascii="Calibri" w:eastAsia="Calibri" w:hAnsi="Calibri" w:cs="Times New Roman"/>
          <w:bCs/>
          <w:sz w:val="22"/>
          <w:szCs w:val="22"/>
          <w:lang w:val="en-US" w:eastAsia="en-US"/>
        </w:rPr>
        <w:t>3</w:t>
      </w:r>
      <w:r w:rsidR="00755129">
        <w:rPr>
          <w:rFonts w:ascii="Calibri" w:eastAsia="Calibri" w:hAnsi="Calibri" w:cs="Times New Roman"/>
          <w:bCs/>
          <w:sz w:val="22"/>
          <w:szCs w:val="22"/>
          <w:lang w:val="en-US" w:eastAsia="en-US"/>
        </w:rPr>
        <w:t>A</w:t>
      </w:r>
      <w:r w:rsidR="003152C5" w:rsidRPr="00270433">
        <w:rPr>
          <w:rFonts w:ascii="Calibri" w:eastAsia="Calibri" w:hAnsi="Calibri" w:cs="Times New Roman"/>
          <w:bCs/>
          <w:sz w:val="22"/>
          <w:szCs w:val="22"/>
          <w:lang w:val="en-US" w:eastAsia="en-US"/>
        </w:rPr>
        <w:t xml:space="preserve"> and </w:t>
      </w:r>
      <w:r w:rsidR="00755129">
        <w:rPr>
          <w:rFonts w:ascii="Calibri" w:eastAsia="Calibri" w:hAnsi="Calibri" w:cs="Times New Roman"/>
          <w:bCs/>
          <w:sz w:val="22"/>
          <w:szCs w:val="22"/>
          <w:lang w:val="en-US" w:eastAsia="en-US"/>
        </w:rPr>
        <w:t>Figure</w:t>
      </w:r>
      <w:r w:rsidR="007B6AE7" w:rsidRPr="00270433">
        <w:rPr>
          <w:rFonts w:ascii="Calibri" w:eastAsia="Calibri" w:hAnsi="Calibri" w:cs="Times New Roman"/>
          <w:bCs/>
          <w:sz w:val="22"/>
          <w:szCs w:val="22"/>
          <w:lang w:val="en-US" w:eastAsia="en-US"/>
        </w:rPr>
        <w:t xml:space="preserve"> </w:t>
      </w:r>
      <w:r w:rsidR="00087D7A">
        <w:rPr>
          <w:rFonts w:ascii="Calibri" w:eastAsia="Calibri" w:hAnsi="Calibri" w:cs="Times New Roman"/>
          <w:bCs/>
          <w:sz w:val="22"/>
          <w:szCs w:val="22"/>
          <w:lang w:val="en-US" w:eastAsia="en-US"/>
        </w:rPr>
        <w:t>4</w:t>
      </w:r>
      <w:r w:rsidR="00755129">
        <w:rPr>
          <w:rFonts w:ascii="Calibri" w:eastAsia="Calibri" w:hAnsi="Calibri" w:cs="Times New Roman"/>
          <w:bCs/>
          <w:sz w:val="22"/>
          <w:szCs w:val="22"/>
          <w:lang w:val="en-US" w:eastAsia="en-US"/>
        </w:rPr>
        <w:t>A</w:t>
      </w:r>
      <w:r w:rsidR="003152C5" w:rsidRPr="00270433">
        <w:rPr>
          <w:rFonts w:ascii="Calibri" w:eastAsia="Calibri" w:hAnsi="Calibri" w:cs="Times New Roman"/>
          <w:bCs/>
          <w:sz w:val="22"/>
          <w:szCs w:val="22"/>
          <w:lang w:val="en-US" w:eastAsia="en-US"/>
        </w:rPr>
        <w:t>.</w:t>
      </w:r>
      <w:r w:rsidR="003152C5" w:rsidRPr="00EA1123">
        <w:rPr>
          <w:rFonts w:ascii="Calibri" w:eastAsia="Calibri" w:hAnsi="Calibri" w:cs="Times New Roman"/>
          <w:bCs/>
          <w:lang w:val="en-US"/>
        </w:rPr>
        <w:t xml:space="preserve"> </w:t>
      </w:r>
      <w:r w:rsidR="006457C7" w:rsidRPr="00270433">
        <w:rPr>
          <w:rFonts w:ascii="Calibri" w:eastAsia="Calibri" w:hAnsi="Calibri" w:cs="Times New Roman"/>
          <w:bCs/>
          <w:sz w:val="22"/>
          <w:szCs w:val="22"/>
          <w:lang w:val="en-US"/>
        </w:rPr>
        <w:t xml:space="preserve">The propensity score </w:t>
      </w:r>
      <w:r w:rsidR="00660F4C">
        <w:rPr>
          <w:rFonts w:ascii="Calibri" w:eastAsia="Calibri" w:hAnsi="Calibri" w:cs="Times New Roman"/>
          <w:bCs/>
          <w:sz w:val="22"/>
          <w:szCs w:val="22"/>
          <w:lang w:val="en-US"/>
        </w:rPr>
        <w:t>for</w:t>
      </w:r>
      <w:r w:rsidR="006457C7" w:rsidRPr="00270433">
        <w:rPr>
          <w:rFonts w:ascii="Calibri" w:eastAsia="Calibri" w:hAnsi="Calibri" w:cs="Times New Roman"/>
          <w:bCs/>
          <w:sz w:val="22"/>
          <w:szCs w:val="22"/>
          <w:lang w:val="en-US"/>
        </w:rPr>
        <w:t xml:space="preserve"> the </w:t>
      </w:r>
      <w:r>
        <w:rPr>
          <w:rFonts w:ascii="Calibri" w:eastAsia="Calibri" w:hAnsi="Calibri" w:cs="Times New Roman"/>
          <w:bCs/>
          <w:sz w:val="22"/>
          <w:szCs w:val="22"/>
          <w:lang w:val="en-US"/>
        </w:rPr>
        <w:t>treatment and control</w:t>
      </w:r>
      <w:r w:rsidR="006457C7" w:rsidRPr="00270433">
        <w:rPr>
          <w:rFonts w:ascii="Calibri" w:eastAsia="Calibri" w:hAnsi="Calibri" w:cs="Times New Roman"/>
          <w:bCs/>
          <w:sz w:val="22"/>
          <w:szCs w:val="22"/>
          <w:lang w:val="en-US"/>
        </w:rPr>
        <w:t xml:space="preserve"> households </w:t>
      </w:r>
      <w:r w:rsidR="007227D8" w:rsidRPr="00270433">
        <w:rPr>
          <w:rFonts w:ascii="Calibri" w:eastAsia="Calibri" w:hAnsi="Calibri" w:cs="Times New Roman"/>
          <w:bCs/>
          <w:sz w:val="22"/>
          <w:szCs w:val="22"/>
          <w:lang w:val="en-US" w:eastAsia="en-US"/>
        </w:rPr>
        <w:t xml:space="preserve">in 2005-06 and 2011-12 </w:t>
      </w:r>
      <w:r w:rsidR="006457C7" w:rsidRPr="00270433">
        <w:rPr>
          <w:rFonts w:ascii="Calibri" w:eastAsia="Calibri" w:hAnsi="Calibri" w:cs="Times New Roman"/>
          <w:bCs/>
          <w:sz w:val="22"/>
          <w:szCs w:val="22"/>
          <w:lang w:val="en-US"/>
        </w:rPr>
        <w:t>are plotted in</w:t>
      </w:r>
      <w:r w:rsidR="006457C7">
        <w:rPr>
          <w:rFonts w:ascii="Calibri" w:eastAsia="Calibri" w:hAnsi="Calibri" w:cs="Times New Roman"/>
          <w:bCs/>
          <w:sz w:val="22"/>
          <w:szCs w:val="22"/>
          <w:lang w:val="en-US"/>
        </w:rPr>
        <w:t xml:space="preserve"> </w:t>
      </w:r>
      <w:r w:rsidR="00755129">
        <w:rPr>
          <w:rFonts w:ascii="Calibri" w:eastAsia="Calibri" w:hAnsi="Calibri" w:cs="Times New Roman"/>
          <w:bCs/>
          <w:sz w:val="22"/>
          <w:szCs w:val="22"/>
          <w:lang w:val="en-US" w:eastAsia="en-US"/>
        </w:rPr>
        <w:t>Figure</w:t>
      </w:r>
      <w:r w:rsidR="006457C7">
        <w:rPr>
          <w:rFonts w:ascii="Calibri" w:eastAsia="Calibri" w:hAnsi="Calibri" w:cs="Times New Roman"/>
          <w:bCs/>
          <w:sz w:val="22"/>
          <w:szCs w:val="22"/>
          <w:lang w:val="en-US"/>
        </w:rPr>
        <w:t xml:space="preserve"> </w:t>
      </w:r>
      <w:r w:rsidR="00087D7A">
        <w:rPr>
          <w:rFonts w:ascii="Calibri" w:eastAsia="Calibri" w:hAnsi="Calibri" w:cs="Times New Roman"/>
          <w:bCs/>
          <w:sz w:val="22"/>
          <w:szCs w:val="22"/>
          <w:lang w:val="en-US"/>
        </w:rPr>
        <w:t>5</w:t>
      </w:r>
      <w:r w:rsidR="00755129">
        <w:rPr>
          <w:rFonts w:ascii="Calibri" w:eastAsia="Calibri" w:hAnsi="Calibri" w:cs="Times New Roman"/>
          <w:bCs/>
          <w:sz w:val="22"/>
          <w:szCs w:val="22"/>
          <w:lang w:val="en-US"/>
        </w:rPr>
        <w:t>A</w:t>
      </w:r>
      <w:r w:rsidR="006457C7" w:rsidRPr="00270433">
        <w:rPr>
          <w:rFonts w:ascii="Calibri" w:eastAsia="Calibri" w:hAnsi="Calibri" w:cs="Times New Roman"/>
          <w:bCs/>
          <w:sz w:val="22"/>
          <w:szCs w:val="22"/>
          <w:lang w:val="en-US"/>
        </w:rPr>
        <w:t xml:space="preserve"> and </w:t>
      </w:r>
      <w:r w:rsidR="00755129">
        <w:rPr>
          <w:rFonts w:ascii="Calibri" w:eastAsia="Calibri" w:hAnsi="Calibri" w:cs="Times New Roman"/>
          <w:bCs/>
          <w:sz w:val="22"/>
          <w:szCs w:val="22"/>
          <w:lang w:val="en-US" w:eastAsia="en-US"/>
        </w:rPr>
        <w:t>Figure</w:t>
      </w:r>
      <w:r w:rsidR="006457C7">
        <w:rPr>
          <w:rFonts w:ascii="Calibri" w:eastAsia="Calibri" w:hAnsi="Calibri" w:cs="Times New Roman"/>
          <w:bCs/>
          <w:sz w:val="22"/>
          <w:szCs w:val="22"/>
          <w:lang w:val="en-US"/>
        </w:rPr>
        <w:t xml:space="preserve"> </w:t>
      </w:r>
      <w:r w:rsidR="00087D7A">
        <w:rPr>
          <w:rFonts w:ascii="Calibri" w:eastAsia="Calibri" w:hAnsi="Calibri" w:cs="Times New Roman"/>
          <w:bCs/>
          <w:sz w:val="22"/>
          <w:szCs w:val="22"/>
          <w:lang w:val="en-US"/>
        </w:rPr>
        <w:t>6</w:t>
      </w:r>
      <w:r w:rsidR="00755129">
        <w:rPr>
          <w:rFonts w:ascii="Calibri" w:eastAsia="Calibri" w:hAnsi="Calibri" w:cs="Times New Roman"/>
          <w:bCs/>
          <w:sz w:val="22"/>
          <w:szCs w:val="22"/>
          <w:lang w:val="en-US"/>
        </w:rPr>
        <w:t>A</w:t>
      </w:r>
      <w:r w:rsidR="006457C7">
        <w:rPr>
          <w:rFonts w:ascii="Calibri" w:eastAsia="Calibri" w:hAnsi="Calibri" w:cs="Times New Roman"/>
          <w:bCs/>
          <w:sz w:val="22"/>
          <w:szCs w:val="22"/>
          <w:lang w:val="en-US"/>
        </w:rPr>
        <w:t xml:space="preserve"> and it can be observed </w:t>
      </w:r>
      <w:r w:rsidR="00235E19">
        <w:rPr>
          <w:rFonts w:ascii="Calibri" w:eastAsia="Calibri" w:hAnsi="Calibri" w:cs="Times New Roman"/>
          <w:bCs/>
          <w:sz w:val="22"/>
          <w:szCs w:val="22"/>
          <w:lang w:val="en-US"/>
        </w:rPr>
        <w:t xml:space="preserve">from </w:t>
      </w:r>
      <w:r w:rsidR="006457C7">
        <w:rPr>
          <w:rFonts w:ascii="Calibri" w:eastAsia="Calibri" w:hAnsi="Calibri" w:cs="Times New Roman"/>
          <w:bCs/>
          <w:sz w:val="22"/>
          <w:szCs w:val="22"/>
          <w:lang w:val="en-US"/>
        </w:rPr>
        <w:t>the</w:t>
      </w:r>
      <w:r w:rsidR="007227D8">
        <w:rPr>
          <w:rFonts w:ascii="Calibri" w:eastAsia="Calibri" w:hAnsi="Calibri" w:cs="Times New Roman"/>
          <w:bCs/>
          <w:sz w:val="22"/>
          <w:szCs w:val="22"/>
          <w:lang w:val="en-US"/>
        </w:rPr>
        <w:t>se</w:t>
      </w:r>
      <w:r w:rsidR="006457C7">
        <w:rPr>
          <w:rFonts w:ascii="Calibri" w:eastAsia="Calibri" w:hAnsi="Calibri" w:cs="Times New Roman"/>
          <w:bCs/>
          <w:sz w:val="22"/>
          <w:szCs w:val="22"/>
          <w:lang w:val="en-US"/>
        </w:rPr>
        <w:t xml:space="preserve"> </w:t>
      </w:r>
      <w:r w:rsidR="00FB0A6E">
        <w:rPr>
          <w:rFonts w:ascii="Calibri" w:eastAsia="Calibri" w:hAnsi="Calibri" w:cs="Times New Roman"/>
          <w:bCs/>
          <w:sz w:val="22"/>
          <w:szCs w:val="22"/>
          <w:lang w:val="en-US"/>
        </w:rPr>
        <w:t>figures</w:t>
      </w:r>
      <w:r w:rsidR="00660F4C">
        <w:rPr>
          <w:rFonts w:ascii="Calibri" w:eastAsia="Calibri" w:hAnsi="Calibri" w:cs="Times New Roman"/>
          <w:bCs/>
          <w:sz w:val="22"/>
          <w:szCs w:val="22"/>
          <w:lang w:val="en-US"/>
        </w:rPr>
        <w:t xml:space="preserve"> </w:t>
      </w:r>
      <w:r w:rsidR="00660F4C" w:rsidRPr="00270433">
        <w:rPr>
          <w:rFonts w:ascii="Calibri" w:eastAsia="Calibri" w:hAnsi="Calibri" w:cs="Times New Roman"/>
          <w:bCs/>
          <w:sz w:val="22"/>
          <w:szCs w:val="22"/>
          <w:lang w:val="en-US"/>
        </w:rPr>
        <w:t>that</w:t>
      </w:r>
      <w:r w:rsidR="006457C7" w:rsidRPr="00270433">
        <w:rPr>
          <w:rFonts w:ascii="Calibri" w:eastAsia="Calibri" w:hAnsi="Calibri" w:cs="Times New Roman"/>
          <w:bCs/>
          <w:sz w:val="22"/>
          <w:szCs w:val="22"/>
          <w:lang w:val="en-US"/>
        </w:rPr>
        <w:t xml:space="preserve"> </w:t>
      </w:r>
      <w:r>
        <w:rPr>
          <w:rFonts w:ascii="Calibri" w:eastAsia="Calibri" w:hAnsi="Calibri" w:cs="Times New Roman"/>
          <w:bCs/>
          <w:sz w:val="22"/>
          <w:szCs w:val="22"/>
          <w:lang w:val="en-US"/>
        </w:rPr>
        <w:t xml:space="preserve">there </w:t>
      </w:r>
      <w:r w:rsidR="00660F4C">
        <w:rPr>
          <w:rFonts w:ascii="Calibri" w:eastAsia="Calibri" w:hAnsi="Calibri" w:cs="Times New Roman"/>
          <w:bCs/>
          <w:sz w:val="22"/>
          <w:szCs w:val="22"/>
          <w:lang w:val="en-US"/>
        </w:rPr>
        <w:t>exists a common support zone</w:t>
      </w:r>
      <w:r>
        <w:rPr>
          <w:rFonts w:ascii="Calibri" w:eastAsia="Calibri" w:hAnsi="Calibri" w:cs="Times New Roman"/>
          <w:bCs/>
          <w:sz w:val="22"/>
          <w:szCs w:val="22"/>
          <w:lang w:val="en-US"/>
        </w:rPr>
        <w:t xml:space="preserve"> after matching</w:t>
      </w:r>
      <w:r w:rsidR="006457C7" w:rsidRPr="00270433">
        <w:rPr>
          <w:rFonts w:ascii="Calibri" w:eastAsia="Calibri" w:hAnsi="Calibri" w:cs="Times New Roman"/>
          <w:bCs/>
          <w:sz w:val="22"/>
          <w:szCs w:val="22"/>
          <w:lang w:val="en-US"/>
        </w:rPr>
        <w:t>.</w:t>
      </w:r>
      <w:r w:rsidR="006457C7">
        <w:rPr>
          <w:rFonts w:ascii="Calibri" w:eastAsia="Calibri" w:hAnsi="Calibri" w:cs="Times New Roman"/>
          <w:bCs/>
          <w:sz w:val="22"/>
          <w:szCs w:val="22"/>
          <w:lang w:val="en-US"/>
        </w:rPr>
        <w:t xml:space="preserve"> </w:t>
      </w:r>
    </w:p>
    <w:p w:rsidR="00660F4C" w:rsidRDefault="00660F4C" w:rsidP="00270433">
      <w:pPr>
        <w:pStyle w:val="FootnoteText"/>
        <w:spacing w:before="120" w:after="120" w:line="360" w:lineRule="auto"/>
        <w:jc w:val="both"/>
        <w:rPr>
          <w:rFonts w:ascii="Calibri" w:eastAsia="Calibri" w:hAnsi="Calibri" w:cs="Times New Roman"/>
          <w:bCs/>
          <w:sz w:val="22"/>
          <w:szCs w:val="22"/>
          <w:lang w:val="en-US"/>
        </w:rPr>
      </w:pPr>
    </w:p>
    <w:p w:rsidR="00270433" w:rsidRPr="00966F5F" w:rsidRDefault="007227D8" w:rsidP="00270433">
      <w:pPr>
        <w:pStyle w:val="FootnoteText"/>
        <w:spacing w:before="120" w:after="120" w:line="360" w:lineRule="auto"/>
        <w:jc w:val="both"/>
        <w:rPr>
          <w:rFonts w:ascii="Calibri" w:eastAsia="Calibri" w:hAnsi="Calibri" w:cs="Times New Roman"/>
          <w:bCs/>
          <w:sz w:val="22"/>
          <w:szCs w:val="22"/>
          <w:lang w:val="en-US"/>
        </w:rPr>
      </w:pPr>
      <w:r>
        <w:rPr>
          <w:rFonts w:ascii="Calibri" w:eastAsia="Calibri" w:hAnsi="Calibri" w:cs="Times New Roman"/>
          <w:bCs/>
          <w:sz w:val="22"/>
          <w:szCs w:val="22"/>
          <w:lang w:val="en-US"/>
        </w:rPr>
        <w:t>We</w:t>
      </w:r>
      <w:r w:rsidR="00862581">
        <w:rPr>
          <w:rFonts w:ascii="Calibri" w:eastAsia="Calibri" w:hAnsi="Calibri" w:cs="Times New Roman"/>
          <w:bCs/>
          <w:sz w:val="22"/>
          <w:szCs w:val="22"/>
          <w:lang w:val="en-US"/>
        </w:rPr>
        <w:t xml:space="preserve"> have performed </w:t>
      </w:r>
      <w:proofErr w:type="spellStart"/>
      <w:r w:rsidR="00862581" w:rsidRPr="00862581">
        <w:rPr>
          <w:rFonts w:ascii="Calibri" w:eastAsia="Calibri" w:hAnsi="Calibri" w:cs="Times New Roman"/>
          <w:bCs/>
          <w:i/>
          <w:sz w:val="22"/>
          <w:szCs w:val="22"/>
          <w:lang w:val="en-US"/>
        </w:rPr>
        <w:t>Pstest</w:t>
      </w:r>
      <w:proofErr w:type="spellEnd"/>
      <w:r w:rsidR="00862581">
        <w:rPr>
          <w:rFonts w:ascii="Calibri" w:eastAsia="Calibri" w:hAnsi="Calibri" w:cs="Times New Roman"/>
          <w:bCs/>
          <w:sz w:val="22"/>
          <w:szCs w:val="22"/>
          <w:lang w:val="en-US"/>
        </w:rPr>
        <w:t xml:space="preserve"> to assess the matching quality</w:t>
      </w:r>
      <w:r w:rsidR="00FB0A6E">
        <w:rPr>
          <w:rFonts w:ascii="Calibri" w:eastAsia="Calibri" w:hAnsi="Calibri" w:cs="Times New Roman"/>
          <w:bCs/>
          <w:sz w:val="22"/>
          <w:szCs w:val="22"/>
          <w:lang w:val="en-US"/>
        </w:rPr>
        <w:t xml:space="preserve"> (table 1B)</w:t>
      </w:r>
      <w:r w:rsidR="00862581">
        <w:rPr>
          <w:rFonts w:ascii="Calibri" w:eastAsia="Calibri" w:hAnsi="Calibri" w:cs="Times New Roman"/>
          <w:bCs/>
          <w:sz w:val="22"/>
          <w:szCs w:val="22"/>
          <w:lang w:val="en-US"/>
        </w:rPr>
        <w:t xml:space="preserve">. The results from this test signifies that </w:t>
      </w:r>
      <w:r w:rsidR="00DC4F02">
        <w:rPr>
          <w:rFonts w:ascii="Calibri" w:eastAsia="Calibri" w:hAnsi="Calibri" w:cs="Times New Roman"/>
          <w:bCs/>
          <w:sz w:val="22"/>
          <w:szCs w:val="22"/>
          <w:lang w:val="en-US"/>
        </w:rPr>
        <w:t>t</w:t>
      </w:r>
      <w:r w:rsidR="00150B42">
        <w:rPr>
          <w:rFonts w:ascii="Calibri" w:eastAsia="Calibri" w:hAnsi="Calibri" w:cs="Times New Roman"/>
          <w:bCs/>
          <w:sz w:val="22"/>
          <w:szCs w:val="22"/>
          <w:lang w:val="en-US"/>
        </w:rPr>
        <w:t xml:space="preserve">he mean bias in the unmatched sample </w:t>
      </w:r>
      <w:r w:rsidR="001775C2">
        <w:rPr>
          <w:rFonts w:ascii="Calibri" w:eastAsia="Calibri" w:hAnsi="Calibri" w:cs="Times New Roman"/>
          <w:bCs/>
          <w:sz w:val="22"/>
          <w:szCs w:val="22"/>
          <w:lang w:val="en-US"/>
        </w:rPr>
        <w:t>has come down from</w:t>
      </w:r>
      <w:r w:rsidR="00150B42">
        <w:rPr>
          <w:rFonts w:ascii="Calibri" w:eastAsia="Calibri" w:hAnsi="Calibri" w:cs="Times New Roman"/>
          <w:bCs/>
          <w:sz w:val="22"/>
          <w:szCs w:val="22"/>
          <w:lang w:val="en-US"/>
        </w:rPr>
        <w:t xml:space="preserve"> 35.5% </w:t>
      </w:r>
      <w:r w:rsidR="00660F4C">
        <w:rPr>
          <w:rFonts w:ascii="Calibri" w:eastAsia="Calibri" w:hAnsi="Calibri" w:cs="Times New Roman"/>
          <w:bCs/>
          <w:sz w:val="22"/>
          <w:szCs w:val="22"/>
          <w:lang w:val="en-US"/>
        </w:rPr>
        <w:t>to 1.6 % after matching</w:t>
      </w:r>
      <w:r w:rsidR="00150B42">
        <w:rPr>
          <w:rFonts w:ascii="Calibri" w:eastAsia="Calibri" w:hAnsi="Calibri" w:cs="Times New Roman"/>
          <w:bCs/>
          <w:sz w:val="22"/>
          <w:szCs w:val="22"/>
          <w:lang w:val="en-US"/>
        </w:rPr>
        <w:t xml:space="preserve"> for </w:t>
      </w:r>
      <w:r w:rsidR="001775C2">
        <w:rPr>
          <w:rFonts w:ascii="Calibri" w:eastAsia="Calibri" w:hAnsi="Calibri" w:cs="Times New Roman"/>
          <w:bCs/>
          <w:sz w:val="22"/>
          <w:szCs w:val="22"/>
          <w:lang w:val="en-US"/>
        </w:rPr>
        <w:t xml:space="preserve">the </w:t>
      </w:r>
      <w:r w:rsidR="00150B42">
        <w:rPr>
          <w:rFonts w:ascii="Calibri" w:eastAsia="Calibri" w:hAnsi="Calibri" w:cs="Times New Roman"/>
          <w:bCs/>
          <w:sz w:val="22"/>
          <w:szCs w:val="22"/>
          <w:lang w:val="en-US"/>
        </w:rPr>
        <w:t>2005-06</w:t>
      </w:r>
      <w:r w:rsidR="00660F4C">
        <w:rPr>
          <w:rFonts w:ascii="Calibri" w:eastAsia="Calibri" w:hAnsi="Calibri" w:cs="Times New Roman"/>
          <w:bCs/>
          <w:sz w:val="22"/>
          <w:szCs w:val="22"/>
          <w:lang w:val="en-US"/>
        </w:rPr>
        <w:t xml:space="preserve"> round</w:t>
      </w:r>
      <w:r w:rsidR="00150B42">
        <w:rPr>
          <w:rFonts w:ascii="Calibri" w:eastAsia="Calibri" w:hAnsi="Calibri" w:cs="Times New Roman"/>
          <w:bCs/>
          <w:sz w:val="22"/>
          <w:szCs w:val="22"/>
          <w:lang w:val="en-US"/>
        </w:rPr>
        <w:t xml:space="preserve">; </w:t>
      </w:r>
      <w:r>
        <w:rPr>
          <w:rFonts w:ascii="Calibri" w:eastAsia="Calibri" w:hAnsi="Calibri" w:cs="Times New Roman"/>
          <w:bCs/>
          <w:sz w:val="22"/>
          <w:szCs w:val="22"/>
          <w:lang w:val="en-US"/>
        </w:rPr>
        <w:t xml:space="preserve">and </w:t>
      </w:r>
      <w:r w:rsidR="00660F4C">
        <w:rPr>
          <w:rFonts w:ascii="Calibri" w:eastAsia="Calibri" w:hAnsi="Calibri" w:cs="Times New Roman"/>
          <w:bCs/>
          <w:sz w:val="22"/>
          <w:szCs w:val="22"/>
          <w:lang w:val="en-US"/>
        </w:rPr>
        <w:t xml:space="preserve">for the 2011-12 round </w:t>
      </w:r>
      <w:r w:rsidR="00150B42">
        <w:rPr>
          <w:rFonts w:ascii="Calibri" w:eastAsia="Calibri" w:hAnsi="Calibri" w:cs="Times New Roman"/>
          <w:bCs/>
          <w:sz w:val="22"/>
          <w:szCs w:val="22"/>
          <w:lang w:val="en-US"/>
        </w:rPr>
        <w:t xml:space="preserve">the mean bias before matching was 48.7% and this has come down to 1.4% after matching.  </w:t>
      </w:r>
      <w:r w:rsidR="00F809FB">
        <w:rPr>
          <w:rFonts w:ascii="Calibri" w:eastAsia="Calibri" w:hAnsi="Calibri" w:cs="Times New Roman"/>
          <w:bCs/>
          <w:sz w:val="22"/>
          <w:szCs w:val="22"/>
          <w:lang w:val="en-US"/>
        </w:rPr>
        <w:t xml:space="preserve">Similarly, </w:t>
      </w:r>
      <w:r w:rsidR="00150B42">
        <w:rPr>
          <w:rFonts w:ascii="Calibri" w:eastAsia="Calibri" w:hAnsi="Calibri" w:cs="Times New Roman"/>
          <w:bCs/>
          <w:sz w:val="22"/>
          <w:szCs w:val="22"/>
          <w:lang w:val="en-US"/>
        </w:rPr>
        <w:t xml:space="preserve">median bias </w:t>
      </w:r>
      <w:r w:rsidR="00817151">
        <w:rPr>
          <w:rFonts w:ascii="Calibri" w:eastAsia="Calibri" w:hAnsi="Calibri" w:cs="Times New Roman"/>
          <w:bCs/>
          <w:sz w:val="22"/>
          <w:szCs w:val="22"/>
          <w:lang w:val="en-US"/>
        </w:rPr>
        <w:t>has reduced from</w:t>
      </w:r>
      <w:r w:rsidR="00150B42">
        <w:rPr>
          <w:rFonts w:ascii="Calibri" w:eastAsia="Calibri" w:hAnsi="Calibri" w:cs="Times New Roman"/>
          <w:bCs/>
          <w:sz w:val="22"/>
          <w:szCs w:val="22"/>
          <w:lang w:val="en-US"/>
        </w:rPr>
        <w:t xml:space="preserve"> 19.2% to 1.4% </w:t>
      </w:r>
      <w:r w:rsidR="00876F88">
        <w:rPr>
          <w:rFonts w:ascii="Calibri" w:eastAsia="Calibri" w:hAnsi="Calibri" w:cs="Times New Roman"/>
          <w:bCs/>
          <w:sz w:val="22"/>
          <w:szCs w:val="22"/>
          <w:lang w:val="en-US"/>
        </w:rPr>
        <w:t>after matching for</w:t>
      </w:r>
      <w:r w:rsidR="00150B42">
        <w:rPr>
          <w:rFonts w:ascii="Calibri" w:eastAsia="Calibri" w:hAnsi="Calibri" w:cs="Times New Roman"/>
          <w:bCs/>
          <w:sz w:val="22"/>
          <w:szCs w:val="22"/>
          <w:lang w:val="en-US"/>
        </w:rPr>
        <w:t xml:space="preserve"> 2005-06</w:t>
      </w:r>
      <w:r w:rsidR="00876F88">
        <w:rPr>
          <w:rFonts w:ascii="Calibri" w:eastAsia="Calibri" w:hAnsi="Calibri" w:cs="Times New Roman"/>
          <w:bCs/>
          <w:sz w:val="22"/>
          <w:szCs w:val="22"/>
          <w:lang w:val="en-US"/>
        </w:rPr>
        <w:t xml:space="preserve"> rounds</w:t>
      </w:r>
      <w:r w:rsidR="00660F4C">
        <w:rPr>
          <w:rFonts w:ascii="Calibri" w:eastAsia="Calibri" w:hAnsi="Calibri" w:cs="Times New Roman"/>
          <w:bCs/>
          <w:sz w:val="22"/>
          <w:szCs w:val="22"/>
          <w:lang w:val="en-US"/>
        </w:rPr>
        <w:t>;</w:t>
      </w:r>
      <w:r w:rsidR="00150B42">
        <w:rPr>
          <w:rFonts w:ascii="Calibri" w:eastAsia="Calibri" w:hAnsi="Calibri" w:cs="Times New Roman"/>
          <w:bCs/>
          <w:sz w:val="22"/>
          <w:szCs w:val="22"/>
          <w:lang w:val="en-US"/>
        </w:rPr>
        <w:t xml:space="preserve"> and </w:t>
      </w:r>
      <w:r w:rsidR="00BD6839">
        <w:rPr>
          <w:rFonts w:ascii="Calibri" w:eastAsia="Calibri" w:hAnsi="Calibri" w:cs="Times New Roman"/>
          <w:bCs/>
          <w:sz w:val="22"/>
          <w:szCs w:val="22"/>
          <w:lang w:val="en-US"/>
        </w:rPr>
        <w:t>in</w:t>
      </w:r>
      <w:r w:rsidR="00150B42">
        <w:rPr>
          <w:rFonts w:ascii="Calibri" w:eastAsia="Calibri" w:hAnsi="Calibri" w:cs="Times New Roman"/>
          <w:bCs/>
          <w:sz w:val="22"/>
          <w:szCs w:val="22"/>
          <w:lang w:val="en-US"/>
        </w:rPr>
        <w:t xml:space="preserve"> 2011-12 median bias has reduced from 25.5% to 1.6%. </w:t>
      </w:r>
      <w:r w:rsidR="002B260B">
        <w:rPr>
          <w:rFonts w:ascii="Calibri" w:eastAsia="Calibri" w:hAnsi="Calibri" w:cs="Times New Roman"/>
          <w:bCs/>
          <w:sz w:val="22"/>
          <w:szCs w:val="22"/>
          <w:lang w:val="en-US"/>
        </w:rPr>
        <w:t>The</w:t>
      </w:r>
      <w:r w:rsidR="00150B42">
        <w:rPr>
          <w:rFonts w:ascii="Calibri" w:eastAsia="Calibri" w:hAnsi="Calibri" w:cs="Times New Roman"/>
          <w:bCs/>
          <w:sz w:val="22"/>
          <w:szCs w:val="22"/>
          <w:lang w:val="en-US"/>
        </w:rPr>
        <w:t xml:space="preserve"> test statistic from</w:t>
      </w:r>
      <w:r w:rsidR="00786689">
        <w:rPr>
          <w:rFonts w:ascii="Calibri" w:eastAsia="Calibri" w:hAnsi="Calibri" w:cs="Times New Roman"/>
          <w:bCs/>
          <w:sz w:val="22"/>
          <w:szCs w:val="22"/>
          <w:lang w:val="en-US"/>
        </w:rPr>
        <w:t xml:space="preserve"> </w:t>
      </w:r>
      <w:proofErr w:type="spellStart"/>
      <w:r w:rsidR="00786689">
        <w:rPr>
          <w:rFonts w:ascii="Calibri" w:eastAsia="Calibri" w:hAnsi="Calibri" w:cs="Times New Roman"/>
          <w:bCs/>
          <w:sz w:val="22"/>
          <w:szCs w:val="22"/>
          <w:lang w:val="en-US"/>
        </w:rPr>
        <w:t>Rubins</w:t>
      </w:r>
      <w:proofErr w:type="spellEnd"/>
      <w:r w:rsidR="00786689">
        <w:rPr>
          <w:rFonts w:ascii="Calibri" w:eastAsia="Calibri" w:hAnsi="Calibri" w:cs="Times New Roman"/>
          <w:bCs/>
          <w:sz w:val="22"/>
          <w:szCs w:val="22"/>
          <w:lang w:val="en-US"/>
        </w:rPr>
        <w:t xml:space="preserve"> R</w:t>
      </w:r>
      <w:r w:rsidR="00660F4C">
        <w:rPr>
          <w:rStyle w:val="FootnoteReference"/>
          <w:rFonts w:ascii="Calibri" w:eastAsia="Calibri" w:hAnsi="Calibri" w:cs="Times New Roman"/>
          <w:bCs/>
          <w:sz w:val="22"/>
          <w:szCs w:val="22"/>
          <w:lang w:val="en-US"/>
        </w:rPr>
        <w:footnoteReference w:id="6"/>
      </w:r>
      <w:r w:rsidR="00786689">
        <w:rPr>
          <w:rFonts w:ascii="Calibri" w:eastAsia="Calibri" w:hAnsi="Calibri" w:cs="Times New Roman"/>
          <w:bCs/>
          <w:sz w:val="22"/>
          <w:szCs w:val="22"/>
          <w:lang w:val="en-US"/>
        </w:rPr>
        <w:t xml:space="preserve"> and </w:t>
      </w:r>
      <w:proofErr w:type="spellStart"/>
      <w:r w:rsidR="00786689">
        <w:rPr>
          <w:rFonts w:ascii="Calibri" w:eastAsia="Calibri" w:hAnsi="Calibri" w:cs="Times New Roman"/>
          <w:bCs/>
          <w:sz w:val="22"/>
          <w:szCs w:val="22"/>
          <w:lang w:val="en-US"/>
        </w:rPr>
        <w:t>Rubins</w:t>
      </w:r>
      <w:proofErr w:type="spellEnd"/>
      <w:r w:rsidR="00786689">
        <w:rPr>
          <w:rFonts w:ascii="Calibri" w:eastAsia="Calibri" w:hAnsi="Calibri" w:cs="Times New Roman"/>
          <w:bCs/>
          <w:sz w:val="22"/>
          <w:szCs w:val="22"/>
          <w:lang w:val="en-US"/>
        </w:rPr>
        <w:t xml:space="preserve"> B</w:t>
      </w:r>
      <w:r w:rsidR="00660F4C">
        <w:rPr>
          <w:rStyle w:val="FootnoteReference"/>
          <w:rFonts w:ascii="Calibri" w:eastAsia="Calibri" w:hAnsi="Calibri" w:cs="Times New Roman"/>
          <w:bCs/>
          <w:sz w:val="22"/>
          <w:szCs w:val="22"/>
          <w:lang w:val="en-US"/>
        </w:rPr>
        <w:footnoteReference w:id="7"/>
      </w:r>
      <w:r w:rsidR="009C0B9C">
        <w:rPr>
          <w:rFonts w:ascii="Calibri" w:eastAsia="Calibri" w:hAnsi="Calibri" w:cs="Times New Roman"/>
          <w:bCs/>
          <w:sz w:val="22"/>
          <w:szCs w:val="22"/>
          <w:lang w:val="en-US"/>
        </w:rPr>
        <w:t xml:space="preserve"> </w:t>
      </w:r>
      <w:r w:rsidR="00150B42">
        <w:rPr>
          <w:rFonts w:ascii="Calibri" w:eastAsia="Calibri" w:hAnsi="Calibri" w:cs="Times New Roman"/>
          <w:bCs/>
          <w:sz w:val="22"/>
          <w:szCs w:val="22"/>
          <w:lang w:val="en-US"/>
        </w:rPr>
        <w:t xml:space="preserve">is </w:t>
      </w:r>
      <w:r w:rsidR="00BD6839">
        <w:rPr>
          <w:rFonts w:ascii="Calibri" w:eastAsia="Calibri" w:hAnsi="Calibri" w:cs="Times New Roman"/>
          <w:bCs/>
          <w:sz w:val="22"/>
          <w:szCs w:val="22"/>
          <w:lang w:val="en-US"/>
        </w:rPr>
        <w:t xml:space="preserve">well </w:t>
      </w:r>
      <w:r w:rsidR="002B260B">
        <w:rPr>
          <w:rFonts w:ascii="Calibri" w:eastAsia="Calibri" w:hAnsi="Calibri" w:cs="Times New Roman"/>
          <w:bCs/>
          <w:sz w:val="22"/>
          <w:szCs w:val="22"/>
          <w:lang w:val="en-US"/>
        </w:rPr>
        <w:t>within</w:t>
      </w:r>
      <w:r w:rsidR="00150B42">
        <w:rPr>
          <w:rFonts w:ascii="Calibri" w:eastAsia="Calibri" w:hAnsi="Calibri" w:cs="Times New Roman"/>
          <w:bCs/>
          <w:sz w:val="22"/>
          <w:szCs w:val="22"/>
          <w:lang w:val="en-US"/>
        </w:rPr>
        <w:t xml:space="preserve"> the rule of thumb</w:t>
      </w:r>
      <w:r w:rsidR="00FA0713">
        <w:rPr>
          <w:rFonts w:ascii="Calibri" w:eastAsia="Calibri" w:hAnsi="Calibri" w:cs="Times New Roman"/>
          <w:bCs/>
          <w:sz w:val="22"/>
          <w:szCs w:val="22"/>
          <w:lang w:val="en-US"/>
        </w:rPr>
        <w:t xml:space="preserve"> </w:t>
      </w:r>
      <w:r w:rsidR="00150B42">
        <w:rPr>
          <w:rFonts w:ascii="Calibri" w:eastAsia="Calibri" w:hAnsi="Calibri" w:cs="Times New Roman"/>
          <w:bCs/>
          <w:sz w:val="22"/>
          <w:szCs w:val="22"/>
          <w:lang w:val="en-US"/>
        </w:rPr>
        <w:t>(</w:t>
      </w:r>
      <w:proofErr w:type="spellStart"/>
      <w:r w:rsidR="00150B42">
        <w:rPr>
          <w:rFonts w:ascii="Calibri" w:eastAsia="Calibri" w:hAnsi="Calibri" w:cs="Times New Roman"/>
          <w:bCs/>
          <w:sz w:val="22"/>
          <w:szCs w:val="22"/>
          <w:lang w:val="en-US"/>
        </w:rPr>
        <w:t>Rubins</w:t>
      </w:r>
      <w:proofErr w:type="spellEnd"/>
      <w:r w:rsidR="00150B42">
        <w:rPr>
          <w:rFonts w:ascii="Calibri" w:eastAsia="Calibri" w:hAnsi="Calibri" w:cs="Times New Roman"/>
          <w:bCs/>
          <w:sz w:val="22"/>
          <w:szCs w:val="22"/>
          <w:lang w:val="en-US"/>
        </w:rPr>
        <w:t xml:space="preserve"> </w:t>
      </w:r>
      <w:r w:rsidR="00FA0713">
        <w:rPr>
          <w:rFonts w:ascii="Calibri" w:eastAsia="Calibri" w:hAnsi="Calibri" w:cs="Times New Roman"/>
          <w:bCs/>
          <w:sz w:val="22"/>
          <w:szCs w:val="22"/>
          <w:lang w:val="en-US"/>
        </w:rPr>
        <w:t>B</w:t>
      </w:r>
      <w:r w:rsidR="002B260B">
        <w:rPr>
          <w:rFonts w:ascii="Calibri" w:eastAsia="Calibri" w:hAnsi="Calibri" w:cs="Times New Roman"/>
          <w:bCs/>
          <w:sz w:val="22"/>
          <w:szCs w:val="22"/>
          <w:lang w:val="en-US"/>
        </w:rPr>
        <w:t>&lt;</w:t>
      </w:r>
      <w:r w:rsidR="00150B42">
        <w:rPr>
          <w:rFonts w:ascii="Calibri" w:eastAsia="Calibri" w:hAnsi="Calibri" w:cs="Times New Roman"/>
          <w:bCs/>
          <w:sz w:val="22"/>
          <w:szCs w:val="22"/>
          <w:lang w:val="en-US"/>
        </w:rPr>
        <w:t>25</w:t>
      </w:r>
      <w:r w:rsidR="003E104E">
        <w:rPr>
          <w:rFonts w:ascii="Calibri" w:eastAsia="Calibri" w:hAnsi="Calibri" w:cs="Times New Roman"/>
          <w:bCs/>
          <w:sz w:val="22"/>
          <w:szCs w:val="22"/>
          <w:lang w:val="en-US"/>
        </w:rPr>
        <w:t xml:space="preserve">; </w:t>
      </w:r>
      <w:proofErr w:type="spellStart"/>
      <w:r w:rsidR="003E104E">
        <w:rPr>
          <w:rFonts w:ascii="Calibri" w:eastAsia="Calibri" w:hAnsi="Calibri" w:cs="Times New Roman"/>
          <w:bCs/>
          <w:sz w:val="22"/>
          <w:szCs w:val="22"/>
          <w:lang w:val="en-US"/>
        </w:rPr>
        <w:t>Rubins</w:t>
      </w:r>
      <w:proofErr w:type="spellEnd"/>
      <w:r w:rsidR="00150B42">
        <w:rPr>
          <w:rFonts w:ascii="Calibri" w:eastAsia="Calibri" w:hAnsi="Calibri" w:cs="Times New Roman"/>
          <w:bCs/>
          <w:sz w:val="22"/>
          <w:szCs w:val="22"/>
          <w:lang w:val="en-US"/>
        </w:rPr>
        <w:t xml:space="preserve"> </w:t>
      </w:r>
      <w:r w:rsidR="00FA0713">
        <w:rPr>
          <w:rFonts w:ascii="Calibri" w:eastAsia="Calibri" w:hAnsi="Calibri" w:cs="Times New Roman"/>
          <w:bCs/>
          <w:sz w:val="22"/>
          <w:szCs w:val="22"/>
          <w:lang w:val="en-US"/>
        </w:rPr>
        <w:t>R</w:t>
      </w:r>
      <w:r w:rsidR="00150B42">
        <w:rPr>
          <w:rFonts w:ascii="Calibri" w:eastAsia="Calibri" w:hAnsi="Calibri" w:cs="Times New Roman"/>
          <w:bCs/>
          <w:sz w:val="22"/>
          <w:szCs w:val="22"/>
          <w:lang w:val="en-US"/>
        </w:rPr>
        <w:t xml:space="preserve"> </w:t>
      </w:r>
      <w:r w:rsidR="00150B42" w:rsidRPr="00150B42">
        <w:rPr>
          <w:rFonts w:ascii="Calibri" w:eastAsia="Calibri" w:hAnsi="Calibri" w:cs="Times New Roman"/>
          <w:bCs/>
          <w:sz w:val="22"/>
          <w:szCs w:val="22"/>
          <w:lang w:val="en-US"/>
        </w:rPr>
        <w:t>[0.5; 2</w:t>
      </w:r>
      <w:r w:rsidR="003E104E" w:rsidRPr="00150B42">
        <w:rPr>
          <w:rFonts w:ascii="Calibri" w:eastAsia="Calibri" w:hAnsi="Calibri" w:cs="Times New Roman"/>
          <w:bCs/>
          <w:sz w:val="22"/>
          <w:szCs w:val="22"/>
          <w:lang w:val="en-US"/>
        </w:rPr>
        <w:t>])</w:t>
      </w:r>
      <w:r w:rsidR="00FA0713">
        <w:rPr>
          <w:rFonts w:ascii="Calibri" w:eastAsia="Calibri" w:hAnsi="Calibri" w:cs="Times New Roman"/>
          <w:bCs/>
          <w:sz w:val="22"/>
          <w:szCs w:val="22"/>
          <w:lang w:val="en-US"/>
        </w:rPr>
        <w:t xml:space="preserve"> </w:t>
      </w:r>
      <w:r w:rsidR="002B260B">
        <w:rPr>
          <w:rFonts w:ascii="Calibri" w:eastAsia="Calibri" w:hAnsi="Calibri" w:cs="Times New Roman"/>
          <w:bCs/>
          <w:sz w:val="22"/>
          <w:szCs w:val="22"/>
          <w:lang w:val="en-US"/>
        </w:rPr>
        <w:t>which</w:t>
      </w:r>
      <w:r w:rsidR="00FA0713">
        <w:rPr>
          <w:rFonts w:ascii="Calibri" w:eastAsia="Calibri" w:hAnsi="Calibri" w:cs="Times New Roman"/>
          <w:bCs/>
          <w:sz w:val="22"/>
          <w:szCs w:val="22"/>
          <w:lang w:val="en-US"/>
        </w:rPr>
        <w:t xml:space="preserve"> </w:t>
      </w:r>
      <w:r>
        <w:rPr>
          <w:rFonts w:ascii="Calibri" w:eastAsia="Calibri" w:hAnsi="Calibri" w:cs="Times New Roman"/>
          <w:bCs/>
          <w:sz w:val="22"/>
          <w:szCs w:val="22"/>
          <w:lang w:val="en-US"/>
        </w:rPr>
        <w:t>signifies</w:t>
      </w:r>
      <w:r w:rsidR="00FA0713">
        <w:rPr>
          <w:rFonts w:ascii="Calibri" w:eastAsia="Calibri" w:hAnsi="Calibri" w:cs="Times New Roman"/>
          <w:bCs/>
          <w:sz w:val="22"/>
          <w:szCs w:val="22"/>
          <w:lang w:val="en-US"/>
        </w:rPr>
        <w:t xml:space="preserve"> that</w:t>
      </w:r>
      <w:r w:rsidR="009C0B9C">
        <w:rPr>
          <w:rFonts w:ascii="Calibri" w:eastAsia="Calibri" w:hAnsi="Calibri" w:cs="Times New Roman"/>
          <w:bCs/>
          <w:sz w:val="22"/>
          <w:szCs w:val="22"/>
          <w:lang w:val="en-US"/>
        </w:rPr>
        <w:t xml:space="preserve"> </w:t>
      </w:r>
      <w:r w:rsidR="00862581">
        <w:rPr>
          <w:rFonts w:ascii="Calibri" w:eastAsia="Calibri" w:hAnsi="Calibri" w:cs="Times New Roman"/>
          <w:bCs/>
          <w:sz w:val="22"/>
          <w:szCs w:val="22"/>
          <w:lang w:val="en-US"/>
        </w:rPr>
        <w:t>the quality of matching is good</w:t>
      </w:r>
      <w:r w:rsidR="009C0B9C">
        <w:rPr>
          <w:rFonts w:ascii="Calibri" w:eastAsia="Calibri" w:hAnsi="Calibri" w:cs="Times New Roman"/>
          <w:bCs/>
          <w:sz w:val="22"/>
          <w:szCs w:val="22"/>
          <w:lang w:val="en-US"/>
        </w:rPr>
        <w:t xml:space="preserve"> (</w:t>
      </w:r>
      <w:r w:rsidR="00150B42">
        <w:rPr>
          <w:rFonts w:ascii="Calibri" w:eastAsia="Calibri" w:hAnsi="Calibri" w:cs="Times New Roman"/>
          <w:bCs/>
          <w:sz w:val="22"/>
          <w:szCs w:val="22"/>
          <w:lang w:val="en-US"/>
        </w:rPr>
        <w:t xml:space="preserve">table </w:t>
      </w:r>
      <w:r w:rsidR="003239DE">
        <w:rPr>
          <w:rFonts w:ascii="Calibri" w:eastAsia="Calibri" w:hAnsi="Calibri" w:cs="Times New Roman"/>
          <w:bCs/>
          <w:sz w:val="22"/>
          <w:szCs w:val="22"/>
          <w:lang w:val="en-US"/>
        </w:rPr>
        <w:t>1</w:t>
      </w:r>
      <w:r w:rsidR="00755129">
        <w:rPr>
          <w:rFonts w:ascii="Calibri" w:eastAsia="Calibri" w:hAnsi="Calibri" w:cs="Times New Roman"/>
          <w:bCs/>
          <w:sz w:val="22"/>
          <w:szCs w:val="22"/>
          <w:lang w:val="en-US"/>
        </w:rPr>
        <w:t>B</w:t>
      </w:r>
      <w:r w:rsidR="00150B42">
        <w:rPr>
          <w:rFonts w:ascii="Calibri" w:eastAsia="Calibri" w:hAnsi="Calibri" w:cs="Times New Roman"/>
          <w:bCs/>
          <w:sz w:val="22"/>
          <w:szCs w:val="22"/>
          <w:lang w:val="en-US"/>
        </w:rPr>
        <w:t>)</w:t>
      </w:r>
      <w:r w:rsidR="009C0B9C">
        <w:rPr>
          <w:rFonts w:ascii="Calibri" w:eastAsia="Calibri" w:hAnsi="Calibri" w:cs="Times New Roman"/>
          <w:bCs/>
          <w:sz w:val="22"/>
          <w:szCs w:val="22"/>
          <w:lang w:val="en-US"/>
        </w:rPr>
        <w:t xml:space="preserve">. </w:t>
      </w:r>
      <w:r w:rsidR="00786689">
        <w:rPr>
          <w:rFonts w:ascii="Calibri" w:eastAsia="Calibri" w:hAnsi="Calibri" w:cs="Times New Roman"/>
          <w:bCs/>
          <w:sz w:val="22"/>
          <w:szCs w:val="22"/>
          <w:lang w:val="en-US"/>
        </w:rPr>
        <w:t xml:space="preserve"> </w:t>
      </w:r>
    </w:p>
    <w:p w:rsidR="003152C5" w:rsidRPr="00270433" w:rsidRDefault="003152C5" w:rsidP="00660F4C">
      <w:pPr>
        <w:pStyle w:val="FootnoteText"/>
        <w:spacing w:before="120" w:after="120" w:line="360" w:lineRule="auto"/>
        <w:jc w:val="both"/>
        <w:rPr>
          <w:rFonts w:ascii="Calibri" w:eastAsia="Calibri" w:hAnsi="Calibri" w:cs="Times New Roman"/>
          <w:bCs/>
          <w:sz w:val="22"/>
          <w:szCs w:val="22"/>
          <w:lang w:val="en-US"/>
        </w:rPr>
      </w:pPr>
      <w:r w:rsidRPr="00660F4C">
        <w:rPr>
          <w:rFonts w:ascii="Calibri" w:eastAsia="Calibri" w:hAnsi="Calibri" w:cs="Times New Roman"/>
          <w:bCs/>
          <w:sz w:val="22"/>
          <w:szCs w:val="22"/>
          <w:lang w:val="en-US"/>
        </w:rPr>
        <w:lastRenderedPageBreak/>
        <w:t xml:space="preserve">We repeated the </w:t>
      </w:r>
      <w:r w:rsidR="00270433" w:rsidRPr="00660F4C">
        <w:rPr>
          <w:rFonts w:ascii="Calibri" w:eastAsia="Calibri" w:hAnsi="Calibri" w:cs="Times New Roman"/>
          <w:bCs/>
          <w:sz w:val="22"/>
          <w:szCs w:val="22"/>
          <w:lang w:val="en-US"/>
        </w:rPr>
        <w:t xml:space="preserve">same </w:t>
      </w:r>
      <w:r w:rsidRPr="00660F4C">
        <w:rPr>
          <w:rFonts w:ascii="Calibri" w:eastAsia="Calibri" w:hAnsi="Calibri" w:cs="Times New Roman"/>
          <w:bCs/>
          <w:sz w:val="22"/>
          <w:szCs w:val="22"/>
          <w:lang w:val="en-US"/>
        </w:rPr>
        <w:t xml:space="preserve">procedure for both IHDS-1 and IHDS-2 and </w:t>
      </w:r>
      <w:r w:rsidR="00270433" w:rsidRPr="00660F4C">
        <w:rPr>
          <w:rFonts w:ascii="Calibri" w:eastAsia="Calibri" w:hAnsi="Calibri" w:cs="Times New Roman"/>
          <w:bCs/>
          <w:sz w:val="22"/>
          <w:szCs w:val="22"/>
          <w:lang w:val="en-US"/>
        </w:rPr>
        <w:t xml:space="preserve">in </w:t>
      </w:r>
      <w:r w:rsidR="006457C7" w:rsidRPr="00660F4C">
        <w:rPr>
          <w:rFonts w:ascii="Calibri" w:eastAsia="Calibri" w:hAnsi="Calibri" w:cs="Times New Roman"/>
          <w:bCs/>
          <w:sz w:val="22"/>
          <w:szCs w:val="22"/>
          <w:lang w:val="en-US"/>
        </w:rPr>
        <w:t>both rounds</w:t>
      </w:r>
      <w:r w:rsidR="00270433" w:rsidRPr="00660F4C">
        <w:rPr>
          <w:rFonts w:ascii="Calibri" w:eastAsia="Calibri" w:hAnsi="Calibri" w:cs="Times New Roman"/>
          <w:bCs/>
          <w:sz w:val="22"/>
          <w:szCs w:val="22"/>
          <w:lang w:val="en-US"/>
        </w:rPr>
        <w:t xml:space="preserve"> we </w:t>
      </w:r>
      <w:r w:rsidRPr="00660F4C">
        <w:rPr>
          <w:rFonts w:ascii="Calibri" w:eastAsia="Calibri" w:hAnsi="Calibri" w:cs="Times New Roman"/>
          <w:bCs/>
          <w:sz w:val="22"/>
          <w:szCs w:val="22"/>
          <w:lang w:val="en-US"/>
        </w:rPr>
        <w:t xml:space="preserve">dropped households that were outside the common support regions. After dropping observations outside the common support region we have 38,320 households in 2005-06 and 40,007 households in 2011-12 rounds. We then constructed a balanced panel </w:t>
      </w:r>
      <w:r w:rsidR="00270433" w:rsidRPr="00660F4C">
        <w:rPr>
          <w:rFonts w:ascii="Calibri" w:eastAsia="Calibri" w:hAnsi="Calibri" w:cs="Times New Roman"/>
          <w:bCs/>
          <w:sz w:val="22"/>
          <w:szCs w:val="22"/>
          <w:lang w:val="en-US"/>
        </w:rPr>
        <w:t>dataset with</w:t>
      </w:r>
      <w:r w:rsidRPr="00660F4C">
        <w:rPr>
          <w:rFonts w:ascii="Calibri" w:eastAsia="Calibri" w:hAnsi="Calibri" w:cs="Times New Roman"/>
          <w:bCs/>
          <w:sz w:val="22"/>
          <w:szCs w:val="22"/>
          <w:lang w:val="en-US"/>
        </w:rPr>
        <w:t xml:space="preserve"> households that are present in common support in both rounds of survey; </w:t>
      </w:r>
      <w:r w:rsidR="006457C7" w:rsidRPr="00660F4C">
        <w:rPr>
          <w:rFonts w:ascii="Calibri" w:eastAsia="Calibri" w:hAnsi="Calibri" w:cs="Times New Roman"/>
          <w:bCs/>
          <w:sz w:val="22"/>
          <w:szCs w:val="22"/>
          <w:lang w:val="en-US"/>
        </w:rPr>
        <w:t xml:space="preserve">in the reconstructed panel </w:t>
      </w:r>
      <w:r w:rsidRPr="00660F4C">
        <w:rPr>
          <w:rFonts w:ascii="Calibri" w:eastAsia="Calibri" w:hAnsi="Calibri" w:cs="Times New Roman"/>
          <w:bCs/>
          <w:sz w:val="22"/>
          <w:szCs w:val="22"/>
          <w:lang w:val="en-US"/>
        </w:rPr>
        <w:t xml:space="preserve">we dropped households that were present in </w:t>
      </w:r>
      <w:r w:rsidR="00276DCC">
        <w:rPr>
          <w:rFonts w:ascii="Calibri" w:eastAsia="Calibri" w:hAnsi="Calibri" w:cs="Times New Roman"/>
          <w:bCs/>
          <w:sz w:val="22"/>
          <w:szCs w:val="22"/>
          <w:lang w:val="en-US"/>
        </w:rPr>
        <w:t xml:space="preserve">the </w:t>
      </w:r>
      <w:r w:rsidRPr="00660F4C">
        <w:rPr>
          <w:rFonts w:ascii="Calibri" w:eastAsia="Calibri" w:hAnsi="Calibri" w:cs="Times New Roman"/>
          <w:bCs/>
          <w:sz w:val="22"/>
          <w:szCs w:val="22"/>
          <w:lang w:val="en-US"/>
        </w:rPr>
        <w:t xml:space="preserve">common support </w:t>
      </w:r>
      <w:r w:rsidR="00270433" w:rsidRPr="00660F4C">
        <w:rPr>
          <w:rFonts w:ascii="Calibri" w:eastAsia="Calibri" w:hAnsi="Calibri" w:cs="Times New Roman"/>
          <w:bCs/>
          <w:sz w:val="22"/>
          <w:szCs w:val="22"/>
          <w:lang w:val="en-US"/>
        </w:rPr>
        <w:t xml:space="preserve">region </w:t>
      </w:r>
      <w:r w:rsidR="00276DCC">
        <w:rPr>
          <w:rFonts w:ascii="Calibri" w:eastAsia="Calibri" w:hAnsi="Calibri" w:cs="Times New Roman"/>
          <w:bCs/>
          <w:sz w:val="22"/>
          <w:szCs w:val="22"/>
          <w:lang w:val="en-US"/>
        </w:rPr>
        <w:t>for</w:t>
      </w:r>
      <w:r w:rsidRPr="00660F4C">
        <w:rPr>
          <w:rFonts w:ascii="Calibri" w:eastAsia="Calibri" w:hAnsi="Calibri" w:cs="Times New Roman"/>
          <w:bCs/>
          <w:sz w:val="22"/>
          <w:szCs w:val="22"/>
          <w:lang w:val="en-US"/>
        </w:rPr>
        <w:t xml:space="preserve"> </w:t>
      </w:r>
      <w:r w:rsidR="005A5234">
        <w:rPr>
          <w:rFonts w:ascii="Calibri" w:eastAsia="Calibri" w:hAnsi="Calibri" w:cs="Times New Roman"/>
          <w:bCs/>
          <w:sz w:val="22"/>
          <w:szCs w:val="22"/>
          <w:lang w:val="en-US"/>
        </w:rPr>
        <w:t>a single</w:t>
      </w:r>
      <w:r w:rsidRPr="00660F4C">
        <w:rPr>
          <w:rFonts w:ascii="Calibri" w:eastAsia="Calibri" w:hAnsi="Calibri" w:cs="Times New Roman"/>
          <w:bCs/>
          <w:sz w:val="22"/>
          <w:szCs w:val="22"/>
          <w:lang w:val="en-US"/>
        </w:rPr>
        <w:t xml:space="preserve"> round. The balanced panel data has information on 38,309 households that were present in common support region</w:t>
      </w:r>
      <w:r w:rsidR="007227D8">
        <w:rPr>
          <w:rFonts w:ascii="Calibri" w:eastAsia="Calibri" w:hAnsi="Calibri" w:cs="Times New Roman"/>
          <w:bCs/>
          <w:sz w:val="22"/>
          <w:szCs w:val="22"/>
          <w:lang w:val="en-US"/>
        </w:rPr>
        <w:t>s</w:t>
      </w:r>
      <w:r w:rsidRPr="00660F4C">
        <w:rPr>
          <w:rFonts w:ascii="Calibri" w:eastAsia="Calibri" w:hAnsi="Calibri" w:cs="Times New Roman"/>
          <w:bCs/>
          <w:sz w:val="22"/>
          <w:szCs w:val="22"/>
          <w:lang w:val="en-US"/>
        </w:rPr>
        <w:t xml:space="preserve"> </w:t>
      </w:r>
      <w:r w:rsidR="00276DCC">
        <w:rPr>
          <w:rFonts w:ascii="Calibri" w:eastAsia="Calibri" w:hAnsi="Calibri" w:cs="Times New Roman"/>
          <w:bCs/>
          <w:sz w:val="22"/>
          <w:szCs w:val="22"/>
          <w:lang w:val="en-US"/>
        </w:rPr>
        <w:t>for</w:t>
      </w:r>
      <w:r w:rsidRPr="00660F4C">
        <w:rPr>
          <w:rFonts w:ascii="Calibri" w:eastAsia="Calibri" w:hAnsi="Calibri" w:cs="Times New Roman"/>
          <w:bCs/>
          <w:sz w:val="22"/>
          <w:szCs w:val="22"/>
          <w:lang w:val="en-US"/>
        </w:rPr>
        <w:t xml:space="preserve"> both rounds. We then use</w:t>
      </w:r>
      <w:r w:rsidR="005A5234">
        <w:rPr>
          <w:rFonts w:ascii="Calibri" w:eastAsia="Calibri" w:hAnsi="Calibri" w:cs="Times New Roman"/>
          <w:bCs/>
          <w:sz w:val="22"/>
          <w:szCs w:val="22"/>
          <w:lang w:val="en-US"/>
        </w:rPr>
        <w:t>d</w:t>
      </w:r>
      <w:r w:rsidRPr="00660F4C">
        <w:rPr>
          <w:rFonts w:ascii="Calibri" w:eastAsia="Calibri" w:hAnsi="Calibri" w:cs="Times New Roman"/>
          <w:bCs/>
          <w:sz w:val="22"/>
          <w:szCs w:val="22"/>
          <w:lang w:val="en-US"/>
        </w:rPr>
        <w:t xml:space="preserve"> Propensity Score Matching with Fixed Effects (PSM-FE) method </w:t>
      </w:r>
      <w:r w:rsidR="00270433" w:rsidRPr="00660F4C">
        <w:rPr>
          <w:rFonts w:ascii="Calibri" w:eastAsia="Calibri" w:hAnsi="Calibri" w:cs="Times New Roman"/>
          <w:bCs/>
          <w:sz w:val="22"/>
          <w:szCs w:val="22"/>
          <w:lang w:val="en-US"/>
        </w:rPr>
        <w:t xml:space="preserve">on the balanced panel </w:t>
      </w:r>
      <w:r w:rsidRPr="00660F4C">
        <w:rPr>
          <w:rFonts w:ascii="Calibri" w:eastAsia="Calibri" w:hAnsi="Calibri" w:cs="Times New Roman"/>
          <w:bCs/>
          <w:sz w:val="22"/>
          <w:szCs w:val="22"/>
          <w:lang w:val="en-US"/>
        </w:rPr>
        <w:t>to evaluate the impact of IGNOAPS</w:t>
      </w:r>
      <w:r w:rsidR="001775C2">
        <w:rPr>
          <w:rFonts w:ascii="Calibri" w:eastAsia="Calibri" w:hAnsi="Calibri" w:cs="Times New Roman"/>
          <w:bCs/>
          <w:sz w:val="22"/>
          <w:szCs w:val="22"/>
          <w:lang w:val="en-US"/>
        </w:rPr>
        <w:t>.</w:t>
      </w:r>
      <w:r w:rsidRPr="00660F4C">
        <w:rPr>
          <w:rFonts w:ascii="Calibri" w:eastAsia="Calibri" w:hAnsi="Calibri" w:cs="Times New Roman"/>
          <w:bCs/>
          <w:sz w:val="22"/>
          <w:szCs w:val="22"/>
          <w:lang w:val="en-US"/>
        </w:rPr>
        <w:t xml:space="preserve"> </w:t>
      </w:r>
      <w:r w:rsidR="001775C2">
        <w:rPr>
          <w:rFonts w:ascii="Calibri" w:eastAsia="Calibri" w:hAnsi="Calibri" w:cs="Times New Roman"/>
          <w:bCs/>
          <w:sz w:val="22"/>
          <w:szCs w:val="22"/>
          <w:lang w:val="en-US"/>
        </w:rPr>
        <w:t>A</w:t>
      </w:r>
      <w:r w:rsidRPr="00660F4C">
        <w:rPr>
          <w:rFonts w:ascii="Calibri" w:eastAsia="Calibri" w:hAnsi="Calibri" w:cs="Times New Roman"/>
          <w:bCs/>
          <w:sz w:val="22"/>
          <w:szCs w:val="22"/>
          <w:lang w:val="en-US"/>
        </w:rPr>
        <w:t>nd later we use</w:t>
      </w:r>
      <w:r w:rsidR="005A5234">
        <w:rPr>
          <w:rFonts w:ascii="Calibri" w:eastAsia="Calibri" w:hAnsi="Calibri" w:cs="Times New Roman"/>
          <w:bCs/>
          <w:sz w:val="22"/>
          <w:szCs w:val="22"/>
          <w:lang w:val="en-US"/>
        </w:rPr>
        <w:t>d</w:t>
      </w:r>
      <w:r w:rsidRPr="00660F4C">
        <w:rPr>
          <w:rFonts w:ascii="Calibri" w:eastAsia="Calibri" w:hAnsi="Calibri" w:cs="Times New Roman"/>
          <w:bCs/>
          <w:sz w:val="22"/>
          <w:szCs w:val="22"/>
          <w:lang w:val="en-US"/>
        </w:rPr>
        <w:t xml:space="preserve"> Propensity Score Matching with Instrumental Variable (PSM-IV) method to </w:t>
      </w:r>
      <w:r w:rsidR="008D60DA">
        <w:rPr>
          <w:rFonts w:ascii="Calibri" w:eastAsia="Calibri" w:hAnsi="Calibri" w:cs="Times New Roman"/>
          <w:bCs/>
          <w:sz w:val="22"/>
          <w:szCs w:val="22"/>
          <w:lang w:val="en-US"/>
        </w:rPr>
        <w:t xml:space="preserve">address </w:t>
      </w:r>
      <w:r w:rsidR="00276DCC">
        <w:rPr>
          <w:rFonts w:ascii="Calibri" w:eastAsia="Calibri" w:hAnsi="Calibri" w:cs="Times New Roman"/>
          <w:bCs/>
          <w:sz w:val="22"/>
          <w:szCs w:val="22"/>
          <w:lang w:val="en-US"/>
        </w:rPr>
        <w:t xml:space="preserve">for </w:t>
      </w:r>
      <w:r w:rsidR="005A5234">
        <w:rPr>
          <w:rFonts w:ascii="Calibri" w:eastAsia="Calibri" w:hAnsi="Calibri" w:cs="Times New Roman"/>
          <w:bCs/>
          <w:sz w:val="22"/>
          <w:szCs w:val="22"/>
          <w:lang w:val="en-US"/>
        </w:rPr>
        <w:t xml:space="preserve">self-selection </w:t>
      </w:r>
      <w:r w:rsidR="007227D8">
        <w:rPr>
          <w:rFonts w:ascii="Calibri" w:eastAsia="Calibri" w:hAnsi="Calibri" w:cs="Times New Roman"/>
          <w:bCs/>
          <w:sz w:val="22"/>
          <w:szCs w:val="22"/>
          <w:lang w:val="en-US"/>
        </w:rPr>
        <w:t xml:space="preserve">of beneficiaries </w:t>
      </w:r>
      <w:r w:rsidR="008D60DA">
        <w:rPr>
          <w:rFonts w:ascii="Calibri" w:eastAsia="Calibri" w:hAnsi="Calibri" w:cs="Times New Roman"/>
          <w:bCs/>
          <w:sz w:val="22"/>
          <w:szCs w:val="22"/>
          <w:lang w:val="en-US"/>
        </w:rPr>
        <w:t xml:space="preserve">taking place </w:t>
      </w:r>
      <w:r w:rsidR="005A5234">
        <w:rPr>
          <w:rFonts w:ascii="Calibri" w:eastAsia="Calibri" w:hAnsi="Calibri" w:cs="Times New Roman"/>
          <w:bCs/>
          <w:sz w:val="22"/>
          <w:szCs w:val="22"/>
          <w:lang w:val="en-US"/>
        </w:rPr>
        <w:t>in the scheme</w:t>
      </w:r>
      <w:r w:rsidRPr="00660F4C">
        <w:rPr>
          <w:rFonts w:ascii="Calibri" w:eastAsia="Calibri" w:hAnsi="Calibri" w:cs="Times New Roman"/>
          <w:bCs/>
          <w:sz w:val="22"/>
          <w:szCs w:val="22"/>
          <w:lang w:val="en-US"/>
        </w:rPr>
        <w:t>.</w:t>
      </w:r>
      <w:r w:rsidRPr="00270433">
        <w:rPr>
          <w:rFonts w:ascii="Calibri" w:eastAsia="Calibri" w:hAnsi="Calibri" w:cs="Times New Roman"/>
          <w:bCs/>
          <w:sz w:val="22"/>
          <w:szCs w:val="22"/>
          <w:lang w:val="en-US"/>
        </w:rPr>
        <w:t xml:space="preserve"> </w:t>
      </w:r>
    </w:p>
    <w:p w:rsidR="00410B84" w:rsidRDefault="00410B84" w:rsidP="003152C5">
      <w:pPr>
        <w:spacing w:after="0"/>
        <w:rPr>
          <w:rFonts w:ascii="Calibri" w:eastAsia="Calibri" w:hAnsi="Calibri" w:cs="Times New Roman"/>
          <w:bCs/>
          <w:lang w:val="en-US"/>
        </w:rPr>
      </w:pPr>
    </w:p>
    <w:p w:rsidR="003152C5" w:rsidRPr="005352F6" w:rsidRDefault="00502684" w:rsidP="00502684">
      <w:pPr>
        <w:pStyle w:val="Heading2"/>
        <w:rPr>
          <w:rFonts w:eastAsia="Times New Roman"/>
        </w:rPr>
      </w:pPr>
      <w:bookmarkStart w:id="19" w:name="_Toc480901749"/>
      <w:bookmarkStart w:id="20" w:name="_Toc481164133"/>
      <w:r>
        <w:rPr>
          <w:rFonts w:eastAsia="Times New Roman"/>
        </w:rPr>
        <w:t>3.</w:t>
      </w:r>
      <w:r w:rsidR="0024129F">
        <w:rPr>
          <w:rFonts w:eastAsia="Times New Roman"/>
        </w:rPr>
        <w:t>3</w:t>
      </w:r>
      <w:r>
        <w:rPr>
          <w:rFonts w:eastAsia="Times New Roman"/>
        </w:rPr>
        <w:t xml:space="preserve"> DATA DESCRIPTIVE</w:t>
      </w:r>
      <w:bookmarkEnd w:id="19"/>
      <w:bookmarkEnd w:id="20"/>
    </w:p>
    <w:p w:rsidR="003152C5" w:rsidRDefault="003152C5" w:rsidP="003152C5">
      <w:pPr>
        <w:spacing w:after="0" w:line="240" w:lineRule="auto"/>
        <w:rPr>
          <w:rFonts w:ascii="Calibri" w:eastAsia="Times New Roman" w:hAnsi="Calibri" w:cs="Times New Roman"/>
          <w:color w:val="000000"/>
          <w:sz w:val="20"/>
          <w:szCs w:val="20"/>
        </w:rPr>
      </w:pPr>
    </w:p>
    <w:p w:rsidR="002411A3" w:rsidRDefault="003152C5" w:rsidP="00270433">
      <w:pPr>
        <w:spacing w:before="120" w:after="120" w:line="360" w:lineRule="auto"/>
        <w:jc w:val="both"/>
        <w:rPr>
          <w:rFonts w:ascii="Calibri" w:eastAsia="Calibri" w:hAnsi="Calibri" w:cs="Times New Roman"/>
          <w:bCs/>
          <w:lang w:val="en-US"/>
        </w:rPr>
      </w:pPr>
      <w:r w:rsidRPr="00EA1123">
        <w:rPr>
          <w:rFonts w:ascii="Calibri" w:eastAsia="Calibri" w:hAnsi="Calibri" w:cs="Times New Roman"/>
          <w:bCs/>
          <w:lang w:val="en-US"/>
        </w:rPr>
        <w:t>In this section we have provided data descriptive for key variables in the balanced panel (table 2</w:t>
      </w:r>
      <w:r w:rsidR="00755129">
        <w:rPr>
          <w:rFonts w:ascii="Calibri" w:eastAsia="Calibri" w:hAnsi="Calibri" w:cs="Times New Roman"/>
          <w:bCs/>
          <w:lang w:val="en-US"/>
        </w:rPr>
        <w:t>A</w:t>
      </w:r>
      <w:r w:rsidR="008D60DA">
        <w:rPr>
          <w:rFonts w:ascii="Calibri" w:eastAsia="Calibri" w:hAnsi="Calibri" w:cs="Times New Roman"/>
          <w:bCs/>
          <w:lang w:val="en-US"/>
        </w:rPr>
        <w:t>)</w:t>
      </w:r>
      <w:r w:rsidRPr="00EA1123">
        <w:rPr>
          <w:rFonts w:ascii="Calibri" w:eastAsia="Calibri" w:hAnsi="Calibri" w:cs="Times New Roman"/>
          <w:bCs/>
          <w:lang w:val="en-US"/>
        </w:rPr>
        <w:t xml:space="preserve">. In our balanced </w:t>
      </w:r>
      <w:r w:rsidR="00414A88">
        <w:rPr>
          <w:rFonts w:ascii="Calibri" w:eastAsia="Calibri" w:hAnsi="Calibri" w:cs="Times New Roman"/>
          <w:bCs/>
          <w:lang w:val="en-US"/>
        </w:rPr>
        <w:t xml:space="preserve">panel </w:t>
      </w:r>
      <w:r w:rsidRPr="00EA1123">
        <w:rPr>
          <w:rFonts w:ascii="Calibri" w:eastAsia="Calibri" w:hAnsi="Calibri" w:cs="Times New Roman"/>
          <w:bCs/>
          <w:lang w:val="en-US"/>
        </w:rPr>
        <w:t xml:space="preserve">dataset </w:t>
      </w:r>
      <w:r w:rsidR="00876F88">
        <w:rPr>
          <w:rFonts w:ascii="Calibri" w:eastAsia="Calibri" w:hAnsi="Calibri" w:cs="Times New Roman"/>
          <w:bCs/>
          <w:lang w:val="en-US"/>
        </w:rPr>
        <w:t xml:space="preserve">after matching </w:t>
      </w:r>
      <w:r w:rsidRPr="00EA1123">
        <w:rPr>
          <w:rFonts w:ascii="Calibri" w:eastAsia="Calibri" w:hAnsi="Calibri" w:cs="Times New Roman"/>
          <w:bCs/>
          <w:lang w:val="en-US"/>
        </w:rPr>
        <w:t>the average monthly real per capita expenditure is INR 978 (table 2</w:t>
      </w:r>
      <w:r w:rsidR="00755129">
        <w:rPr>
          <w:rFonts w:ascii="Calibri" w:eastAsia="Calibri" w:hAnsi="Calibri" w:cs="Times New Roman"/>
          <w:bCs/>
          <w:lang w:val="en-US"/>
        </w:rPr>
        <w:t>A</w:t>
      </w:r>
      <w:r w:rsidRPr="00EA1123">
        <w:rPr>
          <w:rFonts w:ascii="Calibri" w:eastAsia="Calibri" w:hAnsi="Calibri" w:cs="Times New Roman"/>
          <w:bCs/>
          <w:lang w:val="en-US"/>
        </w:rPr>
        <w:t xml:space="preserve">). The monthly expenditure incurred on food is higher than non-food. On average households have at least 12 assets of the maximum 30 assets. And on average two members in the household work; only 6% of the panel receives IGNOAPS; average household composition is five members; average </w:t>
      </w:r>
      <w:r w:rsidR="008D60DA">
        <w:rPr>
          <w:rFonts w:ascii="Calibri" w:eastAsia="Calibri" w:hAnsi="Calibri" w:cs="Times New Roman"/>
          <w:bCs/>
          <w:lang w:val="en-US"/>
        </w:rPr>
        <w:t xml:space="preserve">number of </w:t>
      </w:r>
      <w:r w:rsidRPr="00EA1123">
        <w:rPr>
          <w:rFonts w:ascii="Calibri" w:eastAsia="Calibri" w:hAnsi="Calibri" w:cs="Times New Roman"/>
          <w:bCs/>
          <w:lang w:val="en-US"/>
        </w:rPr>
        <w:t xml:space="preserve">years of </w:t>
      </w:r>
      <w:r w:rsidR="008D60DA">
        <w:rPr>
          <w:rFonts w:ascii="Calibri" w:eastAsia="Calibri" w:hAnsi="Calibri" w:cs="Times New Roman"/>
          <w:bCs/>
          <w:lang w:val="en-US"/>
        </w:rPr>
        <w:t xml:space="preserve">the </w:t>
      </w:r>
      <w:r w:rsidRPr="00EA1123">
        <w:rPr>
          <w:rFonts w:ascii="Calibri" w:eastAsia="Calibri" w:hAnsi="Calibri" w:cs="Times New Roman"/>
          <w:bCs/>
          <w:lang w:val="en-US"/>
        </w:rPr>
        <w:t xml:space="preserve">highest </w:t>
      </w:r>
      <w:r w:rsidR="008D60DA">
        <w:rPr>
          <w:rFonts w:ascii="Calibri" w:eastAsia="Calibri" w:hAnsi="Calibri" w:cs="Times New Roman"/>
          <w:bCs/>
          <w:lang w:val="en-US"/>
        </w:rPr>
        <w:t>level of</w:t>
      </w:r>
      <w:r w:rsidRPr="00EA1123">
        <w:rPr>
          <w:rFonts w:ascii="Calibri" w:eastAsia="Calibri" w:hAnsi="Calibri" w:cs="Times New Roman"/>
          <w:bCs/>
          <w:lang w:val="en-US"/>
        </w:rPr>
        <w:t xml:space="preserve"> education is 7 years; and on average 28% of them live in urban area; and at mean</w:t>
      </w:r>
      <w:r w:rsidR="00995EE7">
        <w:rPr>
          <w:rFonts w:ascii="Calibri" w:eastAsia="Calibri" w:hAnsi="Calibri" w:cs="Times New Roman"/>
          <w:bCs/>
          <w:lang w:val="en-US"/>
        </w:rPr>
        <w:t>s</w:t>
      </w:r>
      <w:r w:rsidRPr="00EA1123">
        <w:rPr>
          <w:rFonts w:ascii="Calibri" w:eastAsia="Calibri" w:hAnsi="Calibri" w:cs="Times New Roman"/>
          <w:bCs/>
          <w:lang w:val="en-US"/>
        </w:rPr>
        <w:t xml:space="preserve"> 21% households has members working in the agriculture sector; and on average 5</w:t>
      </w:r>
      <w:r w:rsidR="009744D2">
        <w:rPr>
          <w:rFonts w:ascii="Calibri" w:eastAsia="Calibri" w:hAnsi="Calibri" w:cs="Times New Roman"/>
          <w:bCs/>
          <w:lang w:val="en-US"/>
        </w:rPr>
        <w:t>3</w:t>
      </w:r>
      <w:r w:rsidRPr="00EA1123">
        <w:rPr>
          <w:rFonts w:ascii="Calibri" w:eastAsia="Calibri" w:hAnsi="Calibri" w:cs="Times New Roman"/>
          <w:bCs/>
          <w:lang w:val="en-US"/>
        </w:rPr>
        <w:t>% of them had incurred some debt in the last five years; and 28% of the women in the household has access to newspaper; women’s  access to television is higher as at mean</w:t>
      </w:r>
      <w:r w:rsidR="00995EE7">
        <w:rPr>
          <w:rFonts w:ascii="Calibri" w:eastAsia="Calibri" w:hAnsi="Calibri" w:cs="Times New Roman"/>
          <w:bCs/>
          <w:lang w:val="en-US"/>
        </w:rPr>
        <w:t>s</w:t>
      </w:r>
      <w:r w:rsidRPr="00EA1123">
        <w:rPr>
          <w:rFonts w:ascii="Calibri" w:eastAsia="Calibri" w:hAnsi="Calibri" w:cs="Times New Roman"/>
          <w:bCs/>
          <w:lang w:val="en-US"/>
        </w:rPr>
        <w:t xml:space="preserve"> 72% women has access to TV; and on average the caste composition of </w:t>
      </w:r>
      <w:r w:rsidR="001F4AFA" w:rsidRPr="00EA1123">
        <w:rPr>
          <w:rFonts w:ascii="Calibri" w:eastAsia="Calibri" w:hAnsi="Calibri" w:cs="Times New Roman"/>
          <w:bCs/>
          <w:lang w:val="en-US"/>
        </w:rPr>
        <w:t xml:space="preserve">scheduled </w:t>
      </w:r>
      <w:r w:rsidRPr="00EA1123">
        <w:rPr>
          <w:rFonts w:ascii="Calibri" w:eastAsia="Calibri" w:hAnsi="Calibri" w:cs="Times New Roman"/>
          <w:bCs/>
          <w:lang w:val="en-US"/>
        </w:rPr>
        <w:t>caste is higher than scheduled tribe</w:t>
      </w:r>
      <w:r w:rsidR="001F4AFA">
        <w:rPr>
          <w:rFonts w:ascii="Calibri" w:eastAsia="Calibri" w:hAnsi="Calibri" w:cs="Times New Roman"/>
          <w:bCs/>
          <w:lang w:val="en-US"/>
        </w:rPr>
        <w:t xml:space="preserve"> and the religious composition of Hindus is greater than other groups</w:t>
      </w:r>
      <w:r w:rsidRPr="00EA1123">
        <w:rPr>
          <w:rFonts w:ascii="Calibri" w:eastAsia="Calibri" w:hAnsi="Calibri" w:cs="Times New Roman"/>
          <w:bCs/>
          <w:lang w:val="en-US"/>
        </w:rPr>
        <w:t xml:space="preserve">. And on average 8% of the households receives other welfare programs from the government.  </w:t>
      </w:r>
    </w:p>
    <w:p w:rsidR="002411A3" w:rsidRDefault="002411A3" w:rsidP="00270433">
      <w:pPr>
        <w:spacing w:before="120" w:after="120" w:line="360" w:lineRule="auto"/>
        <w:jc w:val="both"/>
        <w:rPr>
          <w:rFonts w:ascii="Calibri" w:eastAsia="Calibri" w:hAnsi="Calibri" w:cs="Times New Roman"/>
          <w:bCs/>
          <w:lang w:val="en-US"/>
        </w:rPr>
      </w:pPr>
    </w:p>
    <w:p w:rsidR="002411A3" w:rsidRDefault="002411A3" w:rsidP="00270433">
      <w:pPr>
        <w:spacing w:before="120" w:after="120" w:line="360" w:lineRule="auto"/>
        <w:jc w:val="both"/>
        <w:rPr>
          <w:rFonts w:ascii="Calibri" w:eastAsia="Calibri" w:hAnsi="Calibri" w:cs="Times New Roman"/>
          <w:bCs/>
          <w:lang w:val="en-US"/>
        </w:rPr>
      </w:pPr>
    </w:p>
    <w:p w:rsidR="003152C5" w:rsidRPr="00EA1123" w:rsidRDefault="003152C5" w:rsidP="00270433">
      <w:pPr>
        <w:spacing w:before="120" w:after="120" w:line="360" w:lineRule="auto"/>
        <w:jc w:val="both"/>
        <w:rPr>
          <w:rFonts w:ascii="Calibri" w:eastAsia="Calibri" w:hAnsi="Calibri" w:cs="Times New Roman"/>
          <w:bCs/>
          <w:lang w:val="en-US"/>
        </w:rPr>
      </w:pPr>
      <w:r w:rsidRPr="00EA1123">
        <w:rPr>
          <w:rFonts w:ascii="Calibri" w:eastAsia="Calibri" w:hAnsi="Calibri" w:cs="Times New Roman"/>
          <w:bCs/>
          <w:lang w:val="en-US"/>
        </w:rPr>
        <w:t xml:space="preserve"> </w:t>
      </w:r>
    </w:p>
    <w:p w:rsidR="00270433" w:rsidRDefault="00270433" w:rsidP="00270433"/>
    <w:p w:rsidR="003152C5" w:rsidRPr="0015174A" w:rsidRDefault="00502684" w:rsidP="008D4024">
      <w:pPr>
        <w:pStyle w:val="Heading2"/>
        <w:rPr>
          <w:rFonts w:eastAsia="Times New Roman"/>
        </w:rPr>
      </w:pPr>
      <w:bookmarkStart w:id="21" w:name="_Toc480901750"/>
      <w:bookmarkStart w:id="22" w:name="_Toc481164134"/>
      <w:r>
        <w:rPr>
          <w:rFonts w:eastAsia="Times New Roman"/>
        </w:rPr>
        <w:lastRenderedPageBreak/>
        <w:t>3.</w:t>
      </w:r>
      <w:r w:rsidR="0024129F">
        <w:rPr>
          <w:rFonts w:eastAsia="Times New Roman"/>
        </w:rPr>
        <w:t>4</w:t>
      </w:r>
      <w:r>
        <w:rPr>
          <w:rFonts w:eastAsia="Times New Roman"/>
        </w:rPr>
        <w:t xml:space="preserve"> </w:t>
      </w:r>
      <w:r w:rsidR="008D4024">
        <w:rPr>
          <w:rFonts w:eastAsia="Times New Roman"/>
        </w:rPr>
        <w:t>PROPENSITY SCORE MATCHING WITH FIXED EFFETCS</w:t>
      </w:r>
      <w:r w:rsidR="003152C5">
        <w:rPr>
          <w:rStyle w:val="FootnoteReference"/>
          <w:rFonts w:ascii="Calibri" w:eastAsia="Times New Roman" w:hAnsi="Calibri" w:cs="Times New Roman"/>
          <w:b w:val="0"/>
          <w:color w:val="000000"/>
        </w:rPr>
        <w:footnoteReference w:id="8"/>
      </w:r>
      <w:bookmarkEnd w:id="21"/>
      <w:bookmarkEnd w:id="22"/>
    </w:p>
    <w:p w:rsidR="003152C5" w:rsidRDefault="003152C5" w:rsidP="003152C5">
      <w:pPr>
        <w:spacing w:after="0" w:line="240" w:lineRule="auto"/>
        <w:rPr>
          <w:rFonts w:ascii="Calibri" w:eastAsia="Times New Roman" w:hAnsi="Calibri" w:cs="Times New Roman"/>
          <w:color w:val="000000"/>
          <w:sz w:val="20"/>
          <w:szCs w:val="20"/>
        </w:rPr>
      </w:pPr>
    </w:p>
    <w:p w:rsidR="003152C5" w:rsidRPr="00EA1123" w:rsidRDefault="003152C5" w:rsidP="003152C5">
      <w:pPr>
        <w:spacing w:after="0"/>
        <w:rPr>
          <w:rFonts w:ascii="Calibri" w:eastAsia="Calibri" w:hAnsi="Calibri" w:cs="Times New Roman"/>
          <w:bCs/>
          <w:lang w:val="en-US"/>
        </w:rPr>
      </w:pPr>
    </w:p>
    <w:p w:rsidR="003152C5" w:rsidRPr="00EA1123" w:rsidRDefault="003152C5" w:rsidP="00EA1123">
      <w:pPr>
        <w:spacing w:after="0"/>
        <w:jc w:val="both"/>
        <w:rPr>
          <w:rFonts w:ascii="Calibri" w:eastAsia="Calibri" w:hAnsi="Calibri" w:cs="Times New Roman"/>
          <w:bCs/>
          <w:lang w:val="en-US"/>
        </w:rPr>
      </w:pPr>
      <w:r w:rsidRPr="00EA1123">
        <w:rPr>
          <w:rFonts w:ascii="Calibri" w:eastAsia="Calibri" w:hAnsi="Calibri" w:cs="Times New Roman"/>
          <w:bCs/>
          <w:lang w:val="en-US"/>
        </w:rPr>
        <w:t xml:space="preserve">The fixed effect equation that we estimate here is </w:t>
      </w:r>
    </w:p>
    <w:p w:rsidR="003152C5" w:rsidRPr="005352F6" w:rsidRDefault="003152C5" w:rsidP="003152C5">
      <w:pPr>
        <w:pStyle w:val="ListParagraph"/>
        <w:spacing w:after="0"/>
        <w:ind w:left="1080"/>
        <w:rPr>
          <w:rFonts w:eastAsia="Times New Roman" w:cs="Times New Roman"/>
          <w:color w:val="000000"/>
          <w:sz w:val="18"/>
          <w:szCs w:val="18"/>
        </w:rPr>
      </w:pPr>
    </w:p>
    <w:p w:rsidR="003152C5" w:rsidRPr="00F961F9" w:rsidRDefault="00B3792A" w:rsidP="003152C5">
      <w:pPr>
        <w:pStyle w:val="ListParagraph"/>
        <w:spacing w:after="0"/>
        <w:ind w:left="1080"/>
        <w:rPr>
          <w:rFonts w:eastAsia="Times New Roman" w:cs="Times New Roman"/>
          <w:color w:val="000000"/>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Y</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0</m:t>
              </m:r>
            </m:sub>
          </m:sSub>
          <m:r>
            <w:rPr>
              <w:rFonts w:ascii="Cambria Math" w:eastAsia="Times New Roman" w:hAnsi="Cambria Math" w:cs="Times New Roman"/>
              <w:color w:val="000000"/>
            </w:rPr>
            <m:t xml:space="preserve">+ </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1</m:t>
              </m:r>
            </m:sub>
          </m:sSub>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IGNOAPS recipient</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2</m:t>
              </m:r>
            </m:sub>
          </m:sSub>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ht</m:t>
              </m:r>
            </m:sub>
          </m:sSub>
          <m:r>
            <w:rPr>
              <w:rFonts w:ascii="Cambria Math" w:eastAsia="Times New Roman" w:hAnsi="Cambria Math" w:cs="Times New Roman"/>
              <w:color w:val="000000"/>
            </w:rPr>
            <m:t xml:space="preserve">+ </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α</m:t>
              </m:r>
            </m:e>
            <m:sub>
              <m:r>
                <w:rPr>
                  <w:rFonts w:ascii="Cambria Math" w:eastAsia="Times New Roman" w:hAnsi="Cambria Math" w:cs="Times New Roman"/>
                  <w:color w:val="000000"/>
                </w:rPr>
                <m:t>h</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ht</m:t>
              </m:r>
            </m:sub>
          </m:sSub>
          <m:r>
            <w:rPr>
              <w:rFonts w:ascii="Cambria Math" w:eastAsia="Times New Roman" w:hAnsi="Cambria Math" w:cs="Times New Roman"/>
              <w:color w:val="000000"/>
            </w:rPr>
            <m:t>------2</m:t>
          </m:r>
        </m:oMath>
      </m:oMathPara>
    </w:p>
    <w:p w:rsidR="003152C5" w:rsidRPr="005352F6" w:rsidRDefault="003152C5" w:rsidP="003152C5">
      <w:pPr>
        <w:pStyle w:val="ListParagraph"/>
        <w:spacing w:after="0"/>
        <w:ind w:left="1080"/>
        <w:rPr>
          <w:sz w:val="18"/>
          <w:szCs w:val="18"/>
        </w:rPr>
      </w:pPr>
    </w:p>
    <w:p w:rsidR="001F4AFA" w:rsidRDefault="001F4AFA" w:rsidP="00F961F9">
      <w:pPr>
        <w:spacing w:before="120" w:after="120" w:line="360" w:lineRule="auto"/>
        <w:jc w:val="both"/>
        <w:rPr>
          <w:rFonts w:ascii="Calibri" w:eastAsia="Calibri" w:hAnsi="Calibri" w:cs="Times New Roman"/>
          <w:bCs/>
          <w:lang w:val="en-US"/>
        </w:rPr>
      </w:pPr>
    </w:p>
    <w:p w:rsidR="003152C5" w:rsidRPr="00EA1123" w:rsidRDefault="003152C5" w:rsidP="00F961F9">
      <w:pPr>
        <w:spacing w:before="120" w:after="120" w:line="360" w:lineRule="auto"/>
        <w:jc w:val="both"/>
        <w:rPr>
          <w:rFonts w:ascii="Calibri" w:eastAsia="Calibri" w:hAnsi="Calibri" w:cs="Times New Roman"/>
          <w:bCs/>
          <w:lang w:val="en-US"/>
        </w:rPr>
      </w:pPr>
      <w:r w:rsidRPr="00EA1123">
        <w:rPr>
          <w:rFonts w:ascii="Calibri" w:eastAsia="Calibri" w:hAnsi="Calibri" w:cs="Times New Roman"/>
          <w:bCs/>
          <w:lang w:val="en-US"/>
        </w:rPr>
        <w:t>The outcome variable</w:t>
      </w:r>
      <w:r w:rsidR="00B7244A">
        <w:rPr>
          <w:rFonts w:ascii="Calibri" w:eastAsia="Calibri" w:hAnsi="Calibri" w:cs="Times New Roman"/>
          <w:bCs/>
          <w:lang w:val="en-US"/>
        </w:rPr>
        <w:t>s</w:t>
      </w:r>
      <w:r w:rsidRPr="00EA1123">
        <w:rPr>
          <w:rFonts w:ascii="Calibri" w:eastAsia="Calibri" w:hAnsi="Calibri" w:cs="Times New Roman"/>
          <w:bCs/>
          <w:lang w:val="en-US"/>
        </w:rPr>
        <w:t xml:space="preserve"> (Y) </w:t>
      </w:r>
      <w:r w:rsidR="00F961F9">
        <w:rPr>
          <w:rFonts w:ascii="Calibri" w:eastAsia="Calibri" w:hAnsi="Calibri" w:cs="Times New Roman"/>
          <w:bCs/>
          <w:lang w:val="en-US"/>
        </w:rPr>
        <w:t xml:space="preserve">estimated </w:t>
      </w:r>
      <w:r w:rsidRPr="00EA1123">
        <w:rPr>
          <w:rFonts w:ascii="Calibri" w:eastAsia="Calibri" w:hAnsi="Calibri" w:cs="Times New Roman"/>
          <w:bCs/>
          <w:lang w:val="en-US"/>
        </w:rPr>
        <w:t xml:space="preserve">here </w:t>
      </w:r>
      <w:r w:rsidR="008C7CAE">
        <w:rPr>
          <w:rFonts w:ascii="Calibri" w:eastAsia="Calibri" w:hAnsi="Calibri" w:cs="Times New Roman"/>
          <w:bCs/>
          <w:lang w:val="en-US"/>
        </w:rPr>
        <w:t xml:space="preserve">includes </w:t>
      </w:r>
      <w:r w:rsidRPr="00EA1123">
        <w:rPr>
          <w:rFonts w:ascii="Calibri" w:eastAsia="Calibri" w:hAnsi="Calibri" w:cs="Times New Roman"/>
          <w:bCs/>
          <w:lang w:val="en-US"/>
        </w:rPr>
        <w:t xml:space="preserve">log monthly real per capita expenditure, log monthly real per capita food expenditure, log monthly real per capita non-food expenditure, log household assets </w:t>
      </w:r>
      <w:r w:rsidR="00F961F9">
        <w:rPr>
          <w:rFonts w:ascii="Calibri" w:eastAsia="Calibri" w:hAnsi="Calibri" w:cs="Times New Roman"/>
          <w:bCs/>
          <w:lang w:val="en-US"/>
        </w:rPr>
        <w:t xml:space="preserve">held </w:t>
      </w:r>
      <w:r w:rsidRPr="00EA1123">
        <w:rPr>
          <w:rFonts w:ascii="Calibri" w:eastAsia="Calibri" w:hAnsi="Calibri" w:cs="Times New Roman"/>
          <w:bCs/>
          <w:lang w:val="en-US"/>
        </w:rPr>
        <w:t xml:space="preserve">and log number </w:t>
      </w:r>
      <w:r w:rsidR="00F961F9">
        <w:rPr>
          <w:rFonts w:ascii="Calibri" w:eastAsia="Calibri" w:hAnsi="Calibri" w:cs="Times New Roman"/>
          <w:bCs/>
          <w:lang w:val="en-US"/>
        </w:rPr>
        <w:t xml:space="preserve">of </w:t>
      </w:r>
      <w:r w:rsidRPr="00EA1123">
        <w:rPr>
          <w:rFonts w:ascii="Calibri" w:eastAsia="Calibri" w:hAnsi="Calibri" w:cs="Times New Roman"/>
          <w:bCs/>
          <w:lang w:val="en-US"/>
        </w:rPr>
        <w:t xml:space="preserve">household members working in </w:t>
      </w:r>
      <w:r w:rsidR="00995EE7">
        <w:rPr>
          <w:rFonts w:ascii="Calibri" w:eastAsia="Calibri" w:hAnsi="Calibri" w:cs="Times New Roman"/>
          <w:bCs/>
          <w:lang w:val="en-US"/>
        </w:rPr>
        <w:t>rounds</w:t>
      </w:r>
      <w:r w:rsidRPr="00EA1123">
        <w:rPr>
          <w:rFonts w:ascii="Calibri" w:eastAsia="Calibri" w:hAnsi="Calibri" w:cs="Times New Roman"/>
          <w:bCs/>
          <w:lang w:val="en-US"/>
        </w:rPr>
        <w:t xml:space="preserve"> </w:t>
      </w:r>
      <w:r w:rsidR="00995EE7">
        <w:rPr>
          <w:rFonts w:ascii="Calibri" w:eastAsia="Calibri" w:hAnsi="Calibri" w:cs="Times New Roman"/>
          <w:bCs/>
          <w:lang w:val="en-US"/>
        </w:rPr>
        <w:t>‘</w:t>
      </w:r>
      <w:r w:rsidRPr="00EA1123">
        <w:rPr>
          <w:rFonts w:ascii="Calibri" w:eastAsia="Calibri" w:hAnsi="Calibri" w:cs="Times New Roman"/>
          <w:bCs/>
          <w:lang w:val="en-US"/>
        </w:rPr>
        <w:t>t</w:t>
      </w:r>
      <w:r w:rsidR="00995EE7">
        <w:rPr>
          <w:rFonts w:ascii="Calibri" w:eastAsia="Calibri" w:hAnsi="Calibri" w:cs="Times New Roman"/>
          <w:bCs/>
          <w:lang w:val="en-US"/>
        </w:rPr>
        <w:t>’</w:t>
      </w:r>
      <w:r w:rsidRPr="00EA1123">
        <w:rPr>
          <w:rFonts w:ascii="Calibri" w:eastAsia="Calibri" w:hAnsi="Calibri" w:cs="Times New Roman"/>
          <w:bCs/>
          <w:lang w:val="en-US"/>
        </w:rPr>
        <w:t xml:space="preserve"> (2005-06 and 2011-12). The coefficient </w:t>
      </w:r>
      <m:oMath>
        <m:sSub>
          <m:sSubPr>
            <m:ctrlPr>
              <w:rPr>
                <w:rFonts w:ascii="Cambria Math" w:eastAsia="Calibri" w:hAnsi="Cambria Math" w:cs="Times New Roman"/>
                <w:bCs/>
                <w:lang w:val="en-US"/>
              </w:rPr>
            </m:ctrlPr>
          </m:sSubPr>
          <m:e>
            <m:r>
              <m:rPr>
                <m:sty m:val="p"/>
              </m:rPr>
              <w:rPr>
                <w:rFonts w:ascii="Cambria Math" w:eastAsia="Calibri" w:hAnsi="Cambria Math" w:cs="Times New Roman"/>
                <w:lang w:val="en-US"/>
              </w:rPr>
              <m:t>β</m:t>
            </m:r>
          </m:e>
          <m:sub>
            <m:r>
              <m:rPr>
                <m:sty m:val="p"/>
              </m:rPr>
              <w:rPr>
                <w:rFonts w:ascii="Cambria Math" w:eastAsia="Calibri" w:hAnsi="Cambria Math" w:cs="Times New Roman"/>
                <w:lang w:val="en-US"/>
              </w:rPr>
              <m:t>1</m:t>
            </m:r>
          </m:sub>
        </m:sSub>
      </m:oMath>
      <w:r w:rsidRPr="00EA1123">
        <w:rPr>
          <w:rFonts w:ascii="Calibri" w:eastAsia="Calibri" w:hAnsi="Calibri" w:cs="Times New Roman"/>
          <w:bCs/>
          <w:lang w:val="en-US"/>
        </w:rPr>
        <w:t xml:space="preserve"> measures the impact of receiving IGNOAPS on the</w:t>
      </w:r>
      <w:r w:rsidR="00F961F9">
        <w:rPr>
          <w:rFonts w:ascii="Calibri" w:eastAsia="Calibri" w:hAnsi="Calibri" w:cs="Times New Roman"/>
          <w:bCs/>
          <w:lang w:val="en-US"/>
        </w:rPr>
        <w:t>se</w:t>
      </w:r>
      <w:r w:rsidRPr="00EA1123">
        <w:rPr>
          <w:rFonts w:ascii="Calibri" w:eastAsia="Calibri" w:hAnsi="Calibri" w:cs="Times New Roman"/>
          <w:bCs/>
          <w:lang w:val="en-US"/>
        </w:rPr>
        <w:t xml:space="preserve"> outcome variables.  And we have controlled for </w:t>
      </w:r>
      <w:r w:rsidR="00F961F9">
        <w:rPr>
          <w:rFonts w:ascii="Calibri" w:eastAsia="Calibri" w:hAnsi="Calibri" w:cs="Times New Roman"/>
          <w:bCs/>
          <w:lang w:val="en-US"/>
        </w:rPr>
        <w:t xml:space="preserve">the effects </w:t>
      </w:r>
      <w:r w:rsidR="00995EE7">
        <w:rPr>
          <w:rFonts w:ascii="Calibri" w:eastAsia="Calibri" w:hAnsi="Calibri" w:cs="Times New Roman"/>
          <w:bCs/>
          <w:lang w:val="en-US"/>
        </w:rPr>
        <w:t xml:space="preserve">of </w:t>
      </w:r>
      <w:r w:rsidRPr="00EA1123">
        <w:rPr>
          <w:rFonts w:ascii="Calibri" w:eastAsia="Calibri" w:hAnsi="Calibri" w:cs="Times New Roman"/>
          <w:bCs/>
          <w:lang w:val="en-US"/>
        </w:rPr>
        <w:t xml:space="preserve">other time varying covariates (X) </w:t>
      </w:r>
      <w:r w:rsidR="00F961F9">
        <w:rPr>
          <w:rFonts w:ascii="Calibri" w:eastAsia="Calibri" w:hAnsi="Calibri" w:cs="Times New Roman"/>
          <w:bCs/>
          <w:lang w:val="en-US"/>
        </w:rPr>
        <w:t>in the regression model</w:t>
      </w:r>
      <w:r w:rsidRPr="00EA1123">
        <w:rPr>
          <w:rFonts w:ascii="Calibri" w:eastAsia="Calibri" w:hAnsi="Calibri" w:cs="Times New Roman"/>
          <w:bCs/>
          <w:lang w:val="en-US"/>
        </w:rPr>
        <w:t>; time invariant unobserved household heterogeneity are controlled by using (</w:t>
      </w:r>
      <m:oMath>
        <m:r>
          <m:rPr>
            <m:sty m:val="p"/>
          </m:rPr>
          <w:rPr>
            <w:rFonts w:ascii="Cambria Math" w:eastAsia="Calibri" w:hAnsi="Cambria Math" w:cs="Times New Roman"/>
            <w:lang w:val="en-US"/>
          </w:rPr>
          <m:t>α</m:t>
        </m:r>
      </m:oMath>
      <w:r w:rsidRPr="00EA1123">
        <w:rPr>
          <w:rFonts w:ascii="Calibri" w:eastAsia="Calibri" w:hAnsi="Calibri" w:cs="Times New Roman"/>
          <w:bCs/>
          <w:lang w:val="en-US"/>
        </w:rPr>
        <w:t xml:space="preserve">). The standard errors are clustered at the household level to avoid any correlation among the outcome variables at the household level. Since this is a fixed effect model and we have two time periods we can eliminate </w:t>
      </w:r>
      <w:r w:rsidR="00B0013F" w:rsidRPr="00EA1123">
        <w:rPr>
          <w:rFonts w:ascii="Calibri" w:eastAsia="Calibri" w:hAnsi="Calibri" w:cs="Times New Roman"/>
          <w:bCs/>
          <w:lang w:val="en-US"/>
        </w:rPr>
        <w:t>the</w:t>
      </w:r>
      <w:r w:rsidR="00B0013F">
        <w:rPr>
          <w:rFonts w:ascii="Calibri" w:eastAsia="Calibri" w:hAnsi="Calibri" w:cs="Times New Roman"/>
          <w:bCs/>
          <w:lang w:val="en-US"/>
        </w:rPr>
        <w:t xml:space="preserve"> </w:t>
      </w:r>
      <w:r w:rsidR="00995EE7">
        <w:rPr>
          <w:rFonts w:ascii="Calibri" w:eastAsia="Calibri" w:hAnsi="Calibri" w:cs="Times New Roman"/>
          <w:bCs/>
          <w:lang w:val="en-US"/>
        </w:rPr>
        <w:t xml:space="preserve">time invariant </w:t>
      </w:r>
      <w:r w:rsidRPr="00EA1123">
        <w:rPr>
          <w:rFonts w:ascii="Calibri" w:eastAsia="Calibri" w:hAnsi="Calibri" w:cs="Times New Roman"/>
          <w:bCs/>
          <w:lang w:val="en-US"/>
        </w:rPr>
        <w:t xml:space="preserve">unobserved heterogeneity effects by taking first difference. So we can re-write equation </w:t>
      </w:r>
      <w:r w:rsidR="009744D2">
        <w:rPr>
          <w:rFonts w:ascii="Calibri" w:eastAsia="Calibri" w:hAnsi="Calibri" w:cs="Times New Roman"/>
          <w:bCs/>
          <w:lang w:val="en-US"/>
        </w:rPr>
        <w:t>2</w:t>
      </w:r>
      <w:r w:rsidRPr="00EA1123">
        <w:rPr>
          <w:rFonts w:ascii="Calibri" w:eastAsia="Calibri" w:hAnsi="Calibri" w:cs="Times New Roman"/>
          <w:bCs/>
          <w:lang w:val="en-US"/>
        </w:rPr>
        <w:t xml:space="preserve"> as equation </w:t>
      </w:r>
      <w:r w:rsidR="009744D2">
        <w:rPr>
          <w:rFonts w:ascii="Calibri" w:eastAsia="Calibri" w:hAnsi="Calibri" w:cs="Times New Roman"/>
          <w:bCs/>
          <w:lang w:val="en-US"/>
        </w:rPr>
        <w:t>3</w:t>
      </w:r>
      <w:r w:rsidRPr="00EA1123">
        <w:rPr>
          <w:rFonts w:ascii="Calibri" w:eastAsia="Calibri" w:hAnsi="Calibri" w:cs="Times New Roman"/>
          <w:bCs/>
          <w:lang w:val="en-US"/>
        </w:rPr>
        <w:t xml:space="preserve">.  And since the program has been present in both time periods we measure the effect of program participation on </w:t>
      </w:r>
      <w:r w:rsidR="00F961F9">
        <w:rPr>
          <w:rFonts w:ascii="Calibri" w:eastAsia="Calibri" w:hAnsi="Calibri" w:cs="Times New Roman"/>
          <w:bCs/>
          <w:lang w:val="en-US"/>
        </w:rPr>
        <w:t xml:space="preserve">the </w:t>
      </w:r>
      <w:r w:rsidRPr="00EA1123">
        <w:rPr>
          <w:rFonts w:ascii="Calibri" w:eastAsia="Calibri" w:hAnsi="Calibri" w:cs="Times New Roman"/>
          <w:bCs/>
          <w:lang w:val="en-US"/>
        </w:rPr>
        <w:t>average change in the value of outcome variables.</w:t>
      </w:r>
    </w:p>
    <w:p w:rsidR="003152C5" w:rsidRPr="005352F6" w:rsidRDefault="003152C5" w:rsidP="003152C5">
      <w:pPr>
        <w:spacing w:after="0"/>
        <w:jc w:val="both"/>
        <w:rPr>
          <w:rFonts w:eastAsia="Times New Roman" w:cs="Times New Roman"/>
          <w:color w:val="000000"/>
          <w:sz w:val="18"/>
          <w:szCs w:val="18"/>
        </w:rPr>
      </w:pPr>
    </w:p>
    <w:p w:rsidR="003152C5" w:rsidRPr="005352F6" w:rsidRDefault="003152C5" w:rsidP="003152C5">
      <w:pPr>
        <w:spacing w:after="0"/>
        <w:rPr>
          <w:sz w:val="18"/>
          <w:szCs w:val="18"/>
        </w:rPr>
      </w:pPr>
    </w:p>
    <w:p w:rsidR="003152C5" w:rsidRPr="00F961F9" w:rsidRDefault="00B3792A" w:rsidP="003152C5">
      <w:pPr>
        <w:pStyle w:val="ListParagraph"/>
        <w:spacing w:after="0"/>
        <w:ind w:left="1080"/>
        <w:rPr>
          <w:rFonts w:eastAsia="Times New Roman" w:cs="Times New Roman"/>
          <w:color w:val="000000"/>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∆Y</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0</m:t>
              </m:r>
            </m:sub>
          </m:sSub>
          <m:r>
            <w:rPr>
              <w:rFonts w:ascii="Cambria Math" w:eastAsia="Times New Roman" w:hAnsi="Cambria Math" w:cs="Times New Roman"/>
              <w:color w:val="000000"/>
            </w:rPr>
            <m:t xml:space="preserve">+ </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1</m:t>
              </m:r>
            </m:sub>
          </m:sSub>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IGNOAPS recipient</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2</m:t>
              </m:r>
            </m:sub>
          </m:sSub>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ht</m:t>
              </m:r>
            </m:sub>
          </m:sSub>
          <m:r>
            <w:rPr>
              <w:rFonts w:ascii="Cambria Math" w:eastAsia="Times New Roman" w:hAnsi="Cambria Math" w:cs="Times New Roman"/>
              <w:color w:val="000000"/>
            </w:rPr>
            <m:t>------3</m:t>
          </m:r>
        </m:oMath>
      </m:oMathPara>
    </w:p>
    <w:p w:rsidR="003152C5" w:rsidRPr="005352F6" w:rsidRDefault="003152C5" w:rsidP="003152C5">
      <w:pPr>
        <w:pStyle w:val="ListParagraph"/>
        <w:spacing w:after="0"/>
        <w:ind w:left="1080"/>
        <w:rPr>
          <w:rFonts w:eastAsia="Times New Roman" w:cs="Times New Roman"/>
          <w:color w:val="000000"/>
          <w:sz w:val="18"/>
          <w:szCs w:val="18"/>
        </w:rPr>
      </w:pPr>
    </w:p>
    <w:p w:rsidR="00713488" w:rsidRDefault="003152C5" w:rsidP="00F961F9">
      <w:pPr>
        <w:spacing w:before="120" w:after="120" w:line="360" w:lineRule="auto"/>
        <w:jc w:val="both"/>
        <w:rPr>
          <w:rFonts w:ascii="Calibri" w:eastAsia="Calibri" w:hAnsi="Calibri" w:cs="Times New Roman"/>
          <w:bCs/>
          <w:lang w:val="en-US"/>
        </w:rPr>
      </w:pPr>
      <w:r w:rsidRPr="00EA1123">
        <w:rPr>
          <w:rFonts w:ascii="Calibri" w:eastAsia="Calibri" w:hAnsi="Calibri" w:cs="Times New Roman"/>
          <w:bCs/>
          <w:lang w:val="en-US"/>
        </w:rPr>
        <w:t xml:space="preserve">We implemented the fixed effects model </w:t>
      </w:r>
      <w:r w:rsidR="0079158A">
        <w:rPr>
          <w:rFonts w:ascii="Calibri" w:eastAsia="Calibri" w:hAnsi="Calibri" w:cs="Times New Roman"/>
          <w:bCs/>
          <w:lang w:val="en-US"/>
        </w:rPr>
        <w:t>o</w:t>
      </w:r>
      <w:r w:rsidRPr="00EA1123">
        <w:rPr>
          <w:rFonts w:ascii="Calibri" w:eastAsia="Calibri" w:hAnsi="Calibri" w:cs="Times New Roman"/>
          <w:bCs/>
          <w:lang w:val="en-US"/>
        </w:rPr>
        <w:t xml:space="preserve">n the matched balanced panel data for all the outcome variables. We began with a simple specification with no control variables to evaluate the impact of IGNOAPS </w:t>
      </w:r>
      <w:r w:rsidR="00196FAC" w:rsidRPr="00EA1123">
        <w:rPr>
          <w:rFonts w:ascii="Calibri" w:eastAsia="Calibri" w:hAnsi="Calibri" w:cs="Times New Roman"/>
          <w:bCs/>
          <w:lang w:val="en-US"/>
        </w:rPr>
        <w:t>rec</w:t>
      </w:r>
      <w:r w:rsidR="00196FAC">
        <w:rPr>
          <w:rFonts w:ascii="Calibri" w:eastAsia="Calibri" w:hAnsi="Calibri" w:cs="Times New Roman"/>
          <w:bCs/>
          <w:lang w:val="en-US"/>
        </w:rPr>
        <w:t>ipient</w:t>
      </w:r>
      <w:r w:rsidRPr="00EA1123">
        <w:rPr>
          <w:rFonts w:ascii="Calibri" w:eastAsia="Calibri" w:hAnsi="Calibri" w:cs="Times New Roman"/>
          <w:bCs/>
          <w:lang w:val="en-US"/>
        </w:rPr>
        <w:t xml:space="preserve"> household</w:t>
      </w:r>
      <w:r w:rsidR="00196FAC">
        <w:rPr>
          <w:rFonts w:ascii="Calibri" w:eastAsia="Calibri" w:hAnsi="Calibri" w:cs="Times New Roman"/>
          <w:bCs/>
          <w:lang w:val="en-US"/>
        </w:rPr>
        <w:t>s</w:t>
      </w:r>
      <w:r w:rsidRPr="00EA1123">
        <w:rPr>
          <w:rFonts w:ascii="Calibri" w:eastAsia="Calibri" w:hAnsi="Calibri" w:cs="Times New Roman"/>
          <w:bCs/>
          <w:lang w:val="en-US"/>
        </w:rPr>
        <w:t xml:space="preserve"> on different outcome variables. </w:t>
      </w:r>
      <w:r w:rsidRPr="00B46B45">
        <w:rPr>
          <w:rFonts w:ascii="Calibri" w:eastAsia="Calibri" w:hAnsi="Calibri" w:cs="Times New Roman"/>
          <w:bCs/>
          <w:lang w:val="en-US"/>
        </w:rPr>
        <w:t xml:space="preserve">For the outcome variable on log monthly real per capita expenditure </w:t>
      </w:r>
      <w:r w:rsidR="008C7CAE">
        <w:rPr>
          <w:rFonts w:ascii="Calibri" w:eastAsia="Calibri" w:hAnsi="Calibri" w:cs="Times New Roman"/>
          <w:bCs/>
          <w:lang w:val="en-US"/>
        </w:rPr>
        <w:t xml:space="preserve">the result </w:t>
      </w:r>
      <w:r w:rsidRPr="00B46B45">
        <w:rPr>
          <w:rFonts w:ascii="Calibri" w:eastAsia="Calibri" w:hAnsi="Calibri" w:cs="Times New Roman"/>
          <w:bCs/>
          <w:lang w:val="en-US"/>
        </w:rPr>
        <w:t>can be interpreted as</w:t>
      </w:r>
      <w:r w:rsidR="00B0013F">
        <w:rPr>
          <w:rFonts w:ascii="Calibri" w:eastAsia="Calibri" w:hAnsi="Calibri" w:cs="Times New Roman"/>
          <w:bCs/>
          <w:lang w:val="en-US"/>
        </w:rPr>
        <w:t>,</w:t>
      </w:r>
      <w:r w:rsidRPr="00B46B45">
        <w:rPr>
          <w:rFonts w:ascii="Calibri" w:eastAsia="Calibri" w:hAnsi="Calibri" w:cs="Times New Roman"/>
          <w:bCs/>
          <w:lang w:val="en-US"/>
        </w:rPr>
        <w:t xml:space="preserve"> if the household receives IGNOAPS then the monthly per capita expenditure of the household will increase by 11% compared with the control group (table </w:t>
      </w:r>
      <w:r w:rsidR="00650CE0" w:rsidRPr="00B46B45">
        <w:rPr>
          <w:rFonts w:ascii="Calibri" w:eastAsia="Calibri" w:hAnsi="Calibri" w:cs="Times New Roman"/>
          <w:bCs/>
          <w:lang w:val="en-US"/>
        </w:rPr>
        <w:t>3</w:t>
      </w:r>
      <w:r w:rsidR="00755129">
        <w:rPr>
          <w:rFonts w:ascii="Calibri" w:eastAsia="Calibri" w:hAnsi="Calibri" w:cs="Times New Roman"/>
          <w:bCs/>
          <w:lang w:val="en-US"/>
        </w:rPr>
        <w:t>A</w:t>
      </w:r>
      <w:r w:rsidRPr="00B46B45">
        <w:rPr>
          <w:rFonts w:ascii="Calibri" w:eastAsia="Calibri" w:hAnsi="Calibri" w:cs="Times New Roman"/>
          <w:bCs/>
          <w:lang w:val="en-US"/>
        </w:rPr>
        <w:t xml:space="preserve">); and </w:t>
      </w:r>
      <w:r w:rsidR="00B0013F">
        <w:rPr>
          <w:rFonts w:ascii="Calibri" w:eastAsia="Calibri" w:hAnsi="Calibri" w:cs="Times New Roman"/>
          <w:bCs/>
          <w:lang w:val="en-US"/>
        </w:rPr>
        <w:t xml:space="preserve">for the treatment households </w:t>
      </w:r>
      <w:r w:rsidRPr="00B46B45">
        <w:rPr>
          <w:rFonts w:ascii="Calibri" w:eastAsia="Calibri" w:hAnsi="Calibri" w:cs="Times New Roman"/>
          <w:bCs/>
          <w:lang w:val="en-US"/>
        </w:rPr>
        <w:t xml:space="preserve">real monthly per capita food expenditure will </w:t>
      </w:r>
      <w:r w:rsidR="00B0013F">
        <w:rPr>
          <w:rFonts w:ascii="Calibri" w:eastAsia="Calibri" w:hAnsi="Calibri" w:cs="Times New Roman"/>
          <w:bCs/>
          <w:lang w:val="en-US"/>
        </w:rPr>
        <w:t xml:space="preserve">increase </w:t>
      </w:r>
      <w:r w:rsidRPr="00B46B45">
        <w:rPr>
          <w:rFonts w:ascii="Calibri" w:eastAsia="Calibri" w:hAnsi="Calibri" w:cs="Times New Roman"/>
          <w:bCs/>
          <w:lang w:val="en-US"/>
        </w:rPr>
        <w:t xml:space="preserve">by 8%; the </w:t>
      </w:r>
      <w:r w:rsidR="00B0013F" w:rsidRPr="00B0013F">
        <w:rPr>
          <w:rFonts w:ascii="Calibri" w:eastAsia="Calibri" w:hAnsi="Calibri" w:cs="Times New Roman"/>
          <w:bCs/>
          <w:lang w:val="en-US"/>
        </w:rPr>
        <w:t xml:space="preserve">magnitude of </w:t>
      </w:r>
      <w:r w:rsidRPr="00B0013F">
        <w:rPr>
          <w:rFonts w:ascii="Calibri" w:eastAsia="Calibri" w:hAnsi="Calibri" w:cs="Times New Roman"/>
          <w:bCs/>
          <w:lang w:val="en-US"/>
        </w:rPr>
        <w:t xml:space="preserve">effect is </w:t>
      </w:r>
      <w:r w:rsidR="00B0013F">
        <w:rPr>
          <w:rFonts w:ascii="Calibri" w:eastAsia="Calibri" w:hAnsi="Calibri" w:cs="Times New Roman"/>
          <w:bCs/>
          <w:lang w:val="en-US"/>
        </w:rPr>
        <w:t>larger</w:t>
      </w:r>
      <w:r w:rsidRPr="00B46B45">
        <w:rPr>
          <w:rFonts w:ascii="Calibri" w:eastAsia="Calibri" w:hAnsi="Calibri" w:cs="Times New Roman"/>
          <w:bCs/>
          <w:lang w:val="en-US"/>
        </w:rPr>
        <w:t xml:space="preserve"> </w:t>
      </w:r>
      <w:r w:rsidR="00B0013F">
        <w:rPr>
          <w:rFonts w:ascii="Calibri" w:eastAsia="Calibri" w:hAnsi="Calibri" w:cs="Times New Roman"/>
          <w:bCs/>
          <w:lang w:val="en-US"/>
        </w:rPr>
        <w:t>for</w:t>
      </w:r>
      <w:r w:rsidRPr="00B46B45">
        <w:rPr>
          <w:rFonts w:ascii="Calibri" w:eastAsia="Calibri" w:hAnsi="Calibri" w:cs="Times New Roman"/>
          <w:bCs/>
          <w:lang w:val="en-US"/>
        </w:rPr>
        <w:t xml:space="preserve"> non-food expenditure as </w:t>
      </w:r>
      <w:r w:rsidR="00B0013F">
        <w:rPr>
          <w:rFonts w:ascii="Calibri" w:eastAsia="Calibri" w:hAnsi="Calibri" w:cs="Times New Roman"/>
          <w:bCs/>
          <w:lang w:val="en-US"/>
        </w:rPr>
        <w:t>this</w:t>
      </w:r>
      <w:r w:rsidRPr="00B46B45">
        <w:rPr>
          <w:rFonts w:ascii="Calibri" w:eastAsia="Calibri" w:hAnsi="Calibri" w:cs="Times New Roman"/>
          <w:bCs/>
          <w:lang w:val="en-US"/>
        </w:rPr>
        <w:t xml:space="preserve"> will increase by 22%</w:t>
      </w:r>
      <w:r w:rsidR="00B0013F">
        <w:rPr>
          <w:rFonts w:ascii="Calibri" w:eastAsia="Calibri" w:hAnsi="Calibri" w:cs="Times New Roman"/>
          <w:bCs/>
          <w:lang w:val="en-US"/>
        </w:rPr>
        <w:t xml:space="preserve"> for the treatment households</w:t>
      </w:r>
      <w:r w:rsidRPr="00B46B45">
        <w:rPr>
          <w:rFonts w:ascii="Calibri" w:eastAsia="Calibri" w:hAnsi="Calibri" w:cs="Times New Roman"/>
          <w:bCs/>
          <w:lang w:val="en-US"/>
        </w:rPr>
        <w:t xml:space="preserve">; and being a recipient of IGNOAPS would increase household’s </w:t>
      </w:r>
      <w:r w:rsidR="00B0013F" w:rsidRPr="00B46B45">
        <w:rPr>
          <w:rFonts w:ascii="Calibri" w:eastAsia="Calibri" w:hAnsi="Calibri" w:cs="Times New Roman"/>
          <w:bCs/>
          <w:lang w:val="en-US"/>
        </w:rPr>
        <w:t xml:space="preserve">assets </w:t>
      </w:r>
      <w:r w:rsidRPr="00B46B45">
        <w:rPr>
          <w:rFonts w:ascii="Calibri" w:eastAsia="Calibri" w:hAnsi="Calibri" w:cs="Times New Roman"/>
          <w:bCs/>
          <w:lang w:val="en-US"/>
        </w:rPr>
        <w:t>possession by 17%; and it would reduce the number of persons working in the household by 1</w:t>
      </w:r>
      <w:r w:rsidR="00827915" w:rsidRPr="00B46B45">
        <w:rPr>
          <w:rFonts w:ascii="Calibri" w:eastAsia="Calibri" w:hAnsi="Calibri" w:cs="Times New Roman"/>
          <w:bCs/>
          <w:lang w:val="en-US"/>
        </w:rPr>
        <w:t>1</w:t>
      </w:r>
      <w:r w:rsidRPr="00B46B45">
        <w:rPr>
          <w:rFonts w:ascii="Calibri" w:eastAsia="Calibri" w:hAnsi="Calibri" w:cs="Times New Roman"/>
          <w:bCs/>
          <w:lang w:val="en-US"/>
        </w:rPr>
        <w:t>%</w:t>
      </w:r>
      <w:r w:rsidR="00B0013F">
        <w:rPr>
          <w:rFonts w:ascii="Calibri" w:eastAsia="Calibri" w:hAnsi="Calibri" w:cs="Times New Roman"/>
          <w:bCs/>
          <w:lang w:val="en-US"/>
        </w:rPr>
        <w:t xml:space="preserve"> for the treatment households</w:t>
      </w:r>
      <w:r w:rsidRPr="00B46B45">
        <w:rPr>
          <w:rFonts w:ascii="Calibri" w:eastAsia="Calibri" w:hAnsi="Calibri" w:cs="Times New Roman"/>
          <w:bCs/>
          <w:lang w:val="en-US"/>
        </w:rPr>
        <w:t>.</w:t>
      </w:r>
      <w:r w:rsidRPr="00EA1123">
        <w:rPr>
          <w:rFonts w:ascii="Calibri" w:eastAsia="Calibri" w:hAnsi="Calibri" w:cs="Times New Roman"/>
          <w:bCs/>
          <w:lang w:val="en-US"/>
        </w:rPr>
        <w:t xml:space="preserve"> </w:t>
      </w:r>
    </w:p>
    <w:p w:rsidR="009744D2" w:rsidRDefault="009744D2" w:rsidP="00F961F9">
      <w:pPr>
        <w:spacing w:before="120" w:after="120" w:line="360" w:lineRule="auto"/>
        <w:jc w:val="both"/>
        <w:rPr>
          <w:rFonts w:ascii="Calibri" w:eastAsia="Calibri" w:hAnsi="Calibri" w:cs="Times New Roman"/>
          <w:bCs/>
          <w:lang w:val="en-US"/>
        </w:rPr>
      </w:pPr>
    </w:p>
    <w:p w:rsidR="002B166A" w:rsidRDefault="00713488" w:rsidP="006534D9">
      <w:pPr>
        <w:spacing w:before="120" w:after="120" w:line="360" w:lineRule="auto"/>
        <w:jc w:val="both"/>
        <w:rPr>
          <w:rFonts w:ascii="Calibri" w:eastAsia="Calibri" w:hAnsi="Calibri" w:cs="Times New Roman"/>
          <w:bCs/>
          <w:lang w:val="en-US"/>
        </w:rPr>
      </w:pPr>
      <w:r w:rsidRPr="006B2E14">
        <w:rPr>
          <w:rFonts w:ascii="Calibri" w:eastAsia="Calibri" w:hAnsi="Calibri" w:cs="Times New Roman"/>
          <w:bCs/>
          <w:lang w:val="en-US"/>
        </w:rPr>
        <w:lastRenderedPageBreak/>
        <w:t>I</w:t>
      </w:r>
      <w:r w:rsidR="003152C5" w:rsidRPr="006B2E14">
        <w:rPr>
          <w:rFonts w:ascii="Calibri" w:eastAsia="Calibri" w:hAnsi="Calibri" w:cs="Times New Roman"/>
          <w:bCs/>
          <w:lang w:val="en-US"/>
        </w:rPr>
        <w:t xml:space="preserve">n table </w:t>
      </w:r>
      <w:r w:rsidR="006773C5" w:rsidRPr="006B2E14">
        <w:rPr>
          <w:rFonts w:ascii="Calibri" w:eastAsia="Calibri" w:hAnsi="Calibri" w:cs="Times New Roman"/>
          <w:bCs/>
          <w:lang w:val="en-US"/>
        </w:rPr>
        <w:t>4</w:t>
      </w:r>
      <w:r w:rsidR="00755129" w:rsidRPr="006B2E14">
        <w:rPr>
          <w:rFonts w:ascii="Calibri" w:eastAsia="Calibri" w:hAnsi="Calibri" w:cs="Times New Roman"/>
          <w:bCs/>
          <w:lang w:val="en-US"/>
        </w:rPr>
        <w:t>A</w:t>
      </w:r>
      <w:r w:rsidR="003152C5" w:rsidRPr="006B2E14">
        <w:rPr>
          <w:rFonts w:ascii="Calibri" w:eastAsia="Calibri" w:hAnsi="Calibri" w:cs="Times New Roman"/>
          <w:bCs/>
          <w:lang w:val="en-US"/>
        </w:rPr>
        <w:t xml:space="preserve"> we have </w:t>
      </w:r>
      <w:r w:rsidR="00B7244A" w:rsidRPr="006B2E14">
        <w:rPr>
          <w:rFonts w:ascii="Calibri" w:eastAsia="Calibri" w:hAnsi="Calibri" w:cs="Times New Roman"/>
          <w:bCs/>
          <w:lang w:val="en-US"/>
        </w:rPr>
        <w:t>reported</w:t>
      </w:r>
      <w:r w:rsidR="003152C5" w:rsidRPr="006B2E14">
        <w:rPr>
          <w:rFonts w:ascii="Calibri" w:eastAsia="Calibri" w:hAnsi="Calibri" w:cs="Times New Roman"/>
          <w:bCs/>
          <w:lang w:val="en-US"/>
        </w:rPr>
        <w:t xml:space="preserve"> the second set of results </w:t>
      </w:r>
      <w:r w:rsidR="00B0013F" w:rsidRPr="006B2E14">
        <w:rPr>
          <w:rFonts w:ascii="Calibri" w:eastAsia="Calibri" w:hAnsi="Calibri" w:cs="Times New Roman"/>
          <w:bCs/>
          <w:lang w:val="en-US"/>
        </w:rPr>
        <w:t>where</w:t>
      </w:r>
      <w:r w:rsidR="003152C5" w:rsidRPr="006B2E14">
        <w:rPr>
          <w:rFonts w:ascii="Calibri" w:eastAsia="Calibri" w:hAnsi="Calibri" w:cs="Times New Roman"/>
          <w:bCs/>
          <w:lang w:val="en-US"/>
        </w:rPr>
        <w:t xml:space="preserve"> we have included some </w:t>
      </w:r>
      <w:r w:rsidR="00B7244A" w:rsidRPr="006B2E14">
        <w:rPr>
          <w:rFonts w:ascii="Calibri" w:eastAsia="Calibri" w:hAnsi="Calibri" w:cs="Times New Roman"/>
          <w:bCs/>
          <w:lang w:val="en-US"/>
        </w:rPr>
        <w:t xml:space="preserve">additional </w:t>
      </w:r>
      <w:r w:rsidR="003152C5" w:rsidRPr="006B2E14">
        <w:rPr>
          <w:rFonts w:ascii="Calibri" w:eastAsia="Calibri" w:hAnsi="Calibri" w:cs="Times New Roman"/>
          <w:bCs/>
          <w:lang w:val="en-US"/>
        </w:rPr>
        <w:t xml:space="preserve">controls that </w:t>
      </w:r>
      <w:r w:rsidR="006B2E14" w:rsidRPr="006B2E14">
        <w:rPr>
          <w:rFonts w:ascii="Calibri" w:eastAsia="Calibri" w:hAnsi="Calibri" w:cs="Times New Roman"/>
          <w:bCs/>
          <w:lang w:val="en-US"/>
        </w:rPr>
        <w:t>a</w:t>
      </w:r>
      <w:r w:rsidR="003152C5" w:rsidRPr="006B2E14">
        <w:rPr>
          <w:rFonts w:ascii="Calibri" w:eastAsia="Calibri" w:hAnsi="Calibri" w:cs="Times New Roman"/>
          <w:bCs/>
          <w:lang w:val="en-US"/>
        </w:rPr>
        <w:t>ffects the outcome variables</w:t>
      </w:r>
      <w:r w:rsidR="003152C5" w:rsidRPr="006773C5">
        <w:rPr>
          <w:rFonts w:ascii="Calibri" w:eastAsia="Calibri" w:hAnsi="Calibri" w:cs="Times New Roman"/>
          <w:bCs/>
          <w:lang w:val="en-US"/>
        </w:rPr>
        <w:t>; the controls variables included here are household composition, the highest level of education in the household</w:t>
      </w:r>
      <w:r w:rsidR="006773C5" w:rsidRPr="006773C5">
        <w:rPr>
          <w:rFonts w:ascii="Calibri" w:eastAsia="Calibri" w:hAnsi="Calibri" w:cs="Times New Roman"/>
          <w:bCs/>
          <w:lang w:val="en-US"/>
        </w:rPr>
        <w:t>, place of residence, number of debts held by household</w:t>
      </w:r>
      <w:r w:rsidR="00B0013F">
        <w:rPr>
          <w:rFonts w:ascii="Calibri" w:eastAsia="Calibri" w:hAnsi="Calibri" w:cs="Times New Roman"/>
          <w:bCs/>
          <w:lang w:val="en-US"/>
        </w:rPr>
        <w:t>s</w:t>
      </w:r>
      <w:r w:rsidR="006773C5" w:rsidRPr="006773C5">
        <w:rPr>
          <w:rFonts w:ascii="Calibri" w:eastAsia="Calibri" w:hAnsi="Calibri" w:cs="Times New Roman"/>
          <w:bCs/>
          <w:lang w:val="en-US"/>
        </w:rPr>
        <w:t xml:space="preserve"> and proportion of household members employed for agricultur</w:t>
      </w:r>
      <w:r w:rsidR="00B7244A">
        <w:rPr>
          <w:rFonts w:ascii="Calibri" w:eastAsia="Calibri" w:hAnsi="Calibri" w:cs="Times New Roman"/>
          <w:bCs/>
          <w:lang w:val="en-US"/>
        </w:rPr>
        <w:t>al</w:t>
      </w:r>
      <w:r w:rsidR="006773C5" w:rsidRPr="006773C5">
        <w:rPr>
          <w:rFonts w:ascii="Calibri" w:eastAsia="Calibri" w:hAnsi="Calibri" w:cs="Times New Roman"/>
          <w:bCs/>
          <w:lang w:val="en-US"/>
        </w:rPr>
        <w:t xml:space="preserve"> wages</w:t>
      </w:r>
      <w:r w:rsidR="003152C5" w:rsidRPr="006773C5">
        <w:rPr>
          <w:rFonts w:ascii="Calibri" w:eastAsia="Calibri" w:hAnsi="Calibri" w:cs="Times New Roman"/>
          <w:bCs/>
          <w:lang w:val="en-US"/>
        </w:rPr>
        <w:t xml:space="preserve">.  </w:t>
      </w:r>
      <w:r w:rsidR="00252FA4" w:rsidRPr="006773C5">
        <w:rPr>
          <w:rFonts w:ascii="Calibri" w:eastAsia="Calibri" w:hAnsi="Calibri" w:cs="Times New Roman"/>
          <w:bCs/>
          <w:lang w:val="en-US"/>
        </w:rPr>
        <w:t>Higher h</w:t>
      </w:r>
      <w:r w:rsidRPr="006773C5">
        <w:rPr>
          <w:rFonts w:ascii="Calibri" w:eastAsia="Calibri" w:hAnsi="Calibri" w:cs="Times New Roman"/>
          <w:bCs/>
          <w:lang w:val="en-US"/>
        </w:rPr>
        <w:t xml:space="preserve">ousehold composition </w:t>
      </w:r>
      <w:r w:rsidR="00252FA4" w:rsidRPr="006773C5">
        <w:rPr>
          <w:rFonts w:ascii="Calibri" w:eastAsia="Calibri" w:hAnsi="Calibri" w:cs="Times New Roman"/>
          <w:bCs/>
          <w:lang w:val="en-US"/>
        </w:rPr>
        <w:t xml:space="preserve">increases </w:t>
      </w:r>
      <w:r w:rsidR="00BF0E03" w:rsidRPr="006773C5">
        <w:rPr>
          <w:rFonts w:ascii="Calibri" w:eastAsia="Calibri" w:hAnsi="Calibri" w:cs="Times New Roman"/>
          <w:bCs/>
          <w:lang w:val="en-US"/>
        </w:rPr>
        <w:t xml:space="preserve">the </w:t>
      </w:r>
      <w:r w:rsidR="00252FA4" w:rsidRPr="006773C5">
        <w:rPr>
          <w:rFonts w:ascii="Calibri" w:eastAsia="Calibri" w:hAnsi="Calibri" w:cs="Times New Roman"/>
          <w:bCs/>
          <w:lang w:val="en-US"/>
        </w:rPr>
        <w:t xml:space="preserve">total expenditure incurred by household, but reduces the per capita expenditure </w:t>
      </w:r>
      <w:r w:rsidR="00093D10">
        <w:rPr>
          <w:rFonts w:ascii="Calibri" w:eastAsia="Calibri" w:hAnsi="Calibri" w:cs="Times New Roman"/>
          <w:bCs/>
          <w:lang w:val="en-US"/>
        </w:rPr>
        <w:t>of</w:t>
      </w:r>
      <w:r w:rsidR="00252FA4" w:rsidRPr="006773C5">
        <w:rPr>
          <w:rFonts w:ascii="Calibri" w:eastAsia="Calibri" w:hAnsi="Calibri" w:cs="Times New Roman"/>
          <w:bCs/>
          <w:lang w:val="en-US"/>
        </w:rPr>
        <w:t xml:space="preserve"> the household</w:t>
      </w:r>
      <w:r w:rsidR="006773C5">
        <w:rPr>
          <w:rFonts w:ascii="Calibri" w:eastAsia="Calibri" w:hAnsi="Calibri" w:cs="Times New Roman"/>
          <w:bCs/>
          <w:lang w:val="en-US"/>
        </w:rPr>
        <w:t>.</w:t>
      </w:r>
      <w:r w:rsidR="00AE10A1" w:rsidRPr="006773C5">
        <w:rPr>
          <w:rFonts w:ascii="Calibri" w:eastAsia="Calibri" w:hAnsi="Calibri" w:cs="Times New Roman"/>
          <w:bCs/>
          <w:lang w:val="en-US"/>
        </w:rPr>
        <w:t xml:space="preserve"> </w:t>
      </w:r>
      <w:r w:rsidR="00835BFE" w:rsidRPr="006773C5">
        <w:rPr>
          <w:rFonts w:ascii="Calibri" w:eastAsia="Calibri" w:hAnsi="Calibri" w:cs="Times New Roman"/>
          <w:bCs/>
          <w:lang w:val="en-US"/>
        </w:rPr>
        <w:t xml:space="preserve">Higher units of education of the household head increases household earnings thereby </w:t>
      </w:r>
      <w:r w:rsidR="00093D10">
        <w:rPr>
          <w:rFonts w:ascii="Calibri" w:eastAsia="Calibri" w:hAnsi="Calibri" w:cs="Times New Roman"/>
          <w:bCs/>
          <w:lang w:val="en-US"/>
        </w:rPr>
        <w:t>it has</w:t>
      </w:r>
      <w:r w:rsidR="00835BFE">
        <w:rPr>
          <w:rFonts w:ascii="Calibri" w:eastAsia="Calibri" w:hAnsi="Calibri" w:cs="Times New Roman"/>
          <w:bCs/>
          <w:lang w:val="en-US"/>
        </w:rPr>
        <w:t xml:space="preserve"> a positive effect on </w:t>
      </w:r>
      <w:r w:rsidR="00093D10">
        <w:rPr>
          <w:rFonts w:ascii="Calibri" w:eastAsia="Calibri" w:hAnsi="Calibri" w:cs="Times New Roman"/>
          <w:bCs/>
          <w:lang w:val="en-US"/>
        </w:rPr>
        <w:t xml:space="preserve">household </w:t>
      </w:r>
      <w:r w:rsidR="00835BFE" w:rsidRPr="006773C5">
        <w:rPr>
          <w:rFonts w:ascii="Calibri" w:eastAsia="Calibri" w:hAnsi="Calibri" w:cs="Times New Roman"/>
          <w:bCs/>
          <w:lang w:val="en-US"/>
        </w:rPr>
        <w:t>expenditure</w:t>
      </w:r>
      <w:r w:rsidR="00252FA4" w:rsidRPr="006773C5">
        <w:rPr>
          <w:rFonts w:ascii="Calibri" w:eastAsia="Calibri" w:hAnsi="Calibri" w:cs="Times New Roman"/>
          <w:bCs/>
          <w:lang w:val="en-US"/>
        </w:rPr>
        <w:t xml:space="preserve">. </w:t>
      </w:r>
      <w:r w:rsidR="00835BFE">
        <w:rPr>
          <w:rFonts w:ascii="Calibri" w:eastAsia="Calibri" w:hAnsi="Calibri" w:cs="Times New Roman"/>
          <w:bCs/>
          <w:lang w:val="en-US"/>
        </w:rPr>
        <w:t>Also, a</w:t>
      </w:r>
      <w:r w:rsidR="00535F59" w:rsidRPr="006773C5">
        <w:rPr>
          <w:rFonts w:ascii="Calibri" w:eastAsia="Calibri" w:hAnsi="Calibri" w:cs="Times New Roman"/>
          <w:bCs/>
          <w:lang w:val="en-US"/>
        </w:rPr>
        <w:t xml:space="preserve"> large household composition generates more demand for household goods and therefore it positively affects household </w:t>
      </w:r>
      <w:r w:rsidR="00530802" w:rsidRPr="006773C5">
        <w:rPr>
          <w:rFonts w:ascii="Calibri" w:eastAsia="Calibri" w:hAnsi="Calibri" w:cs="Times New Roman"/>
          <w:bCs/>
          <w:lang w:val="en-US"/>
        </w:rPr>
        <w:t>labor</w:t>
      </w:r>
      <w:r w:rsidR="00535F59" w:rsidRPr="006773C5">
        <w:rPr>
          <w:rFonts w:ascii="Calibri" w:eastAsia="Calibri" w:hAnsi="Calibri" w:cs="Times New Roman"/>
          <w:bCs/>
          <w:lang w:val="en-US"/>
        </w:rPr>
        <w:t xml:space="preserve"> supply. Education is positively correlated with </w:t>
      </w:r>
      <w:r w:rsidR="00530802" w:rsidRPr="006773C5">
        <w:rPr>
          <w:rFonts w:ascii="Calibri" w:eastAsia="Calibri" w:hAnsi="Calibri" w:cs="Times New Roman"/>
          <w:bCs/>
          <w:lang w:val="en-US"/>
        </w:rPr>
        <w:t xml:space="preserve">labor </w:t>
      </w:r>
      <w:r w:rsidR="00093D10">
        <w:rPr>
          <w:rFonts w:ascii="Calibri" w:eastAsia="Calibri" w:hAnsi="Calibri" w:cs="Times New Roman"/>
          <w:bCs/>
          <w:lang w:val="en-US"/>
        </w:rPr>
        <w:t>supply</w:t>
      </w:r>
      <w:r w:rsidR="00530802" w:rsidRPr="006773C5">
        <w:rPr>
          <w:rFonts w:ascii="Calibri" w:eastAsia="Calibri" w:hAnsi="Calibri" w:cs="Times New Roman"/>
          <w:bCs/>
          <w:lang w:val="en-US"/>
        </w:rPr>
        <w:t xml:space="preserve">. </w:t>
      </w:r>
      <w:r w:rsidR="006773C5" w:rsidRPr="006773C5">
        <w:rPr>
          <w:rFonts w:ascii="Calibri" w:eastAsia="Calibri" w:hAnsi="Calibri" w:cs="Times New Roman"/>
          <w:bCs/>
          <w:lang w:val="en-US"/>
        </w:rPr>
        <w:t>Household’s access to credit markets is measured as the number of loans taken by the household in the last five years. Access to credit markets helps in consumption smoothening and we have controlled for this effect. We have also controlled for ratio of household members working as agricultur</w:t>
      </w:r>
      <w:r w:rsidR="00093D10">
        <w:rPr>
          <w:rFonts w:ascii="Calibri" w:eastAsia="Calibri" w:hAnsi="Calibri" w:cs="Times New Roman"/>
          <w:bCs/>
          <w:lang w:val="en-US"/>
        </w:rPr>
        <w:t>al</w:t>
      </w:r>
      <w:r w:rsidR="006773C5" w:rsidRPr="006773C5">
        <w:rPr>
          <w:rFonts w:ascii="Calibri" w:eastAsia="Calibri" w:hAnsi="Calibri" w:cs="Times New Roman"/>
          <w:bCs/>
          <w:lang w:val="en-US"/>
        </w:rPr>
        <w:t xml:space="preserve"> labors. Agriculture sector is characterized with subsistence wages </w:t>
      </w:r>
      <w:r w:rsidR="00347B5E">
        <w:rPr>
          <w:rFonts w:ascii="Calibri" w:eastAsia="Calibri" w:hAnsi="Calibri" w:cs="Times New Roman"/>
          <w:bCs/>
          <w:lang w:val="en-US"/>
        </w:rPr>
        <w:t>which</w:t>
      </w:r>
      <w:r w:rsidR="006773C5" w:rsidRPr="006773C5">
        <w:rPr>
          <w:rFonts w:ascii="Calibri" w:eastAsia="Calibri" w:hAnsi="Calibri" w:cs="Times New Roman"/>
          <w:bCs/>
          <w:lang w:val="en-US"/>
        </w:rPr>
        <w:t xml:space="preserve"> can </w:t>
      </w:r>
      <w:r w:rsidR="00347B5E">
        <w:rPr>
          <w:rFonts w:ascii="Calibri" w:eastAsia="Calibri" w:hAnsi="Calibri" w:cs="Times New Roman"/>
          <w:bCs/>
          <w:lang w:val="en-US"/>
        </w:rPr>
        <w:t>negatively</w:t>
      </w:r>
      <w:r w:rsidR="006773C5" w:rsidRPr="006773C5">
        <w:rPr>
          <w:rFonts w:ascii="Calibri" w:eastAsia="Calibri" w:hAnsi="Calibri" w:cs="Times New Roman"/>
          <w:bCs/>
          <w:lang w:val="en-US"/>
        </w:rPr>
        <w:t xml:space="preserve"> affect the outcome variables on consumption </w:t>
      </w:r>
      <w:r w:rsidR="002B166A" w:rsidRPr="006773C5">
        <w:rPr>
          <w:rFonts w:ascii="Calibri" w:eastAsia="Calibri" w:hAnsi="Calibri" w:cs="Times New Roman"/>
          <w:bCs/>
          <w:lang w:val="en-US"/>
        </w:rPr>
        <w:t>expenditure</w:t>
      </w:r>
      <w:r w:rsidR="002B166A">
        <w:rPr>
          <w:rFonts w:ascii="Calibri" w:eastAsia="Calibri" w:hAnsi="Calibri" w:cs="Times New Roman"/>
          <w:bCs/>
          <w:lang w:val="en-US"/>
        </w:rPr>
        <w:t xml:space="preserve">; this variable </w:t>
      </w:r>
      <w:r w:rsidR="00876F88">
        <w:rPr>
          <w:rFonts w:ascii="Calibri" w:eastAsia="Calibri" w:hAnsi="Calibri" w:cs="Times New Roman"/>
          <w:bCs/>
          <w:lang w:val="en-US"/>
        </w:rPr>
        <w:t xml:space="preserve">also </w:t>
      </w:r>
      <w:r w:rsidR="002B166A">
        <w:rPr>
          <w:rFonts w:ascii="Calibri" w:eastAsia="Calibri" w:hAnsi="Calibri" w:cs="Times New Roman"/>
          <w:bCs/>
          <w:lang w:val="en-US"/>
        </w:rPr>
        <w:t>signifies the economic status of the household</w:t>
      </w:r>
      <w:r w:rsidR="00347B5E">
        <w:rPr>
          <w:rFonts w:ascii="Calibri" w:eastAsia="Calibri" w:hAnsi="Calibri" w:cs="Times New Roman"/>
          <w:bCs/>
          <w:lang w:val="en-US"/>
        </w:rPr>
        <w:t>.</w:t>
      </w:r>
      <w:r w:rsidR="006773C5" w:rsidRPr="006773C5">
        <w:rPr>
          <w:rFonts w:ascii="Calibri" w:eastAsia="Calibri" w:hAnsi="Calibri" w:cs="Times New Roman"/>
          <w:bCs/>
          <w:lang w:val="en-US"/>
        </w:rPr>
        <w:t xml:space="preserve"> </w:t>
      </w:r>
      <w:r w:rsidR="00347B5E">
        <w:rPr>
          <w:rFonts w:ascii="Calibri" w:eastAsia="Calibri" w:hAnsi="Calibri" w:cs="Times New Roman"/>
          <w:bCs/>
          <w:lang w:val="en-US"/>
        </w:rPr>
        <w:t xml:space="preserve">Also, </w:t>
      </w:r>
      <w:r w:rsidR="002B166A">
        <w:rPr>
          <w:rFonts w:ascii="Calibri" w:eastAsia="Calibri" w:hAnsi="Calibri" w:cs="Times New Roman"/>
          <w:bCs/>
          <w:lang w:val="en-US"/>
        </w:rPr>
        <w:t xml:space="preserve">the </w:t>
      </w:r>
      <w:r w:rsidR="006773C5" w:rsidRPr="006773C5">
        <w:rPr>
          <w:rFonts w:ascii="Calibri" w:eastAsia="Calibri" w:hAnsi="Calibri" w:cs="Times New Roman"/>
          <w:bCs/>
          <w:lang w:val="en-US"/>
        </w:rPr>
        <w:t>sector of employment can also affect household labor supply</w:t>
      </w:r>
      <w:r w:rsidR="00876F88">
        <w:rPr>
          <w:rFonts w:ascii="Calibri" w:eastAsia="Calibri" w:hAnsi="Calibri" w:cs="Times New Roman"/>
          <w:bCs/>
          <w:lang w:val="en-US"/>
        </w:rPr>
        <w:t xml:space="preserve"> decisions</w:t>
      </w:r>
      <w:r w:rsidR="006773C5" w:rsidRPr="006773C5">
        <w:rPr>
          <w:rFonts w:ascii="Calibri" w:eastAsia="Calibri" w:hAnsi="Calibri" w:cs="Times New Roman"/>
          <w:bCs/>
          <w:lang w:val="en-US"/>
        </w:rPr>
        <w:t>.</w:t>
      </w:r>
      <w:r w:rsidR="006534D9">
        <w:rPr>
          <w:rFonts w:ascii="Calibri" w:eastAsia="Calibri" w:hAnsi="Calibri" w:cs="Times New Roman"/>
          <w:bCs/>
          <w:lang w:val="en-US"/>
        </w:rPr>
        <w:t xml:space="preserve"> </w:t>
      </w:r>
    </w:p>
    <w:p w:rsidR="00EC7BF4" w:rsidRDefault="00EC7BF4" w:rsidP="006534D9">
      <w:pPr>
        <w:spacing w:before="120" w:after="120" w:line="360" w:lineRule="auto"/>
        <w:jc w:val="both"/>
        <w:rPr>
          <w:rFonts w:ascii="Calibri" w:eastAsia="Calibri" w:hAnsi="Calibri" w:cs="Times New Roman"/>
          <w:bCs/>
          <w:lang w:val="en-US"/>
        </w:rPr>
      </w:pPr>
    </w:p>
    <w:p w:rsidR="006534D9" w:rsidRPr="006534D9" w:rsidRDefault="003152C5" w:rsidP="006534D9">
      <w:pPr>
        <w:spacing w:before="120" w:after="120" w:line="360" w:lineRule="auto"/>
        <w:jc w:val="both"/>
        <w:rPr>
          <w:rFonts w:ascii="Calibri" w:eastAsia="Calibri" w:hAnsi="Calibri" w:cs="Times New Roman"/>
          <w:bCs/>
          <w:lang w:val="en-US"/>
        </w:rPr>
      </w:pPr>
      <w:r w:rsidRPr="003A1CA1">
        <w:rPr>
          <w:rFonts w:ascii="Calibri" w:eastAsia="Calibri" w:hAnsi="Calibri" w:cs="Times New Roman"/>
          <w:bCs/>
          <w:lang w:val="en-US"/>
        </w:rPr>
        <w:t xml:space="preserve">With the inclusion of </w:t>
      </w:r>
      <w:r w:rsidR="00755129">
        <w:rPr>
          <w:rFonts w:ascii="Calibri" w:eastAsia="Calibri" w:hAnsi="Calibri" w:cs="Times New Roman"/>
          <w:bCs/>
          <w:lang w:val="en-US"/>
        </w:rPr>
        <w:t>additional</w:t>
      </w:r>
      <w:r w:rsidRPr="003A1CA1">
        <w:rPr>
          <w:rFonts w:ascii="Calibri" w:eastAsia="Calibri" w:hAnsi="Calibri" w:cs="Times New Roman"/>
          <w:bCs/>
          <w:lang w:val="en-US"/>
        </w:rPr>
        <w:t xml:space="preserve"> controls the explanatory power (R-squared) of the model has increased compared to the results from </w:t>
      </w:r>
      <w:r w:rsidRPr="00836E6B">
        <w:rPr>
          <w:rFonts w:ascii="Calibri" w:eastAsia="Calibri" w:hAnsi="Calibri" w:cs="Times New Roman"/>
          <w:bCs/>
          <w:lang w:val="en-US"/>
        </w:rPr>
        <w:t xml:space="preserve">table </w:t>
      </w:r>
      <w:r w:rsidR="00835BFE" w:rsidRPr="00836E6B">
        <w:rPr>
          <w:rFonts w:ascii="Calibri" w:eastAsia="Calibri" w:hAnsi="Calibri" w:cs="Times New Roman"/>
          <w:bCs/>
          <w:lang w:val="en-US"/>
        </w:rPr>
        <w:t>4</w:t>
      </w:r>
      <w:r w:rsidR="00755129" w:rsidRPr="00836E6B">
        <w:rPr>
          <w:rFonts w:ascii="Calibri" w:eastAsia="Calibri" w:hAnsi="Calibri" w:cs="Times New Roman"/>
          <w:bCs/>
          <w:lang w:val="en-US"/>
        </w:rPr>
        <w:t>A</w:t>
      </w:r>
      <w:r w:rsidR="002B166A">
        <w:rPr>
          <w:rFonts w:ascii="Calibri" w:eastAsia="Calibri" w:hAnsi="Calibri" w:cs="Times New Roman"/>
          <w:bCs/>
          <w:lang w:val="en-US"/>
        </w:rPr>
        <w:t xml:space="preserve">, but there hasn’t been </w:t>
      </w:r>
      <w:r w:rsidR="005C74B3">
        <w:rPr>
          <w:rFonts w:ascii="Calibri" w:eastAsia="Calibri" w:hAnsi="Calibri" w:cs="Times New Roman"/>
          <w:bCs/>
          <w:lang w:val="en-US"/>
        </w:rPr>
        <w:t>any drastic</w:t>
      </w:r>
      <w:r w:rsidR="002B166A">
        <w:rPr>
          <w:rFonts w:ascii="Calibri" w:eastAsia="Calibri" w:hAnsi="Calibri" w:cs="Times New Roman"/>
          <w:bCs/>
          <w:lang w:val="en-US"/>
        </w:rPr>
        <w:t xml:space="preserve"> change in the outcome variables. </w:t>
      </w:r>
      <w:r w:rsidRPr="003A1CA1">
        <w:rPr>
          <w:rFonts w:ascii="Calibri" w:eastAsia="Calibri" w:hAnsi="Calibri" w:cs="Times New Roman"/>
          <w:bCs/>
          <w:lang w:val="en-US"/>
        </w:rPr>
        <w:t>For the outcome variable on log real monthly per capita expenditure the result shows that household’s per capita consumption expenditure increases by 10% when they receive IGNOAPS compared with the non-recipients who constitute the control group. And the real monthly food per capita expenditure increases by 7% for households that receive the program and the non-food expenditure increases by 20%</w:t>
      </w:r>
      <w:r w:rsidR="005C74B3">
        <w:rPr>
          <w:rFonts w:ascii="Calibri" w:eastAsia="Calibri" w:hAnsi="Calibri" w:cs="Times New Roman"/>
          <w:bCs/>
          <w:lang w:val="en-US"/>
        </w:rPr>
        <w:t xml:space="preserve"> for the same group</w:t>
      </w:r>
      <w:r w:rsidRPr="003A1CA1">
        <w:rPr>
          <w:rFonts w:ascii="Calibri" w:eastAsia="Calibri" w:hAnsi="Calibri" w:cs="Times New Roman"/>
          <w:bCs/>
          <w:lang w:val="en-US"/>
        </w:rPr>
        <w:t xml:space="preserve">; and </w:t>
      </w:r>
      <w:r w:rsidR="00836E6B">
        <w:rPr>
          <w:rFonts w:ascii="Calibri" w:eastAsia="Calibri" w:hAnsi="Calibri" w:cs="Times New Roman"/>
          <w:bCs/>
          <w:lang w:val="en-US"/>
        </w:rPr>
        <w:t xml:space="preserve">access to </w:t>
      </w:r>
      <w:r w:rsidRPr="003A1CA1">
        <w:rPr>
          <w:rFonts w:ascii="Calibri" w:eastAsia="Calibri" w:hAnsi="Calibri" w:cs="Times New Roman"/>
          <w:bCs/>
          <w:lang w:val="en-US"/>
        </w:rPr>
        <w:t>the program increases the per cent of household assets held by 1</w:t>
      </w:r>
      <w:r w:rsidR="006534D9" w:rsidRPr="003A1CA1">
        <w:rPr>
          <w:rFonts w:ascii="Calibri" w:eastAsia="Calibri" w:hAnsi="Calibri" w:cs="Times New Roman"/>
          <w:bCs/>
          <w:lang w:val="en-US"/>
        </w:rPr>
        <w:t>7</w:t>
      </w:r>
      <w:r w:rsidRPr="003A1CA1">
        <w:rPr>
          <w:rFonts w:ascii="Calibri" w:eastAsia="Calibri" w:hAnsi="Calibri" w:cs="Times New Roman"/>
          <w:bCs/>
          <w:lang w:val="en-US"/>
        </w:rPr>
        <w:t>%</w:t>
      </w:r>
      <w:r w:rsidR="00B7244A">
        <w:rPr>
          <w:rFonts w:ascii="Calibri" w:eastAsia="Calibri" w:hAnsi="Calibri" w:cs="Times New Roman"/>
          <w:bCs/>
          <w:lang w:val="en-US"/>
        </w:rPr>
        <w:t xml:space="preserve"> for the treatment group</w:t>
      </w:r>
      <w:r w:rsidRPr="003A1CA1">
        <w:rPr>
          <w:rFonts w:ascii="Calibri" w:eastAsia="Calibri" w:hAnsi="Calibri" w:cs="Times New Roman"/>
          <w:bCs/>
          <w:lang w:val="en-US"/>
        </w:rPr>
        <w:t xml:space="preserve">. All the results are statistically significant. </w:t>
      </w:r>
      <w:r w:rsidR="00705F11" w:rsidRPr="003A1CA1">
        <w:rPr>
          <w:rFonts w:ascii="Calibri" w:eastAsia="Calibri" w:hAnsi="Calibri" w:cs="Times New Roman"/>
          <w:bCs/>
          <w:lang w:val="en-US"/>
        </w:rPr>
        <w:t>As expected t</w:t>
      </w:r>
      <w:r w:rsidRPr="003A1CA1">
        <w:rPr>
          <w:rFonts w:ascii="Calibri" w:eastAsia="Calibri" w:hAnsi="Calibri" w:cs="Times New Roman"/>
          <w:bCs/>
          <w:lang w:val="en-US"/>
        </w:rPr>
        <w:t xml:space="preserve">he control variables on household composition negatively </w:t>
      </w:r>
      <w:r w:rsidR="00705F11" w:rsidRPr="003A1CA1">
        <w:rPr>
          <w:rFonts w:ascii="Calibri" w:eastAsia="Calibri" w:hAnsi="Calibri" w:cs="Times New Roman"/>
          <w:bCs/>
          <w:lang w:val="en-US"/>
        </w:rPr>
        <w:t>affects</w:t>
      </w:r>
      <w:r w:rsidRPr="003A1CA1">
        <w:rPr>
          <w:rFonts w:ascii="Calibri" w:eastAsia="Calibri" w:hAnsi="Calibri" w:cs="Times New Roman"/>
          <w:bCs/>
          <w:lang w:val="en-US"/>
        </w:rPr>
        <w:t xml:space="preserve"> per capita consumption </w:t>
      </w:r>
      <w:r w:rsidR="00705F11" w:rsidRPr="003A1CA1">
        <w:rPr>
          <w:rFonts w:ascii="Calibri" w:eastAsia="Calibri" w:hAnsi="Calibri" w:cs="Times New Roman"/>
          <w:bCs/>
          <w:lang w:val="en-US"/>
        </w:rPr>
        <w:t xml:space="preserve">expenditure </w:t>
      </w:r>
      <w:r w:rsidRPr="003A1CA1">
        <w:rPr>
          <w:rFonts w:ascii="Calibri" w:eastAsia="Calibri" w:hAnsi="Calibri" w:cs="Times New Roman"/>
          <w:bCs/>
          <w:lang w:val="en-US"/>
        </w:rPr>
        <w:t xml:space="preserve">and </w:t>
      </w:r>
      <w:r w:rsidR="00705F11" w:rsidRPr="003A1CA1">
        <w:rPr>
          <w:rFonts w:ascii="Calibri" w:eastAsia="Calibri" w:hAnsi="Calibri" w:cs="Times New Roman"/>
          <w:bCs/>
          <w:lang w:val="en-US"/>
        </w:rPr>
        <w:t xml:space="preserve">the </w:t>
      </w:r>
      <w:r w:rsidRPr="003A1CA1">
        <w:rPr>
          <w:rFonts w:ascii="Calibri" w:eastAsia="Calibri" w:hAnsi="Calibri" w:cs="Times New Roman"/>
          <w:bCs/>
          <w:lang w:val="en-US"/>
        </w:rPr>
        <w:t xml:space="preserve">variables </w:t>
      </w:r>
      <w:r w:rsidR="00705F11" w:rsidRPr="003A1CA1">
        <w:rPr>
          <w:rFonts w:ascii="Calibri" w:eastAsia="Calibri" w:hAnsi="Calibri" w:cs="Times New Roman"/>
          <w:bCs/>
          <w:lang w:val="en-US"/>
        </w:rPr>
        <w:t>on</w:t>
      </w:r>
      <w:r w:rsidRPr="003A1CA1">
        <w:rPr>
          <w:rFonts w:ascii="Calibri" w:eastAsia="Calibri" w:hAnsi="Calibri" w:cs="Times New Roman"/>
          <w:bCs/>
          <w:lang w:val="en-US"/>
        </w:rPr>
        <w:t xml:space="preserve"> </w:t>
      </w:r>
      <w:r w:rsidR="005C74B3">
        <w:rPr>
          <w:rFonts w:ascii="Calibri" w:eastAsia="Calibri" w:hAnsi="Calibri" w:cs="Times New Roman"/>
          <w:bCs/>
          <w:lang w:val="en-US"/>
        </w:rPr>
        <w:t xml:space="preserve">the level of </w:t>
      </w:r>
      <w:r w:rsidRPr="003A1CA1">
        <w:rPr>
          <w:rFonts w:ascii="Calibri" w:eastAsia="Calibri" w:hAnsi="Calibri" w:cs="Times New Roman"/>
          <w:bCs/>
          <w:lang w:val="en-US"/>
        </w:rPr>
        <w:t xml:space="preserve">education of the household </w:t>
      </w:r>
      <w:r w:rsidR="006534D9" w:rsidRPr="003A1CA1">
        <w:rPr>
          <w:rFonts w:ascii="Calibri" w:eastAsia="Calibri" w:hAnsi="Calibri" w:cs="Times New Roman"/>
          <w:bCs/>
          <w:lang w:val="en-US"/>
        </w:rPr>
        <w:t xml:space="preserve">head </w:t>
      </w:r>
      <w:r w:rsidRPr="003A1CA1">
        <w:rPr>
          <w:rFonts w:ascii="Calibri" w:eastAsia="Calibri" w:hAnsi="Calibri" w:cs="Times New Roman"/>
          <w:bCs/>
          <w:lang w:val="en-US"/>
        </w:rPr>
        <w:t xml:space="preserve">positively </w:t>
      </w:r>
      <w:r w:rsidR="00705F11" w:rsidRPr="003A1CA1">
        <w:rPr>
          <w:rFonts w:ascii="Calibri" w:eastAsia="Calibri" w:hAnsi="Calibri" w:cs="Times New Roman"/>
          <w:bCs/>
          <w:lang w:val="en-US"/>
        </w:rPr>
        <w:t>affects</w:t>
      </w:r>
      <w:r w:rsidRPr="003A1CA1">
        <w:rPr>
          <w:rFonts w:ascii="Calibri" w:eastAsia="Calibri" w:hAnsi="Calibri" w:cs="Times New Roman"/>
          <w:bCs/>
          <w:lang w:val="en-US"/>
        </w:rPr>
        <w:t xml:space="preserve"> the outcome variables on expenditure</w:t>
      </w:r>
      <w:r w:rsidR="00B7244A">
        <w:rPr>
          <w:rFonts w:ascii="Calibri" w:eastAsia="Calibri" w:hAnsi="Calibri" w:cs="Times New Roman"/>
          <w:bCs/>
          <w:lang w:val="en-US"/>
        </w:rPr>
        <w:t xml:space="preserve"> and labor supply</w:t>
      </w:r>
      <w:r w:rsidRPr="003A1CA1">
        <w:rPr>
          <w:rFonts w:ascii="Calibri" w:eastAsia="Calibri" w:hAnsi="Calibri" w:cs="Times New Roman"/>
          <w:bCs/>
          <w:lang w:val="en-US"/>
        </w:rPr>
        <w:t xml:space="preserve">.  </w:t>
      </w:r>
      <w:r w:rsidR="005C74B3">
        <w:rPr>
          <w:rFonts w:ascii="Calibri" w:eastAsia="Calibri" w:hAnsi="Calibri" w:cs="Times New Roman"/>
          <w:bCs/>
          <w:lang w:val="en-US"/>
        </w:rPr>
        <w:t xml:space="preserve">And </w:t>
      </w:r>
      <w:r w:rsidR="00836E6B">
        <w:rPr>
          <w:rFonts w:ascii="Calibri" w:eastAsia="Calibri" w:hAnsi="Calibri" w:cs="Times New Roman"/>
          <w:bCs/>
          <w:lang w:val="en-US"/>
        </w:rPr>
        <w:t xml:space="preserve">in households with </w:t>
      </w:r>
      <w:r w:rsidR="005C74B3">
        <w:rPr>
          <w:rFonts w:ascii="Calibri" w:eastAsia="Calibri" w:hAnsi="Calibri" w:cs="Times New Roman"/>
          <w:bCs/>
          <w:lang w:val="en-US"/>
        </w:rPr>
        <w:t xml:space="preserve">IGNOAPS </w:t>
      </w:r>
      <w:r w:rsidRPr="003A1CA1">
        <w:rPr>
          <w:rFonts w:ascii="Calibri" w:eastAsia="Calibri" w:hAnsi="Calibri" w:cs="Times New Roman"/>
          <w:bCs/>
          <w:lang w:val="en-US"/>
        </w:rPr>
        <w:t xml:space="preserve">recipient </w:t>
      </w:r>
      <w:r w:rsidRPr="00836E6B">
        <w:rPr>
          <w:rFonts w:ascii="Calibri" w:eastAsia="Calibri" w:hAnsi="Calibri" w:cs="Times New Roman"/>
          <w:bCs/>
          <w:lang w:val="en-US"/>
        </w:rPr>
        <w:t xml:space="preserve">the </w:t>
      </w:r>
      <w:r w:rsidR="005C74B3" w:rsidRPr="00836E6B">
        <w:rPr>
          <w:rFonts w:ascii="Calibri" w:eastAsia="Calibri" w:hAnsi="Calibri" w:cs="Times New Roman"/>
          <w:bCs/>
          <w:lang w:val="en-US"/>
        </w:rPr>
        <w:t>number</w:t>
      </w:r>
      <w:r w:rsidRPr="00836E6B">
        <w:rPr>
          <w:rFonts w:ascii="Calibri" w:eastAsia="Calibri" w:hAnsi="Calibri" w:cs="Times New Roman"/>
          <w:bCs/>
          <w:lang w:val="en-US"/>
        </w:rPr>
        <w:t xml:space="preserve"> of persons </w:t>
      </w:r>
      <w:r w:rsidR="005C74B3" w:rsidRPr="00836E6B">
        <w:rPr>
          <w:rFonts w:ascii="Calibri" w:eastAsia="Calibri" w:hAnsi="Calibri" w:cs="Times New Roman"/>
          <w:bCs/>
          <w:lang w:val="en-US"/>
        </w:rPr>
        <w:t xml:space="preserve">working </w:t>
      </w:r>
      <w:r w:rsidRPr="00836E6B">
        <w:rPr>
          <w:rFonts w:ascii="Calibri" w:eastAsia="Calibri" w:hAnsi="Calibri" w:cs="Times New Roman"/>
          <w:bCs/>
          <w:lang w:val="en-US"/>
        </w:rPr>
        <w:t xml:space="preserve">in the household </w:t>
      </w:r>
      <w:r w:rsidR="00836E6B" w:rsidRPr="00836E6B">
        <w:rPr>
          <w:rFonts w:ascii="Calibri" w:eastAsia="Calibri" w:hAnsi="Calibri" w:cs="Times New Roman"/>
          <w:bCs/>
          <w:lang w:val="en-US"/>
        </w:rPr>
        <w:t xml:space="preserve">reduces </w:t>
      </w:r>
      <w:r w:rsidRPr="00836E6B">
        <w:rPr>
          <w:rFonts w:ascii="Calibri" w:eastAsia="Calibri" w:hAnsi="Calibri" w:cs="Times New Roman"/>
          <w:bCs/>
          <w:lang w:val="en-US"/>
        </w:rPr>
        <w:t>by 12%</w:t>
      </w:r>
      <w:r w:rsidRPr="003A1CA1">
        <w:rPr>
          <w:rFonts w:ascii="Calibri" w:eastAsia="Calibri" w:hAnsi="Calibri" w:cs="Times New Roman"/>
          <w:bCs/>
          <w:lang w:val="en-US"/>
        </w:rPr>
        <w:t xml:space="preserve"> and </w:t>
      </w:r>
      <w:r w:rsidR="005C74B3">
        <w:rPr>
          <w:rFonts w:ascii="Calibri" w:eastAsia="Calibri" w:hAnsi="Calibri" w:cs="Times New Roman"/>
          <w:bCs/>
          <w:lang w:val="en-US"/>
        </w:rPr>
        <w:t xml:space="preserve">the result </w:t>
      </w:r>
      <w:r w:rsidRPr="003A1CA1">
        <w:rPr>
          <w:rFonts w:ascii="Calibri" w:eastAsia="Calibri" w:hAnsi="Calibri" w:cs="Times New Roman"/>
          <w:bCs/>
          <w:lang w:val="en-US"/>
        </w:rPr>
        <w:t xml:space="preserve">is significant. </w:t>
      </w:r>
      <w:r w:rsidR="006534D9" w:rsidRPr="006534D9">
        <w:rPr>
          <w:rFonts w:ascii="Calibri" w:eastAsia="Calibri" w:hAnsi="Calibri" w:cs="Times New Roman"/>
          <w:bCs/>
          <w:lang w:val="en-US"/>
        </w:rPr>
        <w:t xml:space="preserve">And access to credit market positively affects all </w:t>
      </w:r>
      <w:r w:rsidR="002B166A">
        <w:rPr>
          <w:rFonts w:ascii="Calibri" w:eastAsia="Calibri" w:hAnsi="Calibri" w:cs="Times New Roman"/>
          <w:bCs/>
          <w:lang w:val="en-US"/>
        </w:rPr>
        <w:t xml:space="preserve">the </w:t>
      </w:r>
      <w:r w:rsidR="006534D9" w:rsidRPr="006534D9">
        <w:rPr>
          <w:rFonts w:ascii="Calibri" w:eastAsia="Calibri" w:hAnsi="Calibri" w:cs="Times New Roman"/>
          <w:bCs/>
          <w:lang w:val="en-US"/>
        </w:rPr>
        <w:t xml:space="preserve">outcome variables. </w:t>
      </w:r>
      <w:r w:rsidR="00835BFE">
        <w:rPr>
          <w:rFonts w:ascii="Calibri" w:eastAsia="Calibri" w:hAnsi="Calibri" w:cs="Times New Roman"/>
          <w:bCs/>
          <w:lang w:val="en-US"/>
        </w:rPr>
        <w:t xml:space="preserve"> The control on the proportion of household members working in agriculture sector negatively affects all the outcome variables. </w:t>
      </w:r>
    </w:p>
    <w:p w:rsidR="001D4519" w:rsidRDefault="001D4519" w:rsidP="00F961F9">
      <w:pPr>
        <w:spacing w:before="120" w:after="120" w:line="360" w:lineRule="auto"/>
        <w:jc w:val="both"/>
        <w:rPr>
          <w:rFonts w:ascii="Calibri" w:eastAsia="Calibri" w:hAnsi="Calibri" w:cs="Times New Roman"/>
          <w:bCs/>
          <w:lang w:val="en-US"/>
        </w:rPr>
      </w:pPr>
    </w:p>
    <w:p w:rsidR="00713488" w:rsidRDefault="00835BFE" w:rsidP="00F961F9">
      <w:pPr>
        <w:spacing w:before="120" w:after="120" w:line="360" w:lineRule="auto"/>
        <w:jc w:val="both"/>
        <w:rPr>
          <w:rFonts w:ascii="Calibri" w:eastAsia="Calibri" w:hAnsi="Calibri" w:cs="Times New Roman"/>
          <w:bCs/>
          <w:lang w:val="en-US"/>
        </w:rPr>
      </w:pPr>
      <w:r>
        <w:rPr>
          <w:rFonts w:ascii="Calibri" w:eastAsia="Calibri" w:hAnsi="Calibri" w:cs="Times New Roman"/>
          <w:bCs/>
          <w:lang w:val="en-US"/>
        </w:rPr>
        <w:lastRenderedPageBreak/>
        <w:t>In table 5</w:t>
      </w:r>
      <w:r w:rsidR="00755129">
        <w:rPr>
          <w:rFonts w:ascii="Calibri" w:eastAsia="Calibri" w:hAnsi="Calibri" w:cs="Times New Roman"/>
          <w:bCs/>
          <w:lang w:val="en-US"/>
        </w:rPr>
        <w:t>A</w:t>
      </w:r>
      <w:r>
        <w:rPr>
          <w:rFonts w:ascii="Calibri" w:eastAsia="Calibri" w:hAnsi="Calibri" w:cs="Times New Roman"/>
          <w:bCs/>
          <w:lang w:val="en-US"/>
        </w:rPr>
        <w:t xml:space="preserve"> we </w:t>
      </w:r>
      <w:r w:rsidRPr="003A1CA1">
        <w:rPr>
          <w:rFonts w:ascii="Calibri" w:eastAsia="Calibri" w:hAnsi="Calibri" w:cs="Times New Roman"/>
          <w:bCs/>
          <w:lang w:val="en-US"/>
        </w:rPr>
        <w:t>have controlled for the effects women’s access to mass mediums, religion</w:t>
      </w:r>
      <w:r w:rsidR="005C74B3">
        <w:rPr>
          <w:rFonts w:ascii="Calibri" w:eastAsia="Calibri" w:hAnsi="Calibri" w:cs="Times New Roman"/>
          <w:bCs/>
          <w:lang w:val="en-US"/>
        </w:rPr>
        <w:t xml:space="preserve"> of the household head</w:t>
      </w:r>
      <w:r w:rsidRPr="003A1CA1">
        <w:rPr>
          <w:rFonts w:ascii="Calibri" w:eastAsia="Calibri" w:hAnsi="Calibri" w:cs="Times New Roman"/>
          <w:bCs/>
          <w:lang w:val="en-US"/>
        </w:rPr>
        <w:t>, caste</w:t>
      </w:r>
      <w:r w:rsidR="005C74B3">
        <w:rPr>
          <w:rFonts w:ascii="Calibri" w:eastAsia="Calibri" w:hAnsi="Calibri" w:cs="Times New Roman"/>
          <w:bCs/>
          <w:lang w:val="en-US"/>
        </w:rPr>
        <w:t xml:space="preserve"> of the household head</w:t>
      </w:r>
      <w:r w:rsidRPr="003A1CA1">
        <w:rPr>
          <w:rFonts w:ascii="Calibri" w:eastAsia="Calibri" w:hAnsi="Calibri" w:cs="Times New Roman"/>
          <w:bCs/>
          <w:lang w:val="en-US"/>
        </w:rPr>
        <w:t xml:space="preserve"> and the number of other welfare programs received by the household. Socio-economic variables can affect the outcome variables and controlling for them helps us to check the robustness of the results under different specifications. The positive relationship between women’s access to mass media and household assets </w:t>
      </w:r>
      <w:r w:rsidR="005C74B3">
        <w:rPr>
          <w:rFonts w:ascii="Calibri" w:eastAsia="Calibri" w:hAnsi="Calibri" w:cs="Times New Roman"/>
          <w:bCs/>
          <w:lang w:val="en-US"/>
        </w:rPr>
        <w:t>confirms</w:t>
      </w:r>
      <w:r w:rsidRPr="003A1CA1">
        <w:rPr>
          <w:rFonts w:ascii="Calibri" w:eastAsia="Calibri" w:hAnsi="Calibri" w:cs="Times New Roman"/>
          <w:bCs/>
          <w:lang w:val="en-US"/>
        </w:rPr>
        <w:t xml:space="preserve"> that mass media acts as a proxy for household wealth.</w:t>
      </w:r>
      <w:r>
        <w:rPr>
          <w:rFonts w:ascii="Calibri" w:eastAsia="Calibri" w:hAnsi="Calibri" w:cs="Times New Roman"/>
          <w:bCs/>
          <w:lang w:val="en-US"/>
        </w:rPr>
        <w:t xml:space="preserve"> </w:t>
      </w:r>
      <w:r w:rsidR="003A1CA1" w:rsidRPr="006534D9">
        <w:rPr>
          <w:rFonts w:ascii="Calibri" w:eastAsia="Calibri" w:hAnsi="Calibri" w:cs="Times New Roman"/>
          <w:bCs/>
          <w:lang w:val="en-US"/>
        </w:rPr>
        <w:t>Women’s access to mass mediums positively affects the outcome variables on expenditure and is significant</w:t>
      </w:r>
      <w:r w:rsidR="0033012C">
        <w:rPr>
          <w:rFonts w:ascii="Calibri" w:eastAsia="Calibri" w:hAnsi="Calibri" w:cs="Times New Roman"/>
          <w:bCs/>
          <w:lang w:val="en-US"/>
        </w:rPr>
        <w:t>.</w:t>
      </w:r>
      <w:r w:rsidR="003A1CA1" w:rsidRPr="006534D9">
        <w:rPr>
          <w:rFonts w:ascii="Calibri" w:eastAsia="Calibri" w:hAnsi="Calibri" w:cs="Times New Roman"/>
          <w:bCs/>
          <w:lang w:val="en-US"/>
        </w:rPr>
        <w:t xml:space="preserve"> </w:t>
      </w:r>
      <w:r w:rsidR="0033012C">
        <w:rPr>
          <w:rFonts w:ascii="Calibri" w:eastAsia="Calibri" w:hAnsi="Calibri" w:cs="Times New Roman"/>
          <w:bCs/>
          <w:lang w:val="en-US"/>
        </w:rPr>
        <w:t>B</w:t>
      </w:r>
      <w:r w:rsidR="003A1CA1" w:rsidRPr="006534D9">
        <w:rPr>
          <w:rFonts w:ascii="Calibri" w:eastAsia="Calibri" w:hAnsi="Calibri" w:cs="Times New Roman"/>
          <w:bCs/>
          <w:lang w:val="en-US"/>
        </w:rPr>
        <w:t xml:space="preserve">ut it negatively affects the number of persons working in the household and one possible explanation </w:t>
      </w:r>
      <w:r w:rsidR="0033012C">
        <w:rPr>
          <w:rFonts w:ascii="Calibri" w:eastAsia="Calibri" w:hAnsi="Calibri" w:cs="Times New Roman"/>
          <w:bCs/>
          <w:lang w:val="en-US"/>
        </w:rPr>
        <w:t xml:space="preserve">is that mass mediums signify household wealth </w:t>
      </w:r>
      <w:r w:rsidR="005C74B3">
        <w:rPr>
          <w:rFonts w:ascii="Calibri" w:eastAsia="Calibri" w:hAnsi="Calibri" w:cs="Times New Roman"/>
          <w:bCs/>
          <w:lang w:val="en-US"/>
        </w:rPr>
        <w:t>and this</w:t>
      </w:r>
      <w:r w:rsidR="0033012C">
        <w:rPr>
          <w:rFonts w:ascii="Calibri" w:eastAsia="Calibri" w:hAnsi="Calibri" w:cs="Times New Roman"/>
          <w:bCs/>
          <w:lang w:val="en-US"/>
        </w:rPr>
        <w:t xml:space="preserve"> has a negative effect on labor supply</w:t>
      </w:r>
      <w:r w:rsidR="003A1CA1" w:rsidRPr="006534D9">
        <w:rPr>
          <w:rFonts w:ascii="Calibri" w:eastAsia="Calibri" w:hAnsi="Calibri" w:cs="Times New Roman"/>
          <w:bCs/>
          <w:lang w:val="en-US"/>
        </w:rPr>
        <w:t xml:space="preserve">. </w:t>
      </w:r>
      <w:r w:rsidR="00DF3501">
        <w:rPr>
          <w:rFonts w:ascii="Calibri" w:eastAsia="Calibri" w:hAnsi="Calibri" w:cs="Times New Roman"/>
          <w:bCs/>
          <w:lang w:val="en-US"/>
        </w:rPr>
        <w:t xml:space="preserve">The control on household head belonging to a schedule caste or scheduled tribe displays inconsistent signs and is insignificant for most outcome variables. </w:t>
      </w:r>
      <w:r w:rsidR="00DF3501" w:rsidRPr="005C74B3">
        <w:rPr>
          <w:rFonts w:ascii="Calibri" w:eastAsia="Calibri" w:hAnsi="Calibri" w:cs="Times New Roman"/>
          <w:bCs/>
          <w:lang w:val="en-US"/>
        </w:rPr>
        <w:t xml:space="preserve">The control variable on </w:t>
      </w:r>
      <w:r w:rsidRPr="005C74B3">
        <w:rPr>
          <w:rFonts w:ascii="Calibri" w:eastAsia="Calibri" w:hAnsi="Calibri" w:cs="Times New Roman"/>
          <w:bCs/>
          <w:lang w:val="en-US"/>
        </w:rPr>
        <w:t xml:space="preserve">household head being a Hindu (majority religion) </w:t>
      </w:r>
      <w:r w:rsidR="00DF3501" w:rsidRPr="005C74B3">
        <w:rPr>
          <w:rFonts w:ascii="Calibri" w:eastAsia="Calibri" w:hAnsi="Calibri" w:cs="Times New Roman"/>
          <w:bCs/>
          <w:lang w:val="en-US"/>
        </w:rPr>
        <w:t>is</w:t>
      </w:r>
      <w:r w:rsidR="003A1CA1" w:rsidRPr="005C74B3">
        <w:rPr>
          <w:rFonts w:ascii="Calibri" w:eastAsia="Calibri" w:hAnsi="Calibri" w:cs="Times New Roman"/>
          <w:bCs/>
          <w:lang w:val="en-US"/>
        </w:rPr>
        <w:t xml:space="preserve"> significant </w:t>
      </w:r>
      <w:r w:rsidR="00DF3501" w:rsidRPr="005C74B3">
        <w:rPr>
          <w:rFonts w:ascii="Calibri" w:eastAsia="Calibri" w:hAnsi="Calibri" w:cs="Times New Roman"/>
          <w:bCs/>
          <w:lang w:val="en-US"/>
        </w:rPr>
        <w:t xml:space="preserve">and </w:t>
      </w:r>
      <w:r w:rsidR="003A1CA1" w:rsidRPr="005C74B3">
        <w:rPr>
          <w:rFonts w:ascii="Calibri" w:eastAsia="Calibri" w:hAnsi="Calibri" w:cs="Times New Roman"/>
          <w:bCs/>
          <w:lang w:val="en-US"/>
        </w:rPr>
        <w:t>positive</w:t>
      </w:r>
      <w:r w:rsidR="0033012C" w:rsidRPr="005C74B3">
        <w:rPr>
          <w:rFonts w:ascii="Calibri" w:eastAsia="Calibri" w:hAnsi="Calibri" w:cs="Times New Roman"/>
          <w:bCs/>
          <w:lang w:val="en-US"/>
        </w:rPr>
        <w:t>ly</w:t>
      </w:r>
      <w:r w:rsidR="003A1CA1" w:rsidRPr="005C74B3">
        <w:rPr>
          <w:rFonts w:ascii="Calibri" w:eastAsia="Calibri" w:hAnsi="Calibri" w:cs="Times New Roman"/>
          <w:bCs/>
          <w:lang w:val="en-US"/>
        </w:rPr>
        <w:t xml:space="preserve"> </w:t>
      </w:r>
      <w:r w:rsidR="0033012C" w:rsidRPr="005C74B3">
        <w:rPr>
          <w:rFonts w:ascii="Calibri" w:eastAsia="Calibri" w:hAnsi="Calibri" w:cs="Times New Roman"/>
          <w:bCs/>
          <w:lang w:val="en-US"/>
        </w:rPr>
        <w:t>affects</w:t>
      </w:r>
      <w:r w:rsidR="003A1CA1" w:rsidRPr="005C74B3">
        <w:rPr>
          <w:rFonts w:ascii="Calibri" w:eastAsia="Calibri" w:hAnsi="Calibri" w:cs="Times New Roman"/>
          <w:bCs/>
          <w:lang w:val="en-US"/>
        </w:rPr>
        <w:t xml:space="preserve"> the outcome variables of expenditure and assets</w:t>
      </w:r>
      <w:r w:rsidR="003A1CA1">
        <w:rPr>
          <w:rFonts w:ascii="Calibri" w:eastAsia="Calibri" w:hAnsi="Calibri" w:cs="Times New Roman"/>
          <w:bCs/>
          <w:lang w:val="en-US"/>
        </w:rPr>
        <w:t>. The number of other welfare programs received by the household also positively affects the outcome variables of expenditure and assets</w:t>
      </w:r>
      <w:r w:rsidR="00833F51">
        <w:rPr>
          <w:rFonts w:ascii="Calibri" w:eastAsia="Calibri" w:hAnsi="Calibri" w:cs="Times New Roman"/>
          <w:bCs/>
          <w:lang w:val="en-US"/>
        </w:rPr>
        <w:t xml:space="preserve"> as this increases the income of the household</w:t>
      </w:r>
      <w:r w:rsidR="003A1CA1">
        <w:rPr>
          <w:rFonts w:ascii="Calibri" w:eastAsia="Calibri" w:hAnsi="Calibri" w:cs="Times New Roman"/>
          <w:bCs/>
          <w:lang w:val="en-US"/>
        </w:rPr>
        <w:t>, but negatively affects the outcome variable on household labor supply</w:t>
      </w:r>
      <w:r w:rsidR="0079158A">
        <w:rPr>
          <w:rFonts w:ascii="Calibri" w:eastAsia="Calibri" w:hAnsi="Calibri" w:cs="Times New Roman"/>
          <w:bCs/>
          <w:lang w:val="en-US"/>
        </w:rPr>
        <w:t>.</w:t>
      </w:r>
      <w:r w:rsidR="003A1CA1">
        <w:rPr>
          <w:rFonts w:ascii="Calibri" w:eastAsia="Calibri" w:hAnsi="Calibri" w:cs="Times New Roman"/>
          <w:bCs/>
          <w:lang w:val="en-US"/>
        </w:rPr>
        <w:t xml:space="preserve"> </w:t>
      </w:r>
    </w:p>
    <w:p w:rsidR="00E06FD9" w:rsidRDefault="00E06FD9" w:rsidP="004F6D18">
      <w:pPr>
        <w:spacing w:before="120" w:after="120" w:line="360" w:lineRule="auto"/>
        <w:jc w:val="both"/>
      </w:pPr>
    </w:p>
    <w:p w:rsidR="003152C5" w:rsidRDefault="003152C5" w:rsidP="004F6D18">
      <w:pPr>
        <w:spacing w:before="120" w:after="120" w:line="360" w:lineRule="auto"/>
        <w:jc w:val="both"/>
        <w:rPr>
          <w:rFonts w:ascii="Calibri" w:eastAsia="Calibri" w:hAnsi="Calibri" w:cs="Times New Roman"/>
          <w:bCs/>
          <w:lang w:val="en-US"/>
        </w:rPr>
      </w:pPr>
      <w:r w:rsidRPr="006534D9">
        <w:rPr>
          <w:rFonts w:ascii="Calibri" w:eastAsia="Calibri" w:hAnsi="Calibri" w:cs="Times New Roman"/>
          <w:bCs/>
          <w:lang w:val="en-US"/>
        </w:rPr>
        <w:t xml:space="preserve">The result </w:t>
      </w:r>
      <w:r w:rsidR="0033012C">
        <w:rPr>
          <w:rFonts w:ascii="Calibri" w:eastAsia="Calibri" w:hAnsi="Calibri" w:cs="Times New Roman"/>
          <w:bCs/>
          <w:lang w:val="en-US"/>
        </w:rPr>
        <w:t xml:space="preserve">remains consistent even with the inclusion of additional controls. The result </w:t>
      </w:r>
      <w:r w:rsidRPr="006534D9">
        <w:rPr>
          <w:rFonts w:ascii="Calibri" w:eastAsia="Calibri" w:hAnsi="Calibri" w:cs="Times New Roman"/>
          <w:bCs/>
          <w:lang w:val="en-US"/>
        </w:rPr>
        <w:t xml:space="preserve">shows that household receiving IGNOAPS will increase the monthly per capita expenditure by </w:t>
      </w:r>
      <w:r w:rsidR="00996CBE" w:rsidRPr="006534D9">
        <w:rPr>
          <w:rFonts w:ascii="Calibri" w:eastAsia="Calibri" w:hAnsi="Calibri" w:cs="Times New Roman"/>
          <w:bCs/>
          <w:lang w:val="en-US"/>
        </w:rPr>
        <w:t>10</w:t>
      </w:r>
      <w:r w:rsidRPr="006534D9">
        <w:rPr>
          <w:rFonts w:ascii="Calibri" w:eastAsia="Calibri" w:hAnsi="Calibri" w:cs="Times New Roman"/>
          <w:bCs/>
          <w:lang w:val="en-US"/>
        </w:rPr>
        <w:t xml:space="preserve">%; and monthly per capita food expenditure </w:t>
      </w:r>
      <w:r w:rsidR="00E037BE">
        <w:rPr>
          <w:rFonts w:ascii="Calibri" w:eastAsia="Calibri" w:hAnsi="Calibri" w:cs="Times New Roman"/>
          <w:bCs/>
          <w:lang w:val="en-US"/>
        </w:rPr>
        <w:t xml:space="preserve">will </w:t>
      </w:r>
      <w:r w:rsidRPr="006534D9">
        <w:rPr>
          <w:rFonts w:ascii="Calibri" w:eastAsia="Calibri" w:hAnsi="Calibri" w:cs="Times New Roman"/>
          <w:bCs/>
          <w:lang w:val="en-US"/>
        </w:rPr>
        <w:t xml:space="preserve">increase by 7% for households that receive the program and the monthly per capita non-food expenditure increases by </w:t>
      </w:r>
      <w:r w:rsidR="00835BFE">
        <w:rPr>
          <w:rFonts w:ascii="Calibri" w:eastAsia="Calibri" w:hAnsi="Calibri" w:cs="Times New Roman"/>
          <w:bCs/>
          <w:lang w:val="en-US"/>
        </w:rPr>
        <w:t>20</w:t>
      </w:r>
      <w:r w:rsidRPr="006534D9">
        <w:rPr>
          <w:rFonts w:ascii="Calibri" w:eastAsia="Calibri" w:hAnsi="Calibri" w:cs="Times New Roman"/>
          <w:bCs/>
          <w:lang w:val="en-US"/>
        </w:rPr>
        <w:t xml:space="preserve">%; the household assets increases by 16% and the number of persons working in the household reduces by 12%. </w:t>
      </w:r>
      <w:r w:rsidR="0033012C">
        <w:rPr>
          <w:rFonts w:ascii="Calibri" w:eastAsia="Calibri" w:hAnsi="Calibri" w:cs="Times New Roman"/>
          <w:bCs/>
          <w:lang w:val="en-US"/>
        </w:rPr>
        <w:t>We can also interpret the result as following; t</w:t>
      </w:r>
      <w:r w:rsidRPr="003A1CA1">
        <w:rPr>
          <w:rFonts w:ascii="Calibri" w:eastAsia="Calibri" w:hAnsi="Calibri" w:cs="Times New Roman"/>
          <w:bCs/>
          <w:lang w:val="en-US"/>
        </w:rPr>
        <w:t xml:space="preserve">he monthly real per capita expenditure incurred by the treatment group was INR 864.16 </w:t>
      </w:r>
      <w:r w:rsidR="004E59EA" w:rsidRPr="003A1CA1">
        <w:rPr>
          <w:rFonts w:ascii="Calibri" w:eastAsia="Calibri" w:hAnsi="Calibri" w:cs="Times New Roman"/>
          <w:bCs/>
          <w:lang w:val="en-US"/>
        </w:rPr>
        <w:t>(table 2</w:t>
      </w:r>
      <w:r w:rsidR="00755129">
        <w:rPr>
          <w:rFonts w:ascii="Calibri" w:eastAsia="Calibri" w:hAnsi="Calibri" w:cs="Times New Roman"/>
          <w:bCs/>
          <w:lang w:val="en-US"/>
        </w:rPr>
        <w:t>B</w:t>
      </w:r>
      <w:r w:rsidR="004E59EA" w:rsidRPr="003A1CA1">
        <w:rPr>
          <w:rFonts w:ascii="Calibri" w:eastAsia="Calibri" w:hAnsi="Calibri" w:cs="Times New Roman"/>
          <w:bCs/>
          <w:lang w:val="en-US"/>
        </w:rPr>
        <w:t xml:space="preserve">) </w:t>
      </w:r>
      <w:r w:rsidRPr="003A1CA1">
        <w:rPr>
          <w:rFonts w:ascii="Calibri" w:eastAsia="Calibri" w:hAnsi="Calibri" w:cs="Times New Roman"/>
          <w:bCs/>
          <w:lang w:val="en-US"/>
        </w:rPr>
        <w:t xml:space="preserve">and the results from table </w:t>
      </w:r>
      <w:r w:rsidR="003A1CA1" w:rsidRPr="003A1CA1">
        <w:rPr>
          <w:rFonts w:ascii="Calibri" w:eastAsia="Calibri" w:hAnsi="Calibri" w:cs="Times New Roman"/>
          <w:bCs/>
          <w:lang w:val="en-US"/>
        </w:rPr>
        <w:t>2A</w:t>
      </w:r>
      <w:r w:rsidRPr="003A1CA1">
        <w:rPr>
          <w:rFonts w:ascii="Calibri" w:eastAsia="Calibri" w:hAnsi="Calibri" w:cs="Times New Roman"/>
          <w:bCs/>
          <w:lang w:val="en-US"/>
        </w:rPr>
        <w:t xml:space="preserve"> shows that when households receives IGNOAPS the monthly per capita expenditure increases by 10% for the treated group, then for the treatment group the new average real monthly per capita expenditure will be INR 950.57; and if the real monthly per capita food expenditure increases by 7% then for the treatment group the average real monthly per capita food expenditure will be INR 392.08; and if the real monthly per capita non-food expenditure increases by </w:t>
      </w:r>
      <w:r w:rsidR="003A1CA1" w:rsidRPr="003A1CA1">
        <w:rPr>
          <w:rFonts w:ascii="Calibri" w:eastAsia="Calibri" w:hAnsi="Calibri" w:cs="Times New Roman"/>
          <w:bCs/>
          <w:lang w:val="en-US"/>
        </w:rPr>
        <w:t>20</w:t>
      </w:r>
      <w:r w:rsidRPr="003A1CA1">
        <w:rPr>
          <w:rFonts w:ascii="Calibri" w:eastAsia="Calibri" w:hAnsi="Calibri" w:cs="Times New Roman"/>
          <w:bCs/>
          <w:lang w:val="en-US"/>
        </w:rPr>
        <w:t xml:space="preserve">% the average real monthly per capita non-food expenditure for the treatment group </w:t>
      </w:r>
      <w:r w:rsidR="00E037BE">
        <w:rPr>
          <w:rFonts w:ascii="Calibri" w:eastAsia="Calibri" w:hAnsi="Calibri" w:cs="Times New Roman"/>
          <w:bCs/>
          <w:lang w:val="en-US"/>
        </w:rPr>
        <w:t xml:space="preserve">will be </w:t>
      </w:r>
      <w:r w:rsidRPr="003A1CA1">
        <w:rPr>
          <w:rFonts w:ascii="Calibri" w:eastAsia="Calibri" w:hAnsi="Calibri" w:cs="Times New Roman"/>
          <w:bCs/>
          <w:lang w:val="en-US"/>
        </w:rPr>
        <w:t xml:space="preserve">INR </w:t>
      </w:r>
      <w:r w:rsidR="003A1CA1" w:rsidRPr="003A1CA1">
        <w:rPr>
          <w:rFonts w:ascii="Calibri" w:eastAsia="Calibri" w:hAnsi="Calibri" w:cs="Times New Roman"/>
          <w:bCs/>
          <w:lang w:val="en-US"/>
        </w:rPr>
        <w:t>277.01</w:t>
      </w:r>
      <w:r w:rsidRPr="003A1CA1">
        <w:rPr>
          <w:rFonts w:ascii="Calibri" w:eastAsia="Calibri" w:hAnsi="Calibri" w:cs="Times New Roman"/>
          <w:bCs/>
          <w:lang w:val="en-US"/>
        </w:rPr>
        <w:t xml:space="preserve"> and if the </w:t>
      </w:r>
      <w:r w:rsidR="00E037BE">
        <w:rPr>
          <w:rFonts w:ascii="Calibri" w:eastAsia="Calibri" w:hAnsi="Calibri" w:cs="Times New Roman"/>
          <w:bCs/>
          <w:lang w:val="en-US"/>
        </w:rPr>
        <w:t xml:space="preserve">percent of </w:t>
      </w:r>
      <w:r w:rsidRPr="003A1CA1">
        <w:rPr>
          <w:rFonts w:ascii="Calibri" w:eastAsia="Calibri" w:hAnsi="Calibri" w:cs="Times New Roman"/>
          <w:bCs/>
          <w:lang w:val="en-US"/>
        </w:rPr>
        <w:t xml:space="preserve">household assets held gets increased by 16% </w:t>
      </w:r>
      <w:r w:rsidR="00E037BE">
        <w:rPr>
          <w:rFonts w:ascii="Calibri" w:eastAsia="Calibri" w:hAnsi="Calibri" w:cs="Times New Roman"/>
          <w:bCs/>
          <w:lang w:val="en-US"/>
        </w:rPr>
        <w:t xml:space="preserve">then the </w:t>
      </w:r>
      <w:r w:rsidRPr="003A1CA1">
        <w:rPr>
          <w:rFonts w:ascii="Calibri" w:eastAsia="Calibri" w:hAnsi="Calibri" w:cs="Times New Roman"/>
          <w:bCs/>
          <w:lang w:val="en-US"/>
        </w:rPr>
        <w:t>average number of assets held by the treatment group will be 14; and if the number of persons working in the household declines by 12% then number of household members working in the treatment group will be approximately equal to 2.</w:t>
      </w:r>
      <w:r w:rsidRPr="00EA1123">
        <w:rPr>
          <w:rFonts w:ascii="Calibri" w:eastAsia="Calibri" w:hAnsi="Calibri" w:cs="Times New Roman"/>
          <w:bCs/>
          <w:lang w:val="en-US"/>
        </w:rPr>
        <w:t xml:space="preserve"> </w:t>
      </w:r>
    </w:p>
    <w:p w:rsidR="00BF0E03" w:rsidRDefault="00BF0E03" w:rsidP="00BF0E03">
      <w:pPr>
        <w:spacing w:before="120" w:after="120" w:line="360" w:lineRule="auto"/>
        <w:jc w:val="both"/>
        <w:rPr>
          <w:rFonts w:ascii="Calibri" w:eastAsia="Calibri" w:hAnsi="Calibri" w:cs="Times New Roman"/>
          <w:bCs/>
          <w:lang w:val="en-US"/>
        </w:rPr>
      </w:pPr>
    </w:p>
    <w:p w:rsidR="00BF0E03" w:rsidRDefault="00BF0E03" w:rsidP="00BF0E03">
      <w:pPr>
        <w:spacing w:before="120" w:after="120" w:line="360" w:lineRule="auto"/>
        <w:jc w:val="both"/>
        <w:rPr>
          <w:rFonts w:ascii="Calibri" w:eastAsia="Calibri" w:hAnsi="Calibri" w:cs="Times New Roman"/>
          <w:bCs/>
          <w:lang w:val="en-US"/>
        </w:rPr>
      </w:pPr>
      <w:r>
        <w:rPr>
          <w:rFonts w:ascii="Calibri" w:eastAsia="Calibri" w:hAnsi="Calibri" w:cs="Times New Roman"/>
          <w:bCs/>
          <w:lang w:val="en-US"/>
        </w:rPr>
        <w:lastRenderedPageBreak/>
        <w:t xml:space="preserve">IGNOAPS increases the household income thereby it positively affects the consumption expenditure variables. </w:t>
      </w:r>
      <w:r w:rsidRPr="004459D7">
        <w:rPr>
          <w:rFonts w:ascii="Calibri" w:eastAsia="Calibri" w:hAnsi="Calibri" w:cs="Times New Roman"/>
          <w:bCs/>
          <w:lang w:val="en-US"/>
        </w:rPr>
        <w:t>Consumption is a</w:t>
      </w:r>
      <w:r>
        <w:rPr>
          <w:rFonts w:ascii="Calibri" w:eastAsia="Calibri" w:hAnsi="Calibri" w:cs="Times New Roman"/>
          <w:bCs/>
          <w:lang w:val="en-US"/>
        </w:rPr>
        <w:t>n</w:t>
      </w:r>
      <w:r w:rsidRPr="004459D7">
        <w:rPr>
          <w:rFonts w:ascii="Calibri" w:eastAsia="Calibri" w:hAnsi="Calibri" w:cs="Times New Roman"/>
          <w:bCs/>
          <w:lang w:val="en-US"/>
        </w:rPr>
        <w:t xml:space="preserve"> i</w:t>
      </w:r>
      <w:r w:rsidR="006570F9">
        <w:rPr>
          <w:rFonts w:ascii="Calibri" w:eastAsia="Calibri" w:hAnsi="Calibri" w:cs="Times New Roman"/>
          <w:bCs/>
          <w:lang w:val="en-US"/>
        </w:rPr>
        <w:t xml:space="preserve">ndicator of household wellbeing; </w:t>
      </w:r>
      <w:r w:rsidRPr="004459D7">
        <w:rPr>
          <w:rFonts w:ascii="Calibri" w:eastAsia="Calibri" w:hAnsi="Calibri" w:cs="Times New Roman"/>
          <w:bCs/>
          <w:lang w:val="en-US"/>
        </w:rPr>
        <w:t>therefore</w:t>
      </w:r>
      <w:r w:rsidR="006570F9">
        <w:rPr>
          <w:rFonts w:ascii="Calibri" w:eastAsia="Calibri" w:hAnsi="Calibri" w:cs="Times New Roman"/>
          <w:bCs/>
          <w:lang w:val="en-US"/>
        </w:rPr>
        <w:t>,</w:t>
      </w:r>
      <w:r w:rsidRPr="004459D7">
        <w:rPr>
          <w:rFonts w:ascii="Calibri" w:eastAsia="Calibri" w:hAnsi="Calibri" w:cs="Times New Roman"/>
          <w:bCs/>
          <w:lang w:val="en-US"/>
        </w:rPr>
        <w:t xml:space="preserve"> </w:t>
      </w:r>
      <w:r>
        <w:rPr>
          <w:rFonts w:ascii="Calibri" w:eastAsia="Calibri" w:hAnsi="Calibri" w:cs="Times New Roman"/>
          <w:bCs/>
          <w:lang w:val="en-US"/>
        </w:rPr>
        <w:t xml:space="preserve">any positive </w:t>
      </w:r>
      <w:r w:rsidR="006570F9">
        <w:rPr>
          <w:rFonts w:ascii="Calibri" w:eastAsia="Calibri" w:hAnsi="Calibri" w:cs="Times New Roman"/>
          <w:bCs/>
          <w:lang w:val="en-US"/>
        </w:rPr>
        <w:t>changes in this indicate</w:t>
      </w:r>
      <w:r>
        <w:rPr>
          <w:rFonts w:ascii="Calibri" w:eastAsia="Calibri" w:hAnsi="Calibri" w:cs="Times New Roman"/>
          <w:bCs/>
          <w:lang w:val="en-US"/>
        </w:rPr>
        <w:t xml:space="preserve"> the ability of the program </w:t>
      </w:r>
      <w:r w:rsidR="006570F9">
        <w:rPr>
          <w:rFonts w:ascii="Calibri" w:eastAsia="Calibri" w:hAnsi="Calibri" w:cs="Times New Roman"/>
          <w:bCs/>
          <w:lang w:val="en-US"/>
        </w:rPr>
        <w:t>to</w:t>
      </w:r>
      <w:r>
        <w:rPr>
          <w:rFonts w:ascii="Calibri" w:eastAsia="Calibri" w:hAnsi="Calibri" w:cs="Times New Roman"/>
          <w:bCs/>
          <w:lang w:val="en-US"/>
        </w:rPr>
        <w:t xml:space="preserve"> reduc</w:t>
      </w:r>
      <w:r w:rsidR="006570F9">
        <w:rPr>
          <w:rFonts w:ascii="Calibri" w:eastAsia="Calibri" w:hAnsi="Calibri" w:cs="Times New Roman"/>
          <w:bCs/>
          <w:lang w:val="en-US"/>
        </w:rPr>
        <w:t>e</w:t>
      </w:r>
      <w:r>
        <w:rPr>
          <w:rFonts w:ascii="Calibri" w:eastAsia="Calibri" w:hAnsi="Calibri" w:cs="Times New Roman"/>
          <w:bCs/>
          <w:lang w:val="en-US"/>
        </w:rPr>
        <w:t xml:space="preserve"> household poverty. Given this program is targeted on poor the effect has to be stronger on food expenditure, but however we observe that there is an increase in allocation towards non-food expenditure and household assets. With the increase in non-labor income it is possible that household now aspires to spend </w:t>
      </w:r>
      <w:r w:rsidR="006570F9">
        <w:rPr>
          <w:rFonts w:ascii="Calibri" w:eastAsia="Calibri" w:hAnsi="Calibri" w:cs="Times New Roman"/>
          <w:bCs/>
          <w:lang w:val="en-US"/>
        </w:rPr>
        <w:t>o</w:t>
      </w:r>
      <w:r>
        <w:rPr>
          <w:rFonts w:ascii="Calibri" w:eastAsia="Calibri" w:hAnsi="Calibri" w:cs="Times New Roman"/>
          <w:bCs/>
          <w:lang w:val="en-US"/>
        </w:rPr>
        <w:t xml:space="preserve">n non-food expenditure that wasn’t possible earlier. </w:t>
      </w:r>
      <w:r w:rsidR="00B6282A">
        <w:rPr>
          <w:rFonts w:ascii="Calibri" w:eastAsia="Calibri" w:hAnsi="Calibri" w:cs="Times New Roman"/>
          <w:bCs/>
          <w:lang w:val="en-US"/>
        </w:rPr>
        <w:t>However, in this case non-food expenditure also includes outpatient medical services</w:t>
      </w:r>
      <w:r w:rsidR="008454CB">
        <w:rPr>
          <w:rFonts w:ascii="Calibri" w:eastAsia="Calibri" w:hAnsi="Calibri" w:cs="Times New Roman"/>
          <w:bCs/>
          <w:lang w:val="en-US"/>
        </w:rPr>
        <w:t xml:space="preserve"> cost</w:t>
      </w:r>
      <w:r w:rsidR="00B6282A">
        <w:rPr>
          <w:rFonts w:ascii="Calibri" w:eastAsia="Calibri" w:hAnsi="Calibri" w:cs="Times New Roman"/>
          <w:bCs/>
          <w:lang w:val="en-US"/>
        </w:rPr>
        <w:t xml:space="preserve">. Households that receive IGNOAPS on average </w:t>
      </w:r>
      <w:r w:rsidR="00BB1C08">
        <w:rPr>
          <w:rFonts w:ascii="Calibri" w:eastAsia="Calibri" w:hAnsi="Calibri" w:cs="Times New Roman"/>
          <w:bCs/>
          <w:lang w:val="en-US"/>
        </w:rPr>
        <w:t>spend</w:t>
      </w:r>
      <w:r w:rsidR="00B6282A">
        <w:rPr>
          <w:rFonts w:ascii="Calibri" w:eastAsia="Calibri" w:hAnsi="Calibri" w:cs="Times New Roman"/>
          <w:bCs/>
          <w:lang w:val="en-US"/>
        </w:rPr>
        <w:t xml:space="preserve"> INR </w:t>
      </w:r>
      <w:r w:rsidR="00CB3EAD" w:rsidRPr="00CB3EAD">
        <w:rPr>
          <w:rFonts w:ascii="Calibri" w:eastAsia="Calibri" w:hAnsi="Calibri" w:cs="Times New Roman"/>
          <w:bCs/>
          <w:lang w:val="en-US"/>
        </w:rPr>
        <w:t xml:space="preserve">112.63 </w:t>
      </w:r>
      <w:r w:rsidR="00CB3EAD">
        <w:rPr>
          <w:rFonts w:ascii="Calibri" w:eastAsia="Calibri" w:hAnsi="Calibri" w:cs="Times New Roman"/>
          <w:bCs/>
          <w:lang w:val="en-US"/>
        </w:rPr>
        <w:t>(</w:t>
      </w:r>
      <w:r w:rsidR="006570F9">
        <w:rPr>
          <w:rFonts w:ascii="Calibri" w:eastAsia="Calibri" w:hAnsi="Calibri" w:cs="Times New Roman"/>
          <w:bCs/>
          <w:lang w:val="en-US"/>
        </w:rPr>
        <w:t>monthly/</w:t>
      </w:r>
      <w:r w:rsidR="00CB3EAD">
        <w:rPr>
          <w:rFonts w:ascii="Calibri" w:eastAsia="Calibri" w:hAnsi="Calibri" w:cs="Times New Roman"/>
          <w:bCs/>
          <w:lang w:val="en-US"/>
        </w:rPr>
        <w:t xml:space="preserve">per capita) </w:t>
      </w:r>
      <w:r w:rsidR="00B6282A">
        <w:rPr>
          <w:rFonts w:ascii="Calibri" w:eastAsia="Calibri" w:hAnsi="Calibri" w:cs="Times New Roman"/>
          <w:bCs/>
          <w:lang w:val="en-US"/>
        </w:rPr>
        <w:t xml:space="preserve">for </w:t>
      </w:r>
      <w:r w:rsidR="00BB1C08">
        <w:rPr>
          <w:rFonts w:ascii="Calibri" w:eastAsia="Calibri" w:hAnsi="Calibri" w:cs="Times New Roman"/>
          <w:bCs/>
          <w:lang w:val="en-US"/>
        </w:rPr>
        <w:t xml:space="preserve">outpatient </w:t>
      </w:r>
      <w:r w:rsidR="00B6282A">
        <w:rPr>
          <w:rFonts w:ascii="Calibri" w:eastAsia="Calibri" w:hAnsi="Calibri" w:cs="Times New Roman"/>
          <w:bCs/>
          <w:lang w:val="en-US"/>
        </w:rPr>
        <w:t>medical services</w:t>
      </w:r>
      <w:r w:rsidR="00A81806">
        <w:rPr>
          <w:rFonts w:ascii="Calibri" w:eastAsia="Calibri" w:hAnsi="Calibri" w:cs="Times New Roman"/>
          <w:bCs/>
          <w:lang w:val="en-US"/>
        </w:rPr>
        <w:t xml:space="preserve"> </w:t>
      </w:r>
      <w:r w:rsidR="00881FBF">
        <w:rPr>
          <w:rFonts w:ascii="Calibri" w:eastAsia="Calibri" w:hAnsi="Calibri" w:cs="Times New Roman"/>
          <w:bCs/>
          <w:lang w:val="en-US"/>
        </w:rPr>
        <w:t>cost</w:t>
      </w:r>
      <w:r w:rsidR="006570F9">
        <w:rPr>
          <w:rFonts w:ascii="Calibri" w:eastAsia="Calibri" w:hAnsi="Calibri" w:cs="Times New Roman"/>
          <w:bCs/>
          <w:lang w:val="en-US"/>
        </w:rPr>
        <w:t xml:space="preserve"> </w:t>
      </w:r>
      <w:r w:rsidR="008454CB">
        <w:rPr>
          <w:rFonts w:ascii="Calibri" w:eastAsia="Calibri" w:hAnsi="Calibri" w:cs="Times New Roman"/>
          <w:bCs/>
          <w:lang w:val="en-US"/>
        </w:rPr>
        <w:t>and this</w:t>
      </w:r>
      <w:r w:rsidR="006570F9">
        <w:rPr>
          <w:rFonts w:ascii="Calibri" w:eastAsia="Calibri" w:hAnsi="Calibri" w:cs="Times New Roman"/>
          <w:bCs/>
          <w:lang w:val="en-US"/>
        </w:rPr>
        <w:t xml:space="preserve"> constitutes the largest component of expenditure incurred by the treatment household in the non-food category</w:t>
      </w:r>
      <w:r w:rsidR="00881FBF">
        <w:rPr>
          <w:rFonts w:ascii="Calibri" w:eastAsia="Calibri" w:hAnsi="Calibri" w:cs="Times New Roman"/>
          <w:bCs/>
          <w:lang w:val="en-US"/>
        </w:rPr>
        <w:t>.</w:t>
      </w:r>
      <w:r w:rsidR="00A81806" w:rsidRPr="00A81806">
        <w:rPr>
          <w:rFonts w:ascii="Calibri" w:eastAsia="Calibri" w:hAnsi="Calibri" w:cs="Times New Roman"/>
          <w:bCs/>
          <w:lang w:val="en-US"/>
        </w:rPr>
        <w:t xml:space="preserve"> </w:t>
      </w:r>
      <w:r w:rsidR="00A81806">
        <w:rPr>
          <w:rFonts w:ascii="Calibri" w:eastAsia="Calibri" w:hAnsi="Calibri" w:cs="Times New Roman"/>
          <w:bCs/>
          <w:lang w:val="en-US"/>
        </w:rPr>
        <w:t xml:space="preserve">This signifies the need to improve access to health care facilities in India. </w:t>
      </w:r>
      <w:r>
        <w:rPr>
          <w:rFonts w:ascii="Calibri" w:eastAsia="Calibri" w:hAnsi="Calibri" w:cs="Times New Roman"/>
          <w:bCs/>
          <w:lang w:val="en-US"/>
        </w:rPr>
        <w:t>Given that in unconditional cash transfers the beneficiaries makes the choice on how to spend the money they choose to invest in productive capacities like household assets so that it will reduce the long term household poverty</w:t>
      </w:r>
      <w:r w:rsidR="00B6282A">
        <w:rPr>
          <w:rFonts w:ascii="Calibri" w:eastAsia="Calibri" w:hAnsi="Calibri" w:cs="Times New Roman"/>
          <w:bCs/>
          <w:lang w:val="en-US"/>
        </w:rPr>
        <w:t xml:space="preserve"> (</w:t>
      </w:r>
      <w:proofErr w:type="spellStart"/>
      <w:r w:rsidR="00B6282A">
        <w:rPr>
          <w:rFonts w:ascii="Calibri" w:eastAsia="Calibri" w:hAnsi="Calibri" w:cs="Times New Roman"/>
          <w:bCs/>
          <w:lang w:val="en-US"/>
        </w:rPr>
        <w:t>Angelucci</w:t>
      </w:r>
      <w:proofErr w:type="spellEnd"/>
      <w:r w:rsidR="00B6282A" w:rsidRPr="004459D7">
        <w:rPr>
          <w:rFonts w:ascii="Calibri" w:eastAsia="Calibri" w:hAnsi="Calibri" w:cs="Times New Roman"/>
          <w:bCs/>
          <w:lang w:val="en-US"/>
        </w:rPr>
        <w:t xml:space="preserve">, </w:t>
      </w:r>
      <w:proofErr w:type="spellStart"/>
      <w:r w:rsidR="00B6282A" w:rsidRPr="004459D7">
        <w:rPr>
          <w:rFonts w:ascii="Calibri" w:eastAsia="Calibri" w:hAnsi="Calibri" w:cs="Times New Roman"/>
          <w:bCs/>
          <w:lang w:val="en-US"/>
        </w:rPr>
        <w:t>Attanasio</w:t>
      </w:r>
      <w:proofErr w:type="spellEnd"/>
      <w:r w:rsidR="00B6282A">
        <w:rPr>
          <w:rFonts w:ascii="Calibri" w:eastAsia="Calibri" w:hAnsi="Calibri" w:cs="Times New Roman"/>
          <w:bCs/>
          <w:lang w:val="en-US"/>
        </w:rPr>
        <w:t xml:space="preserve"> and </w:t>
      </w:r>
      <w:proofErr w:type="spellStart"/>
      <w:r w:rsidR="00B6282A" w:rsidRPr="004459D7">
        <w:rPr>
          <w:rFonts w:ascii="Calibri" w:eastAsia="Calibri" w:hAnsi="Calibri" w:cs="Times New Roman"/>
          <w:bCs/>
          <w:lang w:val="en-US"/>
        </w:rPr>
        <w:t>Maro</w:t>
      </w:r>
      <w:proofErr w:type="spellEnd"/>
      <w:r w:rsidR="00B6282A">
        <w:rPr>
          <w:rFonts w:ascii="Calibri" w:eastAsia="Calibri" w:hAnsi="Calibri" w:cs="Times New Roman"/>
          <w:bCs/>
          <w:lang w:val="en-US"/>
        </w:rPr>
        <w:t>, 2011)</w:t>
      </w:r>
      <w:r w:rsidR="00A129E9">
        <w:rPr>
          <w:rFonts w:ascii="Calibri" w:eastAsia="Calibri" w:hAnsi="Calibri" w:cs="Times New Roman"/>
          <w:bCs/>
          <w:lang w:val="en-US"/>
        </w:rPr>
        <w:t xml:space="preserve">. </w:t>
      </w:r>
    </w:p>
    <w:p w:rsidR="00B6282A" w:rsidRDefault="00B6282A" w:rsidP="00BF0E03">
      <w:pPr>
        <w:spacing w:before="120" w:after="120" w:line="360" w:lineRule="auto"/>
        <w:jc w:val="both"/>
      </w:pPr>
    </w:p>
    <w:p w:rsidR="00BF0E03" w:rsidRPr="00DD50E6" w:rsidRDefault="00BF0E03" w:rsidP="00BF0E03">
      <w:pPr>
        <w:spacing w:before="120" w:after="120" w:line="360" w:lineRule="auto"/>
        <w:jc w:val="both"/>
      </w:pPr>
      <w:r w:rsidRPr="00DD50E6">
        <w:t>Social insurance and social assistance programs can affect labour supply through income and substitution mechanism. Income effect operates when with the arrival of IGNOAPS household</w:t>
      </w:r>
      <w:r w:rsidR="006570F9">
        <w:t>s</w:t>
      </w:r>
      <w:r w:rsidR="00833F51">
        <w:t xml:space="preserve"> </w:t>
      </w:r>
      <w:r w:rsidRPr="00DD50E6">
        <w:t xml:space="preserve">decide to reduce the number of hours spent on work or </w:t>
      </w:r>
      <w:r w:rsidR="00611E8A">
        <w:t xml:space="preserve">to </w:t>
      </w:r>
      <w:r w:rsidRPr="00DD50E6">
        <w:t xml:space="preserve">withdraw from the labour market. </w:t>
      </w:r>
      <w:r w:rsidRPr="00611E8A">
        <w:t xml:space="preserve">Unearned income can reduce liquidity constrains or provide consumption smoothening thereby helping </w:t>
      </w:r>
      <w:r w:rsidR="00833F51">
        <w:t>households</w:t>
      </w:r>
      <w:r w:rsidRPr="00611E8A">
        <w:t xml:space="preserve"> to reduce their labour supply (Ning et.al, 2016).  As Ning argues substitution effect occurs if implicit taxes are imposed on workers who continue to work after the arrival of pension as in the case of some contributory pension system or social earnings test that discourages working.</w:t>
      </w:r>
      <w:r w:rsidRPr="00DD50E6">
        <w:t xml:space="preserve"> </w:t>
      </w:r>
    </w:p>
    <w:p w:rsidR="00DD50E6" w:rsidRPr="00DD50E6" w:rsidRDefault="00DD50E6" w:rsidP="00BF0E03">
      <w:pPr>
        <w:spacing w:before="120" w:after="120" w:line="360" w:lineRule="auto"/>
        <w:jc w:val="both"/>
      </w:pPr>
    </w:p>
    <w:p w:rsidR="00565867" w:rsidRDefault="00BF0E03" w:rsidP="00214656">
      <w:pPr>
        <w:spacing w:before="120" w:after="120" w:line="360" w:lineRule="auto"/>
        <w:jc w:val="both"/>
      </w:pPr>
      <w:r w:rsidRPr="00DD50E6">
        <w:t>Although the basic economic theory argues that non-labour income should lead to income effect; it is difficult to disentangle this effect if the program is conditioned on a mean test or labour inactivity test (Barrientos and Sherlock; 2002). Income effect doesn’t create a deadweight loss, but rather it is the intended outcome of the program. The disadvantage of substitution effect is that it creates deadweight loss in the economy; when people work less because of the substitution effect then the economy’s output shrinks and higher tax rates that were originally meant to increase government revenue in real discourages individuals from working and thereby reduce government tax revenue.</w:t>
      </w:r>
      <w:r w:rsidR="00DD50E6">
        <w:t xml:space="preserve"> </w:t>
      </w:r>
      <w:r w:rsidRPr="00DD50E6">
        <w:t xml:space="preserve">Kaushal (2014) argues that the change in the eligibility criterion </w:t>
      </w:r>
      <w:r w:rsidR="00C1403B">
        <w:t>in IGNOAPS</w:t>
      </w:r>
      <w:r w:rsidRPr="00DD50E6">
        <w:t xml:space="preserve"> from someone with no </w:t>
      </w:r>
      <w:r w:rsidRPr="00DD50E6">
        <w:lastRenderedPageBreak/>
        <w:t xml:space="preserve">regular source of income (destitute) to someone belonging to a poor or ultra-poor household reduces the substitution effect for the poor.  </w:t>
      </w:r>
    </w:p>
    <w:p w:rsidR="00214656" w:rsidRPr="00214656" w:rsidRDefault="00214656" w:rsidP="00214656">
      <w:pPr>
        <w:spacing w:before="120" w:after="120" w:line="360" w:lineRule="auto"/>
        <w:jc w:val="both"/>
      </w:pPr>
    </w:p>
    <w:p w:rsidR="003152C5" w:rsidRDefault="00AD5E7B" w:rsidP="00816868">
      <w:pPr>
        <w:pStyle w:val="Heading2"/>
        <w:rPr>
          <w:rFonts w:eastAsia="Calibri"/>
          <w:lang w:val="en-US"/>
        </w:rPr>
      </w:pPr>
      <w:bookmarkStart w:id="23" w:name="_Toc480901751"/>
      <w:bookmarkStart w:id="24" w:name="_Toc481164135"/>
      <w:r>
        <w:rPr>
          <w:rFonts w:eastAsia="Calibri"/>
          <w:lang w:val="en-US"/>
        </w:rPr>
        <w:t>3.</w:t>
      </w:r>
      <w:r w:rsidR="0024129F">
        <w:rPr>
          <w:rFonts w:eastAsia="Calibri"/>
          <w:lang w:val="en-US"/>
        </w:rPr>
        <w:t>5</w:t>
      </w:r>
      <w:r>
        <w:rPr>
          <w:rFonts w:eastAsia="Calibri"/>
          <w:lang w:val="en-US"/>
        </w:rPr>
        <w:t xml:space="preserve"> </w:t>
      </w:r>
      <w:r w:rsidR="00876E0F">
        <w:rPr>
          <w:rFonts w:eastAsia="Calibri"/>
          <w:lang w:val="en-US"/>
        </w:rPr>
        <w:t>DOES SIZE OF THE TRANSFER MATTER?</w:t>
      </w:r>
      <w:bookmarkEnd w:id="23"/>
      <w:bookmarkEnd w:id="24"/>
    </w:p>
    <w:p w:rsidR="00816868" w:rsidRDefault="00816868" w:rsidP="003152C5">
      <w:pPr>
        <w:spacing w:after="0"/>
        <w:jc w:val="both"/>
        <w:rPr>
          <w:rFonts w:ascii="Calibri" w:eastAsia="Calibri" w:hAnsi="Calibri" w:cs="Times New Roman"/>
          <w:bCs/>
          <w:lang w:val="en-US"/>
        </w:rPr>
      </w:pPr>
    </w:p>
    <w:p w:rsidR="00A93019" w:rsidRDefault="002D2728" w:rsidP="000557C2">
      <w:pPr>
        <w:spacing w:before="120" w:after="120" w:line="360" w:lineRule="auto"/>
        <w:jc w:val="both"/>
        <w:rPr>
          <w:rFonts w:ascii="Calibri" w:eastAsia="Calibri" w:hAnsi="Calibri" w:cs="Times New Roman"/>
          <w:bCs/>
          <w:lang w:val="en-US"/>
        </w:rPr>
      </w:pPr>
      <w:r>
        <w:rPr>
          <w:rFonts w:ascii="Calibri" w:eastAsia="Calibri" w:hAnsi="Calibri" w:cs="Times New Roman"/>
          <w:bCs/>
          <w:lang w:val="en-US"/>
        </w:rPr>
        <w:t xml:space="preserve">In </w:t>
      </w:r>
      <w:r w:rsidR="006B1A40">
        <w:rPr>
          <w:rFonts w:ascii="Calibri" w:eastAsia="Calibri" w:hAnsi="Calibri" w:cs="Times New Roman"/>
          <w:bCs/>
          <w:lang w:val="en-US"/>
        </w:rPr>
        <w:t xml:space="preserve">the second stage we hypothesized the main explanatory variable of access to IGNOAPS with the amount of money </w:t>
      </w:r>
      <w:r w:rsidR="000557C2">
        <w:rPr>
          <w:rFonts w:ascii="Calibri" w:eastAsia="Calibri" w:hAnsi="Calibri" w:cs="Times New Roman"/>
          <w:bCs/>
          <w:lang w:val="en-US"/>
        </w:rPr>
        <w:t xml:space="preserve">that is been reported to have </w:t>
      </w:r>
      <w:r w:rsidR="00E037BE">
        <w:rPr>
          <w:rFonts w:ascii="Calibri" w:eastAsia="Calibri" w:hAnsi="Calibri" w:cs="Times New Roman"/>
          <w:bCs/>
          <w:lang w:val="en-US"/>
        </w:rPr>
        <w:t xml:space="preserve">been </w:t>
      </w:r>
      <w:r w:rsidR="006B1A40">
        <w:rPr>
          <w:rFonts w:ascii="Calibri" w:eastAsia="Calibri" w:hAnsi="Calibri" w:cs="Times New Roman"/>
          <w:bCs/>
          <w:lang w:val="en-US"/>
        </w:rPr>
        <w:t>received under IGNOAPS</w:t>
      </w:r>
      <w:r w:rsidR="000557C2">
        <w:rPr>
          <w:rFonts w:ascii="Calibri" w:eastAsia="Calibri" w:hAnsi="Calibri" w:cs="Times New Roman"/>
          <w:bCs/>
          <w:lang w:val="en-US"/>
        </w:rPr>
        <w:t xml:space="preserve"> (equation </w:t>
      </w:r>
      <w:r w:rsidR="009744D2">
        <w:rPr>
          <w:rFonts w:ascii="Calibri" w:eastAsia="Calibri" w:hAnsi="Calibri" w:cs="Times New Roman"/>
          <w:bCs/>
          <w:lang w:val="en-US"/>
        </w:rPr>
        <w:t>4</w:t>
      </w:r>
      <w:r w:rsidR="000557C2">
        <w:rPr>
          <w:rFonts w:ascii="Calibri" w:eastAsia="Calibri" w:hAnsi="Calibri" w:cs="Times New Roman"/>
          <w:bCs/>
          <w:lang w:val="en-US"/>
        </w:rPr>
        <w:t>)</w:t>
      </w:r>
      <w:r w:rsidR="006B1A40">
        <w:rPr>
          <w:rFonts w:ascii="Calibri" w:eastAsia="Calibri" w:hAnsi="Calibri" w:cs="Times New Roman"/>
          <w:bCs/>
          <w:lang w:val="en-US"/>
        </w:rPr>
        <w:t xml:space="preserve">. </w:t>
      </w:r>
      <w:r w:rsidR="000557C2">
        <w:rPr>
          <w:rFonts w:ascii="Calibri" w:eastAsia="Calibri" w:hAnsi="Calibri" w:cs="Times New Roman"/>
          <w:bCs/>
          <w:lang w:val="en-US"/>
        </w:rPr>
        <w:t xml:space="preserve">The only difference between equation </w:t>
      </w:r>
      <w:r w:rsidR="009744D2">
        <w:rPr>
          <w:rFonts w:ascii="Calibri" w:eastAsia="Calibri" w:hAnsi="Calibri" w:cs="Times New Roman"/>
          <w:bCs/>
          <w:lang w:val="en-US"/>
        </w:rPr>
        <w:t>3</w:t>
      </w:r>
      <w:r w:rsidR="000557C2">
        <w:rPr>
          <w:rFonts w:ascii="Calibri" w:eastAsia="Calibri" w:hAnsi="Calibri" w:cs="Times New Roman"/>
          <w:bCs/>
          <w:lang w:val="en-US"/>
        </w:rPr>
        <w:t xml:space="preserve"> and equation </w:t>
      </w:r>
      <w:r w:rsidR="009744D2">
        <w:rPr>
          <w:rFonts w:ascii="Calibri" w:eastAsia="Calibri" w:hAnsi="Calibri" w:cs="Times New Roman"/>
          <w:bCs/>
          <w:lang w:val="en-US"/>
        </w:rPr>
        <w:t>4</w:t>
      </w:r>
      <w:r w:rsidR="000557C2">
        <w:rPr>
          <w:rFonts w:ascii="Calibri" w:eastAsia="Calibri" w:hAnsi="Calibri" w:cs="Times New Roman"/>
          <w:bCs/>
          <w:lang w:val="en-US"/>
        </w:rPr>
        <w:t xml:space="preserve"> is the replacement of the main explanatory variable of household accessing IGNOAPS with </w:t>
      </w:r>
      <w:r w:rsidR="00966F35">
        <w:rPr>
          <w:rFonts w:ascii="Calibri" w:eastAsia="Calibri" w:hAnsi="Calibri" w:cs="Times New Roman"/>
          <w:bCs/>
          <w:lang w:val="en-US"/>
        </w:rPr>
        <w:t xml:space="preserve">the </w:t>
      </w:r>
      <w:r w:rsidR="000557C2">
        <w:rPr>
          <w:rFonts w:ascii="Calibri" w:eastAsia="Calibri" w:hAnsi="Calibri" w:cs="Times New Roman"/>
          <w:bCs/>
          <w:lang w:val="en-US"/>
        </w:rPr>
        <w:t xml:space="preserve">amount received in the scheme. The amount of money received is deflated to make it comparable with the 2005-06 </w:t>
      </w:r>
      <w:r w:rsidR="00966F35">
        <w:rPr>
          <w:rFonts w:ascii="Calibri" w:eastAsia="Calibri" w:hAnsi="Calibri" w:cs="Times New Roman"/>
          <w:bCs/>
          <w:lang w:val="en-US"/>
        </w:rPr>
        <w:t>prices</w:t>
      </w:r>
      <w:r w:rsidR="000557C2">
        <w:rPr>
          <w:rFonts w:ascii="Calibri" w:eastAsia="Calibri" w:hAnsi="Calibri" w:cs="Times New Roman"/>
          <w:bCs/>
          <w:lang w:val="en-US"/>
        </w:rPr>
        <w:t xml:space="preserve">. We have taken the log of the </w:t>
      </w:r>
      <w:r w:rsidR="00E037BE">
        <w:rPr>
          <w:rFonts w:ascii="Calibri" w:eastAsia="Calibri" w:hAnsi="Calibri" w:cs="Times New Roman"/>
          <w:bCs/>
          <w:lang w:val="en-US"/>
        </w:rPr>
        <w:t>new explanatory variable (</w:t>
      </w:r>
      <w:r w:rsidR="000557C2">
        <w:rPr>
          <w:rFonts w:ascii="Calibri" w:eastAsia="Calibri" w:hAnsi="Calibri" w:cs="Times New Roman"/>
          <w:bCs/>
          <w:lang w:val="en-US"/>
        </w:rPr>
        <w:t>amount of money received in IGNOAPS</w:t>
      </w:r>
      <w:r w:rsidR="00E037BE">
        <w:rPr>
          <w:rFonts w:ascii="Calibri" w:eastAsia="Calibri" w:hAnsi="Calibri" w:cs="Times New Roman"/>
          <w:bCs/>
          <w:lang w:val="en-US"/>
        </w:rPr>
        <w:t>)</w:t>
      </w:r>
      <w:r w:rsidR="000557C2">
        <w:rPr>
          <w:rFonts w:ascii="Calibri" w:eastAsia="Calibri" w:hAnsi="Calibri" w:cs="Times New Roman"/>
          <w:bCs/>
          <w:lang w:val="en-US"/>
        </w:rPr>
        <w:t xml:space="preserve">. We have run the specification reported in </w:t>
      </w:r>
      <w:r w:rsidR="006D7B49">
        <w:rPr>
          <w:rFonts w:ascii="Calibri" w:eastAsia="Calibri" w:hAnsi="Calibri" w:cs="Times New Roman"/>
          <w:bCs/>
          <w:lang w:val="en-US"/>
        </w:rPr>
        <w:t>(</w:t>
      </w:r>
      <w:r w:rsidR="000557C2">
        <w:rPr>
          <w:rFonts w:ascii="Calibri" w:eastAsia="Calibri" w:hAnsi="Calibri" w:cs="Times New Roman"/>
          <w:bCs/>
          <w:lang w:val="en-US"/>
        </w:rPr>
        <w:t xml:space="preserve">table </w:t>
      </w:r>
      <w:r w:rsidR="00650CE0">
        <w:rPr>
          <w:rFonts w:ascii="Calibri" w:eastAsia="Calibri" w:hAnsi="Calibri" w:cs="Times New Roman"/>
          <w:bCs/>
          <w:lang w:val="en-US"/>
        </w:rPr>
        <w:t>6</w:t>
      </w:r>
      <w:r w:rsidR="00755129">
        <w:rPr>
          <w:rFonts w:ascii="Calibri" w:eastAsia="Calibri" w:hAnsi="Calibri" w:cs="Times New Roman"/>
          <w:bCs/>
          <w:lang w:val="en-US"/>
        </w:rPr>
        <w:t>A</w:t>
      </w:r>
      <w:r w:rsidR="006D7B49">
        <w:rPr>
          <w:rFonts w:ascii="Calibri" w:eastAsia="Calibri" w:hAnsi="Calibri" w:cs="Times New Roman"/>
          <w:bCs/>
          <w:lang w:val="en-US"/>
        </w:rPr>
        <w:t>)</w:t>
      </w:r>
      <w:r w:rsidR="000557C2">
        <w:rPr>
          <w:rFonts w:ascii="Calibri" w:eastAsia="Calibri" w:hAnsi="Calibri" w:cs="Times New Roman"/>
          <w:bCs/>
          <w:lang w:val="en-US"/>
        </w:rPr>
        <w:t xml:space="preserve"> with the new </w:t>
      </w:r>
      <w:r w:rsidR="00E037BE">
        <w:rPr>
          <w:rFonts w:ascii="Calibri" w:eastAsia="Calibri" w:hAnsi="Calibri" w:cs="Times New Roman"/>
          <w:bCs/>
          <w:lang w:val="en-US"/>
        </w:rPr>
        <w:t>in</w:t>
      </w:r>
      <w:r w:rsidR="000557C2">
        <w:rPr>
          <w:rFonts w:ascii="Calibri" w:eastAsia="Calibri" w:hAnsi="Calibri" w:cs="Times New Roman"/>
          <w:bCs/>
          <w:lang w:val="en-US"/>
        </w:rPr>
        <w:t>dependent variable</w:t>
      </w:r>
      <w:r w:rsidR="006D7B49">
        <w:rPr>
          <w:rFonts w:ascii="Calibri" w:eastAsia="Calibri" w:hAnsi="Calibri" w:cs="Times New Roman"/>
          <w:bCs/>
          <w:lang w:val="en-US"/>
        </w:rPr>
        <w:t xml:space="preserve"> on the </w:t>
      </w:r>
      <w:r w:rsidR="00E037BE">
        <w:rPr>
          <w:rFonts w:ascii="Calibri" w:eastAsia="Calibri" w:hAnsi="Calibri" w:cs="Times New Roman"/>
          <w:bCs/>
          <w:lang w:val="en-US"/>
        </w:rPr>
        <w:t>outcome variables</w:t>
      </w:r>
      <w:r w:rsidR="000557C2">
        <w:rPr>
          <w:rFonts w:ascii="Calibri" w:eastAsia="Calibri" w:hAnsi="Calibri" w:cs="Times New Roman"/>
          <w:bCs/>
          <w:lang w:val="en-US"/>
        </w:rPr>
        <w:t xml:space="preserve">.  </w:t>
      </w:r>
    </w:p>
    <w:p w:rsidR="00A93019" w:rsidRDefault="00A93019" w:rsidP="003152C5">
      <w:pPr>
        <w:spacing w:after="0"/>
        <w:jc w:val="both"/>
        <w:rPr>
          <w:rFonts w:ascii="Calibri" w:eastAsia="Calibri" w:hAnsi="Calibri" w:cs="Times New Roman"/>
          <w:bCs/>
          <w:lang w:val="en-US"/>
        </w:rPr>
      </w:pPr>
    </w:p>
    <w:p w:rsidR="00A93019" w:rsidRDefault="00B3792A" w:rsidP="003152C5">
      <w:pPr>
        <w:spacing w:after="0"/>
        <w:jc w:val="both"/>
        <w:rPr>
          <w:rFonts w:ascii="Calibri" w:eastAsia="Calibri" w:hAnsi="Calibri" w:cs="Times New Roman"/>
          <w:bCs/>
          <w:lang w:val="en-US"/>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∆Y</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0</m:t>
              </m:r>
            </m:sub>
          </m:sSub>
          <m:r>
            <w:rPr>
              <w:rFonts w:ascii="Cambria Math" w:eastAsia="Times New Roman" w:hAnsi="Cambria Math" w:cs="Times New Roman"/>
              <w:color w:val="000000"/>
            </w:rPr>
            <m:t xml:space="preserve">+ </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1</m:t>
              </m:r>
            </m:sub>
          </m:sSub>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IGNOAPS amount</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2</m:t>
              </m:r>
            </m:sub>
          </m:sSub>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ht</m:t>
              </m:r>
            </m:sub>
          </m:sSub>
          <m:r>
            <w:rPr>
              <w:rFonts w:ascii="Cambria Math" w:eastAsia="Times New Roman" w:hAnsi="Cambria Math" w:cs="Times New Roman"/>
              <w:color w:val="000000"/>
            </w:rPr>
            <m:t>------4</m:t>
          </m:r>
        </m:oMath>
      </m:oMathPara>
    </w:p>
    <w:p w:rsidR="00A93019" w:rsidRDefault="00A93019" w:rsidP="003152C5">
      <w:pPr>
        <w:spacing w:after="0"/>
        <w:jc w:val="both"/>
        <w:rPr>
          <w:rFonts w:ascii="Calibri" w:eastAsia="Calibri" w:hAnsi="Calibri" w:cs="Times New Roman"/>
          <w:bCs/>
          <w:lang w:val="en-US"/>
        </w:rPr>
      </w:pPr>
    </w:p>
    <w:p w:rsidR="00A93019" w:rsidRDefault="00A93019" w:rsidP="003152C5">
      <w:pPr>
        <w:spacing w:after="0"/>
        <w:jc w:val="both"/>
        <w:rPr>
          <w:rFonts w:ascii="Calibri" w:eastAsia="Calibri" w:hAnsi="Calibri" w:cs="Times New Roman"/>
          <w:bCs/>
          <w:lang w:val="en-US"/>
        </w:rPr>
      </w:pPr>
    </w:p>
    <w:p w:rsidR="002D4B9B" w:rsidRPr="00565867" w:rsidRDefault="000C7FC5" w:rsidP="00565867">
      <w:pPr>
        <w:spacing w:before="120" w:after="120" w:line="360" w:lineRule="auto"/>
        <w:jc w:val="both"/>
        <w:rPr>
          <w:rFonts w:ascii="Calibri" w:eastAsia="Calibri" w:hAnsi="Calibri" w:cs="Times New Roman"/>
          <w:bCs/>
          <w:lang w:val="en-US"/>
        </w:rPr>
      </w:pPr>
      <w:r w:rsidRPr="00565867">
        <w:rPr>
          <w:rFonts w:ascii="Calibri" w:eastAsia="Calibri" w:hAnsi="Calibri" w:cs="Times New Roman"/>
          <w:bCs/>
          <w:lang w:val="en-US"/>
        </w:rPr>
        <w:t xml:space="preserve">The magnitude </w:t>
      </w:r>
      <w:r w:rsidR="00F44B18" w:rsidRPr="00565867">
        <w:rPr>
          <w:rFonts w:ascii="Calibri" w:eastAsia="Calibri" w:hAnsi="Calibri" w:cs="Times New Roman"/>
          <w:bCs/>
          <w:lang w:val="en-US"/>
        </w:rPr>
        <w:t xml:space="preserve">of the effect of IGNOAPS is reduced as we replace the </w:t>
      </w:r>
      <w:r w:rsidR="00E037BE">
        <w:rPr>
          <w:rFonts w:ascii="Calibri" w:eastAsia="Calibri" w:hAnsi="Calibri" w:cs="Times New Roman"/>
          <w:bCs/>
          <w:lang w:val="en-US"/>
        </w:rPr>
        <w:t>in</w:t>
      </w:r>
      <w:r w:rsidR="00F44B18" w:rsidRPr="00565867">
        <w:rPr>
          <w:rFonts w:ascii="Calibri" w:eastAsia="Calibri" w:hAnsi="Calibri" w:cs="Times New Roman"/>
          <w:bCs/>
          <w:lang w:val="en-US"/>
        </w:rPr>
        <w:t xml:space="preserve">dependent variable with the amount reported to have received under the scheme. </w:t>
      </w:r>
      <w:r w:rsidR="00FC7E95" w:rsidRPr="00565867">
        <w:rPr>
          <w:rFonts w:ascii="Calibri" w:eastAsia="Calibri" w:hAnsi="Calibri" w:cs="Times New Roman"/>
          <w:bCs/>
          <w:lang w:val="en-US"/>
        </w:rPr>
        <w:t>If the a</w:t>
      </w:r>
      <w:r w:rsidR="00F44B18" w:rsidRPr="00565867">
        <w:rPr>
          <w:rFonts w:ascii="Calibri" w:eastAsia="Calibri" w:hAnsi="Calibri" w:cs="Times New Roman"/>
          <w:bCs/>
          <w:lang w:val="en-US"/>
        </w:rPr>
        <w:t xml:space="preserve">mount of money received </w:t>
      </w:r>
      <w:r w:rsidR="00FC7E95" w:rsidRPr="00565867">
        <w:rPr>
          <w:rFonts w:ascii="Calibri" w:eastAsia="Calibri" w:hAnsi="Calibri" w:cs="Times New Roman"/>
          <w:bCs/>
          <w:lang w:val="en-US"/>
        </w:rPr>
        <w:t xml:space="preserve">in IGNOAPS </w:t>
      </w:r>
      <w:r w:rsidR="00F44B18" w:rsidRPr="00565867">
        <w:rPr>
          <w:rFonts w:ascii="Calibri" w:eastAsia="Calibri" w:hAnsi="Calibri" w:cs="Times New Roman"/>
          <w:bCs/>
          <w:lang w:val="en-US"/>
        </w:rPr>
        <w:t xml:space="preserve">increases </w:t>
      </w:r>
      <w:r w:rsidR="00FC7E95" w:rsidRPr="00565867">
        <w:rPr>
          <w:rFonts w:ascii="Calibri" w:eastAsia="Calibri" w:hAnsi="Calibri" w:cs="Times New Roman"/>
          <w:bCs/>
          <w:lang w:val="en-US"/>
        </w:rPr>
        <w:t xml:space="preserve">by one percent </w:t>
      </w:r>
      <w:r w:rsidR="00572DE1" w:rsidRPr="00565867">
        <w:rPr>
          <w:rFonts w:ascii="Calibri" w:eastAsia="Calibri" w:hAnsi="Calibri" w:cs="Times New Roman"/>
          <w:bCs/>
          <w:lang w:val="en-US"/>
        </w:rPr>
        <w:t xml:space="preserve">(annually) </w:t>
      </w:r>
      <w:r w:rsidR="00FC7E95" w:rsidRPr="00565867">
        <w:rPr>
          <w:rFonts w:ascii="Calibri" w:eastAsia="Calibri" w:hAnsi="Calibri" w:cs="Times New Roman"/>
          <w:bCs/>
          <w:lang w:val="en-US"/>
        </w:rPr>
        <w:t xml:space="preserve">then the </w:t>
      </w:r>
      <w:r w:rsidR="00F44B18" w:rsidRPr="00565867">
        <w:rPr>
          <w:rFonts w:ascii="Calibri" w:eastAsia="Calibri" w:hAnsi="Calibri" w:cs="Times New Roman"/>
          <w:bCs/>
          <w:lang w:val="en-US"/>
        </w:rPr>
        <w:t xml:space="preserve">monthly per capita expenditure </w:t>
      </w:r>
      <w:r w:rsidR="00565867" w:rsidRPr="00565867">
        <w:rPr>
          <w:rFonts w:ascii="Calibri" w:eastAsia="Calibri" w:hAnsi="Calibri" w:cs="Times New Roman"/>
          <w:bCs/>
          <w:lang w:val="en-US"/>
        </w:rPr>
        <w:t xml:space="preserve">increases </w:t>
      </w:r>
      <w:r w:rsidR="00F44B18" w:rsidRPr="00565867">
        <w:rPr>
          <w:rFonts w:ascii="Calibri" w:eastAsia="Calibri" w:hAnsi="Calibri" w:cs="Times New Roman"/>
          <w:bCs/>
          <w:lang w:val="en-US"/>
        </w:rPr>
        <w:t>by 0.0</w:t>
      </w:r>
      <w:r w:rsidR="00256A29">
        <w:rPr>
          <w:rFonts w:ascii="Calibri" w:eastAsia="Calibri" w:hAnsi="Calibri" w:cs="Times New Roman"/>
          <w:bCs/>
          <w:lang w:val="en-US"/>
        </w:rPr>
        <w:t>0</w:t>
      </w:r>
      <w:r w:rsidR="00F44B18" w:rsidRPr="00565867">
        <w:rPr>
          <w:rFonts w:ascii="Calibri" w:eastAsia="Calibri" w:hAnsi="Calibri" w:cs="Times New Roman"/>
          <w:bCs/>
          <w:lang w:val="en-US"/>
        </w:rPr>
        <w:t xml:space="preserve">2%; </w:t>
      </w:r>
      <w:r w:rsidR="00F727D6" w:rsidRPr="00565867">
        <w:rPr>
          <w:rFonts w:ascii="Calibri" w:eastAsia="Calibri" w:hAnsi="Calibri" w:cs="Times New Roman"/>
          <w:bCs/>
          <w:lang w:val="en-US"/>
        </w:rPr>
        <w:t xml:space="preserve">per capita food expenditure </w:t>
      </w:r>
      <w:r w:rsidR="00FC7E95" w:rsidRPr="00565867">
        <w:rPr>
          <w:rFonts w:ascii="Calibri" w:eastAsia="Calibri" w:hAnsi="Calibri" w:cs="Times New Roman"/>
          <w:bCs/>
          <w:lang w:val="en-US"/>
        </w:rPr>
        <w:t xml:space="preserve">increases </w:t>
      </w:r>
      <w:r w:rsidR="00F727D6" w:rsidRPr="00565867">
        <w:rPr>
          <w:rFonts w:ascii="Calibri" w:eastAsia="Calibri" w:hAnsi="Calibri" w:cs="Times New Roman"/>
          <w:bCs/>
          <w:lang w:val="en-US"/>
        </w:rPr>
        <w:t>by 0.000</w:t>
      </w:r>
      <w:r w:rsidR="00256A29">
        <w:rPr>
          <w:rFonts w:ascii="Calibri" w:eastAsia="Calibri" w:hAnsi="Calibri" w:cs="Times New Roman"/>
          <w:bCs/>
          <w:lang w:val="en-US"/>
        </w:rPr>
        <w:t>2</w:t>
      </w:r>
      <w:r w:rsidR="00F727D6" w:rsidRPr="00565867">
        <w:rPr>
          <w:rFonts w:ascii="Calibri" w:eastAsia="Calibri" w:hAnsi="Calibri" w:cs="Times New Roman"/>
          <w:bCs/>
          <w:lang w:val="en-US"/>
        </w:rPr>
        <w:t xml:space="preserve">%; non-food per capita expenditure </w:t>
      </w:r>
      <w:r w:rsidR="00FC7E95" w:rsidRPr="00565867">
        <w:rPr>
          <w:rFonts w:ascii="Calibri" w:eastAsia="Calibri" w:hAnsi="Calibri" w:cs="Times New Roman"/>
          <w:bCs/>
          <w:lang w:val="en-US"/>
        </w:rPr>
        <w:t xml:space="preserve">increases </w:t>
      </w:r>
      <w:r w:rsidR="00F727D6" w:rsidRPr="00565867">
        <w:rPr>
          <w:rFonts w:ascii="Calibri" w:eastAsia="Calibri" w:hAnsi="Calibri" w:cs="Times New Roman"/>
          <w:bCs/>
          <w:lang w:val="en-US"/>
        </w:rPr>
        <w:t>by 0.00</w:t>
      </w:r>
      <w:r w:rsidR="00256A29">
        <w:rPr>
          <w:rFonts w:ascii="Calibri" w:eastAsia="Calibri" w:hAnsi="Calibri" w:cs="Times New Roman"/>
          <w:bCs/>
          <w:lang w:val="en-US"/>
        </w:rPr>
        <w:t>5</w:t>
      </w:r>
      <w:r w:rsidR="00F727D6" w:rsidRPr="00565867">
        <w:rPr>
          <w:rFonts w:ascii="Calibri" w:eastAsia="Calibri" w:hAnsi="Calibri" w:cs="Times New Roman"/>
          <w:bCs/>
          <w:lang w:val="en-US"/>
        </w:rPr>
        <w:t xml:space="preserve">%; household assets </w:t>
      </w:r>
      <w:r w:rsidR="00FC7E95" w:rsidRPr="00565867">
        <w:rPr>
          <w:rFonts w:ascii="Calibri" w:eastAsia="Calibri" w:hAnsi="Calibri" w:cs="Times New Roman"/>
          <w:bCs/>
          <w:lang w:val="en-US"/>
        </w:rPr>
        <w:t xml:space="preserve">increases </w:t>
      </w:r>
      <w:r w:rsidR="00F727D6" w:rsidRPr="00565867">
        <w:rPr>
          <w:rFonts w:ascii="Calibri" w:eastAsia="Calibri" w:hAnsi="Calibri" w:cs="Times New Roman"/>
          <w:bCs/>
          <w:lang w:val="en-US"/>
        </w:rPr>
        <w:t xml:space="preserve">by 0.006% and the number of household members </w:t>
      </w:r>
      <w:r w:rsidR="00FC7E95" w:rsidRPr="00565867">
        <w:rPr>
          <w:rFonts w:ascii="Calibri" w:eastAsia="Calibri" w:hAnsi="Calibri" w:cs="Times New Roman"/>
          <w:bCs/>
          <w:lang w:val="en-US"/>
        </w:rPr>
        <w:t xml:space="preserve">worked reduces </w:t>
      </w:r>
      <w:r w:rsidR="00F727D6" w:rsidRPr="00565867">
        <w:rPr>
          <w:rFonts w:ascii="Calibri" w:eastAsia="Calibri" w:hAnsi="Calibri" w:cs="Times New Roman"/>
          <w:bCs/>
          <w:lang w:val="en-US"/>
        </w:rPr>
        <w:t xml:space="preserve">by 0.007%.  </w:t>
      </w:r>
    </w:p>
    <w:p w:rsidR="00611E8A" w:rsidRDefault="00611E8A" w:rsidP="00385EC9">
      <w:pPr>
        <w:spacing w:before="120" w:after="120" w:line="360" w:lineRule="auto"/>
        <w:jc w:val="both"/>
        <w:rPr>
          <w:rFonts w:ascii="Calibri" w:eastAsia="Calibri" w:hAnsi="Calibri" w:cs="Times New Roman"/>
          <w:bCs/>
          <w:lang w:val="en-US"/>
        </w:rPr>
      </w:pPr>
    </w:p>
    <w:p w:rsidR="002B260B" w:rsidRDefault="00781C91" w:rsidP="00385EC9">
      <w:pPr>
        <w:spacing w:before="120" w:after="120" w:line="360" w:lineRule="auto"/>
        <w:jc w:val="both"/>
        <w:rPr>
          <w:rFonts w:ascii="Calibri" w:eastAsia="Calibri" w:hAnsi="Calibri" w:cs="Times New Roman"/>
          <w:bCs/>
          <w:lang w:val="en-US"/>
        </w:rPr>
      </w:pPr>
      <w:r w:rsidRPr="00565867">
        <w:rPr>
          <w:rFonts w:ascii="Calibri" w:eastAsia="Calibri" w:hAnsi="Calibri" w:cs="Times New Roman"/>
          <w:bCs/>
          <w:lang w:val="en-US"/>
        </w:rPr>
        <w:t>In equation</w:t>
      </w:r>
      <w:r w:rsidR="001B7815">
        <w:rPr>
          <w:rFonts w:ascii="Calibri" w:eastAsia="Calibri" w:hAnsi="Calibri" w:cs="Times New Roman"/>
          <w:bCs/>
          <w:lang w:val="en-US"/>
        </w:rPr>
        <w:t>3</w:t>
      </w:r>
      <w:r w:rsidRPr="00565867">
        <w:rPr>
          <w:rFonts w:ascii="Calibri" w:eastAsia="Calibri" w:hAnsi="Calibri" w:cs="Times New Roman"/>
          <w:bCs/>
          <w:lang w:val="en-US"/>
        </w:rPr>
        <w:t xml:space="preserve"> we have estimated </w:t>
      </w:r>
      <w:r w:rsidR="00FC7E95" w:rsidRPr="00565867">
        <w:rPr>
          <w:rFonts w:ascii="Calibri" w:eastAsia="Calibri" w:hAnsi="Calibri" w:cs="Times New Roman"/>
          <w:bCs/>
          <w:lang w:val="en-US"/>
        </w:rPr>
        <w:t xml:space="preserve">the effect of household being a recipient of </w:t>
      </w:r>
      <w:r w:rsidRPr="00565867">
        <w:rPr>
          <w:rFonts w:ascii="Calibri" w:eastAsia="Calibri" w:hAnsi="Calibri" w:cs="Times New Roman"/>
          <w:bCs/>
          <w:lang w:val="en-US"/>
        </w:rPr>
        <w:t xml:space="preserve">IGNOAPS </w:t>
      </w:r>
      <w:r w:rsidR="00FC7E95" w:rsidRPr="00565867">
        <w:rPr>
          <w:rFonts w:ascii="Calibri" w:eastAsia="Calibri" w:hAnsi="Calibri" w:cs="Times New Roman"/>
          <w:bCs/>
          <w:lang w:val="en-US"/>
        </w:rPr>
        <w:t>on</w:t>
      </w:r>
      <w:r w:rsidRPr="00565867">
        <w:rPr>
          <w:rFonts w:ascii="Calibri" w:eastAsia="Calibri" w:hAnsi="Calibri" w:cs="Times New Roman"/>
          <w:bCs/>
          <w:lang w:val="en-US"/>
        </w:rPr>
        <w:t xml:space="preserve"> household welfare indicators. </w:t>
      </w:r>
      <w:r w:rsidR="00853256" w:rsidRPr="00565867">
        <w:rPr>
          <w:rFonts w:ascii="Calibri" w:eastAsia="Calibri" w:hAnsi="Calibri" w:cs="Times New Roman"/>
          <w:bCs/>
          <w:lang w:val="en-US"/>
        </w:rPr>
        <w:t>And</w:t>
      </w:r>
      <w:r w:rsidRPr="00565867">
        <w:rPr>
          <w:rFonts w:ascii="Calibri" w:eastAsia="Calibri" w:hAnsi="Calibri" w:cs="Times New Roman"/>
          <w:bCs/>
          <w:lang w:val="en-US"/>
        </w:rPr>
        <w:t xml:space="preserve"> in equation</w:t>
      </w:r>
      <w:r w:rsidR="00147362">
        <w:rPr>
          <w:rFonts w:ascii="Calibri" w:eastAsia="Calibri" w:hAnsi="Calibri" w:cs="Times New Roman"/>
          <w:bCs/>
          <w:lang w:val="en-US"/>
        </w:rPr>
        <w:t>4</w:t>
      </w:r>
      <w:r w:rsidRPr="00565867">
        <w:rPr>
          <w:rFonts w:ascii="Calibri" w:eastAsia="Calibri" w:hAnsi="Calibri" w:cs="Times New Roman"/>
          <w:bCs/>
          <w:lang w:val="en-US"/>
        </w:rPr>
        <w:t xml:space="preserve"> we have estimated the effect of the amount received on the same welfare indicators</w:t>
      </w:r>
      <w:r w:rsidR="00EB2D26" w:rsidRPr="00565867">
        <w:rPr>
          <w:rFonts w:ascii="Calibri" w:eastAsia="Calibri" w:hAnsi="Calibri" w:cs="Times New Roman"/>
          <w:bCs/>
          <w:lang w:val="en-US"/>
        </w:rPr>
        <w:t xml:space="preserve">. </w:t>
      </w:r>
      <w:r w:rsidR="00853256" w:rsidRPr="00565867">
        <w:rPr>
          <w:rFonts w:ascii="Calibri" w:eastAsia="Calibri" w:hAnsi="Calibri" w:cs="Times New Roman"/>
          <w:bCs/>
          <w:lang w:val="en-US"/>
        </w:rPr>
        <w:t xml:space="preserve">The magnitude of the effect is stronger when we evaluate the impact of household receiving IGNOAPS than the amount of money reported to have received in the scheme. </w:t>
      </w:r>
      <w:r w:rsidR="00E839AA" w:rsidRPr="00565867">
        <w:rPr>
          <w:rFonts w:ascii="Calibri" w:eastAsia="Calibri" w:hAnsi="Calibri" w:cs="Times New Roman"/>
          <w:bCs/>
          <w:lang w:val="en-US"/>
        </w:rPr>
        <w:t xml:space="preserve">The results from equation </w:t>
      </w:r>
      <w:r w:rsidR="001B7815">
        <w:rPr>
          <w:rFonts w:ascii="Calibri" w:eastAsia="Calibri" w:hAnsi="Calibri" w:cs="Times New Roman"/>
          <w:bCs/>
          <w:lang w:val="en-US"/>
        </w:rPr>
        <w:t>3</w:t>
      </w:r>
      <w:r w:rsidR="00E839AA" w:rsidRPr="00565867">
        <w:rPr>
          <w:rFonts w:ascii="Calibri" w:eastAsia="Calibri" w:hAnsi="Calibri" w:cs="Times New Roman"/>
          <w:bCs/>
          <w:lang w:val="en-US"/>
        </w:rPr>
        <w:t xml:space="preserve"> estimate the effect of the program, but we don’t take into account the size of the amount paid. </w:t>
      </w:r>
      <w:r w:rsidR="0054462D" w:rsidRPr="00565867">
        <w:rPr>
          <w:rFonts w:ascii="Calibri" w:eastAsia="Calibri" w:hAnsi="Calibri" w:cs="Times New Roman"/>
          <w:bCs/>
          <w:lang w:val="en-US"/>
        </w:rPr>
        <w:t>While t</w:t>
      </w:r>
      <w:r w:rsidR="00E839AA" w:rsidRPr="00565867">
        <w:rPr>
          <w:rFonts w:ascii="Calibri" w:eastAsia="Calibri" w:hAnsi="Calibri" w:cs="Times New Roman"/>
          <w:bCs/>
          <w:lang w:val="en-US"/>
        </w:rPr>
        <w:t xml:space="preserve">he results from equation </w:t>
      </w:r>
      <w:r w:rsidR="001B7815">
        <w:rPr>
          <w:rFonts w:ascii="Calibri" w:eastAsia="Calibri" w:hAnsi="Calibri" w:cs="Times New Roman"/>
          <w:bCs/>
          <w:lang w:val="en-US"/>
        </w:rPr>
        <w:t>4</w:t>
      </w:r>
      <w:r w:rsidR="00E839AA" w:rsidRPr="00565867">
        <w:rPr>
          <w:rFonts w:ascii="Calibri" w:eastAsia="Calibri" w:hAnsi="Calibri" w:cs="Times New Roman"/>
          <w:bCs/>
          <w:lang w:val="en-US"/>
        </w:rPr>
        <w:t xml:space="preserve"> takes into account the size of the transfers; the results </w:t>
      </w:r>
      <w:r w:rsidR="0054462D" w:rsidRPr="00565867">
        <w:rPr>
          <w:rFonts w:ascii="Calibri" w:eastAsia="Calibri" w:hAnsi="Calibri" w:cs="Times New Roman"/>
          <w:bCs/>
          <w:lang w:val="en-US"/>
        </w:rPr>
        <w:t xml:space="preserve">still </w:t>
      </w:r>
      <w:r w:rsidR="00E839AA" w:rsidRPr="00565867">
        <w:rPr>
          <w:rFonts w:ascii="Calibri" w:eastAsia="Calibri" w:hAnsi="Calibri" w:cs="Times New Roman"/>
          <w:bCs/>
          <w:lang w:val="en-US"/>
        </w:rPr>
        <w:t xml:space="preserve">confirm that IGNOAPS amount still positively affect per </w:t>
      </w:r>
      <w:r w:rsidR="0054462D" w:rsidRPr="00565867">
        <w:rPr>
          <w:rFonts w:ascii="Calibri" w:eastAsia="Calibri" w:hAnsi="Calibri" w:cs="Times New Roman"/>
          <w:bCs/>
          <w:lang w:val="en-US"/>
        </w:rPr>
        <w:t>capita consumption</w:t>
      </w:r>
      <w:r w:rsidR="00E839AA" w:rsidRPr="00565867">
        <w:rPr>
          <w:rFonts w:ascii="Calibri" w:eastAsia="Calibri" w:hAnsi="Calibri" w:cs="Times New Roman"/>
          <w:bCs/>
          <w:lang w:val="en-US"/>
        </w:rPr>
        <w:t xml:space="preserve"> expenditure and negatively affects household labor supply</w:t>
      </w:r>
      <w:r w:rsidR="00565867" w:rsidRPr="00565867">
        <w:rPr>
          <w:rFonts w:ascii="Calibri" w:eastAsia="Calibri" w:hAnsi="Calibri" w:cs="Times New Roman"/>
          <w:bCs/>
          <w:lang w:val="en-US"/>
        </w:rPr>
        <w:t>,</w:t>
      </w:r>
      <w:r w:rsidR="0054462D" w:rsidRPr="00565867">
        <w:rPr>
          <w:rFonts w:ascii="Calibri" w:eastAsia="Calibri" w:hAnsi="Calibri" w:cs="Times New Roman"/>
          <w:bCs/>
          <w:lang w:val="en-US"/>
        </w:rPr>
        <w:t xml:space="preserve"> but the magnitude of the effect is </w:t>
      </w:r>
      <w:r w:rsidR="00966F35">
        <w:rPr>
          <w:rFonts w:ascii="Calibri" w:eastAsia="Calibri" w:hAnsi="Calibri" w:cs="Times New Roman"/>
          <w:bCs/>
          <w:lang w:val="en-US"/>
        </w:rPr>
        <w:t xml:space="preserve">much </w:t>
      </w:r>
      <w:r w:rsidR="0054462D" w:rsidRPr="00565867">
        <w:rPr>
          <w:rFonts w:ascii="Calibri" w:eastAsia="Calibri" w:hAnsi="Calibri" w:cs="Times New Roman"/>
          <w:bCs/>
          <w:lang w:val="en-US"/>
        </w:rPr>
        <w:t xml:space="preserve">smaller </w:t>
      </w:r>
      <w:r w:rsidR="00565867" w:rsidRPr="00565867">
        <w:rPr>
          <w:rFonts w:ascii="Calibri" w:eastAsia="Calibri" w:hAnsi="Calibri" w:cs="Times New Roman"/>
          <w:bCs/>
          <w:lang w:val="en-US"/>
        </w:rPr>
        <w:t xml:space="preserve">here compared to the </w:t>
      </w:r>
      <w:r w:rsidR="0054462D" w:rsidRPr="00565867">
        <w:rPr>
          <w:rFonts w:ascii="Calibri" w:eastAsia="Calibri" w:hAnsi="Calibri" w:cs="Times New Roman"/>
          <w:bCs/>
          <w:lang w:val="en-US"/>
        </w:rPr>
        <w:t xml:space="preserve">results from equation </w:t>
      </w:r>
      <w:r w:rsidR="001B7815">
        <w:rPr>
          <w:rFonts w:ascii="Calibri" w:eastAsia="Calibri" w:hAnsi="Calibri" w:cs="Times New Roman"/>
          <w:bCs/>
          <w:lang w:val="en-US"/>
        </w:rPr>
        <w:t>3</w:t>
      </w:r>
      <w:r w:rsidR="0054462D" w:rsidRPr="00565867">
        <w:rPr>
          <w:rFonts w:ascii="Calibri" w:eastAsia="Calibri" w:hAnsi="Calibri" w:cs="Times New Roman"/>
          <w:bCs/>
          <w:lang w:val="en-US"/>
        </w:rPr>
        <w:t>.</w:t>
      </w:r>
      <w:r w:rsidR="0054462D">
        <w:rPr>
          <w:rFonts w:ascii="Calibri" w:eastAsia="Calibri" w:hAnsi="Calibri" w:cs="Times New Roman"/>
          <w:bCs/>
          <w:lang w:val="en-US"/>
        </w:rPr>
        <w:t xml:space="preserve"> </w:t>
      </w:r>
      <w:r w:rsidR="00256A29">
        <w:rPr>
          <w:rFonts w:ascii="Calibri" w:eastAsia="Calibri" w:hAnsi="Calibri" w:cs="Times New Roman"/>
          <w:bCs/>
          <w:lang w:val="en-US"/>
        </w:rPr>
        <w:t xml:space="preserve">The </w:t>
      </w:r>
      <w:r w:rsidR="005E509D">
        <w:rPr>
          <w:rFonts w:ascii="Calibri" w:eastAsia="Calibri" w:hAnsi="Calibri" w:cs="Times New Roman"/>
          <w:bCs/>
          <w:lang w:val="en-US"/>
        </w:rPr>
        <w:t>results signify</w:t>
      </w:r>
      <w:r w:rsidR="00256A29">
        <w:rPr>
          <w:rFonts w:ascii="Calibri" w:eastAsia="Calibri" w:hAnsi="Calibri" w:cs="Times New Roman"/>
          <w:bCs/>
          <w:lang w:val="en-US"/>
        </w:rPr>
        <w:t xml:space="preserve"> that size of the transfer </w:t>
      </w:r>
      <w:r w:rsidR="00966F35">
        <w:rPr>
          <w:rFonts w:ascii="Calibri" w:eastAsia="Calibri" w:hAnsi="Calibri" w:cs="Times New Roman"/>
          <w:bCs/>
          <w:lang w:val="en-US"/>
        </w:rPr>
        <w:t xml:space="preserve">does </w:t>
      </w:r>
      <w:r w:rsidR="00256A29">
        <w:rPr>
          <w:rFonts w:ascii="Calibri" w:eastAsia="Calibri" w:hAnsi="Calibri" w:cs="Times New Roman"/>
          <w:bCs/>
          <w:lang w:val="en-US"/>
        </w:rPr>
        <w:t>determine the magnitude of</w:t>
      </w:r>
      <w:r w:rsidR="001B7815">
        <w:rPr>
          <w:rFonts w:ascii="Calibri" w:eastAsia="Calibri" w:hAnsi="Calibri" w:cs="Times New Roman"/>
          <w:bCs/>
          <w:lang w:val="en-US"/>
        </w:rPr>
        <w:t xml:space="preserve"> impact</w:t>
      </w:r>
      <w:r w:rsidR="009E3EA9">
        <w:rPr>
          <w:rFonts w:ascii="Calibri" w:eastAsia="Calibri" w:hAnsi="Calibri" w:cs="Times New Roman"/>
          <w:bCs/>
          <w:lang w:val="en-US"/>
        </w:rPr>
        <w:t>.</w:t>
      </w:r>
      <w:r w:rsidR="00C5261C">
        <w:rPr>
          <w:rFonts w:ascii="Calibri" w:eastAsia="Calibri" w:hAnsi="Calibri" w:cs="Times New Roman"/>
          <w:bCs/>
          <w:lang w:val="en-US"/>
        </w:rPr>
        <w:t xml:space="preserve"> </w:t>
      </w:r>
      <w:r w:rsidR="00314BEB">
        <w:rPr>
          <w:rFonts w:ascii="Calibri" w:eastAsia="Calibri" w:hAnsi="Calibri" w:cs="Times New Roman"/>
          <w:bCs/>
          <w:lang w:val="en-US"/>
        </w:rPr>
        <w:t xml:space="preserve">The average amount of money reported to have received </w:t>
      </w:r>
      <w:r w:rsidR="00314BEB">
        <w:rPr>
          <w:rFonts w:ascii="Calibri" w:eastAsia="Calibri" w:hAnsi="Calibri" w:cs="Times New Roman"/>
          <w:bCs/>
          <w:lang w:val="en-US"/>
        </w:rPr>
        <w:lastRenderedPageBreak/>
        <w:t xml:space="preserve">from the program at the household level is </w:t>
      </w:r>
      <w:r w:rsidR="00EA5972">
        <w:rPr>
          <w:rFonts w:ascii="Calibri" w:eastAsia="Calibri" w:hAnsi="Calibri" w:cs="Times New Roman"/>
          <w:bCs/>
          <w:lang w:val="en-US"/>
        </w:rPr>
        <w:t xml:space="preserve">only </w:t>
      </w:r>
      <w:r w:rsidR="00314BEB">
        <w:rPr>
          <w:rFonts w:ascii="Calibri" w:eastAsia="Calibri" w:hAnsi="Calibri" w:cs="Times New Roman"/>
          <w:bCs/>
          <w:lang w:val="en-US"/>
        </w:rPr>
        <w:t xml:space="preserve">INR </w:t>
      </w:r>
      <w:r w:rsidR="00314BEB" w:rsidRPr="00314BEB">
        <w:rPr>
          <w:rFonts w:ascii="Calibri" w:eastAsia="Calibri" w:hAnsi="Calibri" w:cs="Times New Roman"/>
          <w:bCs/>
          <w:lang w:val="en-US"/>
        </w:rPr>
        <w:t>2467.56</w:t>
      </w:r>
      <w:r w:rsidR="00EA5972">
        <w:rPr>
          <w:rFonts w:ascii="Calibri" w:eastAsia="Calibri" w:hAnsi="Calibri" w:cs="Times New Roman"/>
          <w:bCs/>
          <w:lang w:val="en-US"/>
        </w:rPr>
        <w:t xml:space="preserve"> (annually)</w:t>
      </w:r>
      <w:r w:rsidR="00103843">
        <w:rPr>
          <w:rFonts w:ascii="Calibri" w:eastAsia="Calibri" w:hAnsi="Calibri" w:cs="Times New Roman"/>
          <w:bCs/>
          <w:lang w:val="en-US"/>
        </w:rPr>
        <w:t>. Hence,</w:t>
      </w:r>
      <w:r w:rsidR="00314BEB" w:rsidRPr="00314BEB">
        <w:rPr>
          <w:rFonts w:ascii="Calibri" w:eastAsia="Calibri" w:hAnsi="Calibri" w:cs="Times New Roman"/>
          <w:bCs/>
          <w:lang w:val="en-US"/>
        </w:rPr>
        <w:t xml:space="preserve"> the results obtained here </w:t>
      </w:r>
      <w:r w:rsidR="004E3EAD" w:rsidRPr="00314BEB">
        <w:rPr>
          <w:rFonts w:ascii="Calibri" w:eastAsia="Calibri" w:hAnsi="Calibri" w:cs="Times New Roman"/>
          <w:bCs/>
          <w:lang w:val="en-US"/>
        </w:rPr>
        <w:t>are not surprising.</w:t>
      </w:r>
      <w:r w:rsidR="00256A29">
        <w:rPr>
          <w:rFonts w:ascii="Calibri" w:eastAsia="Calibri" w:hAnsi="Calibri" w:cs="Times New Roman"/>
          <w:bCs/>
          <w:lang w:val="en-US"/>
        </w:rPr>
        <w:t xml:space="preserve">  </w:t>
      </w:r>
      <w:r w:rsidR="00E839AA">
        <w:rPr>
          <w:rFonts w:ascii="Calibri" w:eastAsia="Calibri" w:hAnsi="Calibri" w:cs="Times New Roman"/>
          <w:bCs/>
          <w:lang w:val="en-US"/>
        </w:rPr>
        <w:t xml:space="preserve"> </w:t>
      </w:r>
    </w:p>
    <w:p w:rsidR="00232553" w:rsidRPr="00385EC9" w:rsidRDefault="00232553" w:rsidP="00232553">
      <w:pPr>
        <w:spacing w:before="120" w:after="120" w:line="360" w:lineRule="auto"/>
        <w:jc w:val="both"/>
        <w:rPr>
          <w:rFonts w:ascii="Calibri" w:eastAsia="Calibri" w:hAnsi="Calibri" w:cs="Times New Roman"/>
          <w:bCs/>
          <w:lang w:val="en-US"/>
        </w:rPr>
      </w:pPr>
    </w:p>
    <w:p w:rsidR="003152C5" w:rsidRDefault="008D4024" w:rsidP="008D4024">
      <w:pPr>
        <w:pStyle w:val="Heading2"/>
        <w:rPr>
          <w:rFonts w:eastAsia="Times New Roman"/>
        </w:rPr>
      </w:pPr>
      <w:bookmarkStart w:id="25" w:name="_Toc480901752"/>
      <w:bookmarkStart w:id="26" w:name="_Toc481164136"/>
      <w:r>
        <w:rPr>
          <w:rFonts w:eastAsia="Times New Roman"/>
        </w:rPr>
        <w:t>3.</w:t>
      </w:r>
      <w:r w:rsidR="0024129F">
        <w:rPr>
          <w:rFonts w:eastAsia="Times New Roman"/>
        </w:rPr>
        <w:t>6</w:t>
      </w:r>
      <w:r>
        <w:rPr>
          <w:rFonts w:eastAsia="Times New Roman"/>
        </w:rPr>
        <w:t xml:space="preserve"> PROPENSITY SCORE MATCHING</w:t>
      </w:r>
      <w:r w:rsidR="00091068">
        <w:rPr>
          <w:rFonts w:eastAsia="Times New Roman"/>
        </w:rPr>
        <w:t xml:space="preserve"> WITH</w:t>
      </w:r>
      <w:r>
        <w:rPr>
          <w:rFonts w:eastAsia="Times New Roman"/>
        </w:rPr>
        <w:t xml:space="preserve"> </w:t>
      </w:r>
      <w:r w:rsidR="00091068">
        <w:rPr>
          <w:rFonts w:eastAsia="Times New Roman"/>
        </w:rPr>
        <w:t xml:space="preserve">FIXED EFFECTS </w:t>
      </w:r>
      <w:r>
        <w:rPr>
          <w:rFonts w:eastAsia="Times New Roman"/>
        </w:rPr>
        <w:t>AND INSTRUMENTAL VARIABLE</w:t>
      </w:r>
      <w:bookmarkEnd w:id="25"/>
      <w:bookmarkEnd w:id="26"/>
    </w:p>
    <w:p w:rsidR="003152C5" w:rsidRDefault="003152C5" w:rsidP="003152C5">
      <w:pPr>
        <w:spacing w:after="0" w:line="240" w:lineRule="auto"/>
        <w:rPr>
          <w:rFonts w:ascii="Calibri" w:eastAsia="Times New Roman" w:hAnsi="Calibri" w:cs="Times New Roman"/>
          <w:b/>
          <w:color w:val="000000"/>
          <w:sz w:val="20"/>
          <w:szCs w:val="20"/>
        </w:rPr>
      </w:pPr>
    </w:p>
    <w:p w:rsidR="003152C5" w:rsidRDefault="003152C5" w:rsidP="003152C5">
      <w:pPr>
        <w:spacing w:after="0" w:line="240" w:lineRule="auto"/>
        <w:rPr>
          <w:rFonts w:ascii="Calibri" w:eastAsia="Times New Roman" w:hAnsi="Calibri" w:cs="Times New Roman"/>
          <w:b/>
          <w:color w:val="000000"/>
          <w:sz w:val="20"/>
          <w:szCs w:val="20"/>
        </w:rPr>
      </w:pPr>
    </w:p>
    <w:p w:rsidR="00B71B86" w:rsidRDefault="003152C5" w:rsidP="00EF528E">
      <w:pPr>
        <w:spacing w:before="120" w:after="120" w:line="360" w:lineRule="auto"/>
        <w:jc w:val="both"/>
        <w:rPr>
          <w:rFonts w:ascii="Calibri" w:eastAsia="Calibri" w:hAnsi="Calibri" w:cs="Times New Roman"/>
          <w:bCs/>
          <w:lang w:val="en-US"/>
        </w:rPr>
      </w:pPr>
      <w:r w:rsidRPr="00EA1123">
        <w:rPr>
          <w:rFonts w:ascii="Calibri" w:eastAsia="Calibri" w:hAnsi="Calibri" w:cs="Times New Roman"/>
          <w:bCs/>
          <w:lang w:val="en-US"/>
        </w:rPr>
        <w:t xml:space="preserve">Although with the help of the fixed effects model we have corrected for time invariant unobserved heterogeneity affecting the outcome variable. </w:t>
      </w:r>
      <w:r w:rsidR="002856CF">
        <w:rPr>
          <w:rFonts w:ascii="Calibri" w:eastAsia="Calibri" w:hAnsi="Calibri" w:cs="Times New Roman"/>
          <w:bCs/>
          <w:lang w:val="en-US"/>
        </w:rPr>
        <w:t>Also, with the help of fixed effects</w:t>
      </w:r>
      <w:r w:rsidR="00314BEB">
        <w:rPr>
          <w:rFonts w:ascii="Calibri" w:eastAsia="Calibri" w:hAnsi="Calibri" w:cs="Times New Roman"/>
          <w:bCs/>
          <w:lang w:val="en-US"/>
        </w:rPr>
        <w:t xml:space="preserve"> we remove the effects of state institutions</w:t>
      </w:r>
      <w:r w:rsidR="002856CF">
        <w:rPr>
          <w:rFonts w:ascii="Calibri" w:eastAsia="Calibri" w:hAnsi="Calibri" w:cs="Times New Roman"/>
          <w:bCs/>
          <w:lang w:val="en-US"/>
        </w:rPr>
        <w:t xml:space="preserve"> </w:t>
      </w:r>
      <w:r w:rsidR="00AE1C40">
        <w:rPr>
          <w:rFonts w:ascii="Calibri" w:eastAsia="Calibri" w:hAnsi="Calibri" w:cs="Times New Roman"/>
          <w:bCs/>
          <w:lang w:val="en-US"/>
        </w:rPr>
        <w:t>that are</w:t>
      </w:r>
      <w:r w:rsidR="002856CF">
        <w:rPr>
          <w:rFonts w:ascii="Calibri" w:eastAsia="Calibri" w:hAnsi="Calibri" w:cs="Times New Roman"/>
          <w:bCs/>
          <w:lang w:val="en-US"/>
        </w:rPr>
        <w:t xml:space="preserve"> correlated with the amount of </w:t>
      </w:r>
      <w:r w:rsidR="00314BEB">
        <w:rPr>
          <w:rFonts w:ascii="Calibri" w:eastAsia="Calibri" w:hAnsi="Calibri" w:cs="Times New Roman"/>
          <w:bCs/>
          <w:lang w:val="en-US"/>
        </w:rPr>
        <w:t>transfer</w:t>
      </w:r>
      <w:r w:rsidR="002856CF">
        <w:rPr>
          <w:rFonts w:ascii="Calibri" w:eastAsia="Calibri" w:hAnsi="Calibri" w:cs="Times New Roman"/>
          <w:bCs/>
          <w:lang w:val="en-US"/>
        </w:rPr>
        <w:t xml:space="preserve"> given in the scheme</w:t>
      </w:r>
      <w:r w:rsidR="00314BEB">
        <w:rPr>
          <w:rFonts w:ascii="Calibri" w:eastAsia="Calibri" w:hAnsi="Calibri" w:cs="Times New Roman"/>
          <w:bCs/>
          <w:lang w:val="en-US"/>
        </w:rPr>
        <w:t xml:space="preserve"> as IGNOAPS is a </w:t>
      </w:r>
      <w:r w:rsidR="00EA5972">
        <w:rPr>
          <w:rFonts w:ascii="Calibri" w:eastAsia="Calibri" w:hAnsi="Calibri" w:cs="Times New Roman"/>
          <w:bCs/>
          <w:lang w:val="en-US"/>
        </w:rPr>
        <w:t>central</w:t>
      </w:r>
      <w:r w:rsidR="00314BEB">
        <w:rPr>
          <w:rFonts w:ascii="Calibri" w:eastAsia="Calibri" w:hAnsi="Calibri" w:cs="Times New Roman"/>
          <w:bCs/>
          <w:lang w:val="en-US"/>
        </w:rPr>
        <w:t xml:space="preserve">-state </w:t>
      </w:r>
      <w:r w:rsidR="00EA5972">
        <w:rPr>
          <w:rFonts w:ascii="Calibri" w:eastAsia="Calibri" w:hAnsi="Calibri" w:cs="Times New Roman"/>
          <w:bCs/>
          <w:lang w:val="en-US"/>
        </w:rPr>
        <w:t>fund</w:t>
      </w:r>
      <w:r w:rsidR="00314BEB">
        <w:rPr>
          <w:rFonts w:ascii="Calibri" w:eastAsia="Calibri" w:hAnsi="Calibri" w:cs="Times New Roman"/>
          <w:bCs/>
          <w:lang w:val="en-US"/>
        </w:rPr>
        <w:t>ed program</w:t>
      </w:r>
      <w:r w:rsidR="002856CF">
        <w:rPr>
          <w:rFonts w:ascii="Calibri" w:eastAsia="Calibri" w:hAnsi="Calibri" w:cs="Times New Roman"/>
          <w:bCs/>
          <w:lang w:val="en-US"/>
        </w:rPr>
        <w:t xml:space="preserve">. </w:t>
      </w:r>
      <w:r w:rsidR="00B71B86">
        <w:rPr>
          <w:rFonts w:ascii="Calibri" w:eastAsia="Calibri" w:hAnsi="Calibri" w:cs="Times New Roman"/>
          <w:bCs/>
          <w:lang w:val="en-US"/>
        </w:rPr>
        <w:t xml:space="preserve">But the amount received in the scheme </w:t>
      </w:r>
      <w:r w:rsidR="00AE1C40">
        <w:rPr>
          <w:rFonts w:ascii="Calibri" w:eastAsia="Calibri" w:hAnsi="Calibri" w:cs="Times New Roman"/>
          <w:bCs/>
          <w:lang w:val="en-US"/>
        </w:rPr>
        <w:t>can be</w:t>
      </w:r>
      <w:r w:rsidR="00B71B86">
        <w:rPr>
          <w:rFonts w:ascii="Calibri" w:eastAsia="Calibri" w:hAnsi="Calibri" w:cs="Times New Roman"/>
          <w:bCs/>
          <w:lang w:val="en-US"/>
        </w:rPr>
        <w:t xml:space="preserve"> correlated with </w:t>
      </w:r>
      <w:r w:rsidR="004942D7">
        <w:rPr>
          <w:rFonts w:ascii="Calibri" w:eastAsia="Calibri" w:hAnsi="Calibri" w:cs="Times New Roman"/>
          <w:bCs/>
          <w:lang w:val="en-US"/>
        </w:rPr>
        <w:t xml:space="preserve">the </w:t>
      </w:r>
      <w:r w:rsidR="00B71B86">
        <w:rPr>
          <w:rFonts w:ascii="Calibri" w:eastAsia="Calibri" w:hAnsi="Calibri" w:cs="Times New Roman"/>
          <w:bCs/>
          <w:lang w:val="en-US"/>
        </w:rPr>
        <w:t xml:space="preserve">self-selection </w:t>
      </w:r>
      <w:r w:rsidR="004942D7">
        <w:rPr>
          <w:rFonts w:ascii="Calibri" w:eastAsia="Calibri" w:hAnsi="Calibri" w:cs="Times New Roman"/>
          <w:bCs/>
          <w:lang w:val="en-US"/>
        </w:rPr>
        <w:t xml:space="preserve">of beneficiaries </w:t>
      </w:r>
      <w:r w:rsidR="00B71B86">
        <w:rPr>
          <w:rFonts w:ascii="Calibri" w:eastAsia="Calibri" w:hAnsi="Calibri" w:cs="Times New Roman"/>
          <w:bCs/>
          <w:lang w:val="en-US"/>
        </w:rPr>
        <w:t xml:space="preserve">taking </w:t>
      </w:r>
      <w:r w:rsidR="004942D7">
        <w:rPr>
          <w:rFonts w:ascii="Calibri" w:eastAsia="Calibri" w:hAnsi="Calibri" w:cs="Times New Roman"/>
          <w:bCs/>
          <w:lang w:val="en-US"/>
        </w:rPr>
        <w:t xml:space="preserve">place </w:t>
      </w:r>
      <w:r w:rsidR="00B71B86">
        <w:rPr>
          <w:rFonts w:ascii="Calibri" w:eastAsia="Calibri" w:hAnsi="Calibri" w:cs="Times New Roman"/>
          <w:bCs/>
          <w:lang w:val="en-US"/>
        </w:rPr>
        <w:t xml:space="preserve">in the scheme. Households that have reported to </w:t>
      </w:r>
      <w:r w:rsidR="004942D7">
        <w:rPr>
          <w:rFonts w:ascii="Calibri" w:eastAsia="Calibri" w:hAnsi="Calibri" w:cs="Times New Roman"/>
          <w:bCs/>
          <w:lang w:val="en-US"/>
        </w:rPr>
        <w:t xml:space="preserve">have </w:t>
      </w:r>
      <w:r w:rsidR="00B71B86">
        <w:rPr>
          <w:rFonts w:ascii="Calibri" w:eastAsia="Calibri" w:hAnsi="Calibri" w:cs="Times New Roman"/>
          <w:bCs/>
          <w:lang w:val="en-US"/>
        </w:rPr>
        <w:t>receive</w:t>
      </w:r>
      <w:r w:rsidR="004942D7">
        <w:rPr>
          <w:rFonts w:ascii="Calibri" w:eastAsia="Calibri" w:hAnsi="Calibri" w:cs="Times New Roman"/>
          <w:bCs/>
          <w:lang w:val="en-US"/>
        </w:rPr>
        <w:t>d</w:t>
      </w:r>
      <w:r w:rsidR="00B71B86">
        <w:rPr>
          <w:rFonts w:ascii="Calibri" w:eastAsia="Calibri" w:hAnsi="Calibri" w:cs="Times New Roman"/>
          <w:bCs/>
          <w:lang w:val="en-US"/>
        </w:rPr>
        <w:t xml:space="preserve"> </w:t>
      </w:r>
      <w:r w:rsidR="004942D7">
        <w:rPr>
          <w:rFonts w:ascii="Calibri" w:eastAsia="Calibri" w:hAnsi="Calibri" w:cs="Times New Roman"/>
          <w:bCs/>
          <w:lang w:val="en-US"/>
        </w:rPr>
        <w:t>an</w:t>
      </w:r>
      <w:r w:rsidR="00474D25">
        <w:rPr>
          <w:rFonts w:ascii="Calibri" w:eastAsia="Calibri" w:hAnsi="Calibri" w:cs="Times New Roman"/>
          <w:bCs/>
          <w:lang w:val="en-US"/>
        </w:rPr>
        <w:t xml:space="preserve"> </w:t>
      </w:r>
      <w:r w:rsidR="00B71B86">
        <w:rPr>
          <w:rFonts w:ascii="Calibri" w:eastAsia="Calibri" w:hAnsi="Calibri" w:cs="Times New Roman"/>
          <w:bCs/>
          <w:lang w:val="en-US"/>
        </w:rPr>
        <w:t xml:space="preserve">income under </w:t>
      </w:r>
      <w:r w:rsidR="00AE1C40">
        <w:rPr>
          <w:rFonts w:ascii="Calibri" w:eastAsia="Calibri" w:hAnsi="Calibri" w:cs="Times New Roman"/>
          <w:bCs/>
          <w:lang w:val="en-US"/>
        </w:rPr>
        <w:t>IGNOAPS</w:t>
      </w:r>
      <w:r w:rsidR="00B71B86">
        <w:rPr>
          <w:rFonts w:ascii="Calibri" w:eastAsia="Calibri" w:hAnsi="Calibri" w:cs="Times New Roman"/>
          <w:bCs/>
          <w:lang w:val="en-US"/>
        </w:rPr>
        <w:t xml:space="preserve"> did choose to apply for the program</w:t>
      </w:r>
      <w:r w:rsidR="004942D7">
        <w:rPr>
          <w:rFonts w:ascii="Calibri" w:eastAsia="Calibri" w:hAnsi="Calibri" w:cs="Times New Roman"/>
          <w:bCs/>
          <w:lang w:val="en-US"/>
        </w:rPr>
        <w:t xml:space="preserve"> in the first place</w:t>
      </w:r>
      <w:r w:rsidR="00AE1C40">
        <w:rPr>
          <w:rFonts w:ascii="Calibri" w:eastAsia="Calibri" w:hAnsi="Calibri" w:cs="Times New Roman"/>
          <w:bCs/>
          <w:lang w:val="en-US"/>
        </w:rPr>
        <w:t>,</w:t>
      </w:r>
      <w:r w:rsidR="00B71B86">
        <w:rPr>
          <w:rFonts w:ascii="Calibri" w:eastAsia="Calibri" w:hAnsi="Calibri" w:cs="Times New Roman"/>
          <w:bCs/>
          <w:lang w:val="en-US"/>
        </w:rPr>
        <w:t xml:space="preserve"> compared to similar households that haven’t received any income under IGNOAPS.</w:t>
      </w:r>
      <w:r w:rsidR="00B71B86" w:rsidRPr="00EF528E">
        <w:rPr>
          <w:rFonts w:ascii="Calibri" w:eastAsia="Calibri" w:hAnsi="Calibri" w:cs="Times New Roman"/>
          <w:bCs/>
          <w:lang w:val="en-US"/>
        </w:rPr>
        <w:t xml:space="preserve"> </w:t>
      </w:r>
      <w:r w:rsidR="00B71B86">
        <w:rPr>
          <w:rFonts w:ascii="Calibri" w:eastAsia="Calibri" w:hAnsi="Calibri" w:cs="Times New Roman"/>
          <w:bCs/>
          <w:lang w:val="en-US"/>
        </w:rPr>
        <w:t xml:space="preserve">All the eligible applicants need to complete </w:t>
      </w:r>
      <w:r w:rsidR="009B3470">
        <w:rPr>
          <w:rFonts w:ascii="Calibri" w:eastAsia="Calibri" w:hAnsi="Calibri" w:cs="Times New Roman"/>
          <w:bCs/>
          <w:lang w:val="en-US"/>
        </w:rPr>
        <w:t xml:space="preserve">the </w:t>
      </w:r>
      <w:r w:rsidR="00B71B86">
        <w:rPr>
          <w:rFonts w:ascii="Calibri" w:eastAsia="Calibri" w:hAnsi="Calibri" w:cs="Times New Roman"/>
          <w:bCs/>
          <w:lang w:val="en-US"/>
        </w:rPr>
        <w:t xml:space="preserve">application </w:t>
      </w:r>
      <w:r w:rsidR="009B3470">
        <w:rPr>
          <w:rFonts w:ascii="Calibri" w:eastAsia="Calibri" w:hAnsi="Calibri" w:cs="Times New Roman"/>
          <w:bCs/>
          <w:lang w:val="en-US"/>
        </w:rPr>
        <w:t>in order</w:t>
      </w:r>
      <w:r w:rsidR="00B71B86">
        <w:rPr>
          <w:rFonts w:ascii="Calibri" w:eastAsia="Calibri" w:hAnsi="Calibri" w:cs="Times New Roman"/>
          <w:bCs/>
          <w:lang w:val="en-US"/>
        </w:rPr>
        <w:t xml:space="preserve"> to receive this program</w:t>
      </w:r>
      <w:r w:rsidR="00474D25">
        <w:rPr>
          <w:rFonts w:ascii="Calibri" w:eastAsia="Calibri" w:hAnsi="Calibri" w:cs="Times New Roman"/>
          <w:bCs/>
          <w:lang w:val="en-US"/>
        </w:rPr>
        <w:t xml:space="preserve"> and </w:t>
      </w:r>
      <w:r w:rsidR="00103843">
        <w:rPr>
          <w:rFonts w:ascii="Calibri" w:eastAsia="Calibri" w:hAnsi="Calibri" w:cs="Times New Roman"/>
          <w:bCs/>
          <w:lang w:val="en-US"/>
        </w:rPr>
        <w:t>submission</w:t>
      </w:r>
      <w:r w:rsidR="00474D25">
        <w:rPr>
          <w:rFonts w:ascii="Calibri" w:eastAsia="Calibri" w:hAnsi="Calibri" w:cs="Times New Roman"/>
          <w:bCs/>
          <w:lang w:val="en-US"/>
        </w:rPr>
        <w:t xml:space="preserve"> of the application form is mandatory</w:t>
      </w:r>
      <w:r w:rsidR="00B71B86">
        <w:rPr>
          <w:rFonts w:ascii="Calibri" w:eastAsia="Calibri" w:hAnsi="Calibri" w:cs="Times New Roman"/>
          <w:bCs/>
          <w:lang w:val="en-US"/>
        </w:rPr>
        <w:t xml:space="preserve">. </w:t>
      </w:r>
      <w:r w:rsidR="009B3470">
        <w:rPr>
          <w:rFonts w:ascii="Calibri" w:eastAsia="Calibri" w:hAnsi="Calibri" w:cs="Times New Roman"/>
          <w:bCs/>
          <w:lang w:val="en-US"/>
        </w:rPr>
        <w:t xml:space="preserve">Therefore, the </w:t>
      </w:r>
      <w:r w:rsidR="0045690F">
        <w:rPr>
          <w:rFonts w:ascii="Calibri" w:eastAsia="Calibri" w:hAnsi="Calibri" w:cs="Times New Roman"/>
          <w:bCs/>
          <w:lang w:val="en-US"/>
        </w:rPr>
        <w:t>in</w:t>
      </w:r>
      <w:r w:rsidR="009B3470">
        <w:rPr>
          <w:rFonts w:ascii="Calibri" w:eastAsia="Calibri" w:hAnsi="Calibri" w:cs="Times New Roman"/>
          <w:bCs/>
          <w:lang w:val="en-US"/>
        </w:rPr>
        <w:t>dependent variable on the amount of money received in the scheme can be endogenous</w:t>
      </w:r>
      <w:r w:rsidR="007F2BFE">
        <w:rPr>
          <w:rFonts w:ascii="Calibri" w:eastAsia="Calibri" w:hAnsi="Calibri" w:cs="Times New Roman"/>
          <w:bCs/>
          <w:lang w:val="en-US"/>
        </w:rPr>
        <w:t xml:space="preserve"> </w:t>
      </w:r>
      <w:r w:rsidR="0045690F">
        <w:rPr>
          <w:rFonts w:ascii="Calibri" w:eastAsia="Calibri" w:hAnsi="Calibri" w:cs="Times New Roman"/>
          <w:bCs/>
          <w:lang w:val="en-US"/>
        </w:rPr>
        <w:t xml:space="preserve">as it is a choice variable </w:t>
      </w:r>
      <w:r w:rsidR="007F2BFE" w:rsidRPr="00103843">
        <w:rPr>
          <w:rFonts w:ascii="Calibri" w:eastAsia="Calibri" w:hAnsi="Calibri" w:cs="Times New Roman"/>
          <w:bCs/>
          <w:lang w:val="en-US"/>
        </w:rPr>
        <w:t>a</w:t>
      </w:r>
      <w:r w:rsidR="0045690F" w:rsidRPr="00103843">
        <w:rPr>
          <w:rFonts w:ascii="Calibri" w:eastAsia="Calibri" w:hAnsi="Calibri" w:cs="Times New Roman"/>
          <w:bCs/>
          <w:lang w:val="en-US"/>
        </w:rPr>
        <w:t>nd</w:t>
      </w:r>
      <w:r w:rsidR="007F2BFE" w:rsidRPr="00103843">
        <w:rPr>
          <w:rFonts w:ascii="Calibri" w:eastAsia="Calibri" w:hAnsi="Calibri" w:cs="Times New Roman"/>
          <w:bCs/>
          <w:lang w:val="en-US"/>
        </w:rPr>
        <w:t xml:space="preserve"> </w:t>
      </w:r>
      <w:r w:rsidR="007B69ED" w:rsidRPr="00103843">
        <w:rPr>
          <w:rFonts w:ascii="Calibri" w:eastAsia="Calibri" w:hAnsi="Calibri" w:cs="Times New Roman"/>
          <w:bCs/>
          <w:lang w:val="en-US"/>
        </w:rPr>
        <w:t>this</w:t>
      </w:r>
      <w:r w:rsidR="007F2BFE" w:rsidRPr="00103843">
        <w:rPr>
          <w:rFonts w:ascii="Calibri" w:eastAsia="Calibri" w:hAnsi="Calibri" w:cs="Times New Roman"/>
          <w:bCs/>
          <w:lang w:val="en-US"/>
        </w:rPr>
        <w:t xml:space="preserve"> </w:t>
      </w:r>
      <w:r w:rsidR="0045690F" w:rsidRPr="00103843">
        <w:rPr>
          <w:rFonts w:ascii="Calibri" w:eastAsia="Calibri" w:hAnsi="Calibri" w:cs="Times New Roman"/>
          <w:bCs/>
          <w:lang w:val="en-US"/>
        </w:rPr>
        <w:t>can</w:t>
      </w:r>
      <w:r w:rsidR="007F2BFE" w:rsidRPr="00103843">
        <w:rPr>
          <w:rFonts w:ascii="Calibri" w:eastAsia="Calibri" w:hAnsi="Calibri" w:cs="Times New Roman"/>
          <w:bCs/>
          <w:lang w:val="en-US"/>
        </w:rPr>
        <w:t xml:space="preserve"> </w:t>
      </w:r>
      <w:r w:rsidR="0045690F" w:rsidRPr="00103843">
        <w:rPr>
          <w:rFonts w:ascii="Calibri" w:eastAsia="Calibri" w:hAnsi="Calibri" w:cs="Times New Roman"/>
          <w:bCs/>
          <w:lang w:val="en-US"/>
        </w:rPr>
        <w:t xml:space="preserve">be </w:t>
      </w:r>
      <w:r w:rsidR="007F2BFE" w:rsidRPr="00103843">
        <w:rPr>
          <w:rFonts w:ascii="Calibri" w:eastAsia="Calibri" w:hAnsi="Calibri" w:cs="Times New Roman"/>
          <w:bCs/>
          <w:lang w:val="en-US"/>
        </w:rPr>
        <w:t xml:space="preserve">correlated with </w:t>
      </w:r>
      <w:r w:rsidR="0045690F">
        <w:rPr>
          <w:rFonts w:ascii="Calibri" w:eastAsia="Calibri" w:hAnsi="Calibri" w:cs="Times New Roman"/>
          <w:bCs/>
          <w:lang w:val="en-US"/>
        </w:rPr>
        <w:t xml:space="preserve">the </w:t>
      </w:r>
      <w:r w:rsidR="00103843">
        <w:rPr>
          <w:rFonts w:ascii="Calibri" w:eastAsia="Calibri" w:hAnsi="Calibri" w:cs="Times New Roman"/>
          <w:bCs/>
          <w:lang w:val="en-US"/>
        </w:rPr>
        <w:t xml:space="preserve">self-selection variable present in the </w:t>
      </w:r>
      <w:r w:rsidR="0045690F">
        <w:rPr>
          <w:rFonts w:ascii="Calibri" w:eastAsia="Calibri" w:hAnsi="Calibri" w:cs="Times New Roman"/>
          <w:bCs/>
          <w:lang w:val="en-US"/>
        </w:rPr>
        <w:t xml:space="preserve">error term </w:t>
      </w:r>
      <w:r w:rsidR="00103843">
        <w:rPr>
          <w:rFonts w:ascii="Calibri" w:eastAsia="Calibri" w:hAnsi="Calibri" w:cs="Times New Roman"/>
          <w:bCs/>
          <w:lang w:val="en-US"/>
        </w:rPr>
        <w:t>of</w:t>
      </w:r>
      <w:r w:rsidR="0045690F">
        <w:rPr>
          <w:rFonts w:ascii="Calibri" w:eastAsia="Calibri" w:hAnsi="Calibri" w:cs="Times New Roman"/>
          <w:bCs/>
          <w:lang w:val="en-US"/>
        </w:rPr>
        <w:t xml:space="preserve"> the equation</w:t>
      </w:r>
      <w:r w:rsidR="009B3470">
        <w:rPr>
          <w:rFonts w:ascii="Calibri" w:eastAsia="Calibri" w:hAnsi="Calibri" w:cs="Times New Roman"/>
          <w:bCs/>
          <w:lang w:val="en-US"/>
        </w:rPr>
        <w:t xml:space="preserve">. Hence, we have used an instrument to correct for this and </w:t>
      </w:r>
      <w:r w:rsidR="00474D25">
        <w:rPr>
          <w:rFonts w:ascii="Calibri" w:eastAsia="Calibri" w:hAnsi="Calibri" w:cs="Times New Roman"/>
          <w:bCs/>
          <w:lang w:val="en-US"/>
        </w:rPr>
        <w:t>this also helps to</w:t>
      </w:r>
      <w:r w:rsidR="009B3470">
        <w:rPr>
          <w:rFonts w:ascii="Calibri" w:eastAsia="Calibri" w:hAnsi="Calibri" w:cs="Times New Roman"/>
          <w:bCs/>
          <w:lang w:val="en-US"/>
        </w:rPr>
        <w:t xml:space="preserve"> check the robustness of our estimators.</w:t>
      </w:r>
      <w:r w:rsidR="002856CF">
        <w:rPr>
          <w:rFonts w:ascii="Calibri" w:eastAsia="Calibri" w:hAnsi="Calibri" w:cs="Times New Roman"/>
          <w:bCs/>
          <w:lang w:val="en-US"/>
        </w:rPr>
        <w:t xml:space="preserve"> </w:t>
      </w:r>
      <w:r w:rsidR="000C2350">
        <w:rPr>
          <w:rFonts w:ascii="Calibri" w:eastAsia="Calibri" w:hAnsi="Calibri" w:cs="Times New Roman"/>
          <w:bCs/>
          <w:lang w:val="en-US"/>
        </w:rPr>
        <w:t xml:space="preserve">It is also possible that the amount reported to have received under IGNOAPS suffers from measurement error. </w:t>
      </w:r>
      <w:r w:rsidR="00874C89">
        <w:rPr>
          <w:rFonts w:ascii="Calibri" w:eastAsia="Calibri" w:hAnsi="Calibri" w:cs="Times New Roman"/>
          <w:bCs/>
          <w:lang w:val="en-US"/>
        </w:rPr>
        <w:t xml:space="preserve">Given that households were asked to recall the benefit amount received in the last 12 months there is a possibility for measurement error </w:t>
      </w:r>
      <w:r w:rsidR="00611E8A">
        <w:rPr>
          <w:rFonts w:ascii="Calibri" w:eastAsia="Calibri" w:hAnsi="Calibri" w:cs="Times New Roman"/>
          <w:bCs/>
          <w:lang w:val="en-US"/>
        </w:rPr>
        <w:t>which</w:t>
      </w:r>
      <w:r w:rsidR="00874C89">
        <w:rPr>
          <w:rFonts w:ascii="Calibri" w:eastAsia="Calibri" w:hAnsi="Calibri" w:cs="Times New Roman"/>
          <w:bCs/>
          <w:lang w:val="en-US"/>
        </w:rPr>
        <w:t xml:space="preserve"> makes our main explanatory variable endogenous </w:t>
      </w:r>
      <w:r w:rsidR="00611E8A">
        <w:rPr>
          <w:rFonts w:ascii="Calibri" w:eastAsia="Calibri" w:hAnsi="Calibri" w:cs="Times New Roman"/>
          <w:bCs/>
          <w:lang w:val="en-US"/>
        </w:rPr>
        <w:t>and</w:t>
      </w:r>
      <w:r w:rsidR="00874C89">
        <w:rPr>
          <w:rFonts w:ascii="Calibri" w:eastAsia="Calibri" w:hAnsi="Calibri" w:cs="Times New Roman"/>
          <w:bCs/>
          <w:lang w:val="en-US"/>
        </w:rPr>
        <w:t xml:space="preserve"> justifies our use of instrumental variable.  </w:t>
      </w:r>
    </w:p>
    <w:p w:rsidR="009B3470" w:rsidRDefault="009B3470" w:rsidP="00291D74">
      <w:pPr>
        <w:spacing w:before="120" w:after="120" w:line="360" w:lineRule="auto"/>
        <w:jc w:val="both"/>
        <w:rPr>
          <w:rFonts w:ascii="Calibri" w:eastAsia="Calibri" w:hAnsi="Calibri" w:cs="Times New Roman"/>
          <w:bCs/>
          <w:lang w:val="en-US"/>
        </w:rPr>
      </w:pPr>
    </w:p>
    <w:p w:rsidR="003152C5" w:rsidRPr="00FB664B" w:rsidRDefault="003152C5" w:rsidP="00FB664B">
      <w:pPr>
        <w:spacing w:before="120" w:after="120" w:line="360" w:lineRule="auto"/>
        <w:jc w:val="both"/>
        <w:rPr>
          <w:rFonts w:ascii="Calibri" w:eastAsia="Calibri" w:hAnsi="Calibri" w:cs="Times New Roman"/>
          <w:bCs/>
          <w:lang w:val="en-US"/>
        </w:rPr>
      </w:pPr>
      <w:r w:rsidRPr="00EA1123">
        <w:rPr>
          <w:rFonts w:ascii="Calibri" w:eastAsia="Calibri" w:hAnsi="Calibri" w:cs="Times New Roman"/>
          <w:bCs/>
          <w:lang w:val="en-US"/>
        </w:rPr>
        <w:t>The instrument needs to satisfy two conditions</w:t>
      </w:r>
      <w:r w:rsidR="0045690F">
        <w:rPr>
          <w:rFonts w:ascii="Calibri" w:eastAsia="Calibri" w:hAnsi="Calibri" w:cs="Times New Roman"/>
          <w:bCs/>
          <w:lang w:val="en-US"/>
        </w:rPr>
        <w:t>,</w:t>
      </w:r>
      <w:r w:rsidRPr="00EA1123">
        <w:rPr>
          <w:rFonts w:ascii="Calibri" w:eastAsia="Calibri" w:hAnsi="Calibri" w:cs="Times New Roman"/>
          <w:bCs/>
          <w:lang w:val="en-US"/>
        </w:rPr>
        <w:t xml:space="preserve"> the instrument </w:t>
      </w:r>
      <w:r w:rsidR="00054DDD">
        <w:rPr>
          <w:rFonts w:ascii="Calibri" w:eastAsia="Calibri" w:hAnsi="Calibri" w:cs="Times New Roman"/>
          <w:bCs/>
          <w:lang w:val="en-US"/>
        </w:rPr>
        <w:t xml:space="preserve">(Z) </w:t>
      </w:r>
      <w:r w:rsidRPr="00EA1123">
        <w:rPr>
          <w:rFonts w:ascii="Calibri" w:eastAsia="Calibri" w:hAnsi="Calibri" w:cs="Times New Roman"/>
          <w:bCs/>
          <w:lang w:val="en-US"/>
        </w:rPr>
        <w:t xml:space="preserve">should </w:t>
      </w:r>
      <w:r w:rsidR="0045690F">
        <w:rPr>
          <w:rFonts w:ascii="Calibri" w:eastAsia="Calibri" w:hAnsi="Calibri" w:cs="Times New Roman"/>
          <w:bCs/>
          <w:lang w:val="en-US"/>
        </w:rPr>
        <w:t xml:space="preserve">be </w:t>
      </w:r>
      <w:r w:rsidRPr="00EA1123">
        <w:rPr>
          <w:rFonts w:ascii="Calibri" w:eastAsia="Calibri" w:hAnsi="Calibri" w:cs="Times New Roman"/>
          <w:bCs/>
          <w:lang w:val="en-US"/>
        </w:rPr>
        <w:t xml:space="preserve">correlated with the </w:t>
      </w:r>
      <w:r w:rsidR="00FB664B">
        <w:rPr>
          <w:rFonts w:ascii="Calibri" w:eastAsia="Calibri" w:hAnsi="Calibri" w:cs="Times New Roman"/>
          <w:bCs/>
          <w:lang w:val="en-US"/>
        </w:rPr>
        <w:t>in</w:t>
      </w:r>
      <w:r w:rsidRPr="00EA1123">
        <w:rPr>
          <w:rFonts w:ascii="Calibri" w:eastAsia="Calibri" w:hAnsi="Calibri" w:cs="Times New Roman"/>
          <w:bCs/>
          <w:lang w:val="en-US"/>
        </w:rPr>
        <w:t>dependent variable (first stage</w:t>
      </w:r>
      <w:r w:rsidR="00474D25" w:rsidRPr="00EA1123">
        <w:rPr>
          <w:rFonts w:ascii="Calibri" w:eastAsia="Calibri" w:hAnsi="Calibri" w:cs="Times New Roman"/>
          <w:bCs/>
          <w:lang w:val="en-US"/>
        </w:rPr>
        <w:t>);</w:t>
      </w:r>
      <w:r w:rsidR="00474D25">
        <w:rPr>
          <w:rFonts w:ascii="Calibri" w:eastAsia="Calibri" w:hAnsi="Calibri" w:cs="Times New Roman"/>
          <w:bCs/>
          <w:lang w:val="en-US"/>
        </w:rPr>
        <w:t xml:space="preserve"> </w:t>
      </w:r>
      <w:r w:rsidRPr="00EA1123">
        <w:rPr>
          <w:rFonts w:ascii="Calibri" w:eastAsia="Calibri" w:hAnsi="Calibri" w:cs="Times New Roman"/>
          <w:bCs/>
          <w:lang w:val="en-US"/>
        </w:rPr>
        <w:t xml:space="preserve">and the instrument should be </w:t>
      </w:r>
      <w:r w:rsidR="00474D25">
        <w:rPr>
          <w:rFonts w:ascii="Calibri" w:eastAsia="Calibri" w:hAnsi="Calibri" w:cs="Times New Roman"/>
          <w:bCs/>
          <w:lang w:val="en-US"/>
        </w:rPr>
        <w:t>un</w:t>
      </w:r>
      <w:r w:rsidRPr="00EA1123">
        <w:rPr>
          <w:rFonts w:ascii="Calibri" w:eastAsia="Calibri" w:hAnsi="Calibri" w:cs="Times New Roman"/>
          <w:bCs/>
          <w:lang w:val="en-US"/>
        </w:rPr>
        <w:t xml:space="preserve">correlated with the error term in the model, else the instrument </w:t>
      </w:r>
      <w:r w:rsidR="00474D25">
        <w:rPr>
          <w:rFonts w:ascii="Calibri" w:eastAsia="Calibri" w:hAnsi="Calibri" w:cs="Times New Roman"/>
          <w:bCs/>
          <w:lang w:val="en-US"/>
        </w:rPr>
        <w:t>itself can</w:t>
      </w:r>
      <w:r w:rsidRPr="00EA1123">
        <w:rPr>
          <w:rFonts w:ascii="Calibri" w:eastAsia="Calibri" w:hAnsi="Calibri" w:cs="Times New Roman"/>
          <w:bCs/>
          <w:lang w:val="en-US"/>
        </w:rPr>
        <w:t xml:space="preserve"> be endogenous. </w:t>
      </w:r>
      <w:r w:rsidR="00AE1C40">
        <w:rPr>
          <w:rFonts w:ascii="Calibri" w:eastAsia="Calibri" w:hAnsi="Calibri" w:cs="Times New Roman"/>
          <w:bCs/>
          <w:lang w:val="en-US"/>
        </w:rPr>
        <w:t>In this case t</w:t>
      </w:r>
      <w:r w:rsidR="00FB664B" w:rsidRPr="00FB664B">
        <w:rPr>
          <w:rFonts w:ascii="Calibri" w:eastAsia="Calibri" w:hAnsi="Calibri" w:cs="Times New Roman"/>
          <w:bCs/>
          <w:lang w:val="en-US"/>
        </w:rPr>
        <w:t xml:space="preserve">he instrument should be such that it is correlated with amount of money received in IGNOAPS (X), but </w:t>
      </w:r>
      <w:r w:rsidR="00474D25">
        <w:rPr>
          <w:rFonts w:ascii="Calibri" w:eastAsia="Calibri" w:hAnsi="Calibri" w:cs="Times New Roman"/>
          <w:bCs/>
          <w:lang w:val="en-US"/>
        </w:rPr>
        <w:t>uncorrelated</w:t>
      </w:r>
      <w:r w:rsidR="00FB664B" w:rsidRPr="00FB664B">
        <w:rPr>
          <w:rFonts w:ascii="Calibri" w:eastAsia="Calibri" w:hAnsi="Calibri" w:cs="Times New Roman"/>
          <w:bCs/>
          <w:lang w:val="en-US"/>
        </w:rPr>
        <w:t xml:space="preserve"> with the dependent variable (equation 3).</w:t>
      </w:r>
    </w:p>
    <w:p w:rsidR="003152C5" w:rsidRPr="00EC6A59" w:rsidRDefault="003152C5" w:rsidP="003152C5">
      <w:pPr>
        <w:spacing w:after="0"/>
        <w:rPr>
          <w:rFonts w:eastAsia="Times New Roman" w:cs="Times New Roman"/>
          <w:color w:val="000000"/>
          <w:sz w:val="18"/>
          <w:szCs w:val="18"/>
        </w:rPr>
      </w:pPr>
    </w:p>
    <w:p w:rsidR="003152C5" w:rsidRPr="00EC6A59" w:rsidRDefault="003152C5" w:rsidP="003152C5">
      <w:pPr>
        <w:spacing w:after="0"/>
        <w:rPr>
          <w:rFonts w:eastAsia="Times New Roman" w:cs="Times New Roman"/>
          <w:color w:val="000000"/>
          <w:sz w:val="18"/>
          <w:szCs w:val="18"/>
        </w:rPr>
      </w:pPr>
      <m:oMathPara>
        <m:oMath>
          <m:r>
            <w:rPr>
              <w:rFonts w:ascii="Cambria Math" w:eastAsia="Times New Roman" w:hAnsi="Cambria Math" w:cs="Times New Roman"/>
              <w:color w:val="000000"/>
            </w:rPr>
            <m:t xml:space="preserve">cov </m:t>
          </m:r>
          <m:d>
            <m:dPr>
              <m:ctrlPr>
                <w:rPr>
                  <w:rFonts w:ascii="Cambria Math" w:eastAsia="Times New Roman" w:hAnsi="Cambria Math" w:cs="Times New Roman"/>
                  <w:i/>
                  <w:color w:val="000000"/>
                </w:rPr>
              </m:ctrlPr>
            </m:dPr>
            <m:e>
              <m:r>
                <w:rPr>
                  <w:rFonts w:ascii="Cambria Math" w:eastAsia="Times New Roman" w:hAnsi="Cambria Math" w:cs="Times New Roman"/>
                  <w:color w:val="000000"/>
                </w:rPr>
                <m:t>Z,X</m:t>
              </m:r>
            </m:e>
          </m:d>
          <m:r>
            <w:rPr>
              <w:rFonts w:ascii="Cambria Math" w:eastAsia="Times New Roman" w:hAnsi="Cambria Math" w:cs="Times New Roman"/>
              <w:color w:val="000000"/>
            </w:rPr>
            <m:t>≠0 (first stage exist)</m:t>
          </m:r>
        </m:oMath>
      </m:oMathPara>
    </w:p>
    <w:p w:rsidR="003152C5" w:rsidRPr="00EC6A59" w:rsidRDefault="003152C5" w:rsidP="003152C5">
      <w:pPr>
        <w:spacing w:after="0"/>
        <w:rPr>
          <w:rFonts w:eastAsia="Times New Roman" w:cs="Times New Roman"/>
          <w:color w:val="000000"/>
          <w:sz w:val="18"/>
          <w:szCs w:val="18"/>
        </w:rPr>
      </w:pPr>
      <m:oMathPara>
        <m:oMath>
          <m:r>
            <w:rPr>
              <w:rFonts w:ascii="Cambria Math" w:eastAsia="Times New Roman" w:hAnsi="Cambria Math" w:cs="Times New Roman"/>
              <w:color w:val="000000"/>
            </w:rPr>
            <m:t xml:space="preserve">cov </m:t>
          </m:r>
          <m:d>
            <m:dPr>
              <m:ctrlPr>
                <w:rPr>
                  <w:rFonts w:ascii="Cambria Math" w:eastAsia="Times New Roman" w:hAnsi="Cambria Math" w:cs="Times New Roman"/>
                  <w:i/>
                  <w:color w:val="000000"/>
                </w:rPr>
              </m:ctrlPr>
            </m:dPr>
            <m:e>
              <m:r>
                <w:rPr>
                  <w:rFonts w:ascii="Cambria Math" w:eastAsia="Times New Roman" w:hAnsi="Cambria Math" w:cs="Times New Roman"/>
                  <w:color w:val="000000"/>
                </w:rPr>
                <m:t>Z,U</m:t>
              </m:r>
            </m:e>
          </m:d>
          <m:r>
            <w:rPr>
              <w:rFonts w:ascii="Cambria Math" w:eastAsia="Times New Roman" w:hAnsi="Cambria Math" w:cs="Times New Roman"/>
              <w:color w:val="000000"/>
            </w:rPr>
            <m:t>=0 (exclusion restriction)</m:t>
          </m:r>
        </m:oMath>
      </m:oMathPara>
    </w:p>
    <w:p w:rsidR="003152C5" w:rsidRPr="00EC6A59" w:rsidRDefault="003152C5" w:rsidP="003152C5">
      <w:pPr>
        <w:spacing w:after="0"/>
        <w:rPr>
          <w:rFonts w:eastAsia="Times New Roman" w:cs="Times New Roman"/>
          <w:color w:val="000000"/>
          <w:sz w:val="18"/>
          <w:szCs w:val="18"/>
        </w:rPr>
      </w:pPr>
    </w:p>
    <w:p w:rsidR="003152C5" w:rsidRPr="00EC6A59" w:rsidRDefault="003152C5" w:rsidP="003152C5">
      <w:pPr>
        <w:spacing w:after="0"/>
        <w:rPr>
          <w:rFonts w:eastAsia="Times New Roman" w:cs="Times New Roman"/>
          <w:color w:val="000000"/>
          <w:sz w:val="18"/>
          <w:szCs w:val="18"/>
        </w:rPr>
      </w:pPr>
    </w:p>
    <w:p w:rsidR="00147362" w:rsidRDefault="00147362" w:rsidP="00EA1123">
      <w:pPr>
        <w:spacing w:after="0"/>
        <w:jc w:val="both"/>
        <w:rPr>
          <w:rFonts w:ascii="Calibri" w:eastAsia="Calibri" w:hAnsi="Calibri" w:cs="Times New Roman"/>
          <w:bCs/>
          <w:lang w:val="en-US"/>
        </w:rPr>
      </w:pPr>
    </w:p>
    <w:p w:rsidR="003152C5" w:rsidRPr="00EA1123" w:rsidRDefault="003152C5" w:rsidP="00EA1123">
      <w:pPr>
        <w:spacing w:after="0"/>
        <w:jc w:val="both"/>
        <w:rPr>
          <w:rFonts w:ascii="Calibri" w:eastAsia="Calibri" w:hAnsi="Calibri" w:cs="Times New Roman"/>
          <w:bCs/>
          <w:lang w:val="en-US"/>
        </w:rPr>
      </w:pPr>
      <w:r w:rsidRPr="00EA1123">
        <w:rPr>
          <w:rFonts w:ascii="Calibri" w:eastAsia="Calibri" w:hAnsi="Calibri" w:cs="Times New Roman"/>
          <w:bCs/>
          <w:lang w:val="en-US"/>
        </w:rPr>
        <w:lastRenderedPageBreak/>
        <w:t xml:space="preserve">Therefore, we </w:t>
      </w:r>
      <w:r w:rsidR="00695EF8">
        <w:rPr>
          <w:rFonts w:ascii="Calibri" w:eastAsia="Calibri" w:hAnsi="Calibri" w:cs="Times New Roman"/>
          <w:bCs/>
          <w:lang w:val="en-US"/>
        </w:rPr>
        <w:t xml:space="preserve">can </w:t>
      </w:r>
      <w:r w:rsidRPr="00EA1123">
        <w:rPr>
          <w:rFonts w:ascii="Calibri" w:eastAsia="Calibri" w:hAnsi="Calibri" w:cs="Times New Roman"/>
          <w:bCs/>
          <w:lang w:val="en-US"/>
        </w:rPr>
        <w:t xml:space="preserve">re-write equation </w:t>
      </w:r>
      <w:r w:rsidR="009744D2">
        <w:rPr>
          <w:rFonts w:ascii="Calibri" w:eastAsia="Calibri" w:hAnsi="Calibri" w:cs="Times New Roman"/>
          <w:bCs/>
          <w:lang w:val="en-US"/>
        </w:rPr>
        <w:t>4</w:t>
      </w:r>
      <w:r w:rsidRPr="00EA1123">
        <w:rPr>
          <w:rFonts w:ascii="Calibri" w:eastAsia="Calibri" w:hAnsi="Calibri" w:cs="Times New Roman"/>
          <w:bCs/>
          <w:lang w:val="en-US"/>
        </w:rPr>
        <w:t xml:space="preserve"> with the help of an </w:t>
      </w:r>
      <w:r w:rsidR="00AE700C" w:rsidRPr="00EA1123">
        <w:rPr>
          <w:rFonts w:ascii="Calibri" w:eastAsia="Calibri" w:hAnsi="Calibri" w:cs="Times New Roman"/>
          <w:bCs/>
          <w:lang w:val="en-US"/>
        </w:rPr>
        <w:t>instrument in</w:t>
      </w:r>
      <w:r w:rsidR="00AE700C">
        <w:rPr>
          <w:rFonts w:ascii="Calibri" w:eastAsia="Calibri" w:hAnsi="Calibri" w:cs="Times New Roman"/>
          <w:bCs/>
          <w:lang w:val="en-US"/>
        </w:rPr>
        <w:t xml:space="preserve"> equation </w:t>
      </w:r>
      <w:r w:rsidR="009744D2">
        <w:rPr>
          <w:rFonts w:ascii="Calibri" w:eastAsia="Calibri" w:hAnsi="Calibri" w:cs="Times New Roman"/>
          <w:bCs/>
          <w:lang w:val="en-US"/>
        </w:rPr>
        <w:t>5</w:t>
      </w:r>
      <w:r w:rsidR="00E83A1D">
        <w:rPr>
          <w:rFonts w:ascii="Calibri" w:eastAsia="Calibri" w:hAnsi="Calibri" w:cs="Times New Roman"/>
          <w:bCs/>
          <w:lang w:val="en-US"/>
        </w:rPr>
        <w:t>.</w:t>
      </w:r>
    </w:p>
    <w:p w:rsidR="003152C5" w:rsidRPr="00EC6A59" w:rsidRDefault="003152C5" w:rsidP="003152C5">
      <w:pPr>
        <w:spacing w:after="0"/>
        <w:rPr>
          <w:rFonts w:eastAsia="Times New Roman" w:cs="Times New Roman"/>
          <w:color w:val="000000"/>
          <w:sz w:val="18"/>
          <w:szCs w:val="18"/>
        </w:rPr>
      </w:pPr>
    </w:p>
    <w:p w:rsidR="003152C5" w:rsidRPr="00EC6A59" w:rsidRDefault="00B3792A" w:rsidP="003152C5">
      <w:pPr>
        <w:spacing w:after="0"/>
        <w:rPr>
          <w:rFonts w:eastAsia="Times New Roman" w:cs="Times New Roman"/>
          <w:b/>
          <w:color w:val="000000"/>
          <w:sz w:val="18"/>
          <w:szCs w:val="18"/>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∆Y</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0</m:t>
              </m:r>
            </m:sub>
          </m:sSub>
          <m:r>
            <w:rPr>
              <w:rFonts w:ascii="Cambria Math" w:eastAsia="Times New Roman" w:hAnsi="Cambria Math" w:cs="Times New Roman"/>
              <w:color w:val="000000"/>
            </w:rPr>
            <m:t xml:space="preserve">+ </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1</m:t>
              </m:r>
            </m:sub>
          </m:sSub>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Z</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2</m:t>
              </m:r>
            </m:sub>
          </m:sSub>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ht</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ht</m:t>
              </m:r>
            </m:sub>
          </m:sSub>
          <m:r>
            <w:rPr>
              <w:rFonts w:ascii="Cambria Math" w:eastAsia="Times New Roman" w:hAnsi="Cambria Math" w:cs="Times New Roman"/>
              <w:color w:val="000000"/>
            </w:rPr>
            <m:t>----5</m:t>
          </m:r>
        </m:oMath>
      </m:oMathPara>
    </w:p>
    <w:p w:rsidR="003152C5" w:rsidRDefault="003152C5" w:rsidP="003152C5">
      <w:pPr>
        <w:spacing w:after="0"/>
        <w:rPr>
          <w:rFonts w:eastAsia="Times New Roman" w:cs="Times New Roman"/>
          <w:b/>
          <w:color w:val="000000"/>
          <w:sz w:val="18"/>
          <w:szCs w:val="18"/>
        </w:rPr>
      </w:pPr>
    </w:p>
    <w:p w:rsidR="003152C5" w:rsidRPr="00EC6A59" w:rsidRDefault="003152C5" w:rsidP="003152C5">
      <w:pPr>
        <w:spacing w:after="0"/>
        <w:rPr>
          <w:rFonts w:eastAsia="Times New Roman" w:cs="Times New Roman"/>
          <w:b/>
          <w:color w:val="000000"/>
          <w:sz w:val="18"/>
          <w:szCs w:val="18"/>
        </w:rPr>
      </w:pPr>
    </w:p>
    <w:p w:rsidR="00A21A48" w:rsidRDefault="00AE700C" w:rsidP="00A21A48">
      <w:pPr>
        <w:spacing w:before="120" w:after="120" w:line="360" w:lineRule="auto"/>
        <w:jc w:val="both"/>
        <w:rPr>
          <w:rFonts w:ascii="Calibri" w:eastAsia="Calibri" w:hAnsi="Calibri" w:cs="Times New Roman"/>
          <w:bCs/>
          <w:lang w:val="en-US"/>
        </w:rPr>
      </w:pPr>
      <w:r>
        <w:rPr>
          <w:rFonts w:ascii="Calibri" w:eastAsia="Calibri" w:hAnsi="Calibri" w:cs="Times New Roman"/>
          <w:bCs/>
          <w:lang w:val="en-US"/>
        </w:rPr>
        <w:t xml:space="preserve">The instrument that we have used here is the number of beneficiaries who </w:t>
      </w:r>
      <w:r w:rsidR="00FB664B">
        <w:rPr>
          <w:rFonts w:ascii="Calibri" w:eastAsia="Calibri" w:hAnsi="Calibri" w:cs="Times New Roman"/>
          <w:bCs/>
          <w:lang w:val="en-US"/>
        </w:rPr>
        <w:t xml:space="preserve">have </w:t>
      </w:r>
      <w:r>
        <w:rPr>
          <w:rFonts w:ascii="Calibri" w:eastAsia="Calibri" w:hAnsi="Calibri" w:cs="Times New Roman"/>
          <w:bCs/>
          <w:lang w:val="en-US"/>
        </w:rPr>
        <w:t xml:space="preserve">received the program </w:t>
      </w:r>
      <w:r w:rsidR="00FB664B">
        <w:rPr>
          <w:rFonts w:ascii="Calibri" w:eastAsia="Calibri" w:hAnsi="Calibri" w:cs="Times New Roman"/>
          <w:bCs/>
          <w:lang w:val="en-US"/>
        </w:rPr>
        <w:t>at</w:t>
      </w:r>
      <w:r>
        <w:rPr>
          <w:rFonts w:ascii="Calibri" w:eastAsia="Calibri" w:hAnsi="Calibri" w:cs="Times New Roman"/>
          <w:bCs/>
          <w:lang w:val="en-US"/>
        </w:rPr>
        <w:t xml:space="preserve"> the village level. </w:t>
      </w:r>
      <w:r w:rsidR="005523FA">
        <w:rPr>
          <w:rFonts w:ascii="Calibri" w:eastAsia="Calibri" w:hAnsi="Calibri" w:cs="Times New Roman"/>
          <w:bCs/>
          <w:lang w:val="en-US"/>
        </w:rPr>
        <w:t xml:space="preserve">The instrument on the number of beneficiaries receiving the program at the village level helps in addressing self-selection </w:t>
      </w:r>
      <w:r w:rsidR="0045690F">
        <w:rPr>
          <w:rFonts w:ascii="Calibri" w:eastAsia="Calibri" w:hAnsi="Calibri" w:cs="Times New Roman"/>
          <w:bCs/>
          <w:lang w:val="en-US"/>
        </w:rPr>
        <w:t xml:space="preserve">taking place </w:t>
      </w:r>
      <w:r w:rsidR="005523FA">
        <w:rPr>
          <w:rFonts w:ascii="Calibri" w:eastAsia="Calibri" w:hAnsi="Calibri" w:cs="Times New Roman"/>
          <w:bCs/>
          <w:lang w:val="en-US"/>
        </w:rPr>
        <w:t xml:space="preserve">in the </w:t>
      </w:r>
      <w:r w:rsidR="009E2711">
        <w:rPr>
          <w:rFonts w:ascii="Calibri" w:eastAsia="Calibri" w:hAnsi="Calibri" w:cs="Times New Roman"/>
          <w:bCs/>
          <w:lang w:val="en-US"/>
        </w:rPr>
        <w:t>scheme</w:t>
      </w:r>
      <w:r w:rsidR="004E59EA">
        <w:rPr>
          <w:rFonts w:ascii="Calibri" w:eastAsia="Calibri" w:hAnsi="Calibri" w:cs="Times New Roman"/>
          <w:bCs/>
          <w:lang w:val="en-US"/>
        </w:rPr>
        <w:t>;</w:t>
      </w:r>
      <w:r w:rsidR="005523FA">
        <w:rPr>
          <w:rFonts w:ascii="Calibri" w:eastAsia="Calibri" w:hAnsi="Calibri" w:cs="Times New Roman"/>
          <w:bCs/>
          <w:lang w:val="en-US"/>
        </w:rPr>
        <w:t xml:space="preserve"> </w:t>
      </w:r>
      <w:r w:rsidR="004E59EA">
        <w:rPr>
          <w:rFonts w:ascii="Calibri" w:eastAsia="Calibri" w:hAnsi="Calibri" w:cs="Times New Roman"/>
          <w:bCs/>
          <w:lang w:val="en-US"/>
        </w:rPr>
        <w:t>;</w:t>
      </w:r>
      <w:r w:rsidR="005523FA">
        <w:rPr>
          <w:rFonts w:ascii="Calibri" w:eastAsia="Calibri" w:hAnsi="Calibri" w:cs="Times New Roman"/>
          <w:bCs/>
          <w:lang w:val="en-US"/>
        </w:rPr>
        <w:t xml:space="preserve"> villages </w:t>
      </w:r>
      <w:r w:rsidR="00B44759">
        <w:rPr>
          <w:rFonts w:ascii="Calibri" w:eastAsia="Calibri" w:hAnsi="Calibri" w:cs="Times New Roman"/>
          <w:bCs/>
          <w:lang w:val="en-US"/>
        </w:rPr>
        <w:t>with</w:t>
      </w:r>
      <w:r w:rsidR="00AE1C40">
        <w:rPr>
          <w:rFonts w:ascii="Calibri" w:eastAsia="Calibri" w:hAnsi="Calibri" w:cs="Times New Roman"/>
          <w:bCs/>
          <w:lang w:val="en-US"/>
        </w:rPr>
        <w:t xml:space="preserve"> </w:t>
      </w:r>
      <w:r w:rsidR="005523FA">
        <w:rPr>
          <w:rFonts w:ascii="Calibri" w:eastAsia="Calibri" w:hAnsi="Calibri" w:cs="Times New Roman"/>
          <w:bCs/>
          <w:lang w:val="en-US"/>
        </w:rPr>
        <w:t>large number of beneficiaries denotes better informa</w:t>
      </w:r>
      <w:r w:rsidR="00B44759">
        <w:rPr>
          <w:rFonts w:ascii="Calibri" w:eastAsia="Calibri" w:hAnsi="Calibri" w:cs="Times New Roman"/>
          <w:bCs/>
          <w:lang w:val="en-US"/>
        </w:rPr>
        <w:t>tion flow and higher rate</w:t>
      </w:r>
      <w:r w:rsidR="005523FA">
        <w:rPr>
          <w:rFonts w:ascii="Calibri" w:eastAsia="Calibri" w:hAnsi="Calibri" w:cs="Times New Roman"/>
          <w:bCs/>
          <w:lang w:val="en-US"/>
        </w:rPr>
        <w:t xml:space="preserve"> of acceptance </w:t>
      </w:r>
      <w:r w:rsidR="0068513D">
        <w:rPr>
          <w:rFonts w:ascii="Calibri" w:eastAsia="Calibri" w:hAnsi="Calibri" w:cs="Times New Roman"/>
          <w:bCs/>
          <w:lang w:val="en-US"/>
        </w:rPr>
        <w:t>in</w:t>
      </w:r>
      <w:r w:rsidR="00B44759">
        <w:rPr>
          <w:rFonts w:ascii="Calibri" w:eastAsia="Calibri" w:hAnsi="Calibri" w:cs="Times New Roman"/>
          <w:bCs/>
          <w:lang w:val="en-US"/>
        </w:rPr>
        <w:t>to</w:t>
      </w:r>
      <w:r w:rsidR="0068513D">
        <w:rPr>
          <w:rFonts w:ascii="Calibri" w:eastAsia="Calibri" w:hAnsi="Calibri" w:cs="Times New Roman"/>
          <w:bCs/>
          <w:lang w:val="en-US"/>
        </w:rPr>
        <w:t xml:space="preserve"> the program. </w:t>
      </w:r>
      <w:r w:rsidR="009E2711">
        <w:rPr>
          <w:rFonts w:ascii="Calibri" w:eastAsia="Calibri" w:hAnsi="Calibri" w:cs="Times New Roman"/>
          <w:bCs/>
          <w:lang w:val="en-US"/>
        </w:rPr>
        <w:t xml:space="preserve">The instrument signifies </w:t>
      </w:r>
      <w:r w:rsidR="0045690F">
        <w:rPr>
          <w:rFonts w:ascii="Calibri" w:eastAsia="Calibri" w:hAnsi="Calibri" w:cs="Times New Roman"/>
          <w:bCs/>
          <w:lang w:val="en-US"/>
        </w:rPr>
        <w:t xml:space="preserve">a </w:t>
      </w:r>
      <w:r w:rsidR="009E2711">
        <w:rPr>
          <w:rFonts w:ascii="Calibri" w:eastAsia="Calibri" w:hAnsi="Calibri" w:cs="Times New Roman"/>
          <w:bCs/>
          <w:lang w:val="en-US"/>
        </w:rPr>
        <w:t xml:space="preserve">high level of access to the program. </w:t>
      </w:r>
      <w:r w:rsidR="009870CB">
        <w:rPr>
          <w:rFonts w:ascii="Calibri" w:eastAsia="Calibri" w:hAnsi="Calibri" w:cs="Times New Roman"/>
          <w:bCs/>
          <w:lang w:val="en-US"/>
        </w:rPr>
        <w:t xml:space="preserve">Also, a large number of beneficiaries receiving the program also </w:t>
      </w:r>
      <w:r w:rsidR="0045690F">
        <w:rPr>
          <w:rFonts w:ascii="Calibri" w:eastAsia="Calibri" w:hAnsi="Calibri" w:cs="Times New Roman"/>
          <w:bCs/>
          <w:lang w:val="en-US"/>
        </w:rPr>
        <w:t>signify</w:t>
      </w:r>
      <w:r w:rsidR="009870CB">
        <w:rPr>
          <w:rFonts w:ascii="Calibri" w:eastAsia="Calibri" w:hAnsi="Calibri" w:cs="Times New Roman"/>
          <w:bCs/>
          <w:lang w:val="en-US"/>
        </w:rPr>
        <w:t xml:space="preserve"> the amount </w:t>
      </w:r>
      <w:r w:rsidR="003017A9">
        <w:rPr>
          <w:rFonts w:ascii="Calibri" w:eastAsia="Calibri" w:hAnsi="Calibri" w:cs="Times New Roman"/>
          <w:bCs/>
          <w:lang w:val="en-US"/>
        </w:rPr>
        <w:t>received</w:t>
      </w:r>
      <w:r w:rsidR="009870CB">
        <w:rPr>
          <w:rFonts w:ascii="Calibri" w:eastAsia="Calibri" w:hAnsi="Calibri" w:cs="Times New Roman"/>
          <w:bCs/>
          <w:lang w:val="en-US"/>
        </w:rPr>
        <w:t xml:space="preserve"> as transfers is greater than the transactional cost involved in obtaining the transfer amount. The transactional cost involved here includes </w:t>
      </w:r>
      <w:r w:rsidR="00B44759">
        <w:rPr>
          <w:rFonts w:ascii="Calibri" w:eastAsia="Calibri" w:hAnsi="Calibri" w:cs="Times New Roman"/>
          <w:bCs/>
          <w:lang w:val="en-US"/>
        </w:rPr>
        <w:t>completi</w:t>
      </w:r>
      <w:r w:rsidR="00147362">
        <w:rPr>
          <w:rFonts w:ascii="Calibri" w:eastAsia="Calibri" w:hAnsi="Calibri" w:cs="Times New Roman"/>
          <w:bCs/>
          <w:lang w:val="en-US"/>
        </w:rPr>
        <w:t>on</w:t>
      </w:r>
      <w:r w:rsidR="009870CB">
        <w:rPr>
          <w:rFonts w:ascii="Calibri" w:eastAsia="Calibri" w:hAnsi="Calibri" w:cs="Times New Roman"/>
          <w:bCs/>
          <w:lang w:val="en-US"/>
        </w:rPr>
        <w:t xml:space="preserve"> </w:t>
      </w:r>
      <w:r w:rsidR="00147362">
        <w:rPr>
          <w:rFonts w:ascii="Calibri" w:eastAsia="Calibri" w:hAnsi="Calibri" w:cs="Times New Roman"/>
          <w:bCs/>
          <w:lang w:val="en-US"/>
        </w:rPr>
        <w:t>of</w:t>
      </w:r>
      <w:r w:rsidR="009870CB">
        <w:rPr>
          <w:rFonts w:ascii="Calibri" w:eastAsia="Calibri" w:hAnsi="Calibri" w:cs="Times New Roman"/>
          <w:bCs/>
          <w:lang w:val="en-US"/>
        </w:rPr>
        <w:t xml:space="preserve"> application</w:t>
      </w:r>
      <w:r w:rsidR="00B44759">
        <w:rPr>
          <w:rFonts w:ascii="Calibri" w:eastAsia="Calibri" w:hAnsi="Calibri" w:cs="Times New Roman"/>
          <w:bCs/>
          <w:lang w:val="en-US"/>
        </w:rPr>
        <w:t xml:space="preserve"> form</w:t>
      </w:r>
      <w:r w:rsidR="009870CB">
        <w:rPr>
          <w:rFonts w:ascii="Calibri" w:eastAsia="Calibri" w:hAnsi="Calibri" w:cs="Times New Roman"/>
          <w:bCs/>
          <w:lang w:val="en-US"/>
        </w:rPr>
        <w:t xml:space="preserve">, time involved in </w:t>
      </w:r>
      <w:r w:rsidR="00EC2860">
        <w:rPr>
          <w:rFonts w:ascii="Calibri" w:eastAsia="Calibri" w:hAnsi="Calibri" w:cs="Times New Roman"/>
          <w:bCs/>
          <w:lang w:val="en-US"/>
        </w:rPr>
        <w:t>obtaining</w:t>
      </w:r>
      <w:r w:rsidR="00B44759">
        <w:rPr>
          <w:rFonts w:ascii="Calibri" w:eastAsia="Calibri" w:hAnsi="Calibri" w:cs="Times New Roman"/>
          <w:bCs/>
          <w:lang w:val="en-US"/>
        </w:rPr>
        <w:t xml:space="preserve"> </w:t>
      </w:r>
      <w:r w:rsidR="009870CB">
        <w:rPr>
          <w:rFonts w:ascii="Calibri" w:eastAsia="Calibri" w:hAnsi="Calibri" w:cs="Times New Roman"/>
          <w:bCs/>
          <w:lang w:val="en-US"/>
        </w:rPr>
        <w:t>age certificate and BPL card (eligibility criteria’s)</w:t>
      </w:r>
      <w:r w:rsidR="00B44759">
        <w:rPr>
          <w:rFonts w:ascii="Calibri" w:eastAsia="Calibri" w:hAnsi="Calibri" w:cs="Times New Roman"/>
          <w:bCs/>
          <w:lang w:val="en-US"/>
        </w:rPr>
        <w:t xml:space="preserve"> from the </w:t>
      </w:r>
      <w:r w:rsidR="00EC2860">
        <w:rPr>
          <w:rFonts w:ascii="Calibri" w:eastAsia="Calibri" w:hAnsi="Calibri" w:cs="Times New Roman"/>
          <w:bCs/>
          <w:lang w:val="en-US"/>
        </w:rPr>
        <w:t xml:space="preserve">bureaucrats </w:t>
      </w:r>
      <w:r w:rsidR="009870CB">
        <w:rPr>
          <w:rFonts w:ascii="Calibri" w:eastAsia="Calibri" w:hAnsi="Calibri" w:cs="Times New Roman"/>
          <w:bCs/>
          <w:lang w:val="en-US"/>
        </w:rPr>
        <w:t xml:space="preserve">etc. </w:t>
      </w:r>
      <w:r w:rsidR="00EC2860">
        <w:rPr>
          <w:rFonts w:ascii="Calibri" w:eastAsia="Calibri" w:hAnsi="Calibri" w:cs="Times New Roman"/>
          <w:bCs/>
          <w:lang w:val="en-US"/>
        </w:rPr>
        <w:t>Beneficiaries</w:t>
      </w:r>
      <w:r w:rsidR="00B44759">
        <w:rPr>
          <w:rFonts w:ascii="Calibri" w:eastAsia="Calibri" w:hAnsi="Calibri" w:cs="Times New Roman"/>
          <w:bCs/>
          <w:lang w:val="en-US"/>
        </w:rPr>
        <w:t xml:space="preserve"> wouldn’t undergo </w:t>
      </w:r>
      <w:r w:rsidR="00EC2860">
        <w:rPr>
          <w:rFonts w:ascii="Calibri" w:eastAsia="Calibri" w:hAnsi="Calibri" w:cs="Times New Roman"/>
          <w:bCs/>
          <w:lang w:val="en-US"/>
        </w:rPr>
        <w:t>these hardships</w:t>
      </w:r>
      <w:r w:rsidR="00B44759">
        <w:rPr>
          <w:rFonts w:ascii="Calibri" w:eastAsia="Calibri" w:hAnsi="Calibri" w:cs="Times New Roman"/>
          <w:bCs/>
          <w:lang w:val="en-US"/>
        </w:rPr>
        <w:t xml:space="preserve"> unless the amount received from the program is greater than the cost</w:t>
      </w:r>
      <w:r w:rsidR="00EC2860">
        <w:rPr>
          <w:rFonts w:ascii="Calibri" w:eastAsia="Calibri" w:hAnsi="Calibri" w:cs="Times New Roman"/>
          <w:bCs/>
          <w:lang w:val="en-US"/>
        </w:rPr>
        <w:t xml:space="preserve"> of participating in the program</w:t>
      </w:r>
      <w:r w:rsidR="00B44759">
        <w:rPr>
          <w:rFonts w:ascii="Calibri" w:eastAsia="Calibri" w:hAnsi="Calibri" w:cs="Times New Roman"/>
          <w:bCs/>
          <w:lang w:val="en-US"/>
        </w:rPr>
        <w:t xml:space="preserve">. Therefore, </w:t>
      </w:r>
      <w:r w:rsidR="003017A9">
        <w:rPr>
          <w:rFonts w:ascii="Calibri" w:eastAsia="Calibri" w:hAnsi="Calibri" w:cs="Times New Roman"/>
          <w:bCs/>
          <w:lang w:val="en-US"/>
        </w:rPr>
        <w:t xml:space="preserve">in </w:t>
      </w:r>
      <w:r w:rsidR="00B44759">
        <w:rPr>
          <w:rFonts w:ascii="Calibri" w:eastAsia="Calibri" w:hAnsi="Calibri" w:cs="Times New Roman"/>
          <w:bCs/>
          <w:lang w:val="en-US"/>
        </w:rPr>
        <w:t xml:space="preserve">villages with </w:t>
      </w:r>
      <w:r w:rsidR="00695EF8">
        <w:rPr>
          <w:rFonts w:ascii="Calibri" w:eastAsia="Calibri" w:hAnsi="Calibri" w:cs="Times New Roman"/>
          <w:bCs/>
          <w:lang w:val="en-US"/>
        </w:rPr>
        <w:t>large</w:t>
      </w:r>
      <w:r w:rsidR="00B44759">
        <w:rPr>
          <w:rFonts w:ascii="Calibri" w:eastAsia="Calibri" w:hAnsi="Calibri" w:cs="Times New Roman"/>
          <w:bCs/>
          <w:lang w:val="en-US"/>
        </w:rPr>
        <w:t xml:space="preserve"> number of beneficiaries the incentive</w:t>
      </w:r>
      <w:r w:rsidR="00695EF8">
        <w:rPr>
          <w:rFonts w:ascii="Calibri" w:eastAsia="Calibri" w:hAnsi="Calibri" w:cs="Times New Roman"/>
          <w:bCs/>
          <w:lang w:val="en-US"/>
        </w:rPr>
        <w:t>s (amount)</w:t>
      </w:r>
      <w:r w:rsidR="00B44759">
        <w:rPr>
          <w:rFonts w:ascii="Calibri" w:eastAsia="Calibri" w:hAnsi="Calibri" w:cs="Times New Roman"/>
          <w:bCs/>
          <w:lang w:val="en-US"/>
        </w:rPr>
        <w:t xml:space="preserve"> received from IGNOAPS is greater than the cost involved in participating in it</w:t>
      </w:r>
      <w:r w:rsidR="003017A9">
        <w:rPr>
          <w:rFonts w:ascii="Calibri" w:eastAsia="Calibri" w:hAnsi="Calibri" w:cs="Times New Roman"/>
          <w:bCs/>
          <w:lang w:val="en-US"/>
        </w:rPr>
        <w:t xml:space="preserve"> </w:t>
      </w:r>
      <w:r w:rsidR="0045690F">
        <w:rPr>
          <w:rFonts w:ascii="Calibri" w:eastAsia="Calibri" w:hAnsi="Calibri" w:cs="Times New Roman"/>
          <w:bCs/>
          <w:lang w:val="en-US"/>
        </w:rPr>
        <w:t>which indicates</w:t>
      </w:r>
      <w:r w:rsidR="003017A9">
        <w:rPr>
          <w:rFonts w:ascii="Calibri" w:eastAsia="Calibri" w:hAnsi="Calibri" w:cs="Times New Roman"/>
          <w:bCs/>
          <w:lang w:val="en-US"/>
        </w:rPr>
        <w:t xml:space="preserve"> that the instrument (Z) used here is correlated with amount received under IGNOAPS (X). </w:t>
      </w:r>
      <w:r w:rsidR="00AE70B2">
        <w:rPr>
          <w:rFonts w:ascii="Calibri" w:eastAsia="Calibri" w:hAnsi="Calibri" w:cs="Times New Roman"/>
          <w:bCs/>
          <w:lang w:val="en-US"/>
        </w:rPr>
        <w:t xml:space="preserve">However, there can be spillover effects from the program such that villages with </w:t>
      </w:r>
      <w:r w:rsidR="00695EF8">
        <w:rPr>
          <w:rFonts w:ascii="Calibri" w:eastAsia="Calibri" w:hAnsi="Calibri" w:cs="Times New Roman"/>
          <w:bCs/>
          <w:lang w:val="en-US"/>
        </w:rPr>
        <w:t>large</w:t>
      </w:r>
      <w:r w:rsidR="00AE70B2">
        <w:rPr>
          <w:rFonts w:ascii="Calibri" w:eastAsia="Calibri" w:hAnsi="Calibri" w:cs="Times New Roman"/>
          <w:bCs/>
          <w:lang w:val="en-US"/>
        </w:rPr>
        <w:t xml:space="preserve"> number of beneficiaries </w:t>
      </w:r>
      <w:r w:rsidR="0028465B">
        <w:rPr>
          <w:rFonts w:ascii="Calibri" w:eastAsia="Calibri" w:hAnsi="Calibri" w:cs="Times New Roman"/>
          <w:bCs/>
          <w:lang w:val="en-US"/>
        </w:rPr>
        <w:t xml:space="preserve">will also have </w:t>
      </w:r>
      <w:r w:rsidR="00695EF8">
        <w:rPr>
          <w:rFonts w:ascii="Calibri" w:eastAsia="Calibri" w:hAnsi="Calibri" w:cs="Times New Roman"/>
          <w:bCs/>
          <w:lang w:val="en-US"/>
        </w:rPr>
        <w:t>huge</w:t>
      </w:r>
      <w:r w:rsidR="0028465B">
        <w:rPr>
          <w:rFonts w:ascii="Calibri" w:eastAsia="Calibri" w:hAnsi="Calibri" w:cs="Times New Roman"/>
          <w:bCs/>
          <w:lang w:val="en-US"/>
        </w:rPr>
        <w:t xml:space="preserve"> influx of IGNOAPS funds </w:t>
      </w:r>
      <w:r w:rsidR="00EC2860">
        <w:rPr>
          <w:rFonts w:ascii="Calibri" w:eastAsia="Calibri" w:hAnsi="Calibri" w:cs="Times New Roman"/>
          <w:bCs/>
          <w:lang w:val="en-US"/>
        </w:rPr>
        <w:t xml:space="preserve">and </w:t>
      </w:r>
      <w:r w:rsidR="0028465B">
        <w:rPr>
          <w:rFonts w:ascii="Calibri" w:eastAsia="Calibri" w:hAnsi="Calibri" w:cs="Times New Roman"/>
          <w:bCs/>
          <w:lang w:val="en-US"/>
        </w:rPr>
        <w:t xml:space="preserve">thereby </w:t>
      </w:r>
      <w:r w:rsidR="00EC2860">
        <w:rPr>
          <w:rFonts w:ascii="Calibri" w:eastAsia="Calibri" w:hAnsi="Calibri" w:cs="Times New Roman"/>
          <w:bCs/>
          <w:lang w:val="en-US"/>
        </w:rPr>
        <w:t xml:space="preserve">households </w:t>
      </w:r>
      <w:r w:rsidR="003017A9">
        <w:rPr>
          <w:rFonts w:ascii="Calibri" w:eastAsia="Calibri" w:hAnsi="Calibri" w:cs="Times New Roman"/>
          <w:bCs/>
          <w:lang w:val="en-US"/>
        </w:rPr>
        <w:t xml:space="preserve">residing </w:t>
      </w:r>
      <w:r w:rsidR="00EC2860">
        <w:rPr>
          <w:rFonts w:ascii="Calibri" w:eastAsia="Calibri" w:hAnsi="Calibri" w:cs="Times New Roman"/>
          <w:bCs/>
          <w:lang w:val="en-US"/>
        </w:rPr>
        <w:t>in those villages</w:t>
      </w:r>
      <w:r w:rsidR="00D72A4F">
        <w:rPr>
          <w:rFonts w:ascii="Calibri" w:eastAsia="Calibri" w:hAnsi="Calibri" w:cs="Times New Roman"/>
          <w:bCs/>
          <w:lang w:val="en-US"/>
        </w:rPr>
        <w:t xml:space="preserve"> will have </w:t>
      </w:r>
      <w:r w:rsidR="00EC2860">
        <w:rPr>
          <w:rFonts w:ascii="Calibri" w:eastAsia="Calibri" w:hAnsi="Calibri" w:cs="Times New Roman"/>
          <w:bCs/>
          <w:lang w:val="en-US"/>
        </w:rPr>
        <w:t>high</w:t>
      </w:r>
      <w:r w:rsidR="00695EF8">
        <w:rPr>
          <w:rFonts w:ascii="Calibri" w:eastAsia="Calibri" w:hAnsi="Calibri" w:cs="Times New Roman"/>
          <w:bCs/>
          <w:lang w:val="en-US"/>
        </w:rPr>
        <w:t>er</w:t>
      </w:r>
      <w:r w:rsidR="00EC2860">
        <w:rPr>
          <w:rFonts w:ascii="Calibri" w:eastAsia="Calibri" w:hAnsi="Calibri" w:cs="Times New Roman"/>
          <w:bCs/>
          <w:lang w:val="en-US"/>
        </w:rPr>
        <w:t xml:space="preserve"> </w:t>
      </w:r>
      <w:r w:rsidR="00695EF8">
        <w:rPr>
          <w:rFonts w:ascii="Calibri" w:eastAsia="Calibri" w:hAnsi="Calibri" w:cs="Times New Roman"/>
          <w:bCs/>
          <w:lang w:val="en-US"/>
        </w:rPr>
        <w:t>units</w:t>
      </w:r>
      <w:r w:rsidR="00EC2860">
        <w:rPr>
          <w:rFonts w:ascii="Calibri" w:eastAsia="Calibri" w:hAnsi="Calibri" w:cs="Times New Roman"/>
          <w:bCs/>
          <w:lang w:val="en-US"/>
        </w:rPr>
        <w:t xml:space="preserve"> of</w:t>
      </w:r>
      <w:r w:rsidR="00D72A4F">
        <w:rPr>
          <w:rFonts w:ascii="Calibri" w:eastAsia="Calibri" w:hAnsi="Calibri" w:cs="Times New Roman"/>
          <w:bCs/>
          <w:lang w:val="en-US"/>
        </w:rPr>
        <w:t xml:space="preserve"> consumption and assets. </w:t>
      </w:r>
      <w:r w:rsidR="003017A9">
        <w:rPr>
          <w:rFonts w:ascii="Calibri" w:eastAsia="Calibri" w:hAnsi="Calibri" w:cs="Times New Roman"/>
          <w:bCs/>
          <w:lang w:val="en-US"/>
        </w:rPr>
        <w:t xml:space="preserve">But </w:t>
      </w:r>
      <w:r w:rsidR="00EC2860">
        <w:rPr>
          <w:rFonts w:ascii="Calibri" w:eastAsia="Calibri" w:hAnsi="Calibri" w:cs="Times New Roman"/>
          <w:bCs/>
          <w:lang w:val="en-US"/>
        </w:rPr>
        <w:t xml:space="preserve">for </w:t>
      </w:r>
      <w:r w:rsidR="003017A9">
        <w:rPr>
          <w:rFonts w:ascii="Calibri" w:eastAsia="Calibri" w:hAnsi="Calibri" w:cs="Times New Roman"/>
          <w:bCs/>
          <w:lang w:val="en-US"/>
        </w:rPr>
        <w:t>the spillover effects</w:t>
      </w:r>
      <w:r w:rsidR="00EC2860">
        <w:rPr>
          <w:rFonts w:ascii="Calibri" w:eastAsia="Calibri" w:hAnsi="Calibri" w:cs="Times New Roman"/>
          <w:bCs/>
          <w:lang w:val="en-US"/>
        </w:rPr>
        <w:t xml:space="preserve"> to happen the amount of money received from the </w:t>
      </w:r>
      <w:r w:rsidR="00002DBD">
        <w:rPr>
          <w:rFonts w:ascii="Calibri" w:eastAsia="Calibri" w:hAnsi="Calibri" w:cs="Times New Roman"/>
          <w:bCs/>
          <w:lang w:val="en-US"/>
        </w:rPr>
        <w:t xml:space="preserve">program should be </w:t>
      </w:r>
      <w:r w:rsidR="003017A9">
        <w:rPr>
          <w:rFonts w:ascii="Calibri" w:eastAsia="Calibri" w:hAnsi="Calibri" w:cs="Times New Roman"/>
          <w:bCs/>
          <w:lang w:val="en-US"/>
        </w:rPr>
        <w:t xml:space="preserve">substantially </w:t>
      </w:r>
      <w:r w:rsidR="00002DBD">
        <w:rPr>
          <w:rFonts w:ascii="Calibri" w:eastAsia="Calibri" w:hAnsi="Calibri" w:cs="Times New Roman"/>
          <w:bCs/>
          <w:lang w:val="en-US"/>
        </w:rPr>
        <w:t>large enough</w:t>
      </w:r>
      <w:r w:rsidR="003017A9">
        <w:rPr>
          <w:rFonts w:ascii="Calibri" w:eastAsia="Calibri" w:hAnsi="Calibri" w:cs="Times New Roman"/>
          <w:bCs/>
          <w:lang w:val="en-US"/>
        </w:rPr>
        <w:t xml:space="preserve"> </w:t>
      </w:r>
      <w:r w:rsidR="0045690F">
        <w:rPr>
          <w:rFonts w:ascii="Calibri" w:eastAsia="Calibri" w:hAnsi="Calibri" w:cs="Times New Roman"/>
          <w:bCs/>
          <w:lang w:val="en-US"/>
        </w:rPr>
        <w:t xml:space="preserve">such </w:t>
      </w:r>
      <w:r w:rsidR="003017A9">
        <w:rPr>
          <w:rFonts w:ascii="Calibri" w:eastAsia="Calibri" w:hAnsi="Calibri" w:cs="Times New Roman"/>
          <w:bCs/>
          <w:lang w:val="en-US"/>
        </w:rPr>
        <w:t xml:space="preserve">that it generates </w:t>
      </w:r>
      <w:r w:rsidR="0045690F">
        <w:rPr>
          <w:rFonts w:ascii="Calibri" w:eastAsia="Calibri" w:hAnsi="Calibri" w:cs="Times New Roman"/>
          <w:bCs/>
          <w:lang w:val="en-US"/>
        </w:rPr>
        <w:t xml:space="preserve">spillover </w:t>
      </w:r>
      <w:r w:rsidR="003017A9">
        <w:rPr>
          <w:rFonts w:ascii="Calibri" w:eastAsia="Calibri" w:hAnsi="Calibri" w:cs="Times New Roman"/>
          <w:bCs/>
          <w:lang w:val="en-US"/>
        </w:rPr>
        <w:t>effect</w:t>
      </w:r>
      <w:r w:rsidR="0045690F">
        <w:rPr>
          <w:rFonts w:ascii="Calibri" w:eastAsia="Calibri" w:hAnsi="Calibri" w:cs="Times New Roman"/>
          <w:bCs/>
          <w:lang w:val="en-US"/>
        </w:rPr>
        <w:t>s</w:t>
      </w:r>
      <w:r w:rsidR="003017A9">
        <w:rPr>
          <w:rFonts w:ascii="Calibri" w:eastAsia="Calibri" w:hAnsi="Calibri" w:cs="Times New Roman"/>
          <w:bCs/>
          <w:lang w:val="en-US"/>
        </w:rPr>
        <w:t xml:space="preserve"> at the village level</w:t>
      </w:r>
      <w:r w:rsidR="00002DBD">
        <w:rPr>
          <w:rFonts w:ascii="Calibri" w:eastAsia="Calibri" w:hAnsi="Calibri" w:cs="Times New Roman"/>
          <w:bCs/>
          <w:lang w:val="en-US"/>
        </w:rPr>
        <w:t>. W</w:t>
      </w:r>
      <w:r w:rsidR="0074459E">
        <w:rPr>
          <w:rFonts w:ascii="Calibri" w:eastAsia="Calibri" w:hAnsi="Calibri" w:cs="Times New Roman"/>
          <w:bCs/>
          <w:lang w:val="en-US"/>
        </w:rPr>
        <w:t xml:space="preserve">e rule out this possibility </w:t>
      </w:r>
      <w:r w:rsidR="00002DBD">
        <w:rPr>
          <w:rFonts w:ascii="Calibri" w:eastAsia="Calibri" w:hAnsi="Calibri" w:cs="Times New Roman"/>
          <w:bCs/>
          <w:lang w:val="en-US"/>
        </w:rPr>
        <w:t xml:space="preserve">here </w:t>
      </w:r>
      <w:r w:rsidR="00A21A48">
        <w:rPr>
          <w:rFonts w:ascii="Calibri" w:eastAsia="Calibri" w:hAnsi="Calibri" w:cs="Times New Roman"/>
          <w:bCs/>
          <w:lang w:val="en-US"/>
        </w:rPr>
        <w:t xml:space="preserve">as the highest average amount </w:t>
      </w:r>
      <w:r w:rsidR="00002DBD">
        <w:rPr>
          <w:rFonts w:ascii="Calibri" w:eastAsia="Calibri" w:hAnsi="Calibri" w:cs="Times New Roman"/>
          <w:bCs/>
          <w:lang w:val="en-US"/>
        </w:rPr>
        <w:t xml:space="preserve">(annually) </w:t>
      </w:r>
      <w:r w:rsidR="00A21A48">
        <w:rPr>
          <w:rFonts w:ascii="Calibri" w:eastAsia="Calibri" w:hAnsi="Calibri" w:cs="Times New Roman"/>
          <w:bCs/>
          <w:lang w:val="en-US"/>
        </w:rPr>
        <w:t xml:space="preserve">reported to have received by the </w:t>
      </w:r>
      <w:r w:rsidR="00002DBD">
        <w:rPr>
          <w:rFonts w:ascii="Calibri" w:eastAsia="Calibri" w:hAnsi="Calibri" w:cs="Times New Roman"/>
          <w:bCs/>
          <w:lang w:val="en-US"/>
        </w:rPr>
        <w:t xml:space="preserve">beneficiaries at the </w:t>
      </w:r>
      <w:r w:rsidR="00A21A48">
        <w:rPr>
          <w:rFonts w:ascii="Calibri" w:eastAsia="Calibri" w:hAnsi="Calibri" w:cs="Times New Roman"/>
          <w:bCs/>
          <w:lang w:val="en-US"/>
        </w:rPr>
        <w:t xml:space="preserve">village </w:t>
      </w:r>
      <w:r w:rsidR="00002DBD">
        <w:rPr>
          <w:rFonts w:ascii="Calibri" w:eastAsia="Calibri" w:hAnsi="Calibri" w:cs="Times New Roman"/>
          <w:bCs/>
          <w:lang w:val="en-US"/>
        </w:rPr>
        <w:t xml:space="preserve">level </w:t>
      </w:r>
      <w:r w:rsidR="00A21A48">
        <w:rPr>
          <w:rFonts w:ascii="Calibri" w:eastAsia="Calibri" w:hAnsi="Calibri" w:cs="Times New Roman"/>
          <w:bCs/>
          <w:lang w:val="en-US"/>
        </w:rPr>
        <w:t>i</w:t>
      </w:r>
      <w:r w:rsidR="00002DBD">
        <w:rPr>
          <w:rFonts w:ascii="Calibri" w:eastAsia="Calibri" w:hAnsi="Calibri" w:cs="Times New Roman"/>
          <w:bCs/>
          <w:lang w:val="en-US"/>
        </w:rPr>
        <w:t>s</w:t>
      </w:r>
      <w:r w:rsidR="00A21A48">
        <w:rPr>
          <w:rFonts w:ascii="Calibri" w:eastAsia="Calibri" w:hAnsi="Calibri" w:cs="Times New Roman"/>
          <w:bCs/>
          <w:lang w:val="en-US"/>
        </w:rPr>
        <w:t xml:space="preserve"> INR </w:t>
      </w:r>
      <w:r w:rsidR="0028465B" w:rsidRPr="00A21A48">
        <w:rPr>
          <w:rFonts w:ascii="Calibri" w:eastAsia="Calibri" w:hAnsi="Calibri" w:cs="Times New Roman"/>
          <w:bCs/>
          <w:lang w:val="en-US"/>
        </w:rPr>
        <w:t>3519.458</w:t>
      </w:r>
      <w:r w:rsidR="00002DBD">
        <w:rPr>
          <w:rFonts w:ascii="Calibri" w:eastAsia="Calibri" w:hAnsi="Calibri" w:cs="Times New Roman"/>
          <w:bCs/>
          <w:lang w:val="en-US"/>
        </w:rPr>
        <w:t>. The amount reported</w:t>
      </w:r>
      <w:r w:rsidR="0028465B">
        <w:rPr>
          <w:rFonts w:ascii="Calibri" w:eastAsia="Calibri" w:hAnsi="Calibri" w:cs="Times New Roman"/>
          <w:bCs/>
          <w:lang w:val="en-US"/>
        </w:rPr>
        <w:t xml:space="preserve"> </w:t>
      </w:r>
      <w:r w:rsidR="0045690F">
        <w:rPr>
          <w:rFonts w:ascii="Calibri" w:eastAsia="Calibri" w:hAnsi="Calibri" w:cs="Times New Roman"/>
          <w:bCs/>
          <w:lang w:val="en-US"/>
        </w:rPr>
        <w:t>here</w:t>
      </w:r>
      <w:r w:rsidR="00002DBD">
        <w:rPr>
          <w:rFonts w:ascii="Calibri" w:eastAsia="Calibri" w:hAnsi="Calibri" w:cs="Times New Roman"/>
          <w:bCs/>
          <w:lang w:val="en-US"/>
        </w:rPr>
        <w:t xml:space="preserve"> </w:t>
      </w:r>
      <w:r w:rsidR="0028465B">
        <w:rPr>
          <w:rFonts w:ascii="Calibri" w:eastAsia="Calibri" w:hAnsi="Calibri" w:cs="Times New Roman"/>
          <w:bCs/>
          <w:lang w:val="en-US"/>
        </w:rPr>
        <w:t xml:space="preserve">is </w:t>
      </w:r>
      <w:r w:rsidR="0045690F">
        <w:rPr>
          <w:rFonts w:ascii="Calibri" w:eastAsia="Calibri" w:hAnsi="Calibri" w:cs="Times New Roman"/>
          <w:bCs/>
          <w:lang w:val="en-US"/>
        </w:rPr>
        <w:t>very small</w:t>
      </w:r>
      <w:r w:rsidR="0028465B">
        <w:rPr>
          <w:rFonts w:ascii="Calibri" w:eastAsia="Calibri" w:hAnsi="Calibri" w:cs="Times New Roman"/>
          <w:bCs/>
          <w:lang w:val="en-US"/>
        </w:rPr>
        <w:t xml:space="preserve"> to create any spillover </w:t>
      </w:r>
      <w:r w:rsidR="00002DBD">
        <w:rPr>
          <w:rFonts w:ascii="Calibri" w:eastAsia="Calibri" w:hAnsi="Calibri" w:cs="Times New Roman"/>
          <w:bCs/>
          <w:lang w:val="en-US"/>
        </w:rPr>
        <w:t xml:space="preserve">effect </w:t>
      </w:r>
      <w:r w:rsidR="003017A9">
        <w:rPr>
          <w:rFonts w:ascii="Calibri" w:eastAsia="Calibri" w:hAnsi="Calibri" w:cs="Times New Roman"/>
          <w:bCs/>
          <w:lang w:val="en-US"/>
        </w:rPr>
        <w:t xml:space="preserve">at the village level </w:t>
      </w:r>
      <w:r w:rsidR="00002DBD">
        <w:rPr>
          <w:rFonts w:ascii="Calibri" w:eastAsia="Calibri" w:hAnsi="Calibri" w:cs="Times New Roman"/>
          <w:bCs/>
          <w:lang w:val="en-US"/>
        </w:rPr>
        <w:t>which justifies</w:t>
      </w:r>
      <w:r w:rsidR="00A56475">
        <w:rPr>
          <w:rFonts w:ascii="Calibri" w:eastAsia="Calibri" w:hAnsi="Calibri" w:cs="Times New Roman"/>
          <w:bCs/>
          <w:lang w:val="en-US"/>
        </w:rPr>
        <w:t xml:space="preserve"> our use of </w:t>
      </w:r>
      <w:r w:rsidR="00002DBD">
        <w:rPr>
          <w:rFonts w:ascii="Calibri" w:eastAsia="Calibri" w:hAnsi="Calibri" w:cs="Times New Roman"/>
          <w:bCs/>
          <w:lang w:val="en-US"/>
        </w:rPr>
        <w:t xml:space="preserve">this </w:t>
      </w:r>
      <w:r w:rsidR="00A56475">
        <w:rPr>
          <w:rFonts w:ascii="Calibri" w:eastAsia="Calibri" w:hAnsi="Calibri" w:cs="Times New Roman"/>
          <w:bCs/>
          <w:lang w:val="en-US"/>
        </w:rPr>
        <w:t>instrument</w:t>
      </w:r>
      <w:r w:rsidR="0028465B">
        <w:rPr>
          <w:rFonts w:ascii="Calibri" w:eastAsia="Calibri" w:hAnsi="Calibri" w:cs="Times New Roman"/>
          <w:bCs/>
          <w:lang w:val="en-US"/>
        </w:rPr>
        <w:t>.</w:t>
      </w:r>
      <w:r w:rsidR="00D72A4F">
        <w:rPr>
          <w:rFonts w:ascii="Calibri" w:eastAsia="Calibri" w:hAnsi="Calibri" w:cs="Times New Roman"/>
          <w:bCs/>
          <w:lang w:val="en-US"/>
        </w:rPr>
        <w:t xml:space="preserve"> </w:t>
      </w:r>
    </w:p>
    <w:p w:rsidR="00D72A4F" w:rsidRDefault="00D72A4F" w:rsidP="00BA1F7D">
      <w:pPr>
        <w:spacing w:before="120" w:after="120" w:line="360" w:lineRule="auto"/>
        <w:jc w:val="both"/>
        <w:rPr>
          <w:rFonts w:ascii="Calibri" w:eastAsia="Calibri" w:hAnsi="Calibri" w:cs="Times New Roman"/>
          <w:bCs/>
          <w:lang w:val="en-US"/>
        </w:rPr>
      </w:pPr>
    </w:p>
    <w:p w:rsidR="00291D74" w:rsidRDefault="00BA1F7D" w:rsidP="00BA1F7D">
      <w:pPr>
        <w:spacing w:before="120" w:after="120" w:line="360" w:lineRule="auto"/>
        <w:jc w:val="both"/>
        <w:rPr>
          <w:rFonts w:ascii="Calibri" w:eastAsia="Calibri" w:hAnsi="Calibri" w:cs="Times New Roman"/>
          <w:bCs/>
          <w:lang w:val="en-US"/>
        </w:rPr>
      </w:pPr>
      <w:r>
        <w:rPr>
          <w:rFonts w:ascii="Calibri" w:eastAsia="Calibri" w:hAnsi="Calibri" w:cs="Times New Roman"/>
          <w:bCs/>
          <w:lang w:val="en-US"/>
        </w:rPr>
        <w:t xml:space="preserve">We have used this instrument and </w:t>
      </w:r>
      <w:r w:rsidR="00002DBD">
        <w:rPr>
          <w:rFonts w:ascii="Calibri" w:eastAsia="Calibri" w:hAnsi="Calibri" w:cs="Times New Roman"/>
          <w:bCs/>
          <w:lang w:val="en-US"/>
        </w:rPr>
        <w:t xml:space="preserve">have </w:t>
      </w:r>
      <w:r>
        <w:rPr>
          <w:rFonts w:ascii="Calibri" w:eastAsia="Calibri" w:hAnsi="Calibri" w:cs="Times New Roman"/>
          <w:bCs/>
          <w:lang w:val="en-US"/>
        </w:rPr>
        <w:t xml:space="preserve">estimated equation </w:t>
      </w:r>
      <w:r w:rsidR="00214656">
        <w:rPr>
          <w:rFonts w:ascii="Calibri" w:eastAsia="Calibri" w:hAnsi="Calibri" w:cs="Times New Roman"/>
          <w:bCs/>
          <w:lang w:val="en-US"/>
        </w:rPr>
        <w:t>5</w:t>
      </w:r>
      <w:r>
        <w:rPr>
          <w:rFonts w:ascii="Calibri" w:eastAsia="Calibri" w:hAnsi="Calibri" w:cs="Times New Roman"/>
          <w:bCs/>
          <w:lang w:val="en-US"/>
        </w:rPr>
        <w:t xml:space="preserve"> and the results </w:t>
      </w:r>
      <w:r w:rsidR="00002DBD">
        <w:rPr>
          <w:rFonts w:ascii="Calibri" w:eastAsia="Calibri" w:hAnsi="Calibri" w:cs="Times New Roman"/>
          <w:bCs/>
          <w:lang w:val="en-US"/>
        </w:rPr>
        <w:t xml:space="preserve">are reported </w:t>
      </w:r>
      <w:r>
        <w:rPr>
          <w:rFonts w:ascii="Calibri" w:eastAsia="Calibri" w:hAnsi="Calibri" w:cs="Times New Roman"/>
          <w:bCs/>
          <w:lang w:val="en-US"/>
        </w:rPr>
        <w:t xml:space="preserve">in table </w:t>
      </w:r>
      <w:r w:rsidR="00385EC9">
        <w:rPr>
          <w:rFonts w:ascii="Calibri" w:eastAsia="Calibri" w:hAnsi="Calibri" w:cs="Times New Roman"/>
          <w:bCs/>
          <w:lang w:val="en-US"/>
        </w:rPr>
        <w:t>7</w:t>
      </w:r>
      <w:r w:rsidR="00755129">
        <w:rPr>
          <w:rFonts w:ascii="Calibri" w:eastAsia="Calibri" w:hAnsi="Calibri" w:cs="Times New Roman"/>
          <w:bCs/>
          <w:lang w:val="en-US"/>
        </w:rPr>
        <w:t>A</w:t>
      </w:r>
      <w:r>
        <w:rPr>
          <w:rFonts w:ascii="Calibri" w:eastAsia="Calibri" w:hAnsi="Calibri" w:cs="Times New Roman"/>
          <w:bCs/>
          <w:lang w:val="en-US"/>
        </w:rPr>
        <w:t xml:space="preserve">. The standard errors are clustered at the village level. </w:t>
      </w:r>
      <w:r w:rsidR="003D3CE2">
        <w:rPr>
          <w:rFonts w:ascii="Calibri" w:eastAsia="Calibri" w:hAnsi="Calibri" w:cs="Times New Roman"/>
          <w:bCs/>
          <w:lang w:val="en-US"/>
        </w:rPr>
        <w:t xml:space="preserve">In the first stage we use the instrument (number of beneficiaries receiving the program at the village/ULB level) to estimate the effect of the instrument on the amount of money reported to have received in the scheme. </w:t>
      </w:r>
      <w:r>
        <w:rPr>
          <w:rFonts w:ascii="Calibri" w:eastAsia="Calibri" w:hAnsi="Calibri" w:cs="Times New Roman"/>
          <w:bCs/>
          <w:lang w:val="en-US"/>
        </w:rPr>
        <w:t>The F- stats result from the first stage regression shows that the instrument is significant</w:t>
      </w:r>
      <w:r w:rsidR="003D3CE2">
        <w:rPr>
          <w:rFonts w:ascii="Calibri" w:eastAsia="Calibri" w:hAnsi="Calibri" w:cs="Times New Roman"/>
          <w:bCs/>
          <w:lang w:val="en-US"/>
        </w:rPr>
        <w:t xml:space="preserve"> in affecting amount received in the scheme</w:t>
      </w:r>
      <w:r w:rsidR="00BA6145">
        <w:rPr>
          <w:rFonts w:ascii="Calibri" w:eastAsia="Calibri" w:hAnsi="Calibri" w:cs="Times New Roman"/>
          <w:bCs/>
          <w:lang w:val="en-US"/>
        </w:rPr>
        <w:t xml:space="preserve"> (table </w:t>
      </w:r>
      <w:r w:rsidR="00385EC9">
        <w:rPr>
          <w:rFonts w:ascii="Calibri" w:eastAsia="Calibri" w:hAnsi="Calibri" w:cs="Times New Roman"/>
          <w:bCs/>
          <w:lang w:val="en-US"/>
        </w:rPr>
        <w:t>7</w:t>
      </w:r>
      <w:r w:rsidR="00755129">
        <w:rPr>
          <w:rFonts w:ascii="Calibri" w:eastAsia="Calibri" w:hAnsi="Calibri" w:cs="Times New Roman"/>
          <w:bCs/>
          <w:lang w:val="en-US"/>
        </w:rPr>
        <w:t>A</w:t>
      </w:r>
      <w:r w:rsidR="00BA6145">
        <w:rPr>
          <w:rFonts w:ascii="Calibri" w:eastAsia="Calibri" w:hAnsi="Calibri" w:cs="Times New Roman"/>
          <w:bCs/>
          <w:lang w:val="en-US"/>
        </w:rPr>
        <w:t>)</w:t>
      </w:r>
      <w:r>
        <w:rPr>
          <w:rFonts w:ascii="Calibri" w:eastAsia="Calibri" w:hAnsi="Calibri" w:cs="Times New Roman"/>
          <w:bCs/>
          <w:lang w:val="en-US"/>
        </w:rPr>
        <w:t xml:space="preserve">. In the second stage we use the </w:t>
      </w:r>
      <w:r w:rsidR="003D3CE2">
        <w:rPr>
          <w:rFonts w:ascii="Calibri" w:eastAsia="Calibri" w:hAnsi="Calibri" w:cs="Times New Roman"/>
          <w:bCs/>
          <w:lang w:val="en-US"/>
        </w:rPr>
        <w:t xml:space="preserve">estimated </w:t>
      </w:r>
      <w:r>
        <w:rPr>
          <w:rFonts w:ascii="Calibri" w:eastAsia="Calibri" w:hAnsi="Calibri" w:cs="Times New Roman"/>
          <w:bCs/>
          <w:lang w:val="en-US"/>
        </w:rPr>
        <w:t xml:space="preserve">instrument </w:t>
      </w:r>
      <w:r w:rsidR="003D3CE2">
        <w:rPr>
          <w:rFonts w:ascii="Calibri" w:eastAsia="Calibri" w:hAnsi="Calibri" w:cs="Times New Roman"/>
          <w:bCs/>
          <w:lang w:val="en-US"/>
        </w:rPr>
        <w:t xml:space="preserve">from the first stage </w:t>
      </w:r>
      <w:r>
        <w:rPr>
          <w:rFonts w:ascii="Calibri" w:eastAsia="Calibri" w:hAnsi="Calibri" w:cs="Times New Roman"/>
          <w:bCs/>
          <w:lang w:val="en-US"/>
        </w:rPr>
        <w:t xml:space="preserve">to </w:t>
      </w:r>
      <w:r w:rsidR="00385EC9">
        <w:rPr>
          <w:rFonts w:ascii="Calibri" w:eastAsia="Calibri" w:hAnsi="Calibri" w:cs="Times New Roman"/>
          <w:bCs/>
          <w:lang w:val="en-US"/>
        </w:rPr>
        <w:t>evaluate the impact</w:t>
      </w:r>
      <w:r>
        <w:rPr>
          <w:rFonts w:ascii="Calibri" w:eastAsia="Calibri" w:hAnsi="Calibri" w:cs="Times New Roman"/>
          <w:bCs/>
          <w:lang w:val="en-US"/>
        </w:rPr>
        <w:t xml:space="preserve"> </w:t>
      </w:r>
      <w:r w:rsidR="003D3CE2">
        <w:rPr>
          <w:rFonts w:ascii="Calibri" w:eastAsia="Calibri" w:hAnsi="Calibri" w:cs="Times New Roman"/>
          <w:bCs/>
          <w:lang w:val="en-US"/>
        </w:rPr>
        <w:t xml:space="preserve">on </w:t>
      </w:r>
      <w:r w:rsidR="00385EC9">
        <w:rPr>
          <w:rFonts w:ascii="Calibri" w:eastAsia="Calibri" w:hAnsi="Calibri" w:cs="Times New Roman"/>
          <w:bCs/>
          <w:lang w:val="en-US"/>
        </w:rPr>
        <w:t xml:space="preserve">the </w:t>
      </w:r>
      <w:r w:rsidR="003D3CE2">
        <w:rPr>
          <w:rFonts w:ascii="Calibri" w:eastAsia="Calibri" w:hAnsi="Calibri" w:cs="Times New Roman"/>
          <w:bCs/>
          <w:lang w:val="en-US"/>
        </w:rPr>
        <w:t>outcome variables. After instrumenting the amount received under IGNOAPS</w:t>
      </w:r>
      <w:r w:rsidR="009E2711">
        <w:rPr>
          <w:rFonts w:ascii="Calibri" w:eastAsia="Calibri" w:hAnsi="Calibri" w:cs="Times New Roman"/>
          <w:bCs/>
          <w:lang w:val="en-US"/>
        </w:rPr>
        <w:t xml:space="preserve"> (log)</w:t>
      </w:r>
      <w:r w:rsidR="003D3CE2">
        <w:rPr>
          <w:rFonts w:ascii="Calibri" w:eastAsia="Calibri" w:hAnsi="Calibri" w:cs="Times New Roman"/>
          <w:bCs/>
          <w:lang w:val="en-US"/>
        </w:rPr>
        <w:t xml:space="preserve"> with the number of beneficiaries receiving the program at the village level we find </w:t>
      </w:r>
      <w:r w:rsidR="003D3CE2">
        <w:rPr>
          <w:rFonts w:ascii="Calibri" w:eastAsia="Calibri" w:hAnsi="Calibri" w:cs="Times New Roman"/>
          <w:bCs/>
          <w:lang w:val="en-US"/>
        </w:rPr>
        <w:lastRenderedPageBreak/>
        <w:t xml:space="preserve">that IGNOAPS </w:t>
      </w:r>
      <w:r w:rsidR="00695EF8">
        <w:rPr>
          <w:rFonts w:ascii="Calibri" w:eastAsia="Calibri" w:hAnsi="Calibri" w:cs="Times New Roman"/>
          <w:bCs/>
          <w:lang w:val="en-US"/>
        </w:rPr>
        <w:t xml:space="preserve">amount </w:t>
      </w:r>
      <w:r w:rsidR="003D3CE2">
        <w:rPr>
          <w:rFonts w:ascii="Calibri" w:eastAsia="Calibri" w:hAnsi="Calibri" w:cs="Times New Roman"/>
          <w:bCs/>
          <w:lang w:val="en-US"/>
        </w:rPr>
        <w:t xml:space="preserve">positively affects the outcome variables on consumption per capita </w:t>
      </w:r>
      <w:r w:rsidR="00126D84">
        <w:rPr>
          <w:rFonts w:ascii="Calibri" w:eastAsia="Calibri" w:hAnsi="Calibri" w:cs="Times New Roman"/>
          <w:bCs/>
          <w:lang w:val="en-US"/>
        </w:rPr>
        <w:t>and household</w:t>
      </w:r>
      <w:r w:rsidR="003D3CE2">
        <w:rPr>
          <w:rFonts w:ascii="Calibri" w:eastAsia="Calibri" w:hAnsi="Calibri" w:cs="Times New Roman"/>
          <w:bCs/>
          <w:lang w:val="en-US"/>
        </w:rPr>
        <w:t xml:space="preserve"> assets</w:t>
      </w:r>
      <w:r w:rsidR="00126D84">
        <w:rPr>
          <w:rFonts w:ascii="Calibri" w:eastAsia="Calibri" w:hAnsi="Calibri" w:cs="Times New Roman"/>
          <w:bCs/>
          <w:lang w:val="en-US"/>
        </w:rPr>
        <w:t xml:space="preserve"> and negatively affects labor supply and all the results are statistically significant. </w:t>
      </w:r>
      <w:r w:rsidR="003D3CE2">
        <w:rPr>
          <w:rFonts w:ascii="Calibri" w:eastAsia="Calibri" w:hAnsi="Calibri" w:cs="Times New Roman"/>
          <w:bCs/>
          <w:lang w:val="en-US"/>
        </w:rPr>
        <w:t xml:space="preserve"> </w:t>
      </w:r>
    </w:p>
    <w:p w:rsidR="00C1403B" w:rsidRDefault="00C1403B" w:rsidP="002D4B9B">
      <w:pPr>
        <w:spacing w:before="120" w:after="120" w:line="360" w:lineRule="auto"/>
        <w:jc w:val="both"/>
        <w:rPr>
          <w:rFonts w:ascii="Calibri" w:eastAsia="Calibri" w:hAnsi="Calibri" w:cs="Times New Roman"/>
          <w:bCs/>
          <w:lang w:val="en-US"/>
        </w:rPr>
      </w:pPr>
    </w:p>
    <w:p w:rsidR="006C38E0" w:rsidRDefault="00F718E7" w:rsidP="002D4B9B">
      <w:pPr>
        <w:spacing w:before="120" w:after="120" w:line="360" w:lineRule="auto"/>
        <w:jc w:val="both"/>
        <w:rPr>
          <w:rFonts w:ascii="Calibri" w:eastAsia="Calibri" w:hAnsi="Calibri" w:cs="Times New Roman"/>
          <w:bCs/>
          <w:lang w:val="en-US"/>
        </w:rPr>
      </w:pPr>
      <w:r w:rsidRPr="00F411D9">
        <w:rPr>
          <w:rFonts w:ascii="Calibri" w:eastAsia="Calibri" w:hAnsi="Calibri" w:cs="Times New Roman"/>
          <w:bCs/>
          <w:lang w:val="en-US"/>
        </w:rPr>
        <w:t xml:space="preserve">The </w:t>
      </w:r>
      <w:r w:rsidR="006C38E0">
        <w:rPr>
          <w:rFonts w:ascii="Calibri" w:eastAsia="Calibri" w:hAnsi="Calibri" w:cs="Times New Roman"/>
          <w:bCs/>
          <w:lang w:val="en-US"/>
        </w:rPr>
        <w:t xml:space="preserve">IV estimates shows that a percentage increase in IGNOAPS amount </w:t>
      </w:r>
      <w:r w:rsidRPr="00F411D9">
        <w:rPr>
          <w:rFonts w:ascii="Calibri" w:eastAsia="Calibri" w:hAnsi="Calibri" w:cs="Times New Roman"/>
          <w:bCs/>
          <w:lang w:val="en-US"/>
        </w:rPr>
        <w:t>will now increase the monthly consumption per capita by 0.6%; monthly consumption per capita food expenditure by 0.5%; non-food per capita expenditure 1.1%; and assets held by household will increase to 0.7% and the number of persons working in the household will decline by 0.4%</w:t>
      </w:r>
      <w:r w:rsidR="00385EC9">
        <w:rPr>
          <w:rFonts w:ascii="Calibri" w:eastAsia="Calibri" w:hAnsi="Calibri" w:cs="Times New Roman"/>
          <w:bCs/>
          <w:lang w:val="en-US"/>
        </w:rPr>
        <w:t xml:space="preserve"> for the treatment group</w:t>
      </w:r>
      <w:r w:rsidRPr="00F411D9">
        <w:rPr>
          <w:rFonts w:ascii="Calibri" w:eastAsia="Calibri" w:hAnsi="Calibri" w:cs="Times New Roman"/>
          <w:bCs/>
          <w:lang w:val="en-US"/>
        </w:rPr>
        <w:t xml:space="preserve">. </w:t>
      </w:r>
      <w:r w:rsidR="006C38E0">
        <w:rPr>
          <w:rFonts w:ascii="Calibri" w:eastAsia="Calibri" w:hAnsi="Calibri" w:cs="Times New Roman"/>
          <w:bCs/>
          <w:lang w:val="en-US"/>
        </w:rPr>
        <w:t xml:space="preserve">For example, if the government increases the amount provided under IGNOAPS by 5% then the beneficiaries’ </w:t>
      </w:r>
      <w:r w:rsidR="006C38E0" w:rsidRPr="00F411D9">
        <w:rPr>
          <w:rFonts w:ascii="Calibri" w:eastAsia="Calibri" w:hAnsi="Calibri" w:cs="Times New Roman"/>
          <w:bCs/>
          <w:lang w:val="en-US"/>
        </w:rPr>
        <w:t>monthly consumption per capita</w:t>
      </w:r>
      <w:r w:rsidR="006C38E0">
        <w:rPr>
          <w:rFonts w:ascii="Calibri" w:eastAsia="Calibri" w:hAnsi="Calibri" w:cs="Times New Roman"/>
          <w:bCs/>
          <w:lang w:val="en-US"/>
        </w:rPr>
        <w:t xml:space="preserve"> will increase by 3%; </w:t>
      </w:r>
      <w:r w:rsidR="00220A34" w:rsidRPr="00F411D9">
        <w:rPr>
          <w:rFonts w:ascii="Calibri" w:eastAsia="Calibri" w:hAnsi="Calibri" w:cs="Times New Roman"/>
          <w:bCs/>
          <w:lang w:val="en-US"/>
        </w:rPr>
        <w:t>monthly</w:t>
      </w:r>
      <w:r w:rsidR="00220A34">
        <w:rPr>
          <w:rFonts w:ascii="Calibri" w:eastAsia="Calibri" w:hAnsi="Calibri" w:cs="Times New Roman"/>
          <w:bCs/>
          <w:lang w:val="en-US"/>
        </w:rPr>
        <w:t xml:space="preserve"> </w:t>
      </w:r>
      <w:r w:rsidR="006C38E0">
        <w:rPr>
          <w:rFonts w:ascii="Calibri" w:eastAsia="Calibri" w:hAnsi="Calibri" w:cs="Times New Roman"/>
          <w:bCs/>
          <w:lang w:val="en-US"/>
        </w:rPr>
        <w:t>foo</w:t>
      </w:r>
      <w:r w:rsidR="00325758">
        <w:rPr>
          <w:rFonts w:ascii="Calibri" w:eastAsia="Calibri" w:hAnsi="Calibri" w:cs="Times New Roman"/>
          <w:bCs/>
          <w:lang w:val="en-US"/>
        </w:rPr>
        <w:t xml:space="preserve">d expenditure will increase by </w:t>
      </w:r>
      <w:r w:rsidR="006C38E0">
        <w:rPr>
          <w:rFonts w:ascii="Calibri" w:eastAsia="Calibri" w:hAnsi="Calibri" w:cs="Times New Roman"/>
          <w:bCs/>
          <w:lang w:val="en-US"/>
        </w:rPr>
        <w:t xml:space="preserve">2.5%; </w:t>
      </w:r>
      <w:r w:rsidR="00220A34" w:rsidRPr="00F411D9">
        <w:rPr>
          <w:rFonts w:ascii="Calibri" w:eastAsia="Calibri" w:hAnsi="Calibri" w:cs="Times New Roman"/>
          <w:bCs/>
          <w:lang w:val="en-US"/>
        </w:rPr>
        <w:t>monthly</w:t>
      </w:r>
      <w:r w:rsidR="00220A34">
        <w:rPr>
          <w:rFonts w:ascii="Calibri" w:eastAsia="Calibri" w:hAnsi="Calibri" w:cs="Times New Roman"/>
          <w:bCs/>
          <w:lang w:val="en-US"/>
        </w:rPr>
        <w:t xml:space="preserve"> </w:t>
      </w:r>
      <w:r w:rsidR="006C38E0">
        <w:rPr>
          <w:rFonts w:ascii="Calibri" w:eastAsia="Calibri" w:hAnsi="Calibri" w:cs="Times New Roman"/>
          <w:bCs/>
          <w:lang w:val="en-US"/>
        </w:rPr>
        <w:t xml:space="preserve">non-food expenditure will increase by 5.5%; assets held will increase by 3.5% and household labor supply will reduce by 2%. </w:t>
      </w:r>
    </w:p>
    <w:p w:rsidR="006C38E0" w:rsidRDefault="006C38E0" w:rsidP="002D4B9B">
      <w:pPr>
        <w:spacing w:before="120" w:after="120" w:line="360" w:lineRule="auto"/>
        <w:jc w:val="both"/>
        <w:rPr>
          <w:rFonts w:ascii="Calibri" w:eastAsia="Calibri" w:hAnsi="Calibri" w:cs="Times New Roman"/>
          <w:bCs/>
          <w:lang w:val="en-US"/>
        </w:rPr>
      </w:pPr>
    </w:p>
    <w:p w:rsidR="00325758" w:rsidRDefault="00325758" w:rsidP="002D4B9B">
      <w:pPr>
        <w:spacing w:before="120" w:after="120" w:line="360" w:lineRule="auto"/>
        <w:jc w:val="both"/>
        <w:rPr>
          <w:rFonts w:ascii="Calibri" w:eastAsia="Calibri" w:hAnsi="Calibri" w:cs="Times New Roman"/>
          <w:bCs/>
          <w:lang w:val="en-US"/>
        </w:rPr>
      </w:pPr>
      <w:r>
        <w:rPr>
          <w:rFonts w:ascii="Calibri" w:eastAsia="Calibri" w:hAnsi="Calibri" w:cs="Times New Roman"/>
          <w:bCs/>
          <w:lang w:val="en-US"/>
        </w:rPr>
        <w:t xml:space="preserve">The </w:t>
      </w:r>
      <w:r w:rsidR="002D766B">
        <w:rPr>
          <w:rFonts w:ascii="Calibri" w:eastAsia="Calibri" w:hAnsi="Calibri" w:cs="Times New Roman"/>
          <w:bCs/>
          <w:lang w:val="en-US"/>
        </w:rPr>
        <w:t xml:space="preserve">results from the IV estimates are similar to the other findings reported in this paper. IGNOAPS does reduce increase consumption expenditure thereby reducing household poverty. On further disaggregating the data we find household </w:t>
      </w:r>
      <w:r w:rsidR="00B11D84">
        <w:rPr>
          <w:rFonts w:ascii="Calibri" w:eastAsia="Calibri" w:hAnsi="Calibri" w:cs="Times New Roman"/>
          <w:bCs/>
          <w:lang w:val="en-US"/>
        </w:rPr>
        <w:t>allocates more towards non-food expenditure and household assets. This indicates the household’s increased preference towards non-food expenditure</w:t>
      </w:r>
      <w:r w:rsidR="00F93BAD">
        <w:rPr>
          <w:rFonts w:ascii="Calibri" w:eastAsia="Calibri" w:hAnsi="Calibri" w:cs="Times New Roman"/>
          <w:bCs/>
          <w:lang w:val="en-US"/>
        </w:rPr>
        <w:t xml:space="preserve"> which is mainly driven by the outpatient medical services </w:t>
      </w:r>
      <w:r w:rsidR="00A81806">
        <w:rPr>
          <w:rFonts w:ascii="Calibri" w:eastAsia="Calibri" w:hAnsi="Calibri" w:cs="Times New Roman"/>
          <w:bCs/>
          <w:lang w:val="en-US"/>
        </w:rPr>
        <w:t>cost</w:t>
      </w:r>
      <w:r w:rsidR="00F93BAD">
        <w:rPr>
          <w:rFonts w:ascii="Calibri" w:eastAsia="Calibri" w:hAnsi="Calibri" w:cs="Times New Roman"/>
          <w:bCs/>
          <w:lang w:val="en-US"/>
        </w:rPr>
        <w:t xml:space="preserve">. Although India has made medical strides over the years </w:t>
      </w:r>
      <w:r w:rsidR="00C1403B">
        <w:rPr>
          <w:rFonts w:ascii="Calibri" w:eastAsia="Calibri" w:hAnsi="Calibri" w:cs="Times New Roman"/>
          <w:bCs/>
          <w:lang w:val="en-US"/>
        </w:rPr>
        <w:t>and</w:t>
      </w:r>
      <w:r w:rsidR="00F93BAD">
        <w:rPr>
          <w:rFonts w:ascii="Calibri" w:eastAsia="Calibri" w:hAnsi="Calibri" w:cs="Times New Roman"/>
          <w:bCs/>
          <w:lang w:val="en-US"/>
        </w:rPr>
        <w:t xml:space="preserve"> has reduced mortality rates and has improved the life expectancy there exist </w:t>
      </w:r>
      <w:r w:rsidR="00EB0FD0">
        <w:rPr>
          <w:rFonts w:ascii="Calibri" w:eastAsia="Calibri" w:hAnsi="Calibri" w:cs="Times New Roman"/>
          <w:bCs/>
          <w:lang w:val="en-US"/>
        </w:rPr>
        <w:t>a huge rural-urban divide in the quality of medical services provided; also poor in India don’t have access to health insurance market which further increases their outpatient cost</w:t>
      </w:r>
      <w:r w:rsidR="00EB0FD0">
        <w:rPr>
          <w:rStyle w:val="FootnoteReference"/>
          <w:rFonts w:ascii="Calibri" w:eastAsia="Calibri" w:hAnsi="Calibri" w:cs="Times New Roman"/>
          <w:bCs/>
          <w:lang w:val="en-US"/>
        </w:rPr>
        <w:footnoteReference w:id="9"/>
      </w:r>
      <w:r w:rsidR="00EB0FD0">
        <w:rPr>
          <w:rFonts w:ascii="Calibri" w:eastAsia="Calibri" w:hAnsi="Calibri" w:cs="Times New Roman"/>
          <w:bCs/>
          <w:lang w:val="en-US"/>
        </w:rPr>
        <w:t>. Households also increase their allocation of expenditure towards assets creation which helps in the long term poverty reduction.</w:t>
      </w:r>
      <w:r w:rsidR="00296BC9">
        <w:rPr>
          <w:rFonts w:ascii="Calibri" w:eastAsia="Calibri" w:hAnsi="Calibri" w:cs="Times New Roman"/>
          <w:bCs/>
          <w:lang w:val="en-US"/>
        </w:rPr>
        <w:t xml:space="preserve"> </w:t>
      </w:r>
      <w:r w:rsidR="00C46DF2">
        <w:rPr>
          <w:rFonts w:ascii="Calibri" w:eastAsia="Calibri" w:hAnsi="Calibri" w:cs="Times New Roman"/>
          <w:bCs/>
          <w:lang w:val="en-US"/>
        </w:rPr>
        <w:t>IGNOAPS has the smallest effect on household labor supply.</w:t>
      </w:r>
    </w:p>
    <w:p w:rsidR="00C1403B" w:rsidRDefault="00C1403B" w:rsidP="002D4B9B">
      <w:pPr>
        <w:spacing w:before="120" w:after="120" w:line="360" w:lineRule="auto"/>
        <w:jc w:val="both"/>
        <w:rPr>
          <w:rFonts w:ascii="Calibri" w:eastAsia="Calibri" w:hAnsi="Calibri" w:cs="Times New Roman"/>
          <w:bCs/>
          <w:lang w:val="en-US"/>
        </w:rPr>
      </w:pPr>
    </w:p>
    <w:p w:rsidR="005C49CD" w:rsidRDefault="005C49CD" w:rsidP="002D4B9B">
      <w:pPr>
        <w:spacing w:before="120" w:after="120" w:line="360" w:lineRule="auto"/>
        <w:jc w:val="both"/>
        <w:rPr>
          <w:rFonts w:ascii="Calibri" w:eastAsia="Calibri" w:hAnsi="Calibri" w:cs="Times New Roman"/>
          <w:bCs/>
          <w:lang w:val="en-US"/>
        </w:rPr>
      </w:pPr>
      <w:r w:rsidRPr="00F411D9">
        <w:rPr>
          <w:rFonts w:ascii="Calibri" w:eastAsia="Calibri" w:hAnsi="Calibri" w:cs="Times New Roman"/>
          <w:bCs/>
          <w:lang w:val="en-US"/>
        </w:rPr>
        <w:t xml:space="preserve">The coefficient from the IV regression is upward biased compared to the OLS regression. </w:t>
      </w:r>
      <w:r w:rsidR="00FB4BA5" w:rsidRPr="00F411D9">
        <w:rPr>
          <w:rFonts w:ascii="Calibri" w:eastAsia="Calibri" w:hAnsi="Calibri" w:cs="Times New Roman"/>
          <w:bCs/>
          <w:lang w:val="en-US"/>
        </w:rPr>
        <w:t xml:space="preserve">Although IV estimators are </w:t>
      </w:r>
      <w:r w:rsidR="007B69ED">
        <w:rPr>
          <w:rFonts w:ascii="Calibri" w:eastAsia="Calibri" w:hAnsi="Calibri" w:cs="Times New Roman"/>
          <w:bCs/>
          <w:lang w:val="en-US"/>
        </w:rPr>
        <w:t xml:space="preserve">usually </w:t>
      </w:r>
      <w:r w:rsidR="00FB4BA5" w:rsidRPr="00F411D9">
        <w:rPr>
          <w:rFonts w:ascii="Calibri" w:eastAsia="Calibri" w:hAnsi="Calibri" w:cs="Times New Roman"/>
          <w:bCs/>
          <w:lang w:val="en-US"/>
        </w:rPr>
        <w:t xml:space="preserve">upward biased it is </w:t>
      </w:r>
      <w:r w:rsidR="007B69ED">
        <w:rPr>
          <w:rFonts w:ascii="Calibri" w:eastAsia="Calibri" w:hAnsi="Calibri" w:cs="Times New Roman"/>
          <w:bCs/>
          <w:lang w:val="en-US"/>
        </w:rPr>
        <w:t xml:space="preserve">still </w:t>
      </w:r>
      <w:r w:rsidR="00FB4BA5" w:rsidRPr="00F411D9">
        <w:rPr>
          <w:rFonts w:ascii="Calibri" w:eastAsia="Calibri" w:hAnsi="Calibri" w:cs="Times New Roman"/>
          <w:bCs/>
          <w:lang w:val="en-US"/>
        </w:rPr>
        <w:t xml:space="preserve">considered to be consistent compared to </w:t>
      </w:r>
      <w:r w:rsidRPr="00F411D9">
        <w:rPr>
          <w:rFonts w:ascii="Calibri" w:eastAsia="Calibri" w:hAnsi="Calibri" w:cs="Times New Roman"/>
          <w:bCs/>
          <w:lang w:val="en-US"/>
        </w:rPr>
        <w:t>OLS estimator</w:t>
      </w:r>
      <w:r w:rsidR="007B69ED">
        <w:rPr>
          <w:rFonts w:ascii="Calibri" w:eastAsia="Calibri" w:hAnsi="Calibri" w:cs="Times New Roman"/>
          <w:bCs/>
          <w:lang w:val="en-US"/>
        </w:rPr>
        <w:t>;</w:t>
      </w:r>
      <w:r w:rsidRPr="00F411D9">
        <w:rPr>
          <w:rFonts w:ascii="Calibri" w:eastAsia="Calibri" w:hAnsi="Calibri" w:cs="Times New Roman"/>
          <w:bCs/>
          <w:lang w:val="en-US"/>
        </w:rPr>
        <w:t xml:space="preserve"> </w:t>
      </w:r>
      <w:r w:rsidR="00FB4BA5" w:rsidRPr="00F411D9">
        <w:rPr>
          <w:rFonts w:ascii="Calibri" w:eastAsia="Calibri" w:hAnsi="Calibri" w:cs="Times New Roman"/>
          <w:bCs/>
          <w:lang w:val="en-US"/>
        </w:rPr>
        <w:t xml:space="preserve">as </w:t>
      </w:r>
      <w:r w:rsidR="00002DBD" w:rsidRPr="00F411D9">
        <w:rPr>
          <w:rFonts w:ascii="Calibri" w:eastAsia="Calibri" w:hAnsi="Calibri" w:cs="Times New Roman"/>
          <w:bCs/>
          <w:lang w:val="en-US"/>
        </w:rPr>
        <w:t>OLS estimators</w:t>
      </w:r>
      <w:r w:rsidR="00FB4BA5" w:rsidRPr="00F411D9">
        <w:rPr>
          <w:rFonts w:ascii="Calibri" w:eastAsia="Calibri" w:hAnsi="Calibri" w:cs="Times New Roman"/>
          <w:bCs/>
          <w:lang w:val="en-US"/>
        </w:rPr>
        <w:t xml:space="preserve"> </w:t>
      </w:r>
      <w:r w:rsidR="00002DBD" w:rsidRPr="00F411D9">
        <w:rPr>
          <w:rFonts w:ascii="Calibri" w:eastAsia="Calibri" w:hAnsi="Calibri" w:cs="Times New Roman"/>
          <w:bCs/>
          <w:lang w:val="en-US"/>
        </w:rPr>
        <w:t>are</w:t>
      </w:r>
      <w:r w:rsidR="00FB4BA5" w:rsidRPr="00F411D9">
        <w:rPr>
          <w:rFonts w:ascii="Calibri" w:eastAsia="Calibri" w:hAnsi="Calibri" w:cs="Times New Roman"/>
          <w:bCs/>
          <w:lang w:val="en-US"/>
        </w:rPr>
        <w:t xml:space="preserve"> </w:t>
      </w:r>
      <w:r w:rsidRPr="00F411D9">
        <w:rPr>
          <w:rFonts w:ascii="Calibri" w:eastAsia="Calibri" w:hAnsi="Calibri" w:cs="Times New Roman"/>
          <w:bCs/>
          <w:lang w:val="en-US"/>
        </w:rPr>
        <w:t xml:space="preserve">considered to </w:t>
      </w:r>
      <w:r w:rsidR="00FB4BA5" w:rsidRPr="00F411D9">
        <w:rPr>
          <w:rFonts w:ascii="Calibri" w:eastAsia="Calibri" w:hAnsi="Calibri" w:cs="Times New Roman"/>
          <w:bCs/>
          <w:lang w:val="en-US"/>
        </w:rPr>
        <w:t xml:space="preserve">be </w:t>
      </w:r>
      <w:r w:rsidRPr="00F411D9">
        <w:rPr>
          <w:rFonts w:ascii="Calibri" w:eastAsia="Calibri" w:hAnsi="Calibri" w:cs="Times New Roman"/>
          <w:bCs/>
          <w:lang w:val="en-US"/>
        </w:rPr>
        <w:t xml:space="preserve">inconsistent </w:t>
      </w:r>
      <w:r w:rsidR="00FB4BA5" w:rsidRPr="00F411D9">
        <w:rPr>
          <w:rFonts w:ascii="Calibri" w:eastAsia="Calibri" w:hAnsi="Calibri" w:cs="Times New Roman"/>
          <w:bCs/>
          <w:lang w:val="en-US"/>
        </w:rPr>
        <w:t xml:space="preserve">when the explanatory variables are correlated with the error term. </w:t>
      </w:r>
      <w:r w:rsidRPr="00F411D9">
        <w:rPr>
          <w:rFonts w:ascii="Calibri" w:eastAsia="Calibri" w:hAnsi="Calibri" w:cs="Times New Roman"/>
          <w:bCs/>
          <w:lang w:val="en-US"/>
        </w:rPr>
        <w:t xml:space="preserve"> </w:t>
      </w:r>
      <w:r w:rsidR="00147502" w:rsidRPr="00F411D9">
        <w:rPr>
          <w:rFonts w:ascii="Calibri" w:eastAsia="Calibri" w:hAnsi="Calibri" w:cs="Times New Roman"/>
          <w:bCs/>
          <w:lang w:val="en-US"/>
        </w:rPr>
        <w:t xml:space="preserve">The instrument is significant for all the outcome variables; and the first stage F-stat values are high and </w:t>
      </w:r>
      <w:r w:rsidR="00220A34">
        <w:rPr>
          <w:rFonts w:ascii="Calibri" w:eastAsia="Calibri" w:hAnsi="Calibri" w:cs="Times New Roman"/>
          <w:bCs/>
          <w:lang w:val="en-US"/>
        </w:rPr>
        <w:t>S</w:t>
      </w:r>
      <w:r w:rsidR="00147502" w:rsidRPr="00F411D9">
        <w:rPr>
          <w:rFonts w:ascii="Calibri" w:eastAsia="Calibri" w:hAnsi="Calibri" w:cs="Times New Roman"/>
          <w:bCs/>
          <w:lang w:val="en-US"/>
        </w:rPr>
        <w:t>tock-</w:t>
      </w:r>
      <w:proofErr w:type="spellStart"/>
      <w:r w:rsidR="00220A34">
        <w:rPr>
          <w:rFonts w:ascii="Calibri" w:eastAsia="Calibri" w:hAnsi="Calibri" w:cs="Times New Roman"/>
          <w:bCs/>
          <w:lang w:val="en-US"/>
        </w:rPr>
        <w:t>Y</w:t>
      </w:r>
      <w:r w:rsidR="00147502" w:rsidRPr="00F411D9">
        <w:rPr>
          <w:rFonts w:ascii="Calibri" w:eastAsia="Calibri" w:hAnsi="Calibri" w:cs="Times New Roman"/>
          <w:bCs/>
          <w:lang w:val="en-US"/>
        </w:rPr>
        <w:t>ogo</w:t>
      </w:r>
      <w:proofErr w:type="spellEnd"/>
      <w:r w:rsidR="00147502" w:rsidRPr="00F411D9">
        <w:rPr>
          <w:rFonts w:ascii="Calibri" w:eastAsia="Calibri" w:hAnsi="Calibri" w:cs="Times New Roman"/>
          <w:bCs/>
          <w:lang w:val="en-US"/>
        </w:rPr>
        <w:t xml:space="preserve"> test statistic is greater than 10 </w:t>
      </w:r>
      <w:r w:rsidR="00B07379" w:rsidRPr="00F411D9">
        <w:rPr>
          <w:rFonts w:ascii="Calibri" w:eastAsia="Calibri" w:hAnsi="Calibri" w:cs="Times New Roman"/>
          <w:bCs/>
          <w:lang w:val="en-US"/>
        </w:rPr>
        <w:t>for all the outcome variables</w:t>
      </w:r>
      <w:r w:rsidR="00147502" w:rsidRPr="00F411D9">
        <w:rPr>
          <w:rFonts w:ascii="Calibri" w:eastAsia="Calibri" w:hAnsi="Calibri" w:cs="Times New Roman"/>
          <w:bCs/>
          <w:lang w:val="en-US"/>
        </w:rPr>
        <w:t xml:space="preserve"> which signifies that the instrument is strong.</w:t>
      </w:r>
      <w:r w:rsidR="00147502">
        <w:rPr>
          <w:rFonts w:ascii="Calibri" w:eastAsia="Calibri" w:hAnsi="Calibri" w:cs="Times New Roman"/>
          <w:bCs/>
          <w:lang w:val="en-US"/>
        </w:rPr>
        <w:t xml:space="preserve"> </w:t>
      </w:r>
    </w:p>
    <w:p w:rsidR="009E2711" w:rsidRDefault="009E2711" w:rsidP="002D4B9B">
      <w:pPr>
        <w:spacing w:before="120" w:after="120" w:line="360" w:lineRule="auto"/>
        <w:jc w:val="both"/>
        <w:rPr>
          <w:rFonts w:ascii="Calibri" w:eastAsia="Calibri" w:hAnsi="Calibri" w:cs="Times New Roman"/>
          <w:bCs/>
          <w:lang w:val="en-US"/>
        </w:rPr>
      </w:pPr>
    </w:p>
    <w:p w:rsidR="00A41AAF" w:rsidRDefault="00C44992" w:rsidP="002D4B9B">
      <w:pPr>
        <w:spacing w:before="120" w:after="120" w:line="360" w:lineRule="auto"/>
        <w:jc w:val="both"/>
        <w:rPr>
          <w:rFonts w:ascii="Calibri" w:eastAsia="Calibri" w:hAnsi="Calibri" w:cs="Times New Roman"/>
          <w:bCs/>
          <w:lang w:val="en-US"/>
        </w:rPr>
      </w:pPr>
      <w:r w:rsidRPr="00220A34">
        <w:rPr>
          <w:rFonts w:ascii="Calibri" w:eastAsia="Calibri" w:hAnsi="Calibri" w:cs="Times New Roman"/>
          <w:bCs/>
          <w:lang w:val="en-US"/>
        </w:rPr>
        <w:lastRenderedPageBreak/>
        <w:t xml:space="preserve">We </w:t>
      </w:r>
      <w:r w:rsidR="00FA272B" w:rsidRPr="00220A34">
        <w:rPr>
          <w:rFonts w:ascii="Calibri" w:eastAsia="Calibri" w:hAnsi="Calibri" w:cs="Times New Roman"/>
          <w:bCs/>
          <w:lang w:val="en-US"/>
        </w:rPr>
        <w:t xml:space="preserve">have further tested the robustness of our results </w:t>
      </w:r>
      <w:r w:rsidR="00340D37" w:rsidRPr="00220A34">
        <w:rPr>
          <w:rFonts w:ascii="Calibri" w:eastAsia="Calibri" w:hAnsi="Calibri" w:cs="Times New Roman"/>
          <w:bCs/>
          <w:lang w:val="en-US"/>
        </w:rPr>
        <w:t xml:space="preserve">by replacing the </w:t>
      </w:r>
      <w:r w:rsidR="009E2711" w:rsidRPr="00220A34">
        <w:rPr>
          <w:rFonts w:ascii="Calibri" w:eastAsia="Calibri" w:hAnsi="Calibri" w:cs="Times New Roman"/>
          <w:bCs/>
          <w:lang w:val="en-US"/>
        </w:rPr>
        <w:t>in</w:t>
      </w:r>
      <w:r w:rsidR="00340D37" w:rsidRPr="00220A34">
        <w:rPr>
          <w:rFonts w:ascii="Calibri" w:eastAsia="Calibri" w:hAnsi="Calibri" w:cs="Times New Roman"/>
          <w:bCs/>
          <w:lang w:val="en-US"/>
        </w:rPr>
        <w:t xml:space="preserve">dependent variables </w:t>
      </w:r>
      <w:r w:rsidR="00385EC9" w:rsidRPr="00220A34">
        <w:rPr>
          <w:rFonts w:ascii="Calibri" w:eastAsia="Calibri" w:hAnsi="Calibri" w:cs="Times New Roman"/>
          <w:bCs/>
          <w:lang w:val="en-US"/>
        </w:rPr>
        <w:t xml:space="preserve">in the model </w:t>
      </w:r>
      <w:r w:rsidR="00340D37" w:rsidRPr="00220A34">
        <w:rPr>
          <w:rFonts w:ascii="Calibri" w:eastAsia="Calibri" w:hAnsi="Calibri" w:cs="Times New Roman"/>
          <w:bCs/>
          <w:lang w:val="en-US"/>
        </w:rPr>
        <w:t xml:space="preserve">with </w:t>
      </w:r>
      <w:r w:rsidR="009E2711" w:rsidRPr="00220A34">
        <w:rPr>
          <w:rFonts w:ascii="Calibri" w:eastAsia="Calibri" w:hAnsi="Calibri" w:cs="Times New Roman"/>
          <w:bCs/>
          <w:lang w:val="en-US"/>
        </w:rPr>
        <w:t>covariates</w:t>
      </w:r>
      <w:r w:rsidR="00340D37" w:rsidRPr="00220A34">
        <w:rPr>
          <w:rFonts w:ascii="Calibri" w:eastAsia="Calibri" w:hAnsi="Calibri" w:cs="Times New Roman"/>
          <w:bCs/>
          <w:lang w:val="en-US"/>
        </w:rPr>
        <w:t xml:space="preserve"> used to construct the propensity score. In this model we have </w:t>
      </w:r>
      <w:r w:rsidR="009E2711" w:rsidRPr="00220A34">
        <w:rPr>
          <w:rFonts w:ascii="Calibri" w:eastAsia="Calibri" w:hAnsi="Calibri" w:cs="Times New Roman"/>
          <w:bCs/>
          <w:lang w:val="en-US"/>
        </w:rPr>
        <w:t xml:space="preserve">only </w:t>
      </w:r>
      <w:r w:rsidR="00340D37" w:rsidRPr="00220A34">
        <w:rPr>
          <w:rFonts w:ascii="Calibri" w:eastAsia="Calibri" w:hAnsi="Calibri" w:cs="Times New Roman"/>
          <w:bCs/>
          <w:lang w:val="en-US"/>
        </w:rPr>
        <w:t xml:space="preserve">used </w:t>
      </w:r>
      <w:r w:rsidR="007B69ED" w:rsidRPr="00220A34">
        <w:rPr>
          <w:rFonts w:ascii="Calibri" w:eastAsia="Calibri" w:hAnsi="Calibri" w:cs="Times New Roman"/>
          <w:bCs/>
          <w:lang w:val="en-US"/>
        </w:rPr>
        <w:t>exogenous variables that affect the outcome variables on consumption, assets and labor supply.</w:t>
      </w:r>
      <w:r w:rsidR="00340D37" w:rsidRPr="00220A34">
        <w:rPr>
          <w:rFonts w:ascii="Calibri" w:eastAsia="Calibri" w:hAnsi="Calibri" w:cs="Times New Roman"/>
          <w:bCs/>
          <w:lang w:val="en-US"/>
        </w:rPr>
        <w:t xml:space="preserve"> </w:t>
      </w:r>
      <w:r w:rsidR="007B69ED" w:rsidRPr="00220A34">
        <w:rPr>
          <w:rFonts w:ascii="Calibri" w:eastAsia="Calibri" w:hAnsi="Calibri" w:cs="Times New Roman"/>
          <w:bCs/>
          <w:lang w:val="en-US"/>
        </w:rPr>
        <w:t>This helps</w:t>
      </w:r>
      <w:r w:rsidR="00340D37" w:rsidRPr="00220A34">
        <w:rPr>
          <w:rFonts w:ascii="Calibri" w:eastAsia="Calibri" w:hAnsi="Calibri" w:cs="Times New Roman"/>
          <w:bCs/>
          <w:lang w:val="en-US"/>
        </w:rPr>
        <w:t xml:space="preserve"> us to test the robustness of our results when the treatment and outcome models are affected with the same covariates.</w:t>
      </w:r>
      <w:r w:rsidR="00340D37">
        <w:rPr>
          <w:rFonts w:ascii="Calibri" w:eastAsia="Calibri" w:hAnsi="Calibri" w:cs="Times New Roman"/>
          <w:bCs/>
          <w:lang w:val="en-US"/>
        </w:rPr>
        <w:t xml:space="preserve"> </w:t>
      </w:r>
      <w:r w:rsidR="00FA272B">
        <w:rPr>
          <w:rFonts w:ascii="Calibri" w:eastAsia="Calibri" w:hAnsi="Calibri" w:cs="Times New Roman"/>
          <w:bCs/>
          <w:lang w:val="en-US"/>
        </w:rPr>
        <w:t xml:space="preserve">The </w:t>
      </w:r>
      <w:r w:rsidR="00A616C1">
        <w:rPr>
          <w:rFonts w:ascii="Calibri" w:eastAsia="Calibri" w:hAnsi="Calibri" w:cs="Times New Roman"/>
          <w:bCs/>
          <w:lang w:val="en-US"/>
        </w:rPr>
        <w:t>IV estimates shows that a percent increase in IGNOAPS</w:t>
      </w:r>
      <w:r w:rsidR="00340D37">
        <w:rPr>
          <w:rFonts w:ascii="Calibri" w:eastAsia="Calibri" w:hAnsi="Calibri" w:cs="Times New Roman"/>
          <w:bCs/>
          <w:lang w:val="en-US"/>
        </w:rPr>
        <w:t xml:space="preserve"> </w:t>
      </w:r>
      <w:r w:rsidR="00BA6145" w:rsidRPr="00F411D9">
        <w:rPr>
          <w:rFonts w:ascii="Calibri" w:eastAsia="Calibri" w:hAnsi="Calibri" w:cs="Times New Roman"/>
          <w:bCs/>
          <w:lang w:val="en-US"/>
        </w:rPr>
        <w:t>will now increase the monthly consumption per capita by 0.</w:t>
      </w:r>
      <w:r w:rsidR="00BA6145">
        <w:rPr>
          <w:rFonts w:ascii="Calibri" w:eastAsia="Calibri" w:hAnsi="Calibri" w:cs="Times New Roman"/>
          <w:bCs/>
          <w:lang w:val="en-US"/>
        </w:rPr>
        <w:t>2</w:t>
      </w:r>
      <w:r w:rsidR="00BA6145" w:rsidRPr="00F411D9">
        <w:rPr>
          <w:rFonts w:ascii="Calibri" w:eastAsia="Calibri" w:hAnsi="Calibri" w:cs="Times New Roman"/>
          <w:bCs/>
          <w:lang w:val="en-US"/>
        </w:rPr>
        <w:t>%; monthly consumption per capita food expenditure by 0.</w:t>
      </w:r>
      <w:r w:rsidR="00BA6145">
        <w:rPr>
          <w:rFonts w:ascii="Calibri" w:eastAsia="Calibri" w:hAnsi="Calibri" w:cs="Times New Roman"/>
          <w:bCs/>
          <w:lang w:val="en-US"/>
        </w:rPr>
        <w:t>2</w:t>
      </w:r>
      <w:r w:rsidR="00BA6145" w:rsidRPr="00F411D9">
        <w:rPr>
          <w:rFonts w:ascii="Calibri" w:eastAsia="Calibri" w:hAnsi="Calibri" w:cs="Times New Roman"/>
          <w:bCs/>
          <w:lang w:val="en-US"/>
        </w:rPr>
        <w:t xml:space="preserve">%; non-food per capita expenditure </w:t>
      </w:r>
      <w:r w:rsidR="00BA6145">
        <w:rPr>
          <w:rFonts w:ascii="Calibri" w:eastAsia="Calibri" w:hAnsi="Calibri" w:cs="Times New Roman"/>
          <w:bCs/>
          <w:lang w:val="en-US"/>
        </w:rPr>
        <w:t>0.3</w:t>
      </w:r>
      <w:r w:rsidR="00BA6145" w:rsidRPr="00F411D9">
        <w:rPr>
          <w:rFonts w:ascii="Calibri" w:eastAsia="Calibri" w:hAnsi="Calibri" w:cs="Times New Roman"/>
          <w:bCs/>
          <w:lang w:val="en-US"/>
        </w:rPr>
        <w:t>%; and assets held by household will increase to 0.</w:t>
      </w:r>
      <w:r w:rsidR="00BA6145">
        <w:rPr>
          <w:rFonts w:ascii="Calibri" w:eastAsia="Calibri" w:hAnsi="Calibri" w:cs="Times New Roman"/>
          <w:bCs/>
          <w:lang w:val="en-US"/>
        </w:rPr>
        <w:t>1</w:t>
      </w:r>
      <w:r w:rsidR="00BA6145" w:rsidRPr="00F411D9">
        <w:rPr>
          <w:rFonts w:ascii="Calibri" w:eastAsia="Calibri" w:hAnsi="Calibri" w:cs="Times New Roman"/>
          <w:bCs/>
          <w:lang w:val="en-US"/>
        </w:rPr>
        <w:t>% and the number of persons working in the household will decline by 0.</w:t>
      </w:r>
      <w:r w:rsidR="00BA6145">
        <w:rPr>
          <w:rFonts w:ascii="Calibri" w:eastAsia="Calibri" w:hAnsi="Calibri" w:cs="Times New Roman"/>
          <w:bCs/>
          <w:lang w:val="en-US"/>
        </w:rPr>
        <w:t>2</w:t>
      </w:r>
      <w:r w:rsidR="00BA6145" w:rsidRPr="00F411D9">
        <w:rPr>
          <w:rFonts w:ascii="Calibri" w:eastAsia="Calibri" w:hAnsi="Calibri" w:cs="Times New Roman"/>
          <w:bCs/>
          <w:lang w:val="en-US"/>
        </w:rPr>
        <w:t>%</w:t>
      </w:r>
      <w:r w:rsidR="00BA6145">
        <w:rPr>
          <w:rFonts w:ascii="Calibri" w:eastAsia="Calibri" w:hAnsi="Calibri" w:cs="Times New Roman"/>
          <w:bCs/>
          <w:lang w:val="en-US"/>
        </w:rPr>
        <w:t xml:space="preserve"> (table </w:t>
      </w:r>
      <w:r w:rsidR="00A616C1">
        <w:rPr>
          <w:rFonts w:ascii="Calibri" w:eastAsia="Calibri" w:hAnsi="Calibri" w:cs="Times New Roman"/>
          <w:bCs/>
          <w:lang w:val="en-US"/>
        </w:rPr>
        <w:t>8</w:t>
      </w:r>
      <w:r w:rsidR="00755129">
        <w:rPr>
          <w:rFonts w:ascii="Calibri" w:eastAsia="Calibri" w:hAnsi="Calibri" w:cs="Times New Roman"/>
          <w:bCs/>
          <w:lang w:val="en-US"/>
        </w:rPr>
        <w:t>A</w:t>
      </w:r>
      <w:r w:rsidR="00BA6145">
        <w:rPr>
          <w:rFonts w:ascii="Calibri" w:eastAsia="Calibri" w:hAnsi="Calibri" w:cs="Times New Roman"/>
          <w:bCs/>
          <w:lang w:val="en-US"/>
        </w:rPr>
        <w:t>)</w:t>
      </w:r>
      <w:r w:rsidR="00385EC9">
        <w:rPr>
          <w:rFonts w:ascii="Calibri" w:eastAsia="Calibri" w:hAnsi="Calibri" w:cs="Times New Roman"/>
          <w:bCs/>
          <w:lang w:val="en-US"/>
        </w:rPr>
        <w:t xml:space="preserve"> for the treatment group</w:t>
      </w:r>
      <w:r w:rsidR="00BA6145">
        <w:rPr>
          <w:rFonts w:ascii="Calibri" w:eastAsia="Calibri" w:hAnsi="Calibri" w:cs="Times New Roman"/>
          <w:bCs/>
          <w:lang w:val="en-US"/>
        </w:rPr>
        <w:t xml:space="preserve">.  The difference between </w:t>
      </w:r>
      <w:r w:rsidR="009E2711">
        <w:rPr>
          <w:rFonts w:ascii="Calibri" w:eastAsia="Calibri" w:hAnsi="Calibri" w:cs="Times New Roman"/>
          <w:bCs/>
          <w:lang w:val="en-US"/>
        </w:rPr>
        <w:t xml:space="preserve">the </w:t>
      </w:r>
      <w:r w:rsidR="00A41AAF">
        <w:rPr>
          <w:rFonts w:ascii="Calibri" w:eastAsia="Calibri" w:hAnsi="Calibri" w:cs="Times New Roman"/>
          <w:bCs/>
          <w:lang w:val="en-US"/>
        </w:rPr>
        <w:t xml:space="preserve">IV </w:t>
      </w:r>
      <w:r w:rsidR="00BA6145">
        <w:rPr>
          <w:rFonts w:ascii="Calibri" w:eastAsia="Calibri" w:hAnsi="Calibri" w:cs="Times New Roman"/>
          <w:bCs/>
          <w:lang w:val="en-US"/>
        </w:rPr>
        <w:t xml:space="preserve">coefficients </w:t>
      </w:r>
      <w:r w:rsidR="00A41AAF">
        <w:rPr>
          <w:rFonts w:ascii="Calibri" w:eastAsia="Calibri" w:hAnsi="Calibri" w:cs="Times New Roman"/>
          <w:bCs/>
          <w:lang w:val="en-US"/>
        </w:rPr>
        <w:t xml:space="preserve">reported in table </w:t>
      </w:r>
      <w:r w:rsidR="00A616C1">
        <w:rPr>
          <w:rFonts w:ascii="Calibri" w:eastAsia="Calibri" w:hAnsi="Calibri" w:cs="Times New Roman"/>
          <w:bCs/>
          <w:lang w:val="en-US"/>
        </w:rPr>
        <w:t>7</w:t>
      </w:r>
      <w:r w:rsidR="00755129">
        <w:rPr>
          <w:rFonts w:ascii="Calibri" w:eastAsia="Calibri" w:hAnsi="Calibri" w:cs="Times New Roman"/>
          <w:bCs/>
          <w:lang w:val="en-US"/>
        </w:rPr>
        <w:t>A</w:t>
      </w:r>
      <w:r w:rsidR="00A41AAF">
        <w:rPr>
          <w:rFonts w:ascii="Calibri" w:eastAsia="Calibri" w:hAnsi="Calibri" w:cs="Times New Roman"/>
          <w:bCs/>
          <w:lang w:val="en-US"/>
        </w:rPr>
        <w:t xml:space="preserve"> and table </w:t>
      </w:r>
      <w:r w:rsidR="00A616C1">
        <w:rPr>
          <w:rFonts w:ascii="Calibri" w:eastAsia="Calibri" w:hAnsi="Calibri" w:cs="Times New Roman"/>
          <w:bCs/>
          <w:lang w:val="en-US"/>
        </w:rPr>
        <w:t>8</w:t>
      </w:r>
      <w:r w:rsidR="00755129">
        <w:rPr>
          <w:rFonts w:ascii="Calibri" w:eastAsia="Calibri" w:hAnsi="Calibri" w:cs="Times New Roman"/>
          <w:bCs/>
          <w:lang w:val="en-US"/>
        </w:rPr>
        <w:t>A</w:t>
      </w:r>
      <w:r w:rsidR="00A41AAF">
        <w:rPr>
          <w:rFonts w:ascii="Calibri" w:eastAsia="Calibri" w:hAnsi="Calibri" w:cs="Times New Roman"/>
          <w:bCs/>
          <w:lang w:val="en-US"/>
        </w:rPr>
        <w:t xml:space="preserve"> is less than 0.5% for the outcome variables </w:t>
      </w:r>
      <w:r w:rsidR="009E2711">
        <w:rPr>
          <w:rFonts w:ascii="Calibri" w:eastAsia="Calibri" w:hAnsi="Calibri" w:cs="Times New Roman"/>
          <w:bCs/>
          <w:lang w:val="en-US"/>
        </w:rPr>
        <w:t>o</w:t>
      </w:r>
      <w:r w:rsidR="00A41AAF">
        <w:rPr>
          <w:rFonts w:ascii="Calibri" w:eastAsia="Calibri" w:hAnsi="Calibri" w:cs="Times New Roman"/>
          <w:bCs/>
          <w:lang w:val="en-US"/>
        </w:rPr>
        <w:t xml:space="preserve">n consumption, food expenditure and labor supply and </w:t>
      </w:r>
      <w:r w:rsidR="009E2711">
        <w:rPr>
          <w:rFonts w:ascii="Calibri" w:eastAsia="Calibri" w:hAnsi="Calibri" w:cs="Times New Roman"/>
          <w:bCs/>
          <w:lang w:val="en-US"/>
        </w:rPr>
        <w:t>the difference</w:t>
      </w:r>
      <w:r w:rsidR="00A41AAF">
        <w:rPr>
          <w:rFonts w:ascii="Calibri" w:eastAsia="Calibri" w:hAnsi="Calibri" w:cs="Times New Roman"/>
          <w:bCs/>
          <w:lang w:val="en-US"/>
        </w:rPr>
        <w:t xml:space="preserve"> is </w:t>
      </w:r>
      <w:r w:rsidR="009E2711">
        <w:rPr>
          <w:rFonts w:ascii="Calibri" w:eastAsia="Calibri" w:hAnsi="Calibri" w:cs="Times New Roman"/>
          <w:bCs/>
          <w:lang w:val="en-US"/>
        </w:rPr>
        <w:t xml:space="preserve">about </w:t>
      </w:r>
      <w:r w:rsidR="00A41AAF">
        <w:rPr>
          <w:rFonts w:ascii="Calibri" w:eastAsia="Calibri" w:hAnsi="Calibri" w:cs="Times New Roman"/>
          <w:bCs/>
          <w:lang w:val="en-US"/>
        </w:rPr>
        <w:t>0.8% for non-food expenditure and 0.6% for household assets variable</w:t>
      </w:r>
      <w:r w:rsidR="00385EC9">
        <w:rPr>
          <w:rFonts w:ascii="Calibri" w:eastAsia="Calibri" w:hAnsi="Calibri" w:cs="Times New Roman"/>
          <w:bCs/>
          <w:lang w:val="en-US"/>
        </w:rPr>
        <w:t xml:space="preserve">. This signifies that our estimates are consistent. </w:t>
      </w:r>
    </w:p>
    <w:p w:rsidR="00A93019" w:rsidRDefault="00BE306D" w:rsidP="00876E0F">
      <w:pPr>
        <w:pStyle w:val="Heading1"/>
        <w:numPr>
          <w:ilvl w:val="0"/>
          <w:numId w:val="12"/>
        </w:numPr>
        <w:rPr>
          <w:rFonts w:eastAsia="Calibri"/>
          <w:lang w:val="en-US"/>
        </w:rPr>
      </w:pPr>
      <w:bookmarkStart w:id="27" w:name="_Toc480901753"/>
      <w:bookmarkStart w:id="28" w:name="_Toc481164137"/>
      <w:r>
        <w:rPr>
          <w:rFonts w:eastAsia="Calibri"/>
          <w:lang w:val="en-US"/>
        </w:rPr>
        <w:t>DISCUS</w:t>
      </w:r>
      <w:r w:rsidR="00876E0F">
        <w:rPr>
          <w:rFonts w:eastAsia="Calibri"/>
          <w:lang w:val="en-US"/>
        </w:rPr>
        <w:t>SION</w:t>
      </w:r>
      <w:bookmarkEnd w:id="27"/>
      <w:bookmarkEnd w:id="28"/>
      <w:r w:rsidR="00A93019">
        <w:rPr>
          <w:rFonts w:eastAsia="Calibri"/>
          <w:lang w:val="en-US"/>
        </w:rPr>
        <w:t xml:space="preserve"> </w:t>
      </w:r>
    </w:p>
    <w:p w:rsidR="00A93019" w:rsidRDefault="00A93019" w:rsidP="00A93019">
      <w:pPr>
        <w:rPr>
          <w:lang w:val="en-US"/>
        </w:rPr>
      </w:pPr>
    </w:p>
    <w:p w:rsidR="00EE7534" w:rsidRDefault="00292A20" w:rsidP="00EE7534">
      <w:pPr>
        <w:spacing w:before="120" w:after="120" w:line="360" w:lineRule="auto"/>
        <w:jc w:val="both"/>
        <w:rPr>
          <w:lang w:val="en-US"/>
        </w:rPr>
      </w:pPr>
      <w:r>
        <w:rPr>
          <w:lang w:val="en-US"/>
        </w:rPr>
        <w:t>Unconditional cash transfer programs create</w:t>
      </w:r>
      <w:r w:rsidR="00D406CC">
        <w:rPr>
          <w:lang w:val="en-US"/>
        </w:rPr>
        <w:t>s</w:t>
      </w:r>
      <w:r>
        <w:rPr>
          <w:lang w:val="en-US"/>
        </w:rPr>
        <w:t xml:space="preserve"> short term and long term effects; the short term effects of the program include its impact on household poverty while its</w:t>
      </w:r>
      <w:r w:rsidR="00B309AB">
        <w:rPr>
          <w:lang w:val="en-US"/>
        </w:rPr>
        <w:t xml:space="preserve"> long term impact include investment </w:t>
      </w:r>
      <w:r w:rsidR="00220A34" w:rsidRPr="00385EC9">
        <w:rPr>
          <w:lang w:val="en-US"/>
        </w:rPr>
        <w:t>household assets</w:t>
      </w:r>
      <w:r w:rsidR="00B309AB">
        <w:rPr>
          <w:lang w:val="en-US"/>
        </w:rPr>
        <w:t xml:space="preserve"> </w:t>
      </w:r>
      <w:r w:rsidR="00220A34">
        <w:rPr>
          <w:lang w:val="en-US"/>
        </w:rPr>
        <w:t xml:space="preserve">and </w:t>
      </w:r>
      <w:r w:rsidR="00B309AB">
        <w:rPr>
          <w:lang w:val="en-US"/>
        </w:rPr>
        <w:t xml:space="preserve">labor supply </w:t>
      </w:r>
      <w:r w:rsidR="00220A34">
        <w:rPr>
          <w:lang w:val="en-US"/>
        </w:rPr>
        <w:t>decisions</w:t>
      </w:r>
      <w:r w:rsidR="00B309AB">
        <w:rPr>
          <w:lang w:val="en-US"/>
        </w:rPr>
        <w:t>. This paper evaluates the impact of IGNO</w:t>
      </w:r>
      <w:r w:rsidR="00220A34">
        <w:rPr>
          <w:lang w:val="en-US"/>
        </w:rPr>
        <w:t>A</w:t>
      </w:r>
      <w:r w:rsidR="00B309AB">
        <w:rPr>
          <w:lang w:val="en-US"/>
        </w:rPr>
        <w:t xml:space="preserve">PS on </w:t>
      </w:r>
      <w:r w:rsidR="007B69ED">
        <w:rPr>
          <w:lang w:val="en-US"/>
        </w:rPr>
        <w:t xml:space="preserve">the </w:t>
      </w:r>
      <w:r w:rsidR="00B309AB">
        <w:rPr>
          <w:lang w:val="en-US"/>
        </w:rPr>
        <w:t>short term and long term household welfare indicators. We have evaluated the impact of the program on per capita consumption expenditure,</w:t>
      </w:r>
      <w:r w:rsidR="00B309AB" w:rsidRPr="00B309AB">
        <w:rPr>
          <w:lang w:val="en-US"/>
        </w:rPr>
        <w:t xml:space="preserve"> </w:t>
      </w:r>
      <w:r w:rsidR="00B309AB">
        <w:rPr>
          <w:lang w:val="en-US"/>
        </w:rPr>
        <w:t>per capita food consumption expenditure, per capita non-food consumption expenditure, household assets and number of persons working in the household. The we</w:t>
      </w:r>
      <w:r w:rsidR="00034DCA">
        <w:rPr>
          <w:lang w:val="en-US"/>
        </w:rPr>
        <w:t xml:space="preserve">lfare </w:t>
      </w:r>
      <w:r w:rsidR="007B69ED">
        <w:rPr>
          <w:lang w:val="en-US"/>
        </w:rPr>
        <w:t>indicator on consumption signifies</w:t>
      </w:r>
      <w:r w:rsidR="00034DCA">
        <w:rPr>
          <w:lang w:val="en-US"/>
        </w:rPr>
        <w:t xml:space="preserve"> the short term effects of the program</w:t>
      </w:r>
      <w:r w:rsidR="00220A34">
        <w:rPr>
          <w:lang w:val="en-US"/>
        </w:rPr>
        <w:t>;</w:t>
      </w:r>
      <w:r w:rsidR="00034DCA">
        <w:rPr>
          <w:lang w:val="en-US"/>
        </w:rPr>
        <w:t xml:space="preserve"> </w:t>
      </w:r>
      <w:r w:rsidR="00220A34">
        <w:rPr>
          <w:lang w:val="en-US"/>
        </w:rPr>
        <w:t>and</w:t>
      </w:r>
      <w:r w:rsidR="00034DCA">
        <w:rPr>
          <w:lang w:val="en-US"/>
        </w:rPr>
        <w:t xml:space="preserve"> the indicator on household assets and labor supply signifies the long term effects of the program. In order </w:t>
      </w:r>
      <w:r w:rsidR="00D406CC">
        <w:rPr>
          <w:lang w:val="en-US"/>
        </w:rPr>
        <w:t xml:space="preserve">to </w:t>
      </w:r>
      <w:r w:rsidR="00034DCA">
        <w:rPr>
          <w:lang w:val="en-US"/>
        </w:rPr>
        <w:t xml:space="preserve">measure the impact of the program we have used Propensity Score Matching method </w:t>
      </w:r>
      <w:r w:rsidR="001C218C">
        <w:rPr>
          <w:lang w:val="en-US"/>
        </w:rPr>
        <w:t>to</w:t>
      </w:r>
      <w:r w:rsidR="00034DCA">
        <w:rPr>
          <w:lang w:val="en-US"/>
        </w:rPr>
        <w:t xml:space="preserve"> reconstruct the sample with the treatment and control group. </w:t>
      </w:r>
      <w:r w:rsidR="00EE7534">
        <w:rPr>
          <w:lang w:val="en-US"/>
        </w:rPr>
        <w:t xml:space="preserve">And in the reconstructed sample we have used the fixed effects method to evaluate the impact of the program on household welfare indicators. </w:t>
      </w:r>
      <w:r w:rsidR="008341BB">
        <w:rPr>
          <w:lang w:val="en-US"/>
        </w:rPr>
        <w:t>Fixed effects method helps</w:t>
      </w:r>
      <w:r w:rsidR="000741AE">
        <w:rPr>
          <w:lang w:val="en-US"/>
        </w:rPr>
        <w:t xml:space="preserve"> in eliminating time invariant heterogeneity </w:t>
      </w:r>
      <w:r w:rsidR="00E83A1D">
        <w:rPr>
          <w:lang w:val="en-US"/>
        </w:rPr>
        <w:t>in</w:t>
      </w:r>
      <w:r w:rsidR="000741AE">
        <w:rPr>
          <w:lang w:val="en-US"/>
        </w:rPr>
        <w:t xml:space="preserve"> our model. </w:t>
      </w:r>
    </w:p>
    <w:p w:rsidR="00BD5FCF" w:rsidRDefault="00BD5FCF" w:rsidP="00BD5FCF">
      <w:pPr>
        <w:spacing w:before="120" w:after="120" w:line="360" w:lineRule="auto"/>
        <w:jc w:val="both"/>
        <w:rPr>
          <w:lang w:val="en-US"/>
        </w:rPr>
      </w:pPr>
    </w:p>
    <w:p w:rsidR="00A129E9" w:rsidRPr="004459D7" w:rsidRDefault="00EE7534" w:rsidP="00A129E9">
      <w:pPr>
        <w:spacing w:before="120" w:after="120" w:line="360" w:lineRule="auto"/>
        <w:jc w:val="both"/>
        <w:rPr>
          <w:rFonts w:ascii="Calibri" w:eastAsia="Calibri" w:hAnsi="Calibri" w:cs="Times New Roman"/>
          <w:bCs/>
          <w:lang w:val="en-US"/>
        </w:rPr>
      </w:pPr>
      <w:r>
        <w:rPr>
          <w:lang w:val="en-US"/>
        </w:rPr>
        <w:t xml:space="preserve">The </w:t>
      </w:r>
      <w:r w:rsidR="00740FFA">
        <w:rPr>
          <w:lang w:val="en-US"/>
        </w:rPr>
        <w:t>results from the PSM-FE model show</w:t>
      </w:r>
      <w:r>
        <w:rPr>
          <w:lang w:val="en-US"/>
        </w:rPr>
        <w:t xml:space="preserve"> that when a household receives IGNOAPS it positively affects their consumption and household assets and negatively affects labor supply. </w:t>
      </w:r>
      <w:r w:rsidR="00740FFA">
        <w:rPr>
          <w:lang w:val="en-US"/>
        </w:rPr>
        <w:t xml:space="preserve">Unconditional cash transfer increases </w:t>
      </w:r>
      <w:r w:rsidR="006450B7">
        <w:rPr>
          <w:lang w:val="en-US"/>
        </w:rPr>
        <w:t xml:space="preserve">household income thereby it increases consumption expenditure. The positive effect on consumption expenditure signifies the improvement in the short term household </w:t>
      </w:r>
      <w:r w:rsidR="006450B7">
        <w:rPr>
          <w:lang w:val="en-US"/>
        </w:rPr>
        <w:lastRenderedPageBreak/>
        <w:t xml:space="preserve">welfare; the results show that household tends to allocate more towards non-food expenditure and household assets compared to food expenditure. The increased preference towards non-food expenditure </w:t>
      </w:r>
      <w:r w:rsidR="00DC7E5E">
        <w:rPr>
          <w:lang w:val="en-US"/>
        </w:rPr>
        <w:t>is driven by the outpatient cost paid by the treatment households</w:t>
      </w:r>
      <w:r w:rsidR="006450B7">
        <w:rPr>
          <w:lang w:val="en-US"/>
        </w:rPr>
        <w:t xml:space="preserve">. Similarly, increase in allocation towards </w:t>
      </w:r>
      <w:r w:rsidR="00A62622">
        <w:rPr>
          <w:lang w:val="en-US"/>
        </w:rPr>
        <w:t xml:space="preserve">household </w:t>
      </w:r>
      <w:r w:rsidR="006450B7">
        <w:rPr>
          <w:lang w:val="en-US"/>
        </w:rPr>
        <w:t xml:space="preserve">assets signifies that household </w:t>
      </w:r>
      <w:r w:rsidR="00A62622">
        <w:rPr>
          <w:lang w:val="en-US"/>
        </w:rPr>
        <w:t xml:space="preserve">aims to reduce their long term poverty. </w:t>
      </w:r>
    </w:p>
    <w:p w:rsidR="00E83A1D" w:rsidRDefault="00E83A1D" w:rsidP="00FA2432">
      <w:pPr>
        <w:spacing w:before="120" w:after="120" w:line="360" w:lineRule="auto"/>
        <w:jc w:val="both"/>
        <w:rPr>
          <w:lang w:val="en-US"/>
        </w:rPr>
      </w:pPr>
    </w:p>
    <w:p w:rsidR="00FA2432" w:rsidRPr="00FA2432" w:rsidRDefault="00EE7534" w:rsidP="00FA2432">
      <w:pPr>
        <w:spacing w:before="120" w:after="120" w:line="360" w:lineRule="auto"/>
        <w:jc w:val="both"/>
        <w:rPr>
          <w:lang w:val="en-US"/>
        </w:rPr>
      </w:pPr>
      <w:r>
        <w:rPr>
          <w:lang w:val="en-US"/>
        </w:rPr>
        <w:t xml:space="preserve">In the next stage we replace household receiving IGNOAPS with the amount </w:t>
      </w:r>
      <w:r w:rsidR="007B69ED">
        <w:rPr>
          <w:lang w:val="en-US"/>
        </w:rPr>
        <w:t xml:space="preserve">reported to have </w:t>
      </w:r>
      <w:r>
        <w:rPr>
          <w:lang w:val="en-US"/>
        </w:rPr>
        <w:t xml:space="preserve">received under the scheme as this takes into account the size of the transfers. The result shows that </w:t>
      </w:r>
      <w:r w:rsidR="008341BB">
        <w:rPr>
          <w:lang w:val="en-US"/>
        </w:rPr>
        <w:t>as</w:t>
      </w:r>
      <w:r>
        <w:rPr>
          <w:lang w:val="en-US"/>
        </w:rPr>
        <w:t xml:space="preserve"> we replace </w:t>
      </w:r>
      <w:r w:rsidR="00F729F7">
        <w:rPr>
          <w:lang w:val="en-US"/>
        </w:rPr>
        <w:t xml:space="preserve">the recipient of the scheme with size of transfers the magnitude of the effect on household welfare indicators reduces drastically. The result highlights that IGNOAPS affects both the short and long term household welfare indicators and the effect is significant. However, the magnitude </w:t>
      </w:r>
      <w:r w:rsidR="00BD5FCF">
        <w:rPr>
          <w:lang w:val="en-US"/>
        </w:rPr>
        <w:t xml:space="preserve">of </w:t>
      </w:r>
      <w:r w:rsidR="00F729F7">
        <w:rPr>
          <w:lang w:val="en-US"/>
        </w:rPr>
        <w:t xml:space="preserve">coefficient is very </w:t>
      </w:r>
      <w:r w:rsidR="00BD5FCF">
        <w:rPr>
          <w:lang w:val="en-US"/>
        </w:rPr>
        <w:t>small</w:t>
      </w:r>
      <w:r w:rsidR="00F729F7">
        <w:rPr>
          <w:lang w:val="en-US"/>
        </w:rPr>
        <w:t xml:space="preserve"> </w:t>
      </w:r>
      <w:r w:rsidR="008341BB">
        <w:rPr>
          <w:lang w:val="en-US"/>
        </w:rPr>
        <w:t>owing</w:t>
      </w:r>
      <w:r w:rsidR="00F729F7">
        <w:rPr>
          <w:lang w:val="en-US"/>
        </w:rPr>
        <w:t xml:space="preserve"> to </w:t>
      </w:r>
      <w:r w:rsidR="00BD5FCF">
        <w:rPr>
          <w:lang w:val="en-US"/>
        </w:rPr>
        <w:t xml:space="preserve">the </w:t>
      </w:r>
      <w:r w:rsidR="008341BB">
        <w:rPr>
          <w:lang w:val="en-US"/>
        </w:rPr>
        <w:t xml:space="preserve">small </w:t>
      </w:r>
      <w:r w:rsidR="00BD5FCF">
        <w:rPr>
          <w:lang w:val="en-US"/>
        </w:rPr>
        <w:t xml:space="preserve">size of transfer. </w:t>
      </w:r>
      <w:r w:rsidR="0036197E">
        <w:rPr>
          <w:lang w:val="en-US"/>
        </w:rPr>
        <w:t xml:space="preserve">This indicates that the amount paid under IGNOAPS needs to be increased. </w:t>
      </w:r>
      <w:r w:rsidR="0036197E" w:rsidRPr="0036197E">
        <w:rPr>
          <w:lang w:val="en-US"/>
        </w:rPr>
        <w:t>E</w:t>
      </w:r>
      <w:r w:rsidR="00DC7E5E" w:rsidRPr="0036197E">
        <w:rPr>
          <w:lang w:val="en-US"/>
        </w:rPr>
        <w:t xml:space="preserve">vidence from </w:t>
      </w:r>
      <w:r w:rsidR="0036197E" w:rsidRPr="0036197E">
        <w:rPr>
          <w:lang w:val="en-US"/>
        </w:rPr>
        <w:t xml:space="preserve">Mexico’s </w:t>
      </w:r>
      <w:proofErr w:type="spellStart"/>
      <w:r w:rsidR="0036197E" w:rsidRPr="0036197E">
        <w:rPr>
          <w:lang w:val="en-US"/>
        </w:rPr>
        <w:t>Oportunidades</w:t>
      </w:r>
      <w:proofErr w:type="spellEnd"/>
      <w:r w:rsidR="0036197E" w:rsidRPr="0036197E">
        <w:rPr>
          <w:lang w:val="en-US"/>
        </w:rPr>
        <w:t xml:space="preserve">, a conditional cash transfer program does highlight that doubling the cash transfers do improve child welfare indicators (Fernald, </w:t>
      </w:r>
      <w:proofErr w:type="spellStart"/>
      <w:r w:rsidR="0036197E" w:rsidRPr="0036197E">
        <w:rPr>
          <w:lang w:val="en-US"/>
        </w:rPr>
        <w:t>Gertler</w:t>
      </w:r>
      <w:proofErr w:type="spellEnd"/>
      <w:r w:rsidR="0036197E" w:rsidRPr="0036197E">
        <w:rPr>
          <w:lang w:val="en-US"/>
        </w:rPr>
        <w:t xml:space="preserve"> and Neufeld, 2008). </w:t>
      </w:r>
      <w:r w:rsidR="00D547B5">
        <w:rPr>
          <w:lang w:val="en-US"/>
        </w:rPr>
        <w:t xml:space="preserve">But that leads to the question on how generous IGNOAPS should be. </w:t>
      </w:r>
      <w:r w:rsidR="00F5083A">
        <w:rPr>
          <w:lang w:val="en-US"/>
        </w:rPr>
        <w:t>Social assistance programs in developing countries are lesser than minimum incomes and fails to</w:t>
      </w:r>
      <w:r w:rsidR="00D547B5">
        <w:rPr>
          <w:lang w:val="en-US"/>
        </w:rPr>
        <w:t xml:space="preserve"> meet the </w:t>
      </w:r>
      <w:r w:rsidR="00D547B5" w:rsidRPr="00D547B5">
        <w:rPr>
          <w:lang w:val="en-US"/>
        </w:rPr>
        <w:t xml:space="preserve">minimum standard requirements </w:t>
      </w:r>
      <w:r w:rsidR="00D547B5">
        <w:rPr>
          <w:lang w:val="en-US"/>
        </w:rPr>
        <w:t xml:space="preserve">of the ILO Minimum Standards </w:t>
      </w:r>
      <w:r w:rsidR="00D547B5" w:rsidRPr="00D547B5">
        <w:rPr>
          <w:lang w:val="en-US"/>
        </w:rPr>
        <w:t>convention (ILO 1952)</w:t>
      </w:r>
      <w:r w:rsidR="00D547B5">
        <w:rPr>
          <w:lang w:val="en-US"/>
        </w:rPr>
        <w:t xml:space="preserve"> (</w:t>
      </w:r>
      <w:r w:rsidR="00D547B5" w:rsidRPr="00D547B5">
        <w:rPr>
          <w:lang w:val="en-US"/>
        </w:rPr>
        <w:t>Tabor</w:t>
      </w:r>
      <w:r w:rsidR="00D547B5">
        <w:rPr>
          <w:lang w:val="en-US"/>
        </w:rPr>
        <w:t xml:space="preserve">, 2002). This is </w:t>
      </w:r>
      <w:r w:rsidR="00C1403B">
        <w:rPr>
          <w:lang w:val="en-US"/>
        </w:rPr>
        <w:t xml:space="preserve">also </w:t>
      </w:r>
      <w:r w:rsidR="00D547B5">
        <w:rPr>
          <w:lang w:val="en-US"/>
        </w:rPr>
        <w:t xml:space="preserve">true for IGNOAPS </w:t>
      </w:r>
      <w:r w:rsidR="00CE29F7">
        <w:rPr>
          <w:lang w:val="en-US"/>
        </w:rPr>
        <w:t xml:space="preserve">and </w:t>
      </w:r>
      <w:r w:rsidR="00C1403B">
        <w:rPr>
          <w:lang w:val="en-US"/>
        </w:rPr>
        <w:t xml:space="preserve">it </w:t>
      </w:r>
      <w:r w:rsidR="00CE29F7">
        <w:rPr>
          <w:lang w:val="en-US"/>
        </w:rPr>
        <w:t>signifies</w:t>
      </w:r>
      <w:r w:rsidR="00D547B5">
        <w:rPr>
          <w:lang w:val="en-US"/>
        </w:rPr>
        <w:t xml:space="preserve"> the need to revise the payment under the scheme, but the policy prescription </w:t>
      </w:r>
      <w:r w:rsidR="00CE29F7">
        <w:rPr>
          <w:lang w:val="en-US"/>
        </w:rPr>
        <w:t xml:space="preserve">of increasing the transfer amount needs to be carefully interpreted. </w:t>
      </w:r>
      <w:proofErr w:type="spellStart"/>
      <w:r w:rsidR="00FA2432">
        <w:rPr>
          <w:rFonts w:ascii="Calibri" w:eastAsia="Calibri" w:hAnsi="Calibri" w:cs="Times New Roman"/>
          <w:bCs/>
          <w:lang w:val="en-US"/>
        </w:rPr>
        <w:t>Filmer</w:t>
      </w:r>
      <w:proofErr w:type="spellEnd"/>
      <w:r w:rsidR="00FA2432">
        <w:rPr>
          <w:rFonts w:ascii="Calibri" w:eastAsia="Calibri" w:hAnsi="Calibri" w:cs="Times New Roman"/>
          <w:bCs/>
          <w:lang w:val="en-US"/>
        </w:rPr>
        <w:t xml:space="preserve"> and </w:t>
      </w:r>
      <w:proofErr w:type="spellStart"/>
      <w:r w:rsidR="00FA2432" w:rsidRPr="00F861F8">
        <w:rPr>
          <w:rFonts w:ascii="Calibri" w:eastAsia="Calibri" w:hAnsi="Calibri" w:cs="Times New Roman"/>
          <w:bCs/>
          <w:lang w:val="en-US"/>
        </w:rPr>
        <w:t>Schady</w:t>
      </w:r>
      <w:proofErr w:type="spellEnd"/>
      <w:r w:rsidR="00FA2432">
        <w:rPr>
          <w:rFonts w:ascii="Calibri" w:eastAsia="Calibri" w:hAnsi="Calibri" w:cs="Times New Roman"/>
          <w:bCs/>
          <w:lang w:val="en-US"/>
        </w:rPr>
        <w:t xml:space="preserve"> (2009) </w:t>
      </w:r>
      <w:r w:rsidR="0092335F">
        <w:rPr>
          <w:rFonts w:ascii="Calibri" w:eastAsia="Calibri" w:hAnsi="Calibri" w:cs="Times New Roman"/>
          <w:bCs/>
          <w:lang w:val="en-US"/>
        </w:rPr>
        <w:t xml:space="preserve">cautions </w:t>
      </w:r>
      <w:r w:rsidR="00FA2432">
        <w:rPr>
          <w:rFonts w:ascii="Calibri" w:eastAsia="Calibri" w:hAnsi="Calibri" w:cs="Times New Roman"/>
          <w:bCs/>
          <w:lang w:val="en-US"/>
        </w:rPr>
        <w:t xml:space="preserve">that there can be diminishing marginal returns to transfer as they found in the case of Cambodia.  Although we don’t have any evidence on this here the policy prescription of large transfers </w:t>
      </w:r>
      <w:r w:rsidR="00C1403B">
        <w:rPr>
          <w:rFonts w:ascii="Calibri" w:eastAsia="Calibri" w:hAnsi="Calibri" w:cs="Times New Roman"/>
          <w:bCs/>
          <w:lang w:val="en-US"/>
        </w:rPr>
        <w:t xml:space="preserve">needs </w:t>
      </w:r>
      <w:r w:rsidR="00A47B2C">
        <w:rPr>
          <w:rFonts w:ascii="Calibri" w:eastAsia="Calibri" w:hAnsi="Calibri" w:cs="Times New Roman"/>
          <w:bCs/>
          <w:lang w:val="en-US"/>
        </w:rPr>
        <w:t xml:space="preserve">to be carefully </w:t>
      </w:r>
      <w:r w:rsidR="00FB7087">
        <w:rPr>
          <w:rFonts w:ascii="Calibri" w:eastAsia="Calibri" w:hAnsi="Calibri" w:cs="Times New Roman"/>
          <w:bCs/>
          <w:lang w:val="en-US"/>
        </w:rPr>
        <w:t>planned and executed</w:t>
      </w:r>
      <w:r w:rsidR="00A47B2C">
        <w:rPr>
          <w:rFonts w:ascii="Calibri" w:eastAsia="Calibri" w:hAnsi="Calibri" w:cs="Times New Roman"/>
          <w:bCs/>
          <w:lang w:val="en-US"/>
        </w:rPr>
        <w:t>.</w:t>
      </w:r>
      <w:r w:rsidR="00FA2432">
        <w:rPr>
          <w:rFonts w:ascii="Calibri" w:eastAsia="Calibri" w:hAnsi="Calibri" w:cs="Times New Roman"/>
          <w:bCs/>
          <w:lang w:val="en-US"/>
        </w:rPr>
        <w:t xml:space="preserve">  </w:t>
      </w:r>
      <w:proofErr w:type="spellStart"/>
      <w:r w:rsidR="0092335F" w:rsidRPr="00826950">
        <w:rPr>
          <w:rFonts w:ascii="Calibri" w:eastAsia="Calibri" w:hAnsi="Calibri" w:cs="Times New Roman"/>
          <w:bCs/>
          <w:lang w:val="en-US"/>
        </w:rPr>
        <w:t>Filmer</w:t>
      </w:r>
      <w:proofErr w:type="spellEnd"/>
      <w:r w:rsidR="0092335F" w:rsidRPr="00826950">
        <w:rPr>
          <w:rFonts w:ascii="Calibri" w:eastAsia="Calibri" w:hAnsi="Calibri" w:cs="Times New Roman"/>
          <w:bCs/>
          <w:lang w:val="en-US"/>
        </w:rPr>
        <w:t xml:space="preserve"> and </w:t>
      </w:r>
      <w:proofErr w:type="spellStart"/>
      <w:r w:rsidR="0092335F" w:rsidRPr="00826950">
        <w:rPr>
          <w:rFonts w:ascii="Calibri" w:eastAsia="Calibri" w:hAnsi="Calibri" w:cs="Times New Roman"/>
          <w:bCs/>
          <w:lang w:val="en-US"/>
        </w:rPr>
        <w:t>Schady</w:t>
      </w:r>
      <w:proofErr w:type="spellEnd"/>
      <w:r w:rsidR="0092335F" w:rsidRPr="00826950">
        <w:rPr>
          <w:rFonts w:ascii="Calibri" w:eastAsia="Calibri" w:hAnsi="Calibri" w:cs="Times New Roman"/>
          <w:bCs/>
          <w:lang w:val="en-US"/>
        </w:rPr>
        <w:t xml:space="preserve"> (2009) </w:t>
      </w:r>
      <w:r w:rsidR="00DF6E5B" w:rsidRPr="00826950">
        <w:rPr>
          <w:rFonts w:ascii="Calibri" w:eastAsia="Calibri" w:hAnsi="Calibri" w:cs="Times New Roman"/>
          <w:bCs/>
          <w:lang w:val="en-US"/>
        </w:rPr>
        <w:t>have emphasized</w:t>
      </w:r>
      <w:r w:rsidR="00FA2432" w:rsidRPr="00826950">
        <w:rPr>
          <w:rFonts w:ascii="Calibri" w:eastAsia="Calibri" w:hAnsi="Calibri" w:cs="Times New Roman"/>
          <w:bCs/>
          <w:lang w:val="en-US"/>
        </w:rPr>
        <w:t xml:space="preserve"> the </w:t>
      </w:r>
      <w:r w:rsidR="00DF6E5B" w:rsidRPr="00826950">
        <w:rPr>
          <w:rFonts w:ascii="Calibri" w:eastAsia="Calibri" w:hAnsi="Calibri" w:cs="Times New Roman"/>
          <w:bCs/>
          <w:lang w:val="en-US"/>
        </w:rPr>
        <w:t>need for a careful program design</w:t>
      </w:r>
      <w:r w:rsidR="00FA2432" w:rsidRPr="00826950">
        <w:rPr>
          <w:rFonts w:ascii="Calibri" w:eastAsia="Calibri" w:hAnsi="Calibri" w:cs="Times New Roman"/>
          <w:bCs/>
          <w:lang w:val="en-US"/>
        </w:rPr>
        <w:t xml:space="preserve"> </w:t>
      </w:r>
      <w:r w:rsidR="0092335F" w:rsidRPr="00826950">
        <w:rPr>
          <w:rFonts w:ascii="Calibri" w:eastAsia="Calibri" w:hAnsi="Calibri" w:cs="Times New Roman"/>
          <w:bCs/>
          <w:lang w:val="en-US"/>
        </w:rPr>
        <w:t xml:space="preserve">such that </w:t>
      </w:r>
      <w:r w:rsidR="00F5083A" w:rsidRPr="00826950">
        <w:rPr>
          <w:rFonts w:ascii="Calibri" w:eastAsia="Calibri" w:hAnsi="Calibri" w:cs="Times New Roman"/>
          <w:bCs/>
          <w:lang w:val="en-US"/>
        </w:rPr>
        <w:t>the program</w:t>
      </w:r>
      <w:r w:rsidR="00FA2432" w:rsidRPr="00826950">
        <w:rPr>
          <w:rFonts w:ascii="Calibri" w:eastAsia="Calibri" w:hAnsi="Calibri" w:cs="Times New Roman"/>
          <w:bCs/>
          <w:lang w:val="en-US"/>
        </w:rPr>
        <w:t xml:space="preserve"> reach</w:t>
      </w:r>
      <w:r w:rsidR="0092335F" w:rsidRPr="00826950">
        <w:rPr>
          <w:rFonts w:ascii="Calibri" w:eastAsia="Calibri" w:hAnsi="Calibri" w:cs="Times New Roman"/>
          <w:bCs/>
          <w:lang w:val="en-US"/>
        </w:rPr>
        <w:t>es</w:t>
      </w:r>
      <w:r w:rsidR="00FA2432" w:rsidRPr="00826950">
        <w:rPr>
          <w:rFonts w:ascii="Calibri" w:eastAsia="Calibri" w:hAnsi="Calibri" w:cs="Times New Roman"/>
          <w:bCs/>
          <w:lang w:val="en-US"/>
        </w:rPr>
        <w:t xml:space="preserve"> </w:t>
      </w:r>
      <w:r w:rsidR="0092335F" w:rsidRPr="00826950">
        <w:rPr>
          <w:rFonts w:ascii="Calibri" w:eastAsia="Calibri" w:hAnsi="Calibri" w:cs="Times New Roman"/>
          <w:bCs/>
          <w:lang w:val="en-US"/>
        </w:rPr>
        <w:t xml:space="preserve">the </w:t>
      </w:r>
      <w:r w:rsidR="00FA2432" w:rsidRPr="00826950">
        <w:rPr>
          <w:rFonts w:ascii="Calibri" w:eastAsia="Calibri" w:hAnsi="Calibri" w:cs="Times New Roman"/>
          <w:bCs/>
          <w:lang w:val="en-US"/>
        </w:rPr>
        <w:t>deserving households.</w:t>
      </w:r>
      <w:r w:rsidR="00FA2432">
        <w:rPr>
          <w:rFonts w:ascii="Calibri" w:eastAsia="Calibri" w:hAnsi="Calibri" w:cs="Times New Roman"/>
          <w:bCs/>
          <w:lang w:val="en-US"/>
        </w:rPr>
        <w:t xml:space="preserve">  </w:t>
      </w:r>
    </w:p>
    <w:p w:rsidR="001D4519" w:rsidRDefault="001D4519" w:rsidP="009C7333">
      <w:pPr>
        <w:spacing w:before="120" w:after="120" w:line="360" w:lineRule="auto"/>
        <w:jc w:val="both"/>
        <w:rPr>
          <w:lang w:val="en-US"/>
        </w:rPr>
      </w:pPr>
    </w:p>
    <w:p w:rsidR="00130222" w:rsidRDefault="00BD5FCF" w:rsidP="009C7333">
      <w:pPr>
        <w:spacing w:before="120" w:after="120" w:line="360" w:lineRule="auto"/>
        <w:jc w:val="both"/>
        <w:rPr>
          <w:lang w:val="en-US"/>
        </w:rPr>
      </w:pPr>
      <w:r>
        <w:rPr>
          <w:lang w:val="en-US"/>
        </w:rPr>
        <w:t xml:space="preserve">Given that there is self-selection in the scheme </w:t>
      </w:r>
      <w:r w:rsidR="008341BB">
        <w:rPr>
          <w:lang w:val="en-US"/>
        </w:rPr>
        <w:t>w</w:t>
      </w:r>
      <w:r>
        <w:rPr>
          <w:lang w:val="en-US"/>
        </w:rPr>
        <w:t>e have used an instrument to correct for this and to check the robustness of our estimate.  We instrumented the variable on the amount of money received as transfers with the number of beneficiaries receiving the program at the village level</w:t>
      </w:r>
      <w:r w:rsidR="001C65DA">
        <w:rPr>
          <w:lang w:val="en-US"/>
        </w:rPr>
        <w:t xml:space="preserve">. </w:t>
      </w:r>
      <w:r w:rsidR="00C40C81">
        <w:rPr>
          <w:lang w:val="en-US"/>
        </w:rPr>
        <w:t>In v</w:t>
      </w:r>
      <w:r w:rsidR="001C65DA">
        <w:rPr>
          <w:lang w:val="en-US"/>
        </w:rPr>
        <w:t xml:space="preserve">illages/ </w:t>
      </w:r>
      <w:r w:rsidR="008341BB">
        <w:rPr>
          <w:lang w:val="en-US"/>
        </w:rPr>
        <w:t>ULBs with</w:t>
      </w:r>
      <w:r w:rsidR="001C65DA">
        <w:rPr>
          <w:lang w:val="en-US"/>
        </w:rPr>
        <w:t xml:space="preserve"> larg</w:t>
      </w:r>
      <w:r w:rsidR="00C40C81">
        <w:rPr>
          <w:lang w:val="en-US"/>
        </w:rPr>
        <w:t>e</w:t>
      </w:r>
      <w:r w:rsidR="001C65DA">
        <w:rPr>
          <w:lang w:val="en-US"/>
        </w:rPr>
        <w:t xml:space="preserve"> number of beneficiaries </w:t>
      </w:r>
      <w:r w:rsidR="008341BB">
        <w:rPr>
          <w:lang w:val="en-US"/>
        </w:rPr>
        <w:t xml:space="preserve">the incentives received </w:t>
      </w:r>
      <w:r w:rsidR="001C65DA">
        <w:rPr>
          <w:rFonts w:ascii="Calibri" w:eastAsia="Calibri" w:hAnsi="Calibri" w:cs="Times New Roman"/>
          <w:bCs/>
          <w:lang w:val="en-US"/>
        </w:rPr>
        <w:t xml:space="preserve">as transfers is greater than the transactional cost involved in obtaining </w:t>
      </w:r>
      <w:r w:rsidR="008341BB">
        <w:rPr>
          <w:rFonts w:ascii="Calibri" w:eastAsia="Calibri" w:hAnsi="Calibri" w:cs="Times New Roman"/>
          <w:bCs/>
          <w:lang w:val="en-US"/>
        </w:rPr>
        <w:t>it</w:t>
      </w:r>
      <w:r w:rsidR="001C65DA">
        <w:rPr>
          <w:rFonts w:ascii="Calibri" w:eastAsia="Calibri" w:hAnsi="Calibri" w:cs="Times New Roman"/>
          <w:bCs/>
          <w:lang w:val="en-US"/>
        </w:rPr>
        <w:t xml:space="preserve">. The first stage F-statistic is significant and the Stock </w:t>
      </w:r>
      <w:proofErr w:type="spellStart"/>
      <w:r w:rsidR="001C65DA">
        <w:rPr>
          <w:rFonts w:ascii="Calibri" w:eastAsia="Calibri" w:hAnsi="Calibri" w:cs="Times New Roman"/>
          <w:bCs/>
          <w:lang w:val="en-US"/>
        </w:rPr>
        <w:t>Yoger</w:t>
      </w:r>
      <w:proofErr w:type="spellEnd"/>
      <w:r w:rsidR="001C65DA">
        <w:rPr>
          <w:rFonts w:ascii="Calibri" w:eastAsia="Calibri" w:hAnsi="Calibri" w:cs="Times New Roman"/>
          <w:bCs/>
          <w:lang w:val="en-US"/>
        </w:rPr>
        <w:t xml:space="preserve"> test statistic is greater than 10 which signify the instrument </w:t>
      </w:r>
      <w:r w:rsidR="008341BB">
        <w:rPr>
          <w:rFonts w:ascii="Calibri" w:eastAsia="Calibri" w:hAnsi="Calibri" w:cs="Times New Roman"/>
          <w:bCs/>
          <w:lang w:val="en-US"/>
        </w:rPr>
        <w:t>is</w:t>
      </w:r>
      <w:r w:rsidR="001C65DA">
        <w:rPr>
          <w:rFonts w:ascii="Calibri" w:eastAsia="Calibri" w:hAnsi="Calibri" w:cs="Times New Roman"/>
          <w:bCs/>
          <w:lang w:val="en-US"/>
        </w:rPr>
        <w:t xml:space="preserve"> </w:t>
      </w:r>
      <w:r w:rsidR="008341BB">
        <w:rPr>
          <w:rFonts w:ascii="Calibri" w:eastAsia="Calibri" w:hAnsi="Calibri" w:cs="Times New Roman"/>
          <w:bCs/>
          <w:lang w:val="en-US"/>
        </w:rPr>
        <w:t xml:space="preserve">a </w:t>
      </w:r>
      <w:r w:rsidR="001C65DA">
        <w:rPr>
          <w:rFonts w:ascii="Calibri" w:eastAsia="Calibri" w:hAnsi="Calibri" w:cs="Times New Roman"/>
          <w:bCs/>
          <w:lang w:val="en-US"/>
        </w:rPr>
        <w:t>strong</w:t>
      </w:r>
      <w:r w:rsidR="008341BB">
        <w:rPr>
          <w:rFonts w:ascii="Calibri" w:eastAsia="Calibri" w:hAnsi="Calibri" w:cs="Times New Roman"/>
          <w:bCs/>
          <w:lang w:val="en-US"/>
        </w:rPr>
        <w:t xml:space="preserve"> predictor for amount received in the scheme</w:t>
      </w:r>
      <w:r w:rsidR="00D818AA">
        <w:rPr>
          <w:rFonts w:ascii="Calibri" w:eastAsia="Calibri" w:hAnsi="Calibri" w:cs="Times New Roman"/>
          <w:bCs/>
          <w:lang w:val="en-US"/>
        </w:rPr>
        <w:t xml:space="preserve">. </w:t>
      </w:r>
      <w:r w:rsidR="001C65DA">
        <w:rPr>
          <w:rFonts w:ascii="Calibri" w:eastAsia="Calibri" w:hAnsi="Calibri" w:cs="Times New Roman"/>
          <w:bCs/>
          <w:lang w:val="en-US"/>
        </w:rPr>
        <w:t xml:space="preserve">The result from the instrument </w:t>
      </w:r>
      <w:r w:rsidR="008341BB">
        <w:rPr>
          <w:rFonts w:ascii="Calibri" w:eastAsia="Calibri" w:hAnsi="Calibri" w:cs="Times New Roman"/>
          <w:bCs/>
          <w:lang w:val="en-US"/>
        </w:rPr>
        <w:t xml:space="preserve">variable </w:t>
      </w:r>
      <w:r w:rsidR="001C65DA">
        <w:rPr>
          <w:rFonts w:ascii="Calibri" w:eastAsia="Calibri" w:hAnsi="Calibri" w:cs="Times New Roman"/>
          <w:bCs/>
          <w:lang w:val="en-US"/>
        </w:rPr>
        <w:t xml:space="preserve">regression re-confirms that IGNOAPS positively affects the variables on monthly consumption per capita and household assets and negatively affects household labor supply. </w:t>
      </w:r>
      <w:r w:rsidR="001C218C">
        <w:rPr>
          <w:rFonts w:ascii="Calibri" w:eastAsia="Calibri" w:hAnsi="Calibri" w:cs="Times New Roman"/>
          <w:bCs/>
          <w:lang w:val="en-US"/>
        </w:rPr>
        <w:t xml:space="preserve">We have further tested the robustness of our results </w:t>
      </w:r>
      <w:r w:rsidR="001C218C">
        <w:rPr>
          <w:rFonts w:ascii="Calibri" w:eastAsia="Calibri" w:hAnsi="Calibri" w:cs="Times New Roman"/>
          <w:bCs/>
          <w:lang w:val="en-US"/>
        </w:rPr>
        <w:lastRenderedPageBreak/>
        <w:t xml:space="preserve">by replacing independent variables in the model with the covariates from the propensity score model such that now the treatment and outcome variables are influenced by the same factors. </w:t>
      </w:r>
      <w:r w:rsidR="001C218C">
        <w:rPr>
          <w:lang w:val="en-US"/>
        </w:rPr>
        <w:t>On comparing the IV coefficients it can be found that difference between the results reported from table 8</w:t>
      </w:r>
      <w:r w:rsidR="00A129E9">
        <w:rPr>
          <w:lang w:val="en-US"/>
        </w:rPr>
        <w:t>A</w:t>
      </w:r>
      <w:r w:rsidR="001C218C">
        <w:rPr>
          <w:lang w:val="en-US"/>
        </w:rPr>
        <w:t xml:space="preserve"> and table 9</w:t>
      </w:r>
      <w:r w:rsidR="00A129E9">
        <w:rPr>
          <w:lang w:val="en-US"/>
        </w:rPr>
        <w:t>A</w:t>
      </w:r>
      <w:r w:rsidR="001C218C">
        <w:rPr>
          <w:lang w:val="en-US"/>
        </w:rPr>
        <w:t xml:space="preserve"> is less than 1% for all the outcome variables. This reiterates that our </w:t>
      </w:r>
      <w:r w:rsidR="008341BB">
        <w:rPr>
          <w:lang w:val="en-US"/>
        </w:rPr>
        <w:t>estimates</w:t>
      </w:r>
      <w:r w:rsidR="001C218C">
        <w:rPr>
          <w:lang w:val="en-US"/>
        </w:rPr>
        <w:t xml:space="preserve"> </w:t>
      </w:r>
      <w:r w:rsidR="008341BB">
        <w:rPr>
          <w:lang w:val="en-US"/>
        </w:rPr>
        <w:t>are</w:t>
      </w:r>
      <w:r w:rsidR="001C218C">
        <w:rPr>
          <w:lang w:val="en-US"/>
        </w:rPr>
        <w:t xml:space="preserve"> consistent.   </w:t>
      </w:r>
    </w:p>
    <w:p w:rsidR="00CE29F7" w:rsidRDefault="00CE29F7" w:rsidP="009C7333">
      <w:pPr>
        <w:spacing w:before="120" w:after="120" w:line="360" w:lineRule="auto"/>
        <w:jc w:val="both"/>
        <w:rPr>
          <w:lang w:val="en-US"/>
        </w:rPr>
      </w:pPr>
    </w:p>
    <w:p w:rsidR="00A93019" w:rsidRDefault="001968C5" w:rsidP="009C7333">
      <w:pPr>
        <w:spacing w:before="120" w:after="120" w:line="360" w:lineRule="auto"/>
        <w:jc w:val="both"/>
        <w:rPr>
          <w:rFonts w:ascii="Calibri" w:eastAsia="Calibri" w:hAnsi="Calibri" w:cs="Times New Roman"/>
          <w:bCs/>
          <w:lang w:val="en-US"/>
        </w:rPr>
      </w:pPr>
      <w:r>
        <w:rPr>
          <w:lang w:val="en-US"/>
        </w:rPr>
        <w:t xml:space="preserve">This research aims to study </w:t>
      </w:r>
      <w:r w:rsidR="008341BB">
        <w:rPr>
          <w:lang w:val="en-US"/>
        </w:rPr>
        <w:t xml:space="preserve">if there is a </w:t>
      </w:r>
      <w:r>
        <w:rPr>
          <w:lang w:val="en-US"/>
        </w:rPr>
        <w:t>cau</w:t>
      </w:r>
      <w:r w:rsidR="00220A34">
        <w:rPr>
          <w:lang w:val="en-US"/>
        </w:rPr>
        <w:t>s</w:t>
      </w:r>
      <w:r>
        <w:rPr>
          <w:lang w:val="en-US"/>
        </w:rPr>
        <w:t xml:space="preserve">al relationship between IGNOAPS and household welfare indicators. The results confirm that there is a positive effect of household being a recipient of IGNOAPS on the household welfare indicators. But the magnitude of the effect is very small due to the size of transfers. </w:t>
      </w:r>
      <w:r w:rsidR="009C7333">
        <w:rPr>
          <w:lang w:val="en-US"/>
        </w:rPr>
        <w:t xml:space="preserve">This signifies that there is a greater need for the government to revise the amount paid under IGNOAPS in order to reap higher benefits of the scheme. </w:t>
      </w:r>
      <w:r w:rsidR="009C7333">
        <w:rPr>
          <w:rFonts w:ascii="Calibri" w:eastAsia="Calibri" w:hAnsi="Calibri" w:cs="Times New Roman"/>
          <w:bCs/>
          <w:lang w:val="en-US"/>
        </w:rPr>
        <w:t>IGNOAPS is a centr</w:t>
      </w:r>
      <w:r w:rsidR="00C40C81">
        <w:rPr>
          <w:rFonts w:ascii="Calibri" w:eastAsia="Calibri" w:hAnsi="Calibri" w:cs="Times New Roman"/>
          <w:bCs/>
          <w:lang w:val="en-US"/>
        </w:rPr>
        <w:t>al-state</w:t>
      </w:r>
      <w:r w:rsidR="009C7333">
        <w:rPr>
          <w:rFonts w:ascii="Calibri" w:eastAsia="Calibri" w:hAnsi="Calibri" w:cs="Times New Roman"/>
          <w:bCs/>
          <w:lang w:val="en-US"/>
        </w:rPr>
        <w:t xml:space="preserve"> sponsored scheme where </w:t>
      </w:r>
      <w:r w:rsidR="00C40C81">
        <w:rPr>
          <w:rFonts w:ascii="Calibri" w:eastAsia="Calibri" w:hAnsi="Calibri" w:cs="Times New Roman"/>
          <w:bCs/>
          <w:lang w:val="en-US"/>
        </w:rPr>
        <w:t xml:space="preserve">the </w:t>
      </w:r>
      <w:r w:rsidR="009C7333">
        <w:rPr>
          <w:rFonts w:ascii="Calibri" w:eastAsia="Calibri" w:hAnsi="Calibri" w:cs="Times New Roman"/>
          <w:bCs/>
          <w:lang w:val="en-US"/>
        </w:rPr>
        <w:t xml:space="preserve">states have to contribute a similar or higher amount of money in addition to the central assistance given </w:t>
      </w:r>
      <w:r w:rsidR="00C40C81">
        <w:rPr>
          <w:rFonts w:ascii="Calibri" w:eastAsia="Calibri" w:hAnsi="Calibri" w:cs="Times New Roman"/>
          <w:bCs/>
          <w:lang w:val="en-US"/>
        </w:rPr>
        <w:t>for</w:t>
      </w:r>
      <w:r w:rsidR="009C7333">
        <w:rPr>
          <w:rFonts w:ascii="Calibri" w:eastAsia="Calibri" w:hAnsi="Calibri" w:cs="Times New Roman"/>
          <w:bCs/>
          <w:lang w:val="en-US"/>
        </w:rPr>
        <w:t xml:space="preserve"> the scheme. But there are states in India that provide greater amount of money in addition to central assistance and some states fail to make any contribution and some states contribute lesser amount of money compared to the central assistance given in the scheme. For example, in our matched panel dataset the average amount reported to have received </w:t>
      </w:r>
      <w:r w:rsidR="00220A34">
        <w:rPr>
          <w:rFonts w:ascii="Calibri" w:eastAsia="Calibri" w:hAnsi="Calibri" w:cs="Times New Roman"/>
          <w:bCs/>
          <w:lang w:val="en-US"/>
        </w:rPr>
        <w:t>in</w:t>
      </w:r>
      <w:r w:rsidR="009C7333">
        <w:rPr>
          <w:rFonts w:ascii="Calibri" w:eastAsia="Calibri" w:hAnsi="Calibri" w:cs="Times New Roman"/>
          <w:bCs/>
          <w:lang w:val="en-US"/>
        </w:rPr>
        <w:t xml:space="preserve"> the state </w:t>
      </w:r>
      <w:r w:rsidR="00220A34">
        <w:rPr>
          <w:rFonts w:ascii="Calibri" w:eastAsia="Calibri" w:hAnsi="Calibri" w:cs="Times New Roman"/>
          <w:bCs/>
          <w:lang w:val="en-US"/>
        </w:rPr>
        <w:t xml:space="preserve">of </w:t>
      </w:r>
      <w:r w:rsidR="00C40C81">
        <w:rPr>
          <w:rFonts w:ascii="Calibri" w:eastAsia="Calibri" w:hAnsi="Calibri" w:cs="Times New Roman"/>
          <w:bCs/>
          <w:lang w:val="en-US"/>
        </w:rPr>
        <w:t>Haryana</w:t>
      </w:r>
      <w:r w:rsidR="009C7333">
        <w:rPr>
          <w:rFonts w:ascii="Calibri" w:eastAsia="Calibri" w:hAnsi="Calibri" w:cs="Times New Roman"/>
          <w:bCs/>
          <w:lang w:val="en-US"/>
        </w:rPr>
        <w:t xml:space="preserve"> is 6.8 times </w:t>
      </w:r>
      <w:r w:rsidR="00C40C81">
        <w:rPr>
          <w:rFonts w:ascii="Calibri" w:eastAsia="Calibri" w:hAnsi="Calibri" w:cs="Times New Roman"/>
          <w:bCs/>
          <w:lang w:val="en-US"/>
        </w:rPr>
        <w:t>greater</w:t>
      </w:r>
      <w:r w:rsidR="009C7333">
        <w:rPr>
          <w:rFonts w:ascii="Calibri" w:eastAsia="Calibri" w:hAnsi="Calibri" w:cs="Times New Roman"/>
          <w:bCs/>
          <w:lang w:val="en-US"/>
        </w:rPr>
        <w:t xml:space="preserve"> than </w:t>
      </w:r>
      <w:r w:rsidR="00C40C81">
        <w:rPr>
          <w:rFonts w:ascii="Calibri" w:eastAsia="Calibri" w:hAnsi="Calibri" w:cs="Times New Roman"/>
          <w:bCs/>
          <w:lang w:val="en-US"/>
        </w:rPr>
        <w:t>Uttaranchal</w:t>
      </w:r>
      <w:r w:rsidR="009C7333">
        <w:rPr>
          <w:rFonts w:ascii="Calibri" w:eastAsia="Calibri" w:hAnsi="Calibri" w:cs="Times New Roman"/>
          <w:bCs/>
          <w:lang w:val="en-US"/>
        </w:rPr>
        <w:t xml:space="preserve">. This further results substantial variation in the amount paid as transfers.  But our results shows that even after </w:t>
      </w:r>
      <w:r w:rsidR="008341BB">
        <w:rPr>
          <w:rFonts w:ascii="Calibri" w:eastAsia="Calibri" w:hAnsi="Calibri" w:cs="Times New Roman"/>
          <w:bCs/>
          <w:lang w:val="en-US"/>
        </w:rPr>
        <w:t>eliminating</w:t>
      </w:r>
      <w:r w:rsidR="009C7333">
        <w:rPr>
          <w:rFonts w:ascii="Calibri" w:eastAsia="Calibri" w:hAnsi="Calibri" w:cs="Times New Roman"/>
          <w:bCs/>
          <w:lang w:val="en-US"/>
        </w:rPr>
        <w:t xml:space="preserve"> for the state level differences the </w:t>
      </w:r>
      <w:r w:rsidR="00C40C81">
        <w:rPr>
          <w:rFonts w:ascii="Calibri" w:eastAsia="Calibri" w:hAnsi="Calibri" w:cs="Times New Roman"/>
          <w:bCs/>
          <w:lang w:val="en-US"/>
        </w:rPr>
        <w:t xml:space="preserve">impact of the </w:t>
      </w:r>
      <w:r w:rsidR="009C7333">
        <w:rPr>
          <w:rFonts w:ascii="Calibri" w:eastAsia="Calibri" w:hAnsi="Calibri" w:cs="Times New Roman"/>
          <w:bCs/>
          <w:lang w:val="en-US"/>
        </w:rPr>
        <w:t xml:space="preserve">amount provided </w:t>
      </w:r>
      <w:r w:rsidR="00C40C81">
        <w:rPr>
          <w:rFonts w:ascii="Calibri" w:eastAsia="Calibri" w:hAnsi="Calibri" w:cs="Times New Roman"/>
          <w:bCs/>
          <w:lang w:val="en-US"/>
        </w:rPr>
        <w:t xml:space="preserve">under IGNOAPS </w:t>
      </w:r>
      <w:r w:rsidR="008341BB">
        <w:rPr>
          <w:rFonts w:ascii="Calibri" w:eastAsia="Calibri" w:hAnsi="Calibri" w:cs="Times New Roman"/>
          <w:bCs/>
          <w:lang w:val="en-US"/>
        </w:rPr>
        <w:t xml:space="preserve"> </w:t>
      </w:r>
      <w:r w:rsidR="009C7333">
        <w:rPr>
          <w:rFonts w:ascii="Calibri" w:eastAsia="Calibri" w:hAnsi="Calibri" w:cs="Times New Roman"/>
          <w:bCs/>
          <w:lang w:val="en-US"/>
        </w:rPr>
        <w:t>is very small</w:t>
      </w:r>
      <w:r w:rsidR="00C40C81">
        <w:rPr>
          <w:rFonts w:ascii="Calibri" w:eastAsia="Calibri" w:hAnsi="Calibri" w:cs="Times New Roman"/>
          <w:bCs/>
          <w:lang w:val="en-US"/>
        </w:rPr>
        <w:t xml:space="preserve"> on household welfare indicators</w:t>
      </w:r>
      <w:r w:rsidR="009C7333">
        <w:rPr>
          <w:rFonts w:ascii="Calibri" w:eastAsia="Calibri" w:hAnsi="Calibri" w:cs="Times New Roman"/>
          <w:bCs/>
          <w:lang w:val="en-US"/>
        </w:rPr>
        <w:t xml:space="preserve">. </w:t>
      </w:r>
    </w:p>
    <w:p w:rsidR="00AD5E7B" w:rsidRDefault="00AD5E7B" w:rsidP="009C7333">
      <w:pPr>
        <w:spacing w:before="120" w:after="120" w:line="360" w:lineRule="auto"/>
        <w:jc w:val="both"/>
        <w:rPr>
          <w:rFonts w:ascii="Calibri" w:eastAsia="Calibri" w:hAnsi="Calibri" w:cs="Times New Roman"/>
          <w:bCs/>
          <w:lang w:val="en-US"/>
        </w:rPr>
      </w:pPr>
    </w:p>
    <w:p w:rsidR="009C7333" w:rsidRDefault="00306630" w:rsidP="009C7333">
      <w:pPr>
        <w:spacing w:before="120" w:after="120" w:line="360" w:lineRule="auto"/>
        <w:jc w:val="both"/>
        <w:rPr>
          <w:rFonts w:ascii="Calibri" w:eastAsia="Calibri" w:hAnsi="Calibri" w:cs="Times New Roman"/>
          <w:bCs/>
          <w:lang w:val="en-US"/>
        </w:rPr>
      </w:pPr>
      <w:r>
        <w:rPr>
          <w:rFonts w:ascii="Calibri" w:eastAsia="Calibri" w:hAnsi="Calibri" w:cs="Times New Roman"/>
          <w:bCs/>
          <w:lang w:val="en-US"/>
        </w:rPr>
        <w:t>Given that the percent of elderly population will continue to rise and there are very little social assistance programs in place targeting</w:t>
      </w:r>
      <w:r w:rsidR="008341BB">
        <w:rPr>
          <w:rFonts w:ascii="Calibri" w:eastAsia="Calibri" w:hAnsi="Calibri" w:cs="Times New Roman"/>
          <w:bCs/>
          <w:lang w:val="en-US"/>
        </w:rPr>
        <w:t xml:space="preserve"> poor</w:t>
      </w:r>
      <w:r>
        <w:rPr>
          <w:rFonts w:ascii="Calibri" w:eastAsia="Calibri" w:hAnsi="Calibri" w:cs="Times New Roman"/>
          <w:bCs/>
          <w:lang w:val="en-US"/>
        </w:rPr>
        <w:t xml:space="preserve"> elderly</w:t>
      </w:r>
      <w:r w:rsidR="008341BB">
        <w:rPr>
          <w:rFonts w:ascii="Calibri" w:eastAsia="Calibri" w:hAnsi="Calibri" w:cs="Times New Roman"/>
          <w:bCs/>
          <w:lang w:val="en-US"/>
        </w:rPr>
        <w:t>;</w:t>
      </w:r>
      <w:r>
        <w:rPr>
          <w:rFonts w:ascii="Calibri" w:eastAsia="Calibri" w:hAnsi="Calibri" w:cs="Times New Roman"/>
          <w:bCs/>
          <w:lang w:val="en-US"/>
        </w:rPr>
        <w:t xml:space="preserve"> IGNOAPS will continue to play an important role in the lives of poor elderly </w:t>
      </w:r>
      <w:r w:rsidR="008341BB">
        <w:rPr>
          <w:rFonts w:ascii="Calibri" w:eastAsia="Calibri" w:hAnsi="Calibri" w:cs="Times New Roman"/>
          <w:bCs/>
          <w:lang w:val="en-US"/>
        </w:rPr>
        <w:t>who otherwise don’t have</w:t>
      </w:r>
      <w:r>
        <w:rPr>
          <w:rFonts w:ascii="Calibri" w:eastAsia="Calibri" w:hAnsi="Calibri" w:cs="Times New Roman"/>
          <w:bCs/>
          <w:lang w:val="en-US"/>
        </w:rPr>
        <w:t xml:space="preserve"> </w:t>
      </w:r>
      <w:r w:rsidR="008341BB">
        <w:rPr>
          <w:rFonts w:ascii="Calibri" w:eastAsia="Calibri" w:hAnsi="Calibri" w:cs="Times New Roman"/>
          <w:bCs/>
          <w:lang w:val="en-US"/>
        </w:rPr>
        <w:t>any</w:t>
      </w:r>
      <w:r>
        <w:rPr>
          <w:rFonts w:ascii="Calibri" w:eastAsia="Calibri" w:hAnsi="Calibri" w:cs="Times New Roman"/>
          <w:bCs/>
          <w:lang w:val="en-US"/>
        </w:rPr>
        <w:t xml:space="preserve"> alternative source of safety net. Our research does confirm that IGNOAPS has a positive impact on many household welfare indicators. </w:t>
      </w:r>
      <w:r w:rsidR="0065658B">
        <w:rPr>
          <w:rFonts w:ascii="Calibri" w:eastAsia="Calibri" w:hAnsi="Calibri" w:cs="Times New Roman"/>
          <w:bCs/>
          <w:lang w:val="en-US"/>
        </w:rPr>
        <w:t xml:space="preserve">Theoretically, non-labor income does affect the labor supply negatively. But the magnitude of </w:t>
      </w:r>
      <w:r w:rsidR="00AD5E7B">
        <w:rPr>
          <w:rFonts w:ascii="Calibri" w:eastAsia="Calibri" w:hAnsi="Calibri" w:cs="Times New Roman"/>
          <w:bCs/>
          <w:lang w:val="en-US"/>
        </w:rPr>
        <w:t>the labor supply</w:t>
      </w:r>
      <w:r w:rsidR="0065658B">
        <w:rPr>
          <w:rFonts w:ascii="Calibri" w:eastAsia="Calibri" w:hAnsi="Calibri" w:cs="Times New Roman"/>
          <w:bCs/>
          <w:lang w:val="en-US"/>
        </w:rPr>
        <w:t xml:space="preserve"> </w:t>
      </w:r>
      <w:r w:rsidR="00AD5E7B">
        <w:rPr>
          <w:rFonts w:ascii="Calibri" w:eastAsia="Calibri" w:hAnsi="Calibri" w:cs="Times New Roman"/>
          <w:bCs/>
          <w:lang w:val="en-US"/>
        </w:rPr>
        <w:t>effect here is</w:t>
      </w:r>
      <w:r w:rsidR="0065658B">
        <w:rPr>
          <w:rFonts w:ascii="Calibri" w:eastAsia="Calibri" w:hAnsi="Calibri" w:cs="Times New Roman"/>
          <w:bCs/>
          <w:lang w:val="en-US"/>
        </w:rPr>
        <w:t xml:space="preserve"> very small</w:t>
      </w:r>
      <w:r w:rsidR="00AD5E7B">
        <w:rPr>
          <w:rFonts w:ascii="Calibri" w:eastAsia="Calibri" w:hAnsi="Calibri" w:cs="Times New Roman"/>
          <w:bCs/>
          <w:lang w:val="en-US"/>
        </w:rPr>
        <w:t xml:space="preserve">. </w:t>
      </w:r>
      <w:r w:rsidR="0065658B">
        <w:rPr>
          <w:rFonts w:ascii="Calibri" w:eastAsia="Calibri" w:hAnsi="Calibri" w:cs="Times New Roman"/>
          <w:bCs/>
          <w:lang w:val="en-US"/>
        </w:rPr>
        <w:t xml:space="preserve"> Th</w:t>
      </w:r>
      <w:r w:rsidR="00AD5E7B">
        <w:rPr>
          <w:rFonts w:ascii="Calibri" w:eastAsia="Calibri" w:hAnsi="Calibri" w:cs="Times New Roman"/>
          <w:bCs/>
          <w:lang w:val="en-US"/>
        </w:rPr>
        <w:t>e</w:t>
      </w:r>
      <w:r w:rsidR="0065658B">
        <w:rPr>
          <w:rFonts w:ascii="Calibri" w:eastAsia="Calibri" w:hAnsi="Calibri" w:cs="Times New Roman"/>
          <w:bCs/>
          <w:lang w:val="en-US"/>
        </w:rPr>
        <w:t xml:space="preserve"> </w:t>
      </w:r>
      <w:r w:rsidR="00AD5E7B">
        <w:rPr>
          <w:rFonts w:ascii="Calibri" w:eastAsia="Calibri" w:hAnsi="Calibri" w:cs="Times New Roman"/>
          <w:bCs/>
          <w:lang w:val="en-US"/>
        </w:rPr>
        <w:t xml:space="preserve">result do </w:t>
      </w:r>
      <w:r w:rsidR="0065658B">
        <w:rPr>
          <w:rFonts w:ascii="Calibri" w:eastAsia="Calibri" w:hAnsi="Calibri" w:cs="Times New Roman"/>
          <w:bCs/>
          <w:lang w:val="en-US"/>
        </w:rPr>
        <w:t xml:space="preserve">signifies that social assistance program does impact the household welfare and any future increase in the amount of transfer </w:t>
      </w:r>
      <w:r w:rsidR="004316A0">
        <w:rPr>
          <w:rFonts w:ascii="Calibri" w:eastAsia="Calibri" w:hAnsi="Calibri" w:cs="Times New Roman"/>
          <w:bCs/>
          <w:lang w:val="en-US"/>
        </w:rPr>
        <w:t xml:space="preserve">with careful program design </w:t>
      </w:r>
      <w:r w:rsidR="0065658B">
        <w:rPr>
          <w:rFonts w:ascii="Calibri" w:eastAsia="Calibri" w:hAnsi="Calibri" w:cs="Times New Roman"/>
          <w:bCs/>
          <w:lang w:val="en-US"/>
        </w:rPr>
        <w:t xml:space="preserve">can </w:t>
      </w:r>
      <w:r w:rsidR="00C40C81">
        <w:rPr>
          <w:rFonts w:ascii="Calibri" w:eastAsia="Calibri" w:hAnsi="Calibri" w:cs="Times New Roman"/>
          <w:bCs/>
          <w:lang w:val="en-US"/>
        </w:rPr>
        <w:t xml:space="preserve">increase </w:t>
      </w:r>
      <w:r w:rsidR="0065658B">
        <w:rPr>
          <w:rFonts w:ascii="Calibri" w:eastAsia="Calibri" w:hAnsi="Calibri" w:cs="Times New Roman"/>
          <w:bCs/>
          <w:lang w:val="en-US"/>
        </w:rPr>
        <w:t xml:space="preserve">the </w:t>
      </w:r>
      <w:r w:rsidR="00C74526">
        <w:rPr>
          <w:rFonts w:ascii="Calibri" w:eastAsia="Calibri" w:hAnsi="Calibri" w:cs="Times New Roman"/>
          <w:bCs/>
          <w:lang w:val="en-US"/>
        </w:rPr>
        <w:t xml:space="preserve">household </w:t>
      </w:r>
      <w:r w:rsidR="0065658B">
        <w:rPr>
          <w:rFonts w:ascii="Calibri" w:eastAsia="Calibri" w:hAnsi="Calibri" w:cs="Times New Roman"/>
          <w:bCs/>
          <w:lang w:val="en-US"/>
        </w:rPr>
        <w:t xml:space="preserve">welfare of </w:t>
      </w:r>
      <w:r w:rsidR="00C74526">
        <w:rPr>
          <w:rFonts w:ascii="Calibri" w:eastAsia="Calibri" w:hAnsi="Calibri" w:cs="Times New Roman"/>
          <w:bCs/>
          <w:lang w:val="en-US"/>
        </w:rPr>
        <w:t xml:space="preserve">the </w:t>
      </w:r>
      <w:r w:rsidR="0065658B">
        <w:rPr>
          <w:rFonts w:ascii="Calibri" w:eastAsia="Calibri" w:hAnsi="Calibri" w:cs="Times New Roman"/>
          <w:bCs/>
          <w:lang w:val="en-US"/>
        </w:rPr>
        <w:t xml:space="preserve">beneficiaries. </w:t>
      </w:r>
    </w:p>
    <w:p w:rsidR="009C7333" w:rsidRDefault="009C7333" w:rsidP="009C7333">
      <w:pPr>
        <w:spacing w:before="120" w:after="120" w:line="360" w:lineRule="auto"/>
        <w:jc w:val="both"/>
        <w:rPr>
          <w:rFonts w:ascii="Calibri" w:eastAsia="Calibri" w:hAnsi="Calibri" w:cs="Times New Roman"/>
          <w:bCs/>
          <w:lang w:val="en-US"/>
        </w:rPr>
      </w:pPr>
    </w:p>
    <w:p w:rsidR="00191FA7" w:rsidRDefault="00191FA7" w:rsidP="009C7333">
      <w:pPr>
        <w:spacing w:before="120" w:after="120" w:line="360" w:lineRule="auto"/>
        <w:jc w:val="both"/>
        <w:rPr>
          <w:rFonts w:ascii="Calibri" w:eastAsia="Calibri" w:hAnsi="Calibri" w:cs="Times New Roman"/>
          <w:bCs/>
          <w:lang w:val="en-US"/>
        </w:rPr>
      </w:pPr>
    </w:p>
    <w:p w:rsidR="00191FA7" w:rsidRDefault="00191FA7" w:rsidP="009C7333">
      <w:pPr>
        <w:spacing w:before="120" w:after="120" w:line="360" w:lineRule="auto"/>
        <w:jc w:val="both"/>
        <w:rPr>
          <w:rFonts w:ascii="Calibri" w:eastAsia="Calibri" w:hAnsi="Calibri" w:cs="Times New Roman"/>
          <w:bCs/>
          <w:lang w:val="en-US"/>
        </w:rPr>
      </w:pPr>
    </w:p>
    <w:p w:rsidR="00A93019" w:rsidRDefault="00087D7A" w:rsidP="004C2A8E">
      <w:pPr>
        <w:pStyle w:val="Heading1"/>
        <w:numPr>
          <w:ilvl w:val="0"/>
          <w:numId w:val="12"/>
        </w:numPr>
        <w:rPr>
          <w:lang w:val="en-US"/>
        </w:rPr>
      </w:pPr>
      <w:bookmarkStart w:id="29" w:name="_Toc480901754"/>
      <w:bookmarkStart w:id="30" w:name="_Toc481164138"/>
      <w:r>
        <w:rPr>
          <w:lang w:val="en-US"/>
        </w:rPr>
        <w:lastRenderedPageBreak/>
        <w:t>APPENDIX</w:t>
      </w:r>
      <w:bookmarkEnd w:id="29"/>
      <w:bookmarkEnd w:id="30"/>
    </w:p>
    <w:p w:rsidR="003239DE" w:rsidRDefault="003239DE" w:rsidP="003152C5">
      <w:pPr>
        <w:spacing w:after="0" w:line="240" w:lineRule="auto"/>
        <w:rPr>
          <w:rFonts w:ascii="Calibri" w:eastAsia="Times New Roman" w:hAnsi="Calibri" w:cs="Times New Roman"/>
          <w:b/>
          <w:color w:val="000000"/>
          <w:sz w:val="20"/>
          <w:szCs w:val="20"/>
        </w:rPr>
      </w:pPr>
    </w:p>
    <w:p w:rsidR="003152C5" w:rsidRPr="001C218C" w:rsidRDefault="003152C5" w:rsidP="003152C5">
      <w:pPr>
        <w:spacing w:after="0" w:line="240" w:lineRule="auto"/>
        <w:rPr>
          <w:rFonts w:ascii="Calibri" w:eastAsia="Times New Roman" w:hAnsi="Calibri" w:cs="Times New Roman"/>
          <w:b/>
          <w:color w:val="000000"/>
          <w:sz w:val="20"/>
          <w:szCs w:val="20"/>
        </w:rPr>
      </w:pPr>
      <w:r w:rsidRPr="001C218C">
        <w:rPr>
          <w:rFonts w:ascii="Calibri" w:eastAsia="Times New Roman" w:hAnsi="Calibri" w:cs="Times New Roman"/>
          <w:b/>
          <w:color w:val="000000"/>
          <w:sz w:val="20"/>
          <w:szCs w:val="20"/>
        </w:rPr>
        <w:t>Table 1</w:t>
      </w:r>
      <w:r w:rsidR="00087D7A">
        <w:rPr>
          <w:rFonts w:ascii="Calibri" w:eastAsia="Times New Roman" w:hAnsi="Calibri" w:cs="Times New Roman"/>
          <w:b/>
          <w:color w:val="000000"/>
          <w:sz w:val="20"/>
          <w:szCs w:val="20"/>
        </w:rPr>
        <w:t>A</w:t>
      </w:r>
      <w:r w:rsidRPr="001C218C">
        <w:rPr>
          <w:rFonts w:ascii="Calibri" w:eastAsia="Times New Roman" w:hAnsi="Calibri" w:cs="Times New Roman"/>
          <w:b/>
          <w:color w:val="000000"/>
          <w:sz w:val="20"/>
          <w:szCs w:val="20"/>
        </w:rPr>
        <w:t>: Propensity score models</w:t>
      </w:r>
    </w:p>
    <w:p w:rsidR="003152C5" w:rsidRDefault="003152C5" w:rsidP="003152C5">
      <w:pPr>
        <w:spacing w:after="0" w:line="240" w:lineRule="auto"/>
        <w:rPr>
          <w:rFonts w:ascii="Calibri" w:eastAsia="Times New Roman" w:hAnsi="Calibri" w:cs="Times New Roman"/>
          <w:color w:val="000000"/>
        </w:rPr>
      </w:pPr>
    </w:p>
    <w:tbl>
      <w:tblPr>
        <w:tblW w:w="79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1964"/>
        <w:gridCol w:w="1692"/>
      </w:tblGrid>
      <w:tr w:rsidR="003152C5" w:rsidRPr="00ED6B35" w:rsidTr="003152C5">
        <w:trPr>
          <w:trHeight w:val="435"/>
        </w:trPr>
        <w:tc>
          <w:tcPr>
            <w:tcW w:w="4245" w:type="dxa"/>
            <w:shd w:val="clear" w:color="auto" w:fill="auto"/>
          </w:tcPr>
          <w:p w:rsidR="003152C5" w:rsidRPr="00ED6B35" w:rsidRDefault="003152C5" w:rsidP="003152C5">
            <w:pPr>
              <w:spacing w:after="0" w:line="240" w:lineRule="auto"/>
              <w:jc w:val="center"/>
              <w:rPr>
                <w:rFonts w:eastAsia="Times New Roman" w:cs="Times New Roman"/>
                <w:b/>
                <w:color w:val="000000"/>
                <w:sz w:val="18"/>
                <w:szCs w:val="18"/>
              </w:rPr>
            </w:pPr>
            <w:r w:rsidRPr="00ED6B35">
              <w:rPr>
                <w:rFonts w:eastAsia="Times New Roman" w:cs="Times New Roman"/>
                <w:b/>
                <w:color w:val="000000"/>
                <w:sz w:val="18"/>
                <w:szCs w:val="18"/>
              </w:rPr>
              <w:t>Variables</w:t>
            </w: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b/>
                <w:color w:val="000000"/>
                <w:sz w:val="18"/>
                <w:szCs w:val="18"/>
              </w:rPr>
            </w:pPr>
            <w:r w:rsidRPr="00ED6B35">
              <w:rPr>
                <w:rFonts w:eastAsia="Times New Roman" w:cs="Times New Roman"/>
                <w:b/>
                <w:color w:val="000000"/>
                <w:sz w:val="18"/>
                <w:szCs w:val="18"/>
              </w:rPr>
              <w:t>2005-06</w:t>
            </w:r>
          </w:p>
        </w:tc>
        <w:tc>
          <w:tcPr>
            <w:tcW w:w="1692" w:type="dxa"/>
            <w:shd w:val="clear" w:color="auto" w:fill="auto"/>
            <w:noWrap/>
          </w:tcPr>
          <w:p w:rsidR="003152C5" w:rsidRPr="00ED6B35" w:rsidRDefault="003152C5" w:rsidP="003152C5">
            <w:pPr>
              <w:spacing w:after="0" w:line="240" w:lineRule="auto"/>
              <w:jc w:val="center"/>
              <w:rPr>
                <w:rFonts w:eastAsia="Times New Roman" w:cs="Times New Roman"/>
                <w:b/>
                <w:color w:val="000000"/>
                <w:sz w:val="18"/>
                <w:szCs w:val="18"/>
              </w:rPr>
            </w:pPr>
            <w:r w:rsidRPr="00ED6B35">
              <w:rPr>
                <w:rFonts w:eastAsia="Times New Roman" w:cs="Times New Roman"/>
                <w:b/>
                <w:color w:val="000000"/>
                <w:sz w:val="18"/>
                <w:szCs w:val="18"/>
              </w:rPr>
              <w:t>2011-12</w:t>
            </w:r>
          </w:p>
        </w:tc>
      </w:tr>
      <w:tr w:rsidR="003152C5" w:rsidRPr="00ED6B35" w:rsidTr="003152C5">
        <w:trPr>
          <w:trHeight w:val="435"/>
        </w:trPr>
        <w:tc>
          <w:tcPr>
            <w:tcW w:w="4245" w:type="dxa"/>
            <w:shd w:val="clear" w:color="auto" w:fill="auto"/>
            <w:hideMark/>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Coefficients</w:t>
            </w:r>
          </w:p>
        </w:tc>
        <w:tc>
          <w:tcPr>
            <w:tcW w:w="1692" w:type="dxa"/>
            <w:shd w:val="clear" w:color="auto" w:fill="auto"/>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Coefficients</w:t>
            </w:r>
          </w:p>
        </w:tc>
      </w:tr>
      <w:tr w:rsidR="003152C5" w:rsidRPr="00ED6B35" w:rsidTr="003152C5">
        <w:trPr>
          <w:trHeight w:hRule="exact" w:val="268"/>
        </w:trPr>
        <w:tc>
          <w:tcPr>
            <w:tcW w:w="4245" w:type="dxa"/>
            <w:shd w:val="clear" w:color="auto" w:fill="auto"/>
            <w:noWrap/>
            <w:hideMark/>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Household has a BPL card</w:t>
            </w:r>
          </w:p>
        </w:tc>
        <w:tc>
          <w:tcPr>
            <w:tcW w:w="1964" w:type="dxa"/>
            <w:shd w:val="clear" w:color="auto" w:fill="auto"/>
            <w:noWrap/>
            <w:hideMark/>
          </w:tcPr>
          <w:p w:rsidR="003152C5" w:rsidRPr="00ED6B35" w:rsidRDefault="00D8725F" w:rsidP="00D8725F">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w:t>
            </w:r>
            <w:r w:rsidR="003152C5" w:rsidRPr="00ED6B35">
              <w:rPr>
                <w:rFonts w:eastAsia="Times New Roman" w:cs="Times New Roman"/>
                <w:color w:val="000000"/>
                <w:sz w:val="18"/>
                <w:szCs w:val="18"/>
              </w:rPr>
              <w:t>.168***</w:t>
            </w:r>
          </w:p>
        </w:tc>
        <w:tc>
          <w:tcPr>
            <w:tcW w:w="1692" w:type="dxa"/>
            <w:shd w:val="clear" w:color="auto" w:fill="auto"/>
            <w:noWrap/>
          </w:tcPr>
          <w:p w:rsidR="003152C5" w:rsidRPr="00ED6B35" w:rsidRDefault="003152C5" w:rsidP="003152C5">
            <w:pPr>
              <w:jc w:val="center"/>
              <w:rPr>
                <w:color w:val="000000"/>
                <w:sz w:val="18"/>
                <w:szCs w:val="18"/>
              </w:rPr>
            </w:pPr>
          </w:p>
        </w:tc>
      </w:tr>
      <w:tr w:rsidR="003152C5" w:rsidRPr="00ED6B35" w:rsidTr="003152C5">
        <w:trPr>
          <w:trHeight w:val="266"/>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D8725F">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(0.03)</w:t>
            </w:r>
          </w:p>
        </w:tc>
        <w:tc>
          <w:tcPr>
            <w:tcW w:w="1692" w:type="dxa"/>
            <w:shd w:val="clear" w:color="auto" w:fill="auto"/>
            <w:noWrap/>
          </w:tcPr>
          <w:p w:rsidR="003152C5" w:rsidRPr="00ED6B35" w:rsidRDefault="003152C5" w:rsidP="003152C5">
            <w:pPr>
              <w:jc w:val="center"/>
              <w:rPr>
                <w:color w:val="000000"/>
                <w:sz w:val="18"/>
                <w:szCs w:val="18"/>
              </w:rPr>
            </w:pPr>
          </w:p>
        </w:tc>
      </w:tr>
      <w:tr w:rsidR="003152C5" w:rsidRPr="00ED6B35" w:rsidTr="003152C5">
        <w:trPr>
          <w:trHeight w:val="302"/>
        </w:trPr>
        <w:tc>
          <w:tcPr>
            <w:tcW w:w="4245" w:type="dxa"/>
            <w:shd w:val="clear" w:color="auto" w:fill="auto"/>
            <w:noWrap/>
            <w:hideMark/>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 xml:space="preserve">Household has a </w:t>
            </w:r>
            <w:proofErr w:type="spellStart"/>
            <w:r w:rsidRPr="00ED6B35">
              <w:rPr>
                <w:rFonts w:eastAsia="Times New Roman" w:cs="Times New Roman"/>
                <w:color w:val="000000"/>
                <w:sz w:val="18"/>
                <w:szCs w:val="18"/>
              </w:rPr>
              <w:t>Antodya</w:t>
            </w:r>
            <w:proofErr w:type="spellEnd"/>
            <w:r w:rsidRPr="00ED6B35">
              <w:rPr>
                <w:rFonts w:eastAsia="Times New Roman" w:cs="Times New Roman"/>
                <w:color w:val="000000"/>
                <w:sz w:val="18"/>
                <w:szCs w:val="18"/>
              </w:rPr>
              <w:t xml:space="preserve"> card</w:t>
            </w:r>
          </w:p>
        </w:tc>
        <w:tc>
          <w:tcPr>
            <w:tcW w:w="1964" w:type="dxa"/>
            <w:shd w:val="clear" w:color="auto" w:fill="auto"/>
            <w:noWrap/>
            <w:hideMark/>
          </w:tcPr>
          <w:p w:rsidR="003152C5" w:rsidRPr="00ED6B35" w:rsidRDefault="00D8725F" w:rsidP="00D8725F">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w:t>
            </w:r>
            <w:r w:rsidR="003152C5" w:rsidRPr="00ED6B35">
              <w:rPr>
                <w:rFonts w:eastAsia="Times New Roman" w:cs="Times New Roman"/>
                <w:color w:val="000000"/>
                <w:sz w:val="18"/>
                <w:szCs w:val="18"/>
              </w:rPr>
              <w:t>.347***</w:t>
            </w:r>
          </w:p>
        </w:tc>
        <w:tc>
          <w:tcPr>
            <w:tcW w:w="1692" w:type="dxa"/>
            <w:shd w:val="clear" w:color="auto" w:fill="auto"/>
            <w:noWrap/>
          </w:tcPr>
          <w:p w:rsidR="003152C5" w:rsidRPr="00ED6B35" w:rsidRDefault="003152C5" w:rsidP="003152C5">
            <w:pPr>
              <w:jc w:val="center"/>
              <w:rPr>
                <w:color w:val="000000"/>
                <w:sz w:val="18"/>
                <w:szCs w:val="18"/>
              </w:rPr>
            </w:pPr>
          </w:p>
        </w:tc>
      </w:tr>
      <w:tr w:rsidR="003152C5" w:rsidRPr="00ED6B35" w:rsidTr="003152C5">
        <w:trPr>
          <w:trHeight w:val="249"/>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w:t>
            </w:r>
            <w:r w:rsidR="00B636CB" w:rsidRPr="00ED6B35">
              <w:rPr>
                <w:rFonts w:eastAsia="Times New Roman" w:cs="Times New Roman"/>
                <w:color w:val="000000"/>
                <w:sz w:val="18"/>
                <w:szCs w:val="18"/>
              </w:rPr>
              <w:t>8</w:t>
            </w:r>
            <w:r w:rsidRPr="00ED6B35">
              <w:rPr>
                <w:rFonts w:eastAsia="Times New Roman" w:cs="Times New Roman"/>
                <w:color w:val="000000"/>
                <w:sz w:val="18"/>
                <w:szCs w:val="18"/>
              </w:rPr>
              <w:t>)</w:t>
            </w:r>
          </w:p>
        </w:tc>
        <w:tc>
          <w:tcPr>
            <w:tcW w:w="1692" w:type="dxa"/>
            <w:shd w:val="clear" w:color="auto" w:fill="auto"/>
            <w:noWrap/>
          </w:tcPr>
          <w:p w:rsidR="003152C5" w:rsidRPr="00ED6B35" w:rsidRDefault="003152C5" w:rsidP="003152C5">
            <w:pPr>
              <w:jc w:val="center"/>
              <w:rPr>
                <w:color w:val="000000"/>
                <w:sz w:val="18"/>
                <w:szCs w:val="18"/>
              </w:rPr>
            </w:pPr>
          </w:p>
        </w:tc>
      </w:tr>
      <w:tr w:rsidR="003152C5" w:rsidRPr="00ED6B35" w:rsidTr="003152C5">
        <w:trPr>
          <w:trHeight w:val="302"/>
        </w:trPr>
        <w:tc>
          <w:tcPr>
            <w:tcW w:w="4245" w:type="dxa"/>
            <w:shd w:val="clear" w:color="auto" w:fill="auto"/>
            <w:noWrap/>
            <w:hideMark/>
          </w:tcPr>
          <w:p w:rsidR="003152C5" w:rsidRPr="00ED6B35" w:rsidRDefault="00AD235A" w:rsidP="003152C5">
            <w:pPr>
              <w:spacing w:after="0" w:line="240" w:lineRule="auto"/>
              <w:jc w:val="center"/>
              <w:rPr>
                <w:rFonts w:eastAsia="Times New Roman" w:cs="Times New Roman"/>
                <w:color w:val="000000"/>
                <w:sz w:val="18"/>
                <w:szCs w:val="18"/>
              </w:rPr>
            </w:pPr>
            <w:r>
              <w:rPr>
                <w:rFonts w:eastAsia="Times New Roman" w:cs="Times New Roman"/>
                <w:color w:val="000000"/>
                <w:sz w:val="18"/>
                <w:szCs w:val="18"/>
              </w:rPr>
              <w:t>If the household has an</w:t>
            </w:r>
            <w:r w:rsidR="003152C5" w:rsidRPr="00ED6B35">
              <w:rPr>
                <w:rFonts w:eastAsia="Times New Roman" w:cs="Times New Roman"/>
                <w:color w:val="000000"/>
                <w:sz w:val="18"/>
                <w:szCs w:val="18"/>
              </w:rPr>
              <w:t xml:space="preserve"> elderly</w:t>
            </w:r>
            <w:r>
              <w:rPr>
                <w:rFonts w:eastAsia="Times New Roman" w:cs="Times New Roman"/>
                <w:color w:val="000000"/>
                <w:sz w:val="18"/>
                <w:szCs w:val="18"/>
              </w:rPr>
              <w:t xml:space="preserve"> member (age 60 years or more)</w:t>
            </w:r>
          </w:p>
        </w:tc>
        <w:tc>
          <w:tcPr>
            <w:tcW w:w="1964" w:type="dxa"/>
            <w:shd w:val="clear" w:color="auto" w:fill="auto"/>
            <w:noWrap/>
            <w:hideMark/>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1.483***</w:t>
            </w:r>
          </w:p>
        </w:tc>
        <w:tc>
          <w:tcPr>
            <w:tcW w:w="1692" w:type="dxa"/>
            <w:shd w:val="clear" w:color="auto" w:fill="auto"/>
            <w:noWrap/>
          </w:tcPr>
          <w:p w:rsidR="003152C5" w:rsidRPr="00ED6B35" w:rsidRDefault="003152C5" w:rsidP="00B636CB">
            <w:pPr>
              <w:jc w:val="center"/>
              <w:rPr>
                <w:color w:val="000000"/>
                <w:sz w:val="18"/>
                <w:szCs w:val="18"/>
              </w:rPr>
            </w:pPr>
            <w:r w:rsidRPr="00ED6B35">
              <w:rPr>
                <w:color w:val="000000"/>
                <w:sz w:val="18"/>
                <w:szCs w:val="18"/>
              </w:rPr>
              <w:t>1.619***</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(0.04)</w:t>
            </w:r>
          </w:p>
        </w:tc>
        <w:tc>
          <w:tcPr>
            <w:tcW w:w="1692" w:type="dxa"/>
            <w:shd w:val="clear" w:color="auto" w:fill="auto"/>
            <w:noWrap/>
          </w:tcPr>
          <w:p w:rsidR="003152C5" w:rsidRPr="00ED6B35" w:rsidRDefault="003152C5" w:rsidP="00B636CB">
            <w:pPr>
              <w:jc w:val="center"/>
              <w:rPr>
                <w:color w:val="000000"/>
                <w:sz w:val="18"/>
                <w:szCs w:val="18"/>
              </w:rPr>
            </w:pPr>
            <w:r w:rsidRPr="00ED6B35">
              <w:rPr>
                <w:color w:val="000000"/>
                <w:sz w:val="18"/>
                <w:szCs w:val="18"/>
              </w:rPr>
              <w:t>(0.027)</w:t>
            </w:r>
          </w:p>
        </w:tc>
      </w:tr>
      <w:tr w:rsidR="003152C5" w:rsidRPr="00ED6B35" w:rsidTr="003152C5">
        <w:trPr>
          <w:trHeight w:val="302"/>
        </w:trPr>
        <w:tc>
          <w:tcPr>
            <w:tcW w:w="4245" w:type="dxa"/>
            <w:shd w:val="clear" w:color="auto" w:fill="auto"/>
            <w:noWrap/>
            <w:hideMark/>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Household lives in rural area &amp; attends public meeting</w:t>
            </w:r>
          </w:p>
        </w:tc>
        <w:tc>
          <w:tcPr>
            <w:tcW w:w="1964" w:type="dxa"/>
            <w:shd w:val="clear" w:color="auto" w:fill="auto"/>
            <w:noWrap/>
            <w:hideMark/>
          </w:tcPr>
          <w:p w:rsidR="003152C5" w:rsidRPr="00ED6B35" w:rsidRDefault="00B636CB" w:rsidP="00366DE1">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w:t>
            </w:r>
            <w:r w:rsidR="003152C5" w:rsidRPr="00ED6B35">
              <w:rPr>
                <w:rFonts w:eastAsia="Times New Roman" w:cs="Times New Roman"/>
                <w:color w:val="000000"/>
                <w:sz w:val="18"/>
                <w:szCs w:val="18"/>
              </w:rPr>
              <w:t>.079**</w:t>
            </w:r>
          </w:p>
        </w:tc>
        <w:tc>
          <w:tcPr>
            <w:tcW w:w="1692" w:type="dxa"/>
            <w:shd w:val="clear" w:color="auto" w:fill="auto"/>
            <w:noWrap/>
          </w:tcPr>
          <w:p w:rsidR="003152C5" w:rsidRPr="00ED6B35" w:rsidRDefault="00B636CB" w:rsidP="00B636CB">
            <w:pPr>
              <w:jc w:val="center"/>
              <w:rPr>
                <w:color w:val="000000"/>
                <w:sz w:val="18"/>
                <w:szCs w:val="18"/>
              </w:rPr>
            </w:pPr>
            <w:r w:rsidRPr="00ED6B35">
              <w:rPr>
                <w:color w:val="000000"/>
                <w:sz w:val="18"/>
                <w:szCs w:val="18"/>
              </w:rPr>
              <w:t>0</w:t>
            </w:r>
            <w:r w:rsidR="003152C5" w:rsidRPr="00ED6B35">
              <w:rPr>
                <w:color w:val="000000"/>
                <w:sz w:val="18"/>
                <w:szCs w:val="18"/>
              </w:rPr>
              <w:t>.12</w:t>
            </w:r>
            <w:r w:rsidRPr="00ED6B35">
              <w:rPr>
                <w:color w:val="000000"/>
                <w:sz w:val="18"/>
                <w:szCs w:val="18"/>
              </w:rPr>
              <w:t>5</w:t>
            </w:r>
            <w:r w:rsidR="003152C5" w:rsidRPr="00ED6B35">
              <w:rPr>
                <w:color w:val="000000"/>
                <w:sz w:val="18"/>
                <w:szCs w:val="18"/>
              </w:rPr>
              <w:t>***</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B636CB" w:rsidP="00B636CB">
            <w:pPr>
              <w:spacing w:after="0" w:line="240" w:lineRule="auto"/>
              <w:jc w:val="center"/>
              <w:rPr>
                <w:rFonts w:eastAsia="Times New Roman" w:cs="Times New Roman"/>
                <w:b/>
                <w:color w:val="000000"/>
                <w:sz w:val="18"/>
                <w:szCs w:val="18"/>
              </w:rPr>
            </w:pPr>
            <w:r w:rsidRPr="00ED6B35">
              <w:rPr>
                <w:rFonts w:eastAsia="Times New Roman" w:cs="Times New Roman"/>
                <w:color w:val="000000"/>
                <w:sz w:val="18"/>
                <w:szCs w:val="18"/>
              </w:rPr>
              <w:t>(0.03</w:t>
            </w:r>
            <w:r w:rsidR="003152C5" w:rsidRPr="00ED6B35">
              <w:rPr>
                <w:rFonts w:eastAsia="Times New Roman" w:cs="Times New Roman"/>
                <w:color w:val="000000"/>
                <w:sz w:val="18"/>
                <w:szCs w:val="18"/>
              </w:rPr>
              <w:t>)</w:t>
            </w:r>
          </w:p>
        </w:tc>
        <w:tc>
          <w:tcPr>
            <w:tcW w:w="1692" w:type="dxa"/>
            <w:shd w:val="clear" w:color="auto" w:fill="auto"/>
            <w:noWrap/>
          </w:tcPr>
          <w:p w:rsidR="003152C5" w:rsidRPr="00ED6B35" w:rsidRDefault="003152C5" w:rsidP="00B636CB">
            <w:pPr>
              <w:jc w:val="center"/>
              <w:rPr>
                <w:color w:val="000000"/>
                <w:sz w:val="18"/>
                <w:szCs w:val="18"/>
              </w:rPr>
            </w:pPr>
            <w:r w:rsidRPr="00ED6B35">
              <w:rPr>
                <w:color w:val="000000"/>
                <w:sz w:val="18"/>
                <w:szCs w:val="18"/>
              </w:rPr>
              <w:t>(0.023)</w:t>
            </w:r>
          </w:p>
        </w:tc>
      </w:tr>
      <w:tr w:rsidR="003152C5" w:rsidRPr="00ED6B35" w:rsidTr="003152C5">
        <w:trPr>
          <w:trHeight w:val="302"/>
        </w:trPr>
        <w:tc>
          <w:tcPr>
            <w:tcW w:w="4245" w:type="dxa"/>
            <w:shd w:val="clear" w:color="auto" w:fill="auto"/>
            <w:noWrap/>
            <w:hideMark/>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Highest number of years education in the household</w:t>
            </w:r>
          </w:p>
        </w:tc>
        <w:tc>
          <w:tcPr>
            <w:tcW w:w="1964" w:type="dxa"/>
            <w:shd w:val="clear" w:color="auto" w:fill="auto"/>
            <w:noWrap/>
            <w:hideMark/>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-0.01</w:t>
            </w:r>
            <w:r w:rsidR="00B636CB" w:rsidRPr="00ED6B35">
              <w:rPr>
                <w:rFonts w:eastAsia="Times New Roman" w:cs="Times New Roman"/>
                <w:color w:val="000000"/>
                <w:sz w:val="18"/>
                <w:szCs w:val="18"/>
              </w:rPr>
              <w:t>6</w:t>
            </w:r>
            <w:r w:rsidRPr="00ED6B35">
              <w:rPr>
                <w:rFonts w:eastAsia="Times New Roman" w:cs="Times New Roman"/>
                <w:color w:val="000000"/>
                <w:sz w:val="18"/>
                <w:szCs w:val="18"/>
              </w:rPr>
              <w:t>***</w:t>
            </w:r>
          </w:p>
        </w:tc>
        <w:tc>
          <w:tcPr>
            <w:tcW w:w="1692" w:type="dxa"/>
            <w:shd w:val="clear" w:color="auto" w:fill="auto"/>
            <w:noWrap/>
          </w:tcPr>
          <w:p w:rsidR="003152C5" w:rsidRPr="00ED6B35" w:rsidRDefault="003152C5" w:rsidP="00B636CB">
            <w:pPr>
              <w:jc w:val="center"/>
              <w:rPr>
                <w:color w:val="000000"/>
                <w:sz w:val="18"/>
                <w:szCs w:val="18"/>
              </w:rPr>
            </w:pPr>
            <w:r w:rsidRPr="00ED6B35">
              <w:rPr>
                <w:color w:val="000000"/>
                <w:sz w:val="18"/>
                <w:szCs w:val="18"/>
              </w:rPr>
              <w:t>-</w:t>
            </w:r>
            <w:r w:rsidR="00B636CB" w:rsidRPr="00ED6B35">
              <w:rPr>
                <w:color w:val="000000"/>
                <w:sz w:val="18"/>
                <w:szCs w:val="18"/>
              </w:rPr>
              <w:t>0</w:t>
            </w:r>
            <w:r w:rsidRPr="00ED6B35">
              <w:rPr>
                <w:color w:val="000000"/>
                <w:sz w:val="18"/>
                <w:szCs w:val="18"/>
              </w:rPr>
              <w:t>.025***</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B636CB"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(0.00</w:t>
            </w:r>
            <w:r w:rsidR="003152C5" w:rsidRPr="00ED6B35">
              <w:rPr>
                <w:rFonts w:eastAsia="Times New Roman" w:cs="Times New Roman"/>
                <w:color w:val="000000"/>
                <w:sz w:val="18"/>
                <w:szCs w:val="18"/>
              </w:rPr>
              <w:t>)</w:t>
            </w:r>
          </w:p>
        </w:tc>
        <w:tc>
          <w:tcPr>
            <w:tcW w:w="1692"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(0.002)</w:t>
            </w:r>
          </w:p>
        </w:tc>
      </w:tr>
      <w:tr w:rsidR="003152C5" w:rsidRPr="00ED6B35" w:rsidTr="003152C5">
        <w:trPr>
          <w:trHeight w:val="302"/>
        </w:trPr>
        <w:tc>
          <w:tcPr>
            <w:tcW w:w="4245" w:type="dxa"/>
            <w:shd w:val="clear" w:color="auto" w:fill="auto"/>
            <w:noWrap/>
            <w:hideMark/>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Head of the household belongs to  Scheduled caste</w:t>
            </w:r>
          </w:p>
        </w:tc>
        <w:tc>
          <w:tcPr>
            <w:tcW w:w="1964" w:type="dxa"/>
            <w:shd w:val="clear" w:color="auto" w:fill="auto"/>
            <w:noWrap/>
            <w:hideMark/>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0.30</w:t>
            </w:r>
            <w:r w:rsidR="00B636CB" w:rsidRPr="00ED6B35">
              <w:rPr>
                <w:rFonts w:eastAsia="Times New Roman" w:cs="Times New Roman"/>
                <w:color w:val="000000"/>
                <w:sz w:val="18"/>
                <w:szCs w:val="18"/>
              </w:rPr>
              <w:t>8</w:t>
            </w:r>
            <w:r w:rsidRPr="00ED6B35">
              <w:rPr>
                <w:rFonts w:eastAsia="Times New Roman" w:cs="Times New Roman"/>
                <w:color w:val="000000"/>
                <w:sz w:val="18"/>
                <w:szCs w:val="18"/>
              </w:rPr>
              <w:t>***</w:t>
            </w:r>
          </w:p>
        </w:tc>
        <w:tc>
          <w:tcPr>
            <w:tcW w:w="1692"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B636CB"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(0.03</w:t>
            </w:r>
            <w:r w:rsidR="003152C5" w:rsidRPr="00ED6B35">
              <w:rPr>
                <w:rFonts w:eastAsia="Times New Roman" w:cs="Times New Roman"/>
                <w:color w:val="000000"/>
                <w:sz w:val="18"/>
                <w:szCs w:val="18"/>
              </w:rPr>
              <w:t>)</w:t>
            </w:r>
          </w:p>
        </w:tc>
        <w:tc>
          <w:tcPr>
            <w:tcW w:w="1692"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r>
      <w:tr w:rsidR="003152C5" w:rsidRPr="00ED6B35" w:rsidTr="003152C5">
        <w:trPr>
          <w:trHeight w:val="302"/>
        </w:trPr>
        <w:tc>
          <w:tcPr>
            <w:tcW w:w="4245" w:type="dxa"/>
            <w:shd w:val="clear" w:color="auto" w:fill="auto"/>
            <w:noWrap/>
            <w:hideMark/>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Head of the household belongs to Scheduled tribe</w:t>
            </w:r>
          </w:p>
        </w:tc>
        <w:tc>
          <w:tcPr>
            <w:tcW w:w="1964" w:type="dxa"/>
            <w:shd w:val="clear" w:color="auto" w:fill="auto"/>
            <w:noWrap/>
            <w:hideMark/>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w:t>
            </w:r>
            <w:r w:rsidR="00B636CB" w:rsidRPr="00ED6B35">
              <w:rPr>
                <w:rFonts w:eastAsia="Times New Roman" w:cs="Times New Roman"/>
                <w:color w:val="000000"/>
                <w:sz w:val="18"/>
                <w:szCs w:val="18"/>
              </w:rPr>
              <w:t>20</w:t>
            </w:r>
          </w:p>
        </w:tc>
        <w:tc>
          <w:tcPr>
            <w:tcW w:w="1692"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r>
      <w:tr w:rsidR="003152C5" w:rsidRPr="00ED6B35" w:rsidTr="003152C5">
        <w:trPr>
          <w:trHeight w:val="361"/>
        </w:trPr>
        <w:tc>
          <w:tcPr>
            <w:tcW w:w="4245" w:type="dxa"/>
            <w:shd w:val="clear" w:color="auto" w:fill="auto"/>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w:t>
            </w:r>
            <w:r w:rsidR="00B636CB" w:rsidRPr="00ED6B35">
              <w:rPr>
                <w:rFonts w:eastAsia="Times New Roman" w:cs="Times New Roman"/>
                <w:color w:val="000000"/>
                <w:sz w:val="18"/>
                <w:szCs w:val="18"/>
              </w:rPr>
              <w:t>6</w:t>
            </w:r>
            <w:r w:rsidRPr="00ED6B35">
              <w:rPr>
                <w:rFonts w:eastAsia="Times New Roman" w:cs="Times New Roman"/>
                <w:color w:val="000000"/>
                <w:sz w:val="18"/>
                <w:szCs w:val="18"/>
              </w:rPr>
              <w:t>)</w:t>
            </w:r>
          </w:p>
        </w:tc>
        <w:tc>
          <w:tcPr>
            <w:tcW w:w="1692"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r>
      <w:tr w:rsidR="003152C5" w:rsidRPr="00ED6B35" w:rsidTr="003152C5">
        <w:trPr>
          <w:trHeight w:val="603"/>
        </w:trPr>
        <w:tc>
          <w:tcPr>
            <w:tcW w:w="4245" w:type="dxa"/>
            <w:shd w:val="clear" w:color="auto" w:fill="auto"/>
            <w:hideMark/>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If women in household has access to newspaper</w:t>
            </w:r>
          </w:p>
        </w:tc>
        <w:tc>
          <w:tcPr>
            <w:tcW w:w="1964" w:type="dxa"/>
            <w:shd w:val="clear" w:color="auto" w:fill="auto"/>
            <w:noWrap/>
            <w:hideMark/>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-0.194***</w:t>
            </w:r>
          </w:p>
        </w:tc>
        <w:tc>
          <w:tcPr>
            <w:tcW w:w="1692"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w:t>
            </w:r>
            <w:r w:rsidR="00B636CB" w:rsidRPr="00ED6B35">
              <w:rPr>
                <w:rFonts w:eastAsia="Times New Roman" w:cs="Times New Roman"/>
                <w:color w:val="000000"/>
                <w:sz w:val="18"/>
                <w:szCs w:val="18"/>
              </w:rPr>
              <w:t>4</w:t>
            </w:r>
            <w:r w:rsidRPr="00ED6B35">
              <w:rPr>
                <w:rFonts w:eastAsia="Times New Roman" w:cs="Times New Roman"/>
                <w:color w:val="000000"/>
                <w:sz w:val="18"/>
                <w:szCs w:val="18"/>
              </w:rPr>
              <w:t>)</w:t>
            </w:r>
          </w:p>
        </w:tc>
        <w:tc>
          <w:tcPr>
            <w:tcW w:w="1692"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r>
      <w:tr w:rsidR="003152C5" w:rsidRPr="00ED6B35" w:rsidTr="003152C5">
        <w:trPr>
          <w:trHeight w:val="479"/>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If the household head belongs to  Scheduled caste or Scheduled tribe</w:t>
            </w: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692" w:type="dxa"/>
            <w:shd w:val="clear" w:color="auto" w:fill="auto"/>
            <w:noWrap/>
          </w:tcPr>
          <w:p w:rsidR="003152C5" w:rsidRPr="00ED6B35" w:rsidRDefault="00B636CB" w:rsidP="003152C5">
            <w:pPr>
              <w:jc w:val="center"/>
              <w:rPr>
                <w:color w:val="000000"/>
                <w:sz w:val="18"/>
                <w:szCs w:val="18"/>
              </w:rPr>
            </w:pPr>
            <w:r w:rsidRPr="00ED6B35">
              <w:rPr>
                <w:color w:val="000000"/>
                <w:sz w:val="18"/>
                <w:szCs w:val="18"/>
              </w:rPr>
              <w:t>0</w:t>
            </w:r>
            <w:r w:rsidR="003152C5" w:rsidRPr="00ED6B35">
              <w:rPr>
                <w:color w:val="000000"/>
                <w:sz w:val="18"/>
                <w:szCs w:val="18"/>
              </w:rPr>
              <w:t>.106***</w:t>
            </w:r>
          </w:p>
          <w:p w:rsidR="003152C5" w:rsidRPr="00ED6B35" w:rsidRDefault="003152C5" w:rsidP="003152C5">
            <w:pPr>
              <w:jc w:val="center"/>
              <w:rPr>
                <w:color w:val="000000"/>
                <w:sz w:val="18"/>
                <w:szCs w:val="18"/>
              </w:rPr>
            </w:pPr>
          </w:p>
        </w:tc>
      </w:tr>
      <w:tr w:rsidR="003152C5" w:rsidRPr="00ED6B35" w:rsidTr="003152C5">
        <w:trPr>
          <w:trHeight w:val="213"/>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692" w:type="dxa"/>
            <w:shd w:val="clear" w:color="auto" w:fill="auto"/>
            <w:noWrap/>
          </w:tcPr>
          <w:p w:rsidR="003152C5" w:rsidRPr="00ED6B35" w:rsidRDefault="003152C5" w:rsidP="00B636CB">
            <w:pPr>
              <w:jc w:val="center"/>
              <w:rPr>
                <w:color w:val="000000"/>
                <w:sz w:val="18"/>
                <w:szCs w:val="18"/>
              </w:rPr>
            </w:pPr>
            <w:r w:rsidRPr="00ED6B35">
              <w:rPr>
                <w:color w:val="000000"/>
                <w:sz w:val="18"/>
                <w:szCs w:val="18"/>
              </w:rPr>
              <w:t>(0.023)</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If the women in the household has access to T.V</w:t>
            </w:r>
          </w:p>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692"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color w:val="000000"/>
                <w:sz w:val="18"/>
                <w:szCs w:val="18"/>
              </w:rPr>
              <w:t>-0.041</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692"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(0.025)</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 xml:space="preserve">Household has a BPL or </w:t>
            </w:r>
            <w:proofErr w:type="spellStart"/>
            <w:r w:rsidRPr="00ED6B35">
              <w:rPr>
                <w:rFonts w:eastAsia="Times New Roman" w:cs="Times New Roman"/>
                <w:color w:val="000000"/>
                <w:sz w:val="18"/>
                <w:szCs w:val="18"/>
              </w:rPr>
              <w:t>Antodya</w:t>
            </w:r>
            <w:proofErr w:type="spellEnd"/>
            <w:r w:rsidRPr="00ED6B35">
              <w:rPr>
                <w:rFonts w:eastAsia="Times New Roman" w:cs="Times New Roman"/>
                <w:color w:val="000000"/>
                <w:sz w:val="18"/>
                <w:szCs w:val="18"/>
              </w:rPr>
              <w:t xml:space="preserve"> card</w:t>
            </w: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692" w:type="dxa"/>
            <w:shd w:val="clear" w:color="auto" w:fill="auto"/>
            <w:noWrap/>
          </w:tcPr>
          <w:p w:rsidR="003152C5" w:rsidRPr="00ED6B35" w:rsidRDefault="00B636CB" w:rsidP="00B636CB">
            <w:pPr>
              <w:spacing w:after="0" w:line="240" w:lineRule="auto"/>
              <w:jc w:val="center"/>
              <w:rPr>
                <w:rFonts w:eastAsia="Times New Roman" w:cs="Times New Roman"/>
                <w:color w:val="000000"/>
                <w:sz w:val="18"/>
                <w:szCs w:val="18"/>
              </w:rPr>
            </w:pPr>
            <w:r w:rsidRPr="00ED6B35">
              <w:rPr>
                <w:color w:val="000000"/>
                <w:sz w:val="18"/>
                <w:szCs w:val="18"/>
              </w:rPr>
              <w:t>0</w:t>
            </w:r>
            <w:r w:rsidR="003152C5" w:rsidRPr="00ED6B35">
              <w:rPr>
                <w:color w:val="000000"/>
                <w:sz w:val="18"/>
                <w:szCs w:val="18"/>
              </w:rPr>
              <w:t>.58</w:t>
            </w:r>
            <w:r w:rsidRPr="00ED6B35">
              <w:rPr>
                <w:color w:val="000000"/>
                <w:sz w:val="18"/>
                <w:szCs w:val="18"/>
              </w:rPr>
              <w:t>4</w:t>
            </w:r>
            <w:r w:rsidR="003152C5" w:rsidRPr="00ED6B35">
              <w:rPr>
                <w:color w:val="000000"/>
                <w:sz w:val="18"/>
                <w:szCs w:val="18"/>
              </w:rPr>
              <w:t>***</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692"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(0.022)</w:t>
            </w:r>
          </w:p>
        </w:tc>
      </w:tr>
      <w:tr w:rsidR="003152C5" w:rsidRPr="00ED6B35" w:rsidTr="003152C5">
        <w:trPr>
          <w:trHeight w:val="302"/>
        </w:trPr>
        <w:tc>
          <w:tcPr>
            <w:tcW w:w="4245" w:type="dxa"/>
            <w:shd w:val="clear" w:color="auto" w:fill="auto"/>
            <w:noWrap/>
            <w:hideMark/>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_cons</w:t>
            </w:r>
          </w:p>
        </w:tc>
        <w:tc>
          <w:tcPr>
            <w:tcW w:w="1964" w:type="dxa"/>
            <w:shd w:val="clear" w:color="auto" w:fill="auto"/>
            <w:noWrap/>
            <w:hideMark/>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-2.8</w:t>
            </w:r>
            <w:r w:rsidR="00B636CB" w:rsidRPr="00ED6B35">
              <w:rPr>
                <w:rFonts w:eastAsia="Times New Roman" w:cs="Times New Roman"/>
                <w:color w:val="000000"/>
                <w:sz w:val="18"/>
                <w:szCs w:val="18"/>
              </w:rPr>
              <w:t>4</w:t>
            </w:r>
            <w:r w:rsidRPr="00ED6B35">
              <w:rPr>
                <w:rFonts w:eastAsia="Times New Roman" w:cs="Times New Roman"/>
                <w:color w:val="000000"/>
                <w:sz w:val="18"/>
                <w:szCs w:val="18"/>
              </w:rPr>
              <w:t>***</w:t>
            </w:r>
          </w:p>
        </w:tc>
        <w:tc>
          <w:tcPr>
            <w:tcW w:w="1692"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color w:val="000000"/>
                <w:sz w:val="18"/>
                <w:szCs w:val="18"/>
              </w:rPr>
              <w:t>-2.507***</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p>
        </w:tc>
        <w:tc>
          <w:tcPr>
            <w:tcW w:w="1964" w:type="dxa"/>
            <w:shd w:val="clear" w:color="auto" w:fill="auto"/>
            <w:noWrap/>
          </w:tcPr>
          <w:p w:rsidR="003152C5" w:rsidRPr="00ED6B35" w:rsidRDefault="003152C5" w:rsidP="00B636CB">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(0.049)</w:t>
            </w:r>
          </w:p>
        </w:tc>
        <w:tc>
          <w:tcPr>
            <w:tcW w:w="1692" w:type="dxa"/>
            <w:shd w:val="clear" w:color="auto" w:fill="auto"/>
            <w:noWrap/>
          </w:tcPr>
          <w:p w:rsidR="003152C5" w:rsidRPr="00ED6B35" w:rsidRDefault="003239DE"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(0.037)</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Pseudo R2</w:t>
            </w: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0.21</w:t>
            </w:r>
          </w:p>
        </w:tc>
        <w:tc>
          <w:tcPr>
            <w:tcW w:w="1692"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0.26</w:t>
            </w:r>
          </w:p>
        </w:tc>
      </w:tr>
      <w:tr w:rsidR="003152C5" w:rsidRPr="00ED6B35" w:rsidTr="003152C5">
        <w:trPr>
          <w:trHeight w:val="302"/>
        </w:trPr>
        <w:tc>
          <w:tcPr>
            <w:tcW w:w="4245"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Number of observations</w:t>
            </w:r>
          </w:p>
        </w:tc>
        <w:tc>
          <w:tcPr>
            <w:tcW w:w="1964"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39967</w:t>
            </w:r>
          </w:p>
        </w:tc>
        <w:tc>
          <w:tcPr>
            <w:tcW w:w="1692" w:type="dxa"/>
            <w:shd w:val="clear" w:color="auto" w:fill="auto"/>
            <w:noWrap/>
          </w:tcPr>
          <w:p w:rsidR="003152C5" w:rsidRPr="00ED6B35" w:rsidRDefault="003152C5" w:rsidP="003152C5">
            <w:pPr>
              <w:spacing w:after="0" w:line="240" w:lineRule="auto"/>
              <w:jc w:val="center"/>
              <w:rPr>
                <w:rFonts w:eastAsia="Times New Roman" w:cs="Times New Roman"/>
                <w:color w:val="000000"/>
                <w:sz w:val="18"/>
                <w:szCs w:val="18"/>
              </w:rPr>
            </w:pPr>
            <w:r w:rsidRPr="00ED6B35">
              <w:rPr>
                <w:rFonts w:eastAsia="Times New Roman" w:cs="Times New Roman"/>
                <w:color w:val="000000"/>
                <w:sz w:val="18"/>
                <w:szCs w:val="18"/>
              </w:rPr>
              <w:t>40007</w:t>
            </w:r>
          </w:p>
        </w:tc>
      </w:tr>
    </w:tbl>
    <w:p w:rsidR="003152C5" w:rsidRDefault="003152C5" w:rsidP="003152C5">
      <w:pPr>
        <w:spacing w:after="0" w:line="240" w:lineRule="auto"/>
        <w:rPr>
          <w:rFonts w:ascii="Calibri" w:eastAsia="Times New Roman" w:hAnsi="Calibri" w:cs="Times New Roman"/>
          <w:color w:val="000000"/>
        </w:rPr>
      </w:pPr>
    </w:p>
    <w:p w:rsidR="003152C5" w:rsidRDefault="003152C5" w:rsidP="003152C5">
      <w:pPr>
        <w:spacing w:after="0" w:line="240" w:lineRule="auto"/>
        <w:rPr>
          <w:rFonts w:ascii="Calibri" w:eastAsia="Times New Roman" w:hAnsi="Calibri" w:cs="Times New Roman"/>
          <w:color w:val="000000"/>
        </w:rPr>
      </w:pPr>
    </w:p>
    <w:p w:rsidR="003152C5" w:rsidRDefault="003152C5" w:rsidP="003152C5">
      <w:pPr>
        <w:spacing w:after="0" w:line="240" w:lineRule="auto"/>
        <w:rPr>
          <w:rFonts w:ascii="Calibri" w:eastAsia="Times New Roman" w:hAnsi="Calibri" w:cs="Times New Roman"/>
          <w:color w:val="000000"/>
        </w:rPr>
      </w:pPr>
    </w:p>
    <w:p w:rsidR="009C0B9C" w:rsidRPr="00150B42" w:rsidRDefault="009C0B9C" w:rsidP="003152C5">
      <w:pPr>
        <w:spacing w:after="0" w:line="240" w:lineRule="auto"/>
        <w:rPr>
          <w:rFonts w:ascii="Calibri" w:eastAsia="Times New Roman" w:hAnsi="Calibri" w:cs="Times New Roman"/>
          <w:b/>
          <w:color w:val="000000"/>
        </w:rPr>
      </w:pPr>
    </w:p>
    <w:p w:rsidR="00F9701E" w:rsidRDefault="00F9701E" w:rsidP="003152C5">
      <w:pPr>
        <w:spacing w:after="0" w:line="240" w:lineRule="auto"/>
        <w:rPr>
          <w:rFonts w:ascii="Calibri" w:eastAsia="Times New Roman" w:hAnsi="Calibri" w:cs="Times New Roman"/>
          <w:b/>
          <w:color w:val="000000"/>
        </w:rPr>
      </w:pPr>
    </w:p>
    <w:p w:rsidR="00F9701E" w:rsidRDefault="00F9701E" w:rsidP="003152C5">
      <w:pPr>
        <w:spacing w:after="0" w:line="240" w:lineRule="auto"/>
        <w:rPr>
          <w:rFonts w:ascii="Calibri" w:eastAsia="Times New Roman" w:hAnsi="Calibri" w:cs="Times New Roman"/>
          <w:b/>
          <w:color w:val="000000"/>
        </w:rPr>
      </w:pPr>
    </w:p>
    <w:p w:rsidR="00F9701E" w:rsidRDefault="00F9701E" w:rsidP="003152C5">
      <w:pPr>
        <w:spacing w:after="0" w:line="240" w:lineRule="auto"/>
        <w:rPr>
          <w:rFonts w:ascii="Calibri" w:eastAsia="Times New Roman" w:hAnsi="Calibri" w:cs="Times New Roman"/>
          <w:b/>
          <w:color w:val="000000"/>
        </w:rPr>
      </w:pPr>
    </w:p>
    <w:p w:rsidR="00F9701E" w:rsidRDefault="00F9701E" w:rsidP="003152C5">
      <w:pPr>
        <w:spacing w:after="0" w:line="240" w:lineRule="auto"/>
        <w:rPr>
          <w:rFonts w:ascii="Calibri" w:eastAsia="Times New Roman" w:hAnsi="Calibri" w:cs="Times New Roman"/>
          <w:b/>
          <w:color w:val="000000"/>
        </w:rPr>
      </w:pPr>
    </w:p>
    <w:p w:rsidR="009C0B9C" w:rsidRPr="00150B42" w:rsidRDefault="0013242E" w:rsidP="003152C5">
      <w:pPr>
        <w:spacing w:after="0" w:line="240" w:lineRule="auto"/>
        <w:rPr>
          <w:rFonts w:ascii="Calibri" w:eastAsia="Times New Roman" w:hAnsi="Calibri" w:cs="Times New Roman"/>
          <w:b/>
          <w:color w:val="000000"/>
        </w:rPr>
      </w:pPr>
      <w:r w:rsidRPr="00150B42">
        <w:rPr>
          <w:rFonts w:ascii="Calibri" w:eastAsia="Times New Roman" w:hAnsi="Calibri" w:cs="Times New Roman"/>
          <w:b/>
          <w:color w:val="000000"/>
        </w:rPr>
        <w:t xml:space="preserve">Table </w:t>
      </w:r>
      <w:r w:rsidR="003239DE">
        <w:rPr>
          <w:rFonts w:ascii="Calibri" w:eastAsia="Times New Roman" w:hAnsi="Calibri" w:cs="Times New Roman"/>
          <w:b/>
          <w:color w:val="000000"/>
        </w:rPr>
        <w:t>1</w:t>
      </w:r>
      <w:r w:rsidR="00087D7A">
        <w:rPr>
          <w:rFonts w:ascii="Calibri" w:eastAsia="Times New Roman" w:hAnsi="Calibri" w:cs="Times New Roman"/>
          <w:b/>
          <w:color w:val="000000"/>
        </w:rPr>
        <w:t>B</w:t>
      </w:r>
      <w:r w:rsidRPr="00150B42">
        <w:rPr>
          <w:rFonts w:ascii="Calibri" w:eastAsia="Times New Roman" w:hAnsi="Calibri" w:cs="Times New Roman"/>
          <w:b/>
          <w:color w:val="000000"/>
        </w:rPr>
        <w:t>: Covariates balanced in PSM</w:t>
      </w:r>
    </w:p>
    <w:p w:rsidR="0013242E" w:rsidRDefault="0013242E" w:rsidP="003152C5">
      <w:pPr>
        <w:spacing w:after="0" w:line="240" w:lineRule="auto"/>
        <w:rPr>
          <w:rFonts w:ascii="Calibri" w:eastAsia="Times New Roman" w:hAnsi="Calibri" w:cs="Times New Roman"/>
          <w:color w:val="000000"/>
        </w:rPr>
      </w:pPr>
    </w:p>
    <w:p w:rsidR="009C0B9C" w:rsidRDefault="009C0B9C" w:rsidP="003152C5">
      <w:pPr>
        <w:spacing w:after="0" w:line="240" w:lineRule="auto"/>
        <w:rPr>
          <w:rFonts w:ascii="Calibri" w:eastAsia="Times New Roman" w:hAnsi="Calibri" w:cs="Times New Roman"/>
          <w:color w:val="000000"/>
        </w:rPr>
      </w:pPr>
    </w:p>
    <w:tbl>
      <w:tblPr>
        <w:tblpPr w:leftFromText="180" w:rightFromText="180" w:vertAnchor="text" w:horzAnchor="margin" w:tblpY="197"/>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00"/>
        <w:gridCol w:w="830"/>
        <w:gridCol w:w="960"/>
        <w:gridCol w:w="1097"/>
        <w:gridCol w:w="991"/>
        <w:gridCol w:w="1100"/>
        <w:gridCol w:w="960"/>
        <w:gridCol w:w="960"/>
      </w:tblGrid>
      <w:tr w:rsidR="00650CE0" w:rsidRPr="00ED6B35" w:rsidTr="00650CE0">
        <w:trPr>
          <w:trHeight w:val="600"/>
        </w:trPr>
        <w:tc>
          <w:tcPr>
            <w:tcW w:w="1262" w:type="dxa"/>
            <w:shd w:val="clear" w:color="auto" w:fill="auto"/>
            <w:noWrap/>
            <w:vAlign w:val="bottom"/>
            <w:hideMark/>
          </w:tcPr>
          <w:p w:rsidR="00650CE0" w:rsidRPr="00ED6B35" w:rsidRDefault="00650CE0" w:rsidP="00ED6B35">
            <w:pPr>
              <w:spacing w:after="0" w:line="240" w:lineRule="auto"/>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Sample</w:t>
            </w:r>
          </w:p>
        </w:tc>
        <w:tc>
          <w:tcPr>
            <w:tcW w:w="800" w:type="dxa"/>
            <w:shd w:val="clear" w:color="auto" w:fill="auto"/>
            <w:noWrap/>
            <w:vAlign w:val="bottom"/>
            <w:hideMark/>
          </w:tcPr>
          <w:p w:rsidR="00650CE0" w:rsidRPr="00ED6B35" w:rsidRDefault="00650CE0" w:rsidP="00650CE0">
            <w:pPr>
              <w:spacing w:after="0" w:line="240" w:lineRule="auto"/>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Ps R2</w:t>
            </w:r>
          </w:p>
        </w:tc>
        <w:tc>
          <w:tcPr>
            <w:tcW w:w="830" w:type="dxa"/>
            <w:shd w:val="clear" w:color="auto" w:fill="auto"/>
            <w:noWrap/>
            <w:vAlign w:val="bottom"/>
            <w:hideMark/>
          </w:tcPr>
          <w:p w:rsidR="00650CE0" w:rsidRPr="00ED6B35" w:rsidRDefault="00650CE0" w:rsidP="00650CE0">
            <w:pPr>
              <w:spacing w:after="0" w:line="240" w:lineRule="auto"/>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LR chi2</w:t>
            </w:r>
          </w:p>
        </w:tc>
        <w:tc>
          <w:tcPr>
            <w:tcW w:w="960" w:type="dxa"/>
            <w:shd w:val="clear" w:color="auto" w:fill="auto"/>
            <w:noWrap/>
            <w:vAlign w:val="bottom"/>
            <w:hideMark/>
          </w:tcPr>
          <w:p w:rsidR="00650CE0" w:rsidRPr="00ED6B35" w:rsidRDefault="00650CE0" w:rsidP="00650CE0">
            <w:pPr>
              <w:spacing w:after="0" w:line="240" w:lineRule="auto"/>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p&gt;chi2</w:t>
            </w:r>
          </w:p>
        </w:tc>
        <w:tc>
          <w:tcPr>
            <w:tcW w:w="1097" w:type="dxa"/>
            <w:shd w:val="clear" w:color="auto" w:fill="auto"/>
            <w:noWrap/>
            <w:vAlign w:val="bottom"/>
            <w:hideMark/>
          </w:tcPr>
          <w:p w:rsidR="00650CE0" w:rsidRPr="00ED6B35" w:rsidRDefault="00650CE0" w:rsidP="00650CE0">
            <w:pPr>
              <w:spacing w:after="0" w:line="240" w:lineRule="auto"/>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Mean Bias</w:t>
            </w:r>
          </w:p>
        </w:tc>
        <w:tc>
          <w:tcPr>
            <w:tcW w:w="991" w:type="dxa"/>
            <w:shd w:val="clear" w:color="auto" w:fill="auto"/>
            <w:noWrap/>
            <w:vAlign w:val="bottom"/>
            <w:hideMark/>
          </w:tcPr>
          <w:p w:rsidR="00650CE0" w:rsidRPr="00ED6B35" w:rsidRDefault="00650CE0" w:rsidP="00650CE0">
            <w:pPr>
              <w:spacing w:after="0" w:line="240" w:lineRule="auto"/>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Median Bias</w:t>
            </w:r>
          </w:p>
        </w:tc>
        <w:tc>
          <w:tcPr>
            <w:tcW w:w="1100" w:type="dxa"/>
            <w:shd w:val="clear" w:color="auto" w:fill="auto"/>
            <w:noWrap/>
            <w:vAlign w:val="bottom"/>
            <w:hideMark/>
          </w:tcPr>
          <w:p w:rsidR="00650CE0" w:rsidRPr="00ED6B35" w:rsidRDefault="00650CE0" w:rsidP="00650CE0">
            <w:pPr>
              <w:spacing w:after="0" w:line="240" w:lineRule="auto"/>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Rubin’s-B</w:t>
            </w:r>
          </w:p>
        </w:tc>
        <w:tc>
          <w:tcPr>
            <w:tcW w:w="960" w:type="dxa"/>
            <w:shd w:val="clear" w:color="auto" w:fill="auto"/>
            <w:noWrap/>
            <w:vAlign w:val="bottom"/>
            <w:hideMark/>
          </w:tcPr>
          <w:p w:rsidR="00650CE0" w:rsidRPr="00ED6B35" w:rsidRDefault="00650CE0" w:rsidP="00650CE0">
            <w:pPr>
              <w:spacing w:after="0" w:line="240" w:lineRule="auto"/>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Rubin’s- R</w:t>
            </w:r>
          </w:p>
        </w:tc>
        <w:tc>
          <w:tcPr>
            <w:tcW w:w="960" w:type="dxa"/>
            <w:shd w:val="clear" w:color="auto" w:fill="auto"/>
            <w:noWrap/>
            <w:vAlign w:val="bottom"/>
            <w:hideMark/>
          </w:tcPr>
          <w:p w:rsidR="00650CE0" w:rsidRPr="00ED6B35" w:rsidRDefault="00650CE0" w:rsidP="00650CE0">
            <w:pPr>
              <w:spacing w:after="0" w:line="240" w:lineRule="auto"/>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 xml:space="preserve">% Variance </w:t>
            </w:r>
          </w:p>
        </w:tc>
      </w:tr>
      <w:tr w:rsidR="00650CE0" w:rsidRPr="00ED6B35" w:rsidTr="00650CE0">
        <w:trPr>
          <w:trHeight w:val="300"/>
        </w:trPr>
        <w:tc>
          <w:tcPr>
            <w:tcW w:w="8960" w:type="dxa"/>
            <w:gridSpan w:val="9"/>
            <w:shd w:val="clear" w:color="auto" w:fill="auto"/>
            <w:noWrap/>
            <w:vAlign w:val="bottom"/>
          </w:tcPr>
          <w:p w:rsidR="00650CE0" w:rsidRPr="00ED6B35" w:rsidRDefault="00650CE0" w:rsidP="00ED6B35">
            <w:pPr>
              <w:spacing w:after="0" w:line="240" w:lineRule="auto"/>
              <w:jc w:val="center"/>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2005-06</w:t>
            </w:r>
          </w:p>
        </w:tc>
      </w:tr>
      <w:tr w:rsidR="00650CE0" w:rsidRPr="00ED6B35" w:rsidTr="00650CE0">
        <w:trPr>
          <w:trHeight w:val="300"/>
        </w:trPr>
        <w:tc>
          <w:tcPr>
            <w:tcW w:w="1262" w:type="dxa"/>
            <w:shd w:val="clear" w:color="auto" w:fill="auto"/>
            <w:noWrap/>
            <w:vAlign w:val="bottom"/>
          </w:tcPr>
          <w:p w:rsidR="00650CE0" w:rsidRPr="00ED6B35" w:rsidRDefault="00650CE0" w:rsidP="00ED6B35">
            <w:pPr>
              <w:spacing w:after="0" w:line="240" w:lineRule="auto"/>
              <w:rPr>
                <w:rFonts w:eastAsia="Times New Roman" w:cs="Times New Roman"/>
                <w:color w:val="000000"/>
                <w:sz w:val="18"/>
                <w:szCs w:val="18"/>
                <w:lang w:eastAsia="en-GB"/>
              </w:rPr>
            </w:pPr>
            <w:r w:rsidRPr="00ED6B35">
              <w:rPr>
                <w:rFonts w:eastAsia="Times New Roman" w:cs="Times New Roman"/>
                <w:color w:val="000000"/>
                <w:sz w:val="18"/>
                <w:szCs w:val="18"/>
                <w:lang w:eastAsia="en-GB"/>
              </w:rPr>
              <w:t>Unmatched</w:t>
            </w:r>
          </w:p>
        </w:tc>
        <w:tc>
          <w:tcPr>
            <w:tcW w:w="80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0.212</w:t>
            </w:r>
          </w:p>
        </w:tc>
        <w:tc>
          <w:tcPr>
            <w:tcW w:w="83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2464.1</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w:t>
            </w:r>
          </w:p>
        </w:tc>
        <w:tc>
          <w:tcPr>
            <w:tcW w:w="1097"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35.5</w:t>
            </w:r>
          </w:p>
        </w:tc>
        <w:tc>
          <w:tcPr>
            <w:tcW w:w="991"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19.2</w:t>
            </w:r>
          </w:p>
        </w:tc>
        <w:tc>
          <w:tcPr>
            <w:tcW w:w="110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169.9*</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0.33*</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w:t>
            </w:r>
          </w:p>
        </w:tc>
      </w:tr>
      <w:tr w:rsidR="00650CE0" w:rsidRPr="00ED6B35" w:rsidTr="00650CE0">
        <w:trPr>
          <w:trHeight w:val="300"/>
        </w:trPr>
        <w:tc>
          <w:tcPr>
            <w:tcW w:w="1262" w:type="dxa"/>
            <w:shd w:val="clear" w:color="auto" w:fill="auto"/>
            <w:noWrap/>
            <w:vAlign w:val="bottom"/>
          </w:tcPr>
          <w:p w:rsidR="00650CE0" w:rsidRPr="00ED6B35" w:rsidRDefault="00650CE0" w:rsidP="00ED6B35">
            <w:pPr>
              <w:spacing w:after="0" w:line="240" w:lineRule="auto"/>
              <w:rPr>
                <w:rFonts w:eastAsia="Times New Roman" w:cs="Times New Roman"/>
                <w:color w:val="000000"/>
                <w:sz w:val="18"/>
                <w:szCs w:val="18"/>
                <w:lang w:eastAsia="en-GB"/>
              </w:rPr>
            </w:pPr>
            <w:r w:rsidRPr="00ED6B35">
              <w:rPr>
                <w:rFonts w:eastAsia="Times New Roman" w:cs="Times New Roman"/>
                <w:color w:val="000000"/>
                <w:sz w:val="18"/>
                <w:szCs w:val="18"/>
                <w:lang w:eastAsia="en-GB"/>
              </w:rPr>
              <w:t>Matched</w:t>
            </w:r>
          </w:p>
        </w:tc>
        <w:tc>
          <w:tcPr>
            <w:tcW w:w="80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w:t>
            </w:r>
          </w:p>
        </w:tc>
        <w:tc>
          <w:tcPr>
            <w:tcW w:w="83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1.8</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0.987</w:t>
            </w:r>
          </w:p>
        </w:tc>
        <w:tc>
          <w:tcPr>
            <w:tcW w:w="1097"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1.6</w:t>
            </w:r>
          </w:p>
        </w:tc>
        <w:tc>
          <w:tcPr>
            <w:tcW w:w="991"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1.4</w:t>
            </w:r>
          </w:p>
        </w:tc>
        <w:tc>
          <w:tcPr>
            <w:tcW w:w="110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5.2</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1.02</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w:t>
            </w:r>
          </w:p>
        </w:tc>
      </w:tr>
      <w:tr w:rsidR="00650CE0" w:rsidRPr="00ED6B35" w:rsidTr="00650CE0">
        <w:trPr>
          <w:trHeight w:val="300"/>
        </w:trPr>
        <w:tc>
          <w:tcPr>
            <w:tcW w:w="8960" w:type="dxa"/>
            <w:gridSpan w:val="9"/>
            <w:shd w:val="clear" w:color="auto" w:fill="auto"/>
            <w:noWrap/>
            <w:vAlign w:val="bottom"/>
          </w:tcPr>
          <w:p w:rsidR="00650CE0" w:rsidRPr="00ED6B35" w:rsidRDefault="00650CE0" w:rsidP="00ED6B35">
            <w:pPr>
              <w:spacing w:after="0" w:line="240" w:lineRule="auto"/>
              <w:jc w:val="center"/>
              <w:rPr>
                <w:rFonts w:eastAsia="Times New Roman" w:cs="Times New Roman"/>
                <w:b/>
                <w:color w:val="000000"/>
                <w:sz w:val="18"/>
                <w:szCs w:val="18"/>
                <w:lang w:eastAsia="en-GB"/>
              </w:rPr>
            </w:pPr>
            <w:r w:rsidRPr="00ED6B35">
              <w:rPr>
                <w:rFonts w:eastAsia="Times New Roman" w:cs="Times New Roman"/>
                <w:b/>
                <w:color w:val="000000"/>
                <w:sz w:val="18"/>
                <w:szCs w:val="18"/>
                <w:lang w:eastAsia="en-GB"/>
              </w:rPr>
              <w:t>2011-12</w:t>
            </w:r>
          </w:p>
        </w:tc>
      </w:tr>
      <w:tr w:rsidR="00650CE0" w:rsidRPr="00ED6B35" w:rsidTr="00650CE0">
        <w:trPr>
          <w:trHeight w:val="300"/>
        </w:trPr>
        <w:tc>
          <w:tcPr>
            <w:tcW w:w="1262" w:type="dxa"/>
            <w:shd w:val="clear" w:color="auto" w:fill="auto"/>
            <w:noWrap/>
            <w:vAlign w:val="bottom"/>
          </w:tcPr>
          <w:p w:rsidR="00650CE0" w:rsidRPr="00ED6B35" w:rsidRDefault="00650CE0" w:rsidP="00ED6B35">
            <w:pPr>
              <w:spacing w:after="0" w:line="240" w:lineRule="auto"/>
              <w:rPr>
                <w:rFonts w:eastAsia="Times New Roman" w:cs="Times New Roman"/>
                <w:color w:val="000000"/>
                <w:sz w:val="18"/>
                <w:szCs w:val="18"/>
                <w:lang w:eastAsia="en-GB"/>
              </w:rPr>
            </w:pPr>
            <w:r w:rsidRPr="00ED6B35">
              <w:rPr>
                <w:rFonts w:eastAsia="Times New Roman" w:cs="Times New Roman"/>
                <w:color w:val="000000"/>
                <w:sz w:val="18"/>
                <w:szCs w:val="18"/>
                <w:lang w:eastAsia="en-GB"/>
              </w:rPr>
              <w:t>Unmatched</w:t>
            </w:r>
          </w:p>
        </w:tc>
        <w:tc>
          <w:tcPr>
            <w:tcW w:w="80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0.268</w:t>
            </w:r>
          </w:p>
        </w:tc>
        <w:tc>
          <w:tcPr>
            <w:tcW w:w="83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6638.73</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w:t>
            </w:r>
          </w:p>
        </w:tc>
        <w:tc>
          <w:tcPr>
            <w:tcW w:w="1097"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48.7</w:t>
            </w:r>
          </w:p>
        </w:tc>
        <w:tc>
          <w:tcPr>
            <w:tcW w:w="991"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25.5</w:t>
            </w:r>
          </w:p>
        </w:tc>
        <w:tc>
          <w:tcPr>
            <w:tcW w:w="110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169.2*</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0.43*</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w:t>
            </w:r>
          </w:p>
        </w:tc>
      </w:tr>
      <w:tr w:rsidR="00650CE0" w:rsidRPr="00ED6B35" w:rsidTr="00650CE0">
        <w:trPr>
          <w:trHeight w:val="300"/>
        </w:trPr>
        <w:tc>
          <w:tcPr>
            <w:tcW w:w="1262" w:type="dxa"/>
            <w:shd w:val="clear" w:color="auto" w:fill="auto"/>
            <w:noWrap/>
            <w:vAlign w:val="bottom"/>
          </w:tcPr>
          <w:p w:rsidR="00650CE0" w:rsidRPr="00ED6B35" w:rsidRDefault="00650CE0" w:rsidP="00ED6B35">
            <w:pPr>
              <w:spacing w:after="0" w:line="240" w:lineRule="auto"/>
              <w:rPr>
                <w:rFonts w:eastAsia="Times New Roman" w:cs="Times New Roman"/>
                <w:color w:val="000000"/>
                <w:sz w:val="18"/>
                <w:szCs w:val="18"/>
                <w:lang w:eastAsia="en-GB"/>
              </w:rPr>
            </w:pPr>
            <w:r w:rsidRPr="00ED6B35">
              <w:rPr>
                <w:rFonts w:eastAsia="Times New Roman" w:cs="Times New Roman"/>
                <w:color w:val="000000"/>
                <w:sz w:val="18"/>
                <w:szCs w:val="18"/>
                <w:lang w:eastAsia="en-GB"/>
              </w:rPr>
              <w:t>Matched</w:t>
            </w:r>
          </w:p>
        </w:tc>
        <w:tc>
          <w:tcPr>
            <w:tcW w:w="80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w:t>
            </w:r>
          </w:p>
        </w:tc>
        <w:tc>
          <w:tcPr>
            <w:tcW w:w="83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1.87</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0.931</w:t>
            </w:r>
          </w:p>
        </w:tc>
        <w:tc>
          <w:tcPr>
            <w:tcW w:w="1097"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1.4</w:t>
            </w:r>
          </w:p>
        </w:tc>
        <w:tc>
          <w:tcPr>
            <w:tcW w:w="991"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1.6</w:t>
            </w:r>
          </w:p>
        </w:tc>
        <w:tc>
          <w:tcPr>
            <w:tcW w:w="110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3.2</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1.02</w:t>
            </w:r>
          </w:p>
        </w:tc>
        <w:tc>
          <w:tcPr>
            <w:tcW w:w="960" w:type="dxa"/>
            <w:shd w:val="clear" w:color="auto" w:fill="auto"/>
            <w:noWrap/>
            <w:vAlign w:val="bottom"/>
          </w:tcPr>
          <w:p w:rsidR="00650CE0" w:rsidRPr="00ED6B35" w:rsidRDefault="00650CE0" w:rsidP="00650CE0">
            <w:pPr>
              <w:spacing w:after="0" w:line="240" w:lineRule="auto"/>
              <w:jc w:val="center"/>
              <w:rPr>
                <w:rFonts w:eastAsia="Times New Roman" w:cs="Times New Roman"/>
                <w:color w:val="000000"/>
                <w:sz w:val="18"/>
                <w:szCs w:val="18"/>
                <w:lang w:eastAsia="en-GB"/>
              </w:rPr>
            </w:pPr>
            <w:r w:rsidRPr="00ED6B35">
              <w:rPr>
                <w:rFonts w:eastAsia="Times New Roman" w:cs="Times New Roman"/>
                <w:color w:val="000000"/>
                <w:sz w:val="18"/>
                <w:szCs w:val="18"/>
                <w:lang w:eastAsia="en-GB"/>
              </w:rPr>
              <w:t>0</w:t>
            </w:r>
          </w:p>
        </w:tc>
      </w:tr>
    </w:tbl>
    <w:p w:rsidR="009C0B9C" w:rsidRDefault="009C0B9C" w:rsidP="003152C5">
      <w:pPr>
        <w:spacing w:after="0" w:line="240" w:lineRule="auto"/>
        <w:rPr>
          <w:rFonts w:ascii="Calibri" w:eastAsia="Times New Roman" w:hAnsi="Calibri" w:cs="Times New Roman"/>
          <w:color w:val="000000"/>
        </w:rPr>
      </w:pPr>
    </w:p>
    <w:p w:rsidR="0013242E" w:rsidRDefault="0013242E" w:rsidP="003152C5">
      <w:pPr>
        <w:spacing w:after="0" w:line="240" w:lineRule="auto"/>
        <w:rPr>
          <w:rFonts w:ascii="Calibri" w:eastAsia="Times New Roman" w:hAnsi="Calibri" w:cs="Times New Roman"/>
          <w:color w:val="000000"/>
        </w:rPr>
      </w:pPr>
    </w:p>
    <w:p w:rsidR="009C0B9C" w:rsidRDefault="009C0B9C" w:rsidP="003152C5">
      <w:pPr>
        <w:spacing w:after="0" w:line="240" w:lineRule="auto"/>
        <w:rPr>
          <w:rFonts w:ascii="Calibri" w:eastAsia="Times New Roman" w:hAnsi="Calibri" w:cs="Times New Roman"/>
          <w:color w:val="000000"/>
        </w:rPr>
      </w:pPr>
    </w:p>
    <w:p w:rsidR="00E93ADA" w:rsidRDefault="00E93ADA" w:rsidP="003152C5">
      <w:pPr>
        <w:spacing w:after="0" w:line="240" w:lineRule="auto"/>
        <w:rPr>
          <w:rFonts w:ascii="Calibri" w:eastAsia="Times New Roman" w:hAnsi="Calibri" w:cs="Times New Roman"/>
          <w:color w:val="000000"/>
        </w:rPr>
      </w:pPr>
    </w:p>
    <w:p w:rsidR="00E93ADA" w:rsidRDefault="00E93ADA" w:rsidP="003152C5">
      <w:pPr>
        <w:spacing w:after="0" w:line="240" w:lineRule="auto"/>
        <w:rPr>
          <w:rFonts w:ascii="Calibri" w:eastAsia="Times New Roman" w:hAnsi="Calibri" w:cs="Times New Roman"/>
          <w:color w:val="000000"/>
        </w:rPr>
      </w:pPr>
    </w:p>
    <w:p w:rsidR="00E93ADA" w:rsidRDefault="00E93ADA" w:rsidP="003152C5">
      <w:pPr>
        <w:spacing w:after="0" w:line="240" w:lineRule="auto"/>
        <w:rPr>
          <w:rFonts w:ascii="Calibri" w:eastAsia="Times New Roman" w:hAnsi="Calibri" w:cs="Times New Roman"/>
          <w:color w:val="000000"/>
        </w:rPr>
      </w:pPr>
    </w:p>
    <w:p w:rsidR="00E93ADA" w:rsidRDefault="00E93ADA" w:rsidP="003152C5">
      <w:pPr>
        <w:spacing w:after="0" w:line="240" w:lineRule="auto"/>
        <w:rPr>
          <w:rFonts w:ascii="Calibri" w:eastAsia="Times New Roman" w:hAnsi="Calibri" w:cs="Times New Roman"/>
          <w:color w:val="000000"/>
        </w:rPr>
      </w:pPr>
    </w:p>
    <w:p w:rsidR="00E93ADA" w:rsidRDefault="00E93ADA" w:rsidP="003152C5">
      <w:pPr>
        <w:spacing w:after="0" w:line="240" w:lineRule="auto"/>
        <w:rPr>
          <w:rFonts w:ascii="Calibri" w:eastAsia="Times New Roman" w:hAnsi="Calibri" w:cs="Times New Roman"/>
          <w:color w:val="000000"/>
        </w:rPr>
      </w:pPr>
    </w:p>
    <w:p w:rsidR="00E93ADA" w:rsidRDefault="00E93ADA" w:rsidP="003152C5">
      <w:pPr>
        <w:spacing w:after="0" w:line="240" w:lineRule="auto"/>
        <w:rPr>
          <w:rFonts w:ascii="Calibri" w:eastAsia="Times New Roman" w:hAnsi="Calibri" w:cs="Times New Roman"/>
          <w:color w:val="000000"/>
        </w:rPr>
      </w:pPr>
    </w:p>
    <w:p w:rsidR="009C0B9C" w:rsidRDefault="009C0B9C" w:rsidP="003152C5">
      <w:pPr>
        <w:spacing w:after="0" w:line="240" w:lineRule="auto"/>
        <w:rPr>
          <w:rFonts w:ascii="Calibri" w:eastAsia="Times New Roman" w:hAnsi="Calibri" w:cs="Times New Roman"/>
          <w:color w:val="000000"/>
        </w:rPr>
      </w:pPr>
    </w:p>
    <w:p w:rsidR="009C0B9C" w:rsidRDefault="009C0B9C" w:rsidP="003152C5">
      <w:pPr>
        <w:spacing w:after="0" w:line="240" w:lineRule="auto"/>
        <w:rPr>
          <w:rFonts w:ascii="Calibri" w:eastAsia="Times New Roman" w:hAnsi="Calibri" w:cs="Times New Roman"/>
          <w:color w:val="000000"/>
        </w:rPr>
      </w:pPr>
    </w:p>
    <w:p w:rsidR="009C0B9C" w:rsidRDefault="009C0B9C" w:rsidP="003152C5">
      <w:pPr>
        <w:spacing w:after="0" w:line="240" w:lineRule="auto"/>
        <w:rPr>
          <w:rFonts w:ascii="Calibri" w:eastAsia="Times New Roman" w:hAnsi="Calibri" w:cs="Times New Roman"/>
          <w:color w:val="000000"/>
        </w:rPr>
      </w:pPr>
    </w:p>
    <w:p w:rsidR="009C0B9C" w:rsidRDefault="009C0B9C" w:rsidP="003152C5">
      <w:pPr>
        <w:spacing w:after="0" w:line="240" w:lineRule="auto"/>
        <w:rPr>
          <w:rFonts w:ascii="Calibri" w:eastAsia="Times New Roman" w:hAnsi="Calibri" w:cs="Times New Roman"/>
          <w:color w:val="000000"/>
        </w:rPr>
      </w:pPr>
    </w:p>
    <w:p w:rsidR="009C0B9C" w:rsidRDefault="009C0B9C" w:rsidP="003152C5">
      <w:pPr>
        <w:spacing w:after="0" w:line="240" w:lineRule="auto"/>
        <w:rPr>
          <w:rFonts w:ascii="Calibri" w:eastAsia="Times New Roman" w:hAnsi="Calibri" w:cs="Times New Roman"/>
          <w:color w:val="000000"/>
        </w:rPr>
      </w:pPr>
    </w:p>
    <w:p w:rsidR="009C0B9C" w:rsidRDefault="009C0B9C" w:rsidP="003152C5">
      <w:pPr>
        <w:spacing w:after="0" w:line="240" w:lineRule="auto"/>
        <w:rPr>
          <w:rFonts w:ascii="Calibri" w:eastAsia="Times New Roman" w:hAnsi="Calibri" w:cs="Times New Roman"/>
          <w:color w:val="000000"/>
        </w:rPr>
      </w:pPr>
    </w:p>
    <w:p w:rsidR="009C0B9C" w:rsidRDefault="009C0B9C" w:rsidP="003152C5">
      <w:pPr>
        <w:spacing w:after="0" w:line="240" w:lineRule="auto"/>
        <w:rPr>
          <w:rFonts w:ascii="Calibri" w:eastAsia="Times New Roman" w:hAnsi="Calibri" w:cs="Times New Roman"/>
          <w:color w:val="000000"/>
        </w:rPr>
      </w:pPr>
    </w:p>
    <w:p w:rsidR="003152C5" w:rsidRDefault="003152C5" w:rsidP="003152C5">
      <w:pPr>
        <w:spacing w:after="0" w:line="240" w:lineRule="auto"/>
        <w:rPr>
          <w:rFonts w:ascii="Calibri" w:eastAsia="Times New Roman" w:hAnsi="Calibri" w:cs="Times New Roman"/>
          <w:color w:val="000000"/>
        </w:rPr>
      </w:pPr>
    </w:p>
    <w:p w:rsidR="003152C5" w:rsidRDefault="003152C5" w:rsidP="003152C5">
      <w:pPr>
        <w:spacing w:after="0" w:line="240" w:lineRule="auto"/>
        <w:rPr>
          <w:rFonts w:ascii="Calibri" w:eastAsia="Times New Roman" w:hAnsi="Calibri" w:cs="Times New Roman"/>
          <w:color w:val="000000"/>
        </w:rPr>
      </w:pPr>
    </w:p>
    <w:p w:rsidR="003152C5" w:rsidRDefault="003152C5" w:rsidP="003152C5">
      <w:pPr>
        <w:spacing w:after="0" w:line="240" w:lineRule="auto"/>
        <w:rPr>
          <w:rFonts w:ascii="Calibri" w:eastAsia="Times New Roman" w:hAnsi="Calibri" w:cs="Times New Roman"/>
          <w:color w:val="000000"/>
        </w:rPr>
      </w:pPr>
    </w:p>
    <w:p w:rsidR="003152C5" w:rsidRDefault="003152C5" w:rsidP="003152C5">
      <w:pPr>
        <w:spacing w:after="0" w:line="240" w:lineRule="auto"/>
        <w:rPr>
          <w:rFonts w:ascii="Calibri" w:eastAsia="Times New Roman" w:hAnsi="Calibri" w:cs="Times New Roman"/>
          <w:color w:val="000000"/>
        </w:rPr>
      </w:pPr>
    </w:p>
    <w:p w:rsidR="003152C5" w:rsidRDefault="003152C5" w:rsidP="003152C5">
      <w:pPr>
        <w:spacing w:after="0" w:line="240" w:lineRule="auto"/>
        <w:rPr>
          <w:rFonts w:ascii="Calibri" w:eastAsia="Times New Roman" w:hAnsi="Calibri" w:cs="Times New Roman"/>
          <w:color w:val="000000"/>
        </w:rPr>
      </w:pPr>
    </w:p>
    <w:p w:rsidR="00650CE0" w:rsidRDefault="00650CE0" w:rsidP="003152C5">
      <w:pPr>
        <w:spacing w:after="0" w:line="240" w:lineRule="auto"/>
        <w:rPr>
          <w:rFonts w:ascii="Calibri" w:eastAsia="Times New Roman" w:hAnsi="Calibri" w:cs="Times New Roman"/>
          <w:color w:val="000000"/>
        </w:rPr>
      </w:pPr>
    </w:p>
    <w:p w:rsidR="00650CE0" w:rsidRDefault="00650CE0" w:rsidP="003152C5">
      <w:pPr>
        <w:spacing w:after="0" w:line="240" w:lineRule="auto"/>
        <w:rPr>
          <w:rFonts w:ascii="Calibri" w:eastAsia="Times New Roman" w:hAnsi="Calibri" w:cs="Times New Roman"/>
          <w:color w:val="000000"/>
        </w:rPr>
      </w:pPr>
    </w:p>
    <w:p w:rsidR="00650CE0" w:rsidRDefault="00650CE0" w:rsidP="003152C5">
      <w:pPr>
        <w:spacing w:after="0" w:line="240" w:lineRule="auto"/>
        <w:rPr>
          <w:rFonts w:ascii="Calibri" w:eastAsia="Times New Roman" w:hAnsi="Calibri" w:cs="Times New Roman"/>
          <w:color w:val="000000"/>
        </w:rPr>
      </w:pPr>
    </w:p>
    <w:p w:rsidR="0026360C" w:rsidRDefault="0026360C" w:rsidP="003152C5">
      <w:pPr>
        <w:spacing w:after="0" w:line="240" w:lineRule="auto"/>
        <w:rPr>
          <w:rFonts w:ascii="Calibri" w:eastAsia="Times New Roman" w:hAnsi="Calibri" w:cs="Times New Roman"/>
          <w:color w:val="000000"/>
        </w:rPr>
      </w:pPr>
    </w:p>
    <w:p w:rsidR="0026360C" w:rsidRDefault="0026360C" w:rsidP="003152C5">
      <w:pPr>
        <w:spacing w:after="0" w:line="240" w:lineRule="auto"/>
        <w:rPr>
          <w:rFonts w:ascii="Calibri" w:eastAsia="Times New Roman" w:hAnsi="Calibri" w:cs="Times New Roman"/>
          <w:color w:val="000000"/>
        </w:rPr>
      </w:pPr>
    </w:p>
    <w:p w:rsidR="0026360C" w:rsidRDefault="0026360C" w:rsidP="003152C5">
      <w:pPr>
        <w:spacing w:after="0" w:line="240" w:lineRule="auto"/>
        <w:rPr>
          <w:rFonts w:ascii="Calibri" w:eastAsia="Times New Roman" w:hAnsi="Calibri" w:cs="Times New Roman"/>
          <w:color w:val="000000"/>
        </w:rPr>
      </w:pPr>
    </w:p>
    <w:p w:rsidR="0026360C" w:rsidRDefault="0026360C" w:rsidP="003152C5">
      <w:pPr>
        <w:spacing w:after="0" w:line="240" w:lineRule="auto"/>
        <w:rPr>
          <w:rFonts w:ascii="Calibri" w:eastAsia="Times New Roman" w:hAnsi="Calibri" w:cs="Times New Roman"/>
          <w:color w:val="000000"/>
        </w:rPr>
      </w:pPr>
    </w:p>
    <w:p w:rsidR="0026360C" w:rsidRDefault="0026360C" w:rsidP="003152C5">
      <w:pPr>
        <w:spacing w:after="0" w:line="240" w:lineRule="auto"/>
        <w:rPr>
          <w:rFonts w:ascii="Calibri" w:eastAsia="Times New Roman" w:hAnsi="Calibri" w:cs="Times New Roman"/>
          <w:color w:val="000000"/>
        </w:rPr>
      </w:pPr>
    </w:p>
    <w:p w:rsidR="00650CE0" w:rsidRDefault="00650CE0" w:rsidP="003152C5">
      <w:pPr>
        <w:spacing w:after="0" w:line="240" w:lineRule="auto"/>
        <w:rPr>
          <w:rFonts w:ascii="Calibri" w:eastAsia="Times New Roman" w:hAnsi="Calibri" w:cs="Times New Roman"/>
          <w:color w:val="000000"/>
        </w:rPr>
      </w:pPr>
    </w:p>
    <w:p w:rsidR="00650CE0" w:rsidRDefault="00650CE0" w:rsidP="003152C5">
      <w:pPr>
        <w:spacing w:after="0" w:line="240" w:lineRule="auto"/>
        <w:rPr>
          <w:rFonts w:ascii="Calibri" w:eastAsia="Times New Roman" w:hAnsi="Calibri" w:cs="Times New Roman"/>
          <w:color w:val="000000"/>
        </w:rPr>
      </w:pPr>
    </w:p>
    <w:p w:rsidR="00650CE0" w:rsidRDefault="00650CE0" w:rsidP="003152C5">
      <w:pPr>
        <w:spacing w:after="0" w:line="240" w:lineRule="auto"/>
        <w:rPr>
          <w:rFonts w:ascii="Calibri" w:eastAsia="Times New Roman" w:hAnsi="Calibri" w:cs="Times New Roman"/>
          <w:color w:val="000000"/>
        </w:rPr>
      </w:pPr>
    </w:p>
    <w:p w:rsidR="00650CE0" w:rsidRDefault="00650CE0" w:rsidP="003152C5">
      <w:pPr>
        <w:spacing w:after="0" w:line="240" w:lineRule="auto"/>
        <w:rPr>
          <w:rFonts w:ascii="Calibri" w:eastAsia="Times New Roman" w:hAnsi="Calibri" w:cs="Times New Roman"/>
          <w:color w:val="000000"/>
        </w:rPr>
      </w:pPr>
    </w:p>
    <w:p w:rsidR="00650CE0" w:rsidRDefault="00650CE0" w:rsidP="003152C5">
      <w:pPr>
        <w:spacing w:after="0" w:line="240" w:lineRule="auto"/>
        <w:rPr>
          <w:rFonts w:ascii="Calibri" w:eastAsia="Times New Roman" w:hAnsi="Calibri" w:cs="Times New Roman"/>
          <w:color w:val="000000"/>
        </w:rPr>
      </w:pPr>
    </w:p>
    <w:p w:rsidR="003152C5" w:rsidRDefault="003152C5" w:rsidP="003152C5">
      <w:pPr>
        <w:spacing w:after="0" w:line="240" w:lineRule="auto"/>
        <w:rPr>
          <w:rFonts w:ascii="Calibri" w:eastAsia="Times New Roman" w:hAnsi="Calibri" w:cs="Times New Roman"/>
          <w:color w:val="000000"/>
        </w:rPr>
      </w:pPr>
    </w:p>
    <w:p w:rsidR="003152C5" w:rsidRDefault="003152C5" w:rsidP="003152C5">
      <w:pPr>
        <w:spacing w:after="0" w:line="240" w:lineRule="auto"/>
        <w:rPr>
          <w:rFonts w:ascii="Calibri" w:eastAsia="Times New Roman" w:hAnsi="Calibri" w:cs="Times New Roman"/>
          <w:color w:val="000000"/>
        </w:rPr>
      </w:pPr>
    </w:p>
    <w:p w:rsidR="003239DE" w:rsidRDefault="003239DE" w:rsidP="003152C5">
      <w:pPr>
        <w:spacing w:after="0" w:line="240" w:lineRule="auto"/>
        <w:rPr>
          <w:rFonts w:ascii="Calibri" w:eastAsia="Times New Roman" w:hAnsi="Calibri" w:cs="Times New Roman"/>
          <w:b/>
          <w:color w:val="000000"/>
        </w:rPr>
      </w:pPr>
    </w:p>
    <w:p w:rsidR="003152C5" w:rsidRDefault="003152C5" w:rsidP="003152C5">
      <w:pPr>
        <w:spacing w:after="0" w:line="240" w:lineRule="auto"/>
        <w:rPr>
          <w:rFonts w:ascii="Calibri" w:eastAsia="Times New Roman" w:hAnsi="Calibri" w:cs="Times New Roman"/>
          <w:b/>
          <w:color w:val="000000"/>
        </w:rPr>
      </w:pPr>
      <w:r w:rsidRPr="00650CE0">
        <w:rPr>
          <w:rFonts w:ascii="Calibri" w:eastAsia="Times New Roman" w:hAnsi="Calibri" w:cs="Times New Roman"/>
          <w:b/>
          <w:color w:val="000000"/>
        </w:rPr>
        <w:t>Table 2</w:t>
      </w:r>
      <w:r w:rsidR="00087D7A">
        <w:rPr>
          <w:rFonts w:ascii="Calibri" w:eastAsia="Times New Roman" w:hAnsi="Calibri" w:cs="Times New Roman"/>
          <w:b/>
          <w:color w:val="000000"/>
        </w:rPr>
        <w:t>A</w:t>
      </w:r>
      <w:r w:rsidRPr="00650CE0">
        <w:rPr>
          <w:rFonts w:ascii="Calibri" w:eastAsia="Times New Roman" w:hAnsi="Calibri" w:cs="Times New Roman"/>
          <w:b/>
          <w:color w:val="000000"/>
        </w:rPr>
        <w:t>: Summary statistics: Panel data</w:t>
      </w:r>
    </w:p>
    <w:p w:rsidR="003239DE" w:rsidRPr="00650CE0" w:rsidRDefault="003239DE" w:rsidP="003152C5">
      <w:pPr>
        <w:spacing w:after="0" w:line="240" w:lineRule="auto"/>
        <w:rPr>
          <w:rFonts w:ascii="Calibri" w:eastAsia="Times New Roman" w:hAnsi="Calibri" w:cs="Times New Roman"/>
          <w:b/>
          <w:color w:val="000000"/>
        </w:rPr>
      </w:pPr>
    </w:p>
    <w:p w:rsidR="003152C5" w:rsidRPr="00DF2E38" w:rsidRDefault="003152C5" w:rsidP="003152C5">
      <w:pPr>
        <w:spacing w:after="0" w:line="240" w:lineRule="auto"/>
        <w:rPr>
          <w:rFonts w:ascii="Calibri" w:eastAsia="Times New Roman" w:hAnsi="Calibri" w:cs="Times New Roman"/>
          <w:color w:val="000000"/>
        </w:rPr>
      </w:pPr>
    </w:p>
    <w:tbl>
      <w:tblPr>
        <w:tblStyle w:val="TableGrid"/>
        <w:tblW w:w="0" w:type="auto"/>
        <w:tblLook w:val="04A0" w:firstRow="1" w:lastRow="0" w:firstColumn="1" w:lastColumn="0" w:noHBand="0" w:noVBand="1"/>
      </w:tblPr>
      <w:tblGrid>
        <w:gridCol w:w="2694"/>
        <w:gridCol w:w="923"/>
        <w:gridCol w:w="923"/>
        <w:gridCol w:w="923"/>
        <w:gridCol w:w="923"/>
        <w:gridCol w:w="923"/>
        <w:gridCol w:w="1577"/>
      </w:tblGrid>
      <w:tr w:rsidR="003152C5" w:rsidRPr="00ED6B35" w:rsidTr="00ED6B35">
        <w:trPr>
          <w:trHeight w:val="290"/>
        </w:trPr>
        <w:tc>
          <w:tcPr>
            <w:tcW w:w="2694" w:type="dxa"/>
            <w:hideMark/>
          </w:tcPr>
          <w:p w:rsidR="003152C5" w:rsidRPr="00ED6B35" w:rsidRDefault="003152C5" w:rsidP="003152C5">
            <w:pPr>
              <w:jc w:val="center"/>
              <w:rPr>
                <w:b/>
                <w:sz w:val="18"/>
                <w:szCs w:val="18"/>
              </w:rPr>
            </w:pPr>
            <w:r w:rsidRPr="00ED6B35">
              <w:rPr>
                <w:b/>
                <w:sz w:val="18"/>
                <w:szCs w:val="18"/>
              </w:rPr>
              <w:t>Variables</w:t>
            </w:r>
          </w:p>
        </w:tc>
        <w:tc>
          <w:tcPr>
            <w:tcW w:w="923" w:type="dxa"/>
            <w:noWrap/>
            <w:hideMark/>
          </w:tcPr>
          <w:p w:rsidR="003152C5" w:rsidRPr="00ED6B35" w:rsidRDefault="003152C5" w:rsidP="003152C5">
            <w:pPr>
              <w:jc w:val="center"/>
              <w:rPr>
                <w:b/>
                <w:sz w:val="18"/>
                <w:szCs w:val="18"/>
              </w:rPr>
            </w:pPr>
          </w:p>
        </w:tc>
        <w:tc>
          <w:tcPr>
            <w:tcW w:w="923" w:type="dxa"/>
            <w:noWrap/>
            <w:hideMark/>
          </w:tcPr>
          <w:p w:rsidR="003152C5" w:rsidRPr="00ED6B35" w:rsidRDefault="003152C5" w:rsidP="003152C5">
            <w:pPr>
              <w:jc w:val="center"/>
              <w:rPr>
                <w:b/>
                <w:sz w:val="18"/>
                <w:szCs w:val="18"/>
              </w:rPr>
            </w:pPr>
            <w:r w:rsidRPr="00ED6B35">
              <w:rPr>
                <w:b/>
                <w:sz w:val="18"/>
                <w:szCs w:val="18"/>
              </w:rPr>
              <w:t>Mean</w:t>
            </w:r>
          </w:p>
        </w:tc>
        <w:tc>
          <w:tcPr>
            <w:tcW w:w="923" w:type="dxa"/>
            <w:noWrap/>
            <w:hideMark/>
          </w:tcPr>
          <w:p w:rsidR="003152C5" w:rsidRPr="00ED6B35" w:rsidRDefault="003152C5" w:rsidP="003152C5">
            <w:pPr>
              <w:jc w:val="center"/>
              <w:rPr>
                <w:b/>
                <w:sz w:val="18"/>
                <w:szCs w:val="18"/>
              </w:rPr>
            </w:pPr>
            <w:proofErr w:type="spellStart"/>
            <w:r w:rsidRPr="00ED6B35">
              <w:rPr>
                <w:b/>
                <w:sz w:val="18"/>
                <w:szCs w:val="18"/>
              </w:rPr>
              <w:t>Std.Dev</w:t>
            </w:r>
            <w:proofErr w:type="spellEnd"/>
          </w:p>
        </w:tc>
        <w:tc>
          <w:tcPr>
            <w:tcW w:w="923" w:type="dxa"/>
            <w:noWrap/>
            <w:hideMark/>
          </w:tcPr>
          <w:p w:rsidR="003152C5" w:rsidRPr="00ED6B35" w:rsidRDefault="003152C5" w:rsidP="003152C5">
            <w:pPr>
              <w:jc w:val="center"/>
              <w:rPr>
                <w:b/>
                <w:sz w:val="18"/>
                <w:szCs w:val="18"/>
              </w:rPr>
            </w:pPr>
            <w:r w:rsidRPr="00ED6B35">
              <w:rPr>
                <w:b/>
                <w:sz w:val="18"/>
                <w:szCs w:val="18"/>
              </w:rPr>
              <w:t>Min</w:t>
            </w:r>
          </w:p>
        </w:tc>
        <w:tc>
          <w:tcPr>
            <w:tcW w:w="923" w:type="dxa"/>
            <w:noWrap/>
            <w:hideMark/>
          </w:tcPr>
          <w:p w:rsidR="003152C5" w:rsidRPr="00ED6B35" w:rsidRDefault="003152C5" w:rsidP="003152C5">
            <w:pPr>
              <w:jc w:val="center"/>
              <w:rPr>
                <w:b/>
                <w:sz w:val="18"/>
                <w:szCs w:val="18"/>
              </w:rPr>
            </w:pPr>
            <w:r w:rsidRPr="00ED6B35">
              <w:rPr>
                <w:b/>
                <w:sz w:val="18"/>
                <w:szCs w:val="18"/>
              </w:rPr>
              <w:t>Max</w:t>
            </w:r>
          </w:p>
        </w:tc>
        <w:tc>
          <w:tcPr>
            <w:tcW w:w="1577" w:type="dxa"/>
            <w:noWrap/>
            <w:hideMark/>
          </w:tcPr>
          <w:p w:rsidR="003152C5" w:rsidRPr="00ED6B35" w:rsidRDefault="003152C5" w:rsidP="003152C5">
            <w:pPr>
              <w:jc w:val="center"/>
              <w:rPr>
                <w:b/>
                <w:sz w:val="18"/>
                <w:szCs w:val="18"/>
              </w:rPr>
            </w:pPr>
            <w:r w:rsidRPr="00ED6B35">
              <w:rPr>
                <w:b/>
                <w:sz w:val="18"/>
                <w:szCs w:val="18"/>
              </w:rPr>
              <w:t>Observations</w:t>
            </w:r>
          </w:p>
        </w:tc>
      </w:tr>
      <w:tr w:rsidR="00366DE1" w:rsidRPr="00ED6B35" w:rsidTr="00ED6B35">
        <w:trPr>
          <w:trHeight w:val="396"/>
        </w:trPr>
        <w:tc>
          <w:tcPr>
            <w:tcW w:w="2694" w:type="dxa"/>
            <w:hideMark/>
          </w:tcPr>
          <w:p w:rsidR="00366DE1" w:rsidRPr="00ED6B35" w:rsidRDefault="00366DE1" w:rsidP="003152C5">
            <w:pPr>
              <w:jc w:val="center"/>
              <w:rPr>
                <w:sz w:val="18"/>
                <w:szCs w:val="18"/>
              </w:rPr>
            </w:pPr>
            <w:r w:rsidRPr="00ED6B35">
              <w:rPr>
                <w:sz w:val="18"/>
                <w:szCs w:val="18"/>
              </w:rPr>
              <w:t>Real monthly per capita expenditure</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978.10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1100.85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4.00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69321.78</w:t>
            </w:r>
          </w:p>
        </w:tc>
        <w:tc>
          <w:tcPr>
            <w:tcW w:w="1577" w:type="dxa"/>
            <w:noWrap/>
            <w:hideMark/>
          </w:tcPr>
          <w:p w:rsidR="00366DE1" w:rsidRPr="00ED6B35" w:rsidRDefault="00366DE1" w:rsidP="003152C5">
            <w:pPr>
              <w:jc w:val="center"/>
              <w:rPr>
                <w:sz w:val="18"/>
                <w:szCs w:val="18"/>
              </w:rPr>
            </w:pPr>
            <w:r w:rsidRPr="00ED6B35">
              <w:rPr>
                <w:sz w:val="18"/>
                <w:szCs w:val="18"/>
              </w:rPr>
              <w:t>N=76536</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861.71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98.55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35710.39</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685.65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-32633.30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34589.49</w:t>
            </w:r>
          </w:p>
        </w:tc>
        <w:tc>
          <w:tcPr>
            <w:tcW w:w="1577" w:type="dxa"/>
            <w:noWrap/>
            <w:hideMark/>
          </w:tcPr>
          <w:p w:rsidR="00366DE1" w:rsidRPr="00ED6B35" w:rsidRDefault="00366DE1" w:rsidP="003152C5">
            <w:pPr>
              <w:jc w:val="center"/>
              <w:rPr>
                <w:sz w:val="18"/>
                <w:szCs w:val="18"/>
              </w:rPr>
            </w:pPr>
            <w:r w:rsidRPr="00ED6B35">
              <w:rPr>
                <w:sz w:val="18"/>
                <w:szCs w:val="18"/>
              </w:rPr>
              <w:t>T-bar=1.99786</w:t>
            </w:r>
          </w:p>
        </w:tc>
      </w:tr>
      <w:tr w:rsidR="00366DE1" w:rsidRPr="00ED6B35" w:rsidTr="00ED6B35">
        <w:trPr>
          <w:trHeight w:val="317"/>
        </w:trPr>
        <w:tc>
          <w:tcPr>
            <w:tcW w:w="2694" w:type="dxa"/>
            <w:hideMark/>
          </w:tcPr>
          <w:p w:rsidR="00366DE1" w:rsidRPr="00ED6B35" w:rsidRDefault="00366DE1" w:rsidP="003152C5">
            <w:pPr>
              <w:jc w:val="center"/>
              <w:rPr>
                <w:sz w:val="18"/>
                <w:szCs w:val="18"/>
              </w:rPr>
            </w:pPr>
            <w:r w:rsidRPr="00ED6B35">
              <w:rPr>
                <w:sz w:val="18"/>
                <w:szCs w:val="18"/>
              </w:rPr>
              <w:t>Real monthly per capita food expenditure</w:t>
            </w:r>
            <w:r w:rsidR="00C805EF">
              <w:rPr>
                <w:rStyle w:val="FootnoteReference"/>
                <w:sz w:val="18"/>
                <w:szCs w:val="18"/>
              </w:rPr>
              <w:footnoteReference w:id="10"/>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386.43</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226.46</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5157.60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180.91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2965.90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136.21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-2003.55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2776.41</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321"/>
        </w:trPr>
        <w:tc>
          <w:tcPr>
            <w:tcW w:w="2694" w:type="dxa"/>
            <w:hideMark/>
          </w:tcPr>
          <w:p w:rsidR="00366DE1" w:rsidRPr="00ED6B35" w:rsidRDefault="00366DE1" w:rsidP="003152C5">
            <w:pPr>
              <w:jc w:val="center"/>
              <w:rPr>
                <w:sz w:val="18"/>
                <w:szCs w:val="18"/>
              </w:rPr>
            </w:pPr>
            <w:r w:rsidRPr="00ED6B35">
              <w:rPr>
                <w:sz w:val="18"/>
                <w:szCs w:val="18"/>
              </w:rPr>
              <w:t>Real monthly per capita non- food expenditure</w:t>
            </w:r>
            <w:r w:rsidR="00C805EF">
              <w:rPr>
                <w:rStyle w:val="FootnoteReference"/>
                <w:sz w:val="18"/>
                <w:szCs w:val="18"/>
              </w:rPr>
              <w:footnoteReference w:id="11"/>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250.69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339.00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17763.62</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263.94</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6.75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10590.06</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212.75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-7800.89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8302.27</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290"/>
        </w:trPr>
        <w:tc>
          <w:tcPr>
            <w:tcW w:w="2694" w:type="dxa"/>
            <w:hideMark/>
          </w:tcPr>
          <w:p w:rsidR="00366DE1" w:rsidRPr="00ED6B35" w:rsidRDefault="00366DE1" w:rsidP="003152C5">
            <w:pPr>
              <w:jc w:val="center"/>
              <w:rPr>
                <w:sz w:val="18"/>
                <w:szCs w:val="18"/>
              </w:rPr>
            </w:pPr>
            <w:r w:rsidRPr="00ED6B35">
              <w:rPr>
                <w:sz w:val="18"/>
                <w:szCs w:val="18"/>
              </w:rPr>
              <w:t>Assets</w:t>
            </w:r>
            <w:r w:rsidR="00ED6B35">
              <w:rPr>
                <w:rStyle w:val="FootnoteReference"/>
                <w:sz w:val="18"/>
                <w:szCs w:val="18"/>
              </w:rPr>
              <w:footnoteReference w:id="12"/>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12.86</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6.10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30.00</w:t>
            </w:r>
          </w:p>
        </w:tc>
        <w:tc>
          <w:tcPr>
            <w:tcW w:w="1577" w:type="dxa"/>
            <w:noWrap/>
            <w:hideMark/>
          </w:tcPr>
          <w:p w:rsidR="00366DE1" w:rsidRPr="00ED6B35" w:rsidRDefault="00366DE1" w:rsidP="003152C5">
            <w:pPr>
              <w:jc w:val="center"/>
              <w:rPr>
                <w:sz w:val="18"/>
                <w:szCs w:val="18"/>
              </w:rPr>
            </w:pPr>
            <w:r w:rsidRPr="00ED6B35">
              <w:rPr>
                <w:sz w:val="18"/>
                <w:szCs w:val="18"/>
              </w:rPr>
              <w:t>N=76601</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5.62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29.00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2.38</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1.86</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23.86</w:t>
            </w:r>
          </w:p>
        </w:tc>
        <w:tc>
          <w:tcPr>
            <w:tcW w:w="1577" w:type="dxa"/>
            <w:noWrap/>
            <w:hideMark/>
          </w:tcPr>
          <w:p w:rsidR="00366DE1" w:rsidRPr="00ED6B35" w:rsidRDefault="00366DE1" w:rsidP="003152C5">
            <w:pPr>
              <w:jc w:val="center"/>
              <w:rPr>
                <w:sz w:val="18"/>
                <w:szCs w:val="18"/>
              </w:rPr>
            </w:pPr>
            <w:r w:rsidRPr="00ED6B35">
              <w:rPr>
                <w:sz w:val="18"/>
                <w:szCs w:val="18"/>
              </w:rPr>
              <w:t>T-bar=1.99956</w:t>
            </w:r>
          </w:p>
        </w:tc>
      </w:tr>
      <w:tr w:rsidR="00366DE1" w:rsidRPr="00ED6B35" w:rsidTr="00ED6B35">
        <w:trPr>
          <w:trHeight w:val="506"/>
        </w:trPr>
        <w:tc>
          <w:tcPr>
            <w:tcW w:w="2694" w:type="dxa"/>
            <w:hideMark/>
          </w:tcPr>
          <w:p w:rsidR="00366DE1" w:rsidRPr="00ED6B35" w:rsidRDefault="00366DE1" w:rsidP="003152C5">
            <w:pPr>
              <w:jc w:val="center"/>
              <w:rPr>
                <w:sz w:val="18"/>
                <w:szCs w:val="18"/>
              </w:rPr>
            </w:pPr>
            <w:r w:rsidRPr="00ED6B35">
              <w:rPr>
                <w:sz w:val="18"/>
                <w:szCs w:val="18"/>
              </w:rPr>
              <w:t>Number of household members working</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2.21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1.46</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13.00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1.13</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12.00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0.92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-3.79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8.21</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321"/>
        </w:trPr>
        <w:tc>
          <w:tcPr>
            <w:tcW w:w="2694" w:type="dxa"/>
            <w:hideMark/>
          </w:tcPr>
          <w:p w:rsidR="00366DE1" w:rsidRPr="00ED6B35" w:rsidRDefault="00366DE1" w:rsidP="003152C5">
            <w:pPr>
              <w:jc w:val="center"/>
              <w:rPr>
                <w:sz w:val="18"/>
                <w:szCs w:val="18"/>
              </w:rPr>
            </w:pPr>
            <w:r w:rsidRPr="00ED6B35">
              <w:rPr>
                <w:sz w:val="18"/>
                <w:szCs w:val="18"/>
              </w:rPr>
              <w:t>Household receiving IGNOAPS</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0.06</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0.19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0.16</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-0.43</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0.57</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463"/>
        </w:trPr>
        <w:tc>
          <w:tcPr>
            <w:tcW w:w="2694" w:type="dxa"/>
            <w:hideMark/>
          </w:tcPr>
          <w:p w:rsidR="00366DE1" w:rsidRPr="00ED6B35" w:rsidRDefault="00366DE1" w:rsidP="003152C5">
            <w:pPr>
              <w:jc w:val="center"/>
              <w:rPr>
                <w:sz w:val="18"/>
                <w:szCs w:val="18"/>
              </w:rPr>
            </w:pPr>
            <w:r w:rsidRPr="00ED6B35">
              <w:rPr>
                <w:sz w:val="18"/>
                <w:szCs w:val="18"/>
              </w:rPr>
              <w:t>Household size: Number of persons in the household</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5.39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2.77</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38.00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2.25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27.00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1.61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-11.61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22.39</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321"/>
        </w:trPr>
        <w:tc>
          <w:tcPr>
            <w:tcW w:w="2694" w:type="dxa"/>
            <w:hideMark/>
          </w:tcPr>
          <w:p w:rsidR="00366DE1" w:rsidRPr="00ED6B35" w:rsidRDefault="00366DE1" w:rsidP="003152C5">
            <w:pPr>
              <w:jc w:val="center"/>
              <w:rPr>
                <w:sz w:val="18"/>
                <w:szCs w:val="18"/>
              </w:rPr>
            </w:pPr>
            <w:r w:rsidRPr="00ED6B35">
              <w:rPr>
                <w:sz w:val="18"/>
                <w:szCs w:val="18"/>
              </w:rPr>
              <w:t>Highest education in the household</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7.51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4.96</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16.00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4.51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15.50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2.05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-0.49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15.51</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339"/>
        </w:trPr>
        <w:tc>
          <w:tcPr>
            <w:tcW w:w="2694" w:type="dxa"/>
            <w:hideMark/>
          </w:tcPr>
          <w:p w:rsidR="00366DE1" w:rsidRPr="00ED6B35" w:rsidRDefault="00366DE1" w:rsidP="003152C5">
            <w:pPr>
              <w:jc w:val="center"/>
              <w:rPr>
                <w:sz w:val="18"/>
                <w:szCs w:val="18"/>
              </w:rPr>
            </w:pPr>
            <w:r w:rsidRPr="00ED6B35">
              <w:rPr>
                <w:sz w:val="18"/>
                <w:szCs w:val="18"/>
              </w:rPr>
              <w:t>If the household lives in an urban area</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0.281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0.45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0.44</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0.08</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0.78</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813"/>
        </w:trPr>
        <w:tc>
          <w:tcPr>
            <w:tcW w:w="2694" w:type="dxa"/>
            <w:hideMark/>
          </w:tcPr>
          <w:p w:rsidR="00366DE1" w:rsidRPr="00ED6B35" w:rsidRDefault="00366DE1" w:rsidP="003152C5">
            <w:pPr>
              <w:jc w:val="center"/>
              <w:rPr>
                <w:sz w:val="18"/>
                <w:szCs w:val="18"/>
              </w:rPr>
            </w:pPr>
            <w:r w:rsidRPr="00ED6B35">
              <w:rPr>
                <w:sz w:val="18"/>
                <w:szCs w:val="18"/>
              </w:rPr>
              <w:lastRenderedPageBreak/>
              <w:t>Number of household members working as agriculture labours as a share of total working household members</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0.21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0.37</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N=72186</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0.32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N=37786</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0.19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0.71</w:t>
            </w:r>
          </w:p>
        </w:tc>
        <w:tc>
          <w:tcPr>
            <w:tcW w:w="1577" w:type="dxa"/>
            <w:noWrap/>
            <w:hideMark/>
          </w:tcPr>
          <w:p w:rsidR="00366DE1" w:rsidRPr="00ED6B35" w:rsidRDefault="00366DE1" w:rsidP="003152C5">
            <w:pPr>
              <w:jc w:val="center"/>
              <w:rPr>
                <w:sz w:val="18"/>
                <w:szCs w:val="18"/>
              </w:rPr>
            </w:pPr>
            <w:r w:rsidRPr="00ED6B35">
              <w:rPr>
                <w:sz w:val="18"/>
                <w:szCs w:val="18"/>
              </w:rPr>
              <w:t>T-bar=1.91039</w:t>
            </w:r>
          </w:p>
        </w:tc>
      </w:tr>
      <w:tr w:rsidR="00366DE1" w:rsidRPr="00ED6B35" w:rsidTr="00ED6B35">
        <w:trPr>
          <w:trHeight w:val="179"/>
        </w:trPr>
        <w:tc>
          <w:tcPr>
            <w:tcW w:w="2694" w:type="dxa"/>
            <w:hideMark/>
          </w:tcPr>
          <w:p w:rsidR="00366DE1" w:rsidRPr="00ED6B35" w:rsidRDefault="00366DE1" w:rsidP="003152C5">
            <w:pPr>
              <w:jc w:val="center"/>
              <w:rPr>
                <w:sz w:val="18"/>
                <w:szCs w:val="18"/>
              </w:rPr>
            </w:pPr>
            <w:r w:rsidRPr="00ED6B35">
              <w:rPr>
                <w:sz w:val="18"/>
                <w:szCs w:val="18"/>
              </w:rPr>
              <w:t>Number of debts in the last 5 years</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1.53</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2.75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60.00</w:t>
            </w:r>
          </w:p>
        </w:tc>
        <w:tc>
          <w:tcPr>
            <w:tcW w:w="1577" w:type="dxa"/>
            <w:noWrap/>
            <w:hideMark/>
          </w:tcPr>
          <w:p w:rsidR="00366DE1" w:rsidRPr="00ED6B35" w:rsidRDefault="00366DE1" w:rsidP="003152C5">
            <w:pPr>
              <w:jc w:val="center"/>
              <w:rPr>
                <w:sz w:val="18"/>
                <w:szCs w:val="18"/>
              </w:rPr>
            </w:pPr>
            <w:r w:rsidRPr="00ED6B35">
              <w:rPr>
                <w:sz w:val="18"/>
                <w:szCs w:val="18"/>
              </w:rPr>
              <w:t>N=76555</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2.04</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35.00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1.84</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-28.47</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31.53</w:t>
            </w:r>
          </w:p>
        </w:tc>
        <w:tc>
          <w:tcPr>
            <w:tcW w:w="1577" w:type="dxa"/>
            <w:noWrap/>
            <w:hideMark/>
          </w:tcPr>
          <w:p w:rsidR="00366DE1" w:rsidRPr="00ED6B35" w:rsidRDefault="00366DE1" w:rsidP="003152C5">
            <w:pPr>
              <w:jc w:val="center"/>
              <w:rPr>
                <w:sz w:val="18"/>
                <w:szCs w:val="18"/>
              </w:rPr>
            </w:pPr>
            <w:r w:rsidRPr="00ED6B35">
              <w:rPr>
                <w:sz w:val="18"/>
                <w:szCs w:val="18"/>
              </w:rPr>
              <w:t>T-bar=1.99836</w:t>
            </w:r>
          </w:p>
        </w:tc>
      </w:tr>
      <w:tr w:rsidR="00366DE1" w:rsidRPr="00ED6B35" w:rsidTr="00ED6B35">
        <w:trPr>
          <w:trHeight w:val="454"/>
        </w:trPr>
        <w:tc>
          <w:tcPr>
            <w:tcW w:w="2694" w:type="dxa"/>
            <w:hideMark/>
          </w:tcPr>
          <w:p w:rsidR="00366DE1" w:rsidRPr="00ED6B35" w:rsidRDefault="00366DE1" w:rsidP="003152C5">
            <w:pPr>
              <w:jc w:val="center"/>
              <w:rPr>
                <w:sz w:val="18"/>
                <w:szCs w:val="18"/>
              </w:rPr>
            </w:pPr>
            <w:r w:rsidRPr="00ED6B35">
              <w:rPr>
                <w:sz w:val="18"/>
                <w:szCs w:val="18"/>
              </w:rPr>
              <w:t>If the women in the household has access to newspaper</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0.28</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0.45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0.37</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0.78</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461"/>
        </w:trPr>
        <w:tc>
          <w:tcPr>
            <w:tcW w:w="2694" w:type="dxa"/>
            <w:hideMark/>
          </w:tcPr>
          <w:p w:rsidR="00366DE1" w:rsidRPr="00ED6B35" w:rsidRDefault="00366DE1" w:rsidP="003152C5">
            <w:pPr>
              <w:jc w:val="center"/>
              <w:rPr>
                <w:sz w:val="18"/>
                <w:szCs w:val="18"/>
              </w:rPr>
            </w:pPr>
            <w:r w:rsidRPr="00ED6B35">
              <w:rPr>
                <w:sz w:val="18"/>
                <w:szCs w:val="18"/>
              </w:rPr>
              <w:t>If the women in the household has access to TV</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0.72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0.45</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0.36</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0.27</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1.22</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459"/>
        </w:trPr>
        <w:tc>
          <w:tcPr>
            <w:tcW w:w="2694" w:type="dxa"/>
            <w:hideMark/>
          </w:tcPr>
          <w:p w:rsidR="00366DE1" w:rsidRPr="00ED6B35" w:rsidRDefault="00366DE1" w:rsidP="003152C5">
            <w:pPr>
              <w:jc w:val="center"/>
              <w:rPr>
                <w:sz w:val="18"/>
                <w:szCs w:val="18"/>
              </w:rPr>
            </w:pPr>
            <w:r w:rsidRPr="00ED6B35">
              <w:rPr>
                <w:sz w:val="18"/>
                <w:szCs w:val="18"/>
              </w:rPr>
              <w:t>If the household head belongs to Scheduled Caste</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0.22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0.42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0.40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0.12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-0.28</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0.72</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465"/>
        </w:trPr>
        <w:tc>
          <w:tcPr>
            <w:tcW w:w="2694" w:type="dxa"/>
            <w:hideMark/>
          </w:tcPr>
          <w:p w:rsidR="00366DE1" w:rsidRPr="00ED6B35" w:rsidRDefault="00366DE1" w:rsidP="003152C5">
            <w:pPr>
              <w:jc w:val="center"/>
              <w:rPr>
                <w:sz w:val="18"/>
                <w:szCs w:val="18"/>
              </w:rPr>
            </w:pPr>
            <w:r w:rsidRPr="00ED6B35">
              <w:rPr>
                <w:sz w:val="18"/>
                <w:szCs w:val="18"/>
              </w:rPr>
              <w:t>If the household head belongs to Scheduled Tribe</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0.09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0.28</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0.27</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0.08</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-0.41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0.59</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447"/>
        </w:trPr>
        <w:tc>
          <w:tcPr>
            <w:tcW w:w="2694" w:type="dxa"/>
            <w:hideMark/>
          </w:tcPr>
          <w:p w:rsidR="00366DE1" w:rsidRPr="00ED6B35" w:rsidRDefault="00366DE1" w:rsidP="003152C5">
            <w:pPr>
              <w:jc w:val="center"/>
              <w:rPr>
                <w:sz w:val="18"/>
                <w:szCs w:val="18"/>
              </w:rPr>
            </w:pPr>
            <w:r w:rsidRPr="00ED6B35">
              <w:rPr>
                <w:sz w:val="18"/>
                <w:szCs w:val="18"/>
              </w:rPr>
              <w:t>Number of other welfare programs received by household</w:t>
            </w:r>
            <w:r w:rsidR="00E94884">
              <w:rPr>
                <w:rStyle w:val="FootnoteReference"/>
                <w:sz w:val="18"/>
                <w:szCs w:val="18"/>
              </w:rPr>
              <w:footnoteReference w:id="13"/>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0.08</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4.00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0.22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3.00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0.19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-1.42</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1.58</w:t>
            </w:r>
          </w:p>
        </w:tc>
        <w:tc>
          <w:tcPr>
            <w:tcW w:w="1577" w:type="dxa"/>
            <w:noWrap/>
            <w:hideMark/>
          </w:tcPr>
          <w:p w:rsidR="00366DE1" w:rsidRPr="00ED6B35" w:rsidRDefault="00366DE1" w:rsidP="003152C5">
            <w:pPr>
              <w:jc w:val="center"/>
              <w:rPr>
                <w:sz w:val="18"/>
                <w:szCs w:val="18"/>
              </w:rPr>
            </w:pPr>
            <w:r w:rsidRPr="00ED6B35">
              <w:rPr>
                <w:sz w:val="18"/>
                <w:szCs w:val="18"/>
              </w:rPr>
              <w:t>T-bar=2</w:t>
            </w:r>
          </w:p>
        </w:tc>
      </w:tr>
      <w:tr w:rsidR="00366DE1" w:rsidRPr="00ED6B35" w:rsidTr="00ED6B35">
        <w:trPr>
          <w:trHeight w:val="192"/>
        </w:trPr>
        <w:tc>
          <w:tcPr>
            <w:tcW w:w="2694" w:type="dxa"/>
            <w:hideMark/>
          </w:tcPr>
          <w:p w:rsidR="00366DE1" w:rsidRPr="00ED6B35" w:rsidRDefault="00366DE1" w:rsidP="003152C5">
            <w:pPr>
              <w:jc w:val="center"/>
              <w:rPr>
                <w:sz w:val="18"/>
                <w:szCs w:val="18"/>
              </w:rPr>
            </w:pPr>
            <w:r w:rsidRPr="00ED6B35">
              <w:rPr>
                <w:sz w:val="18"/>
                <w:szCs w:val="18"/>
              </w:rPr>
              <w:t>If the household head is a Hindu</w:t>
            </w:r>
          </w:p>
        </w:tc>
        <w:tc>
          <w:tcPr>
            <w:tcW w:w="923" w:type="dxa"/>
            <w:noWrap/>
            <w:hideMark/>
          </w:tcPr>
          <w:p w:rsidR="00366DE1" w:rsidRPr="00ED6B35" w:rsidRDefault="00366DE1" w:rsidP="003152C5">
            <w:pPr>
              <w:jc w:val="center"/>
              <w:rPr>
                <w:sz w:val="18"/>
                <w:szCs w:val="18"/>
              </w:rPr>
            </w:pPr>
            <w:r w:rsidRPr="00ED6B35">
              <w:rPr>
                <w:sz w:val="18"/>
                <w:szCs w:val="18"/>
              </w:rPr>
              <w:t>overall</w:t>
            </w:r>
          </w:p>
        </w:tc>
        <w:tc>
          <w:tcPr>
            <w:tcW w:w="923" w:type="dxa"/>
            <w:noWrap/>
            <w:hideMark/>
          </w:tcPr>
          <w:p w:rsidR="00366DE1" w:rsidRPr="00ED6B35" w:rsidRDefault="00366DE1" w:rsidP="00366DE1">
            <w:pPr>
              <w:jc w:val="center"/>
              <w:rPr>
                <w:sz w:val="18"/>
                <w:szCs w:val="18"/>
              </w:rPr>
            </w:pPr>
            <w:r w:rsidRPr="00ED6B35">
              <w:rPr>
                <w:sz w:val="18"/>
                <w:szCs w:val="18"/>
              </w:rPr>
              <w:t>0.81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0.39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N=76618</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between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0.38</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0.00</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1.00</w:t>
            </w:r>
          </w:p>
        </w:tc>
        <w:tc>
          <w:tcPr>
            <w:tcW w:w="1577" w:type="dxa"/>
            <w:noWrap/>
            <w:hideMark/>
          </w:tcPr>
          <w:p w:rsidR="00366DE1" w:rsidRPr="00ED6B35" w:rsidRDefault="00366DE1" w:rsidP="003152C5">
            <w:pPr>
              <w:jc w:val="center"/>
              <w:rPr>
                <w:sz w:val="18"/>
                <w:szCs w:val="18"/>
              </w:rPr>
            </w:pPr>
            <w:r w:rsidRPr="00ED6B35">
              <w:rPr>
                <w:sz w:val="18"/>
                <w:szCs w:val="18"/>
              </w:rPr>
              <w:t>N=38309</w:t>
            </w:r>
          </w:p>
        </w:tc>
      </w:tr>
      <w:tr w:rsidR="00366DE1" w:rsidRPr="00ED6B35" w:rsidTr="00ED6B35">
        <w:trPr>
          <w:trHeight w:val="290"/>
        </w:trPr>
        <w:tc>
          <w:tcPr>
            <w:tcW w:w="2694" w:type="dxa"/>
            <w:hideMark/>
          </w:tcPr>
          <w:p w:rsidR="00366DE1" w:rsidRPr="00ED6B35" w:rsidRDefault="00366DE1" w:rsidP="003152C5">
            <w:pPr>
              <w:jc w:val="center"/>
              <w:rPr>
                <w:sz w:val="18"/>
                <w:szCs w:val="18"/>
              </w:rPr>
            </w:pPr>
          </w:p>
        </w:tc>
        <w:tc>
          <w:tcPr>
            <w:tcW w:w="923" w:type="dxa"/>
            <w:noWrap/>
            <w:hideMark/>
          </w:tcPr>
          <w:p w:rsidR="00366DE1" w:rsidRPr="00ED6B35" w:rsidRDefault="00366DE1" w:rsidP="003152C5">
            <w:pPr>
              <w:jc w:val="center"/>
              <w:rPr>
                <w:sz w:val="18"/>
                <w:szCs w:val="18"/>
              </w:rPr>
            </w:pPr>
            <w:r w:rsidRPr="00ED6B35">
              <w:rPr>
                <w:sz w:val="18"/>
                <w:szCs w:val="18"/>
              </w:rPr>
              <w:t>within</w:t>
            </w:r>
          </w:p>
        </w:tc>
        <w:tc>
          <w:tcPr>
            <w:tcW w:w="923" w:type="dxa"/>
            <w:noWrap/>
            <w:hideMark/>
          </w:tcPr>
          <w:p w:rsidR="00366DE1" w:rsidRPr="00ED6B35" w:rsidRDefault="00366DE1" w:rsidP="003152C5">
            <w:pPr>
              <w:jc w:val="center"/>
              <w:rPr>
                <w:sz w:val="18"/>
                <w:szCs w:val="18"/>
              </w:rPr>
            </w:pP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0.09</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0.31</w:t>
            </w:r>
          </w:p>
        </w:tc>
        <w:tc>
          <w:tcPr>
            <w:tcW w:w="923" w:type="dxa"/>
            <w:noWrap/>
            <w:vAlign w:val="center"/>
            <w:hideMark/>
          </w:tcPr>
          <w:p w:rsidR="00366DE1" w:rsidRPr="00ED6B35" w:rsidRDefault="00366DE1">
            <w:pPr>
              <w:jc w:val="center"/>
              <w:rPr>
                <w:color w:val="000000"/>
                <w:sz w:val="18"/>
                <w:szCs w:val="18"/>
              </w:rPr>
            </w:pPr>
            <w:r w:rsidRPr="00ED6B35">
              <w:rPr>
                <w:color w:val="000000"/>
                <w:sz w:val="18"/>
                <w:szCs w:val="18"/>
              </w:rPr>
              <w:t>1.31</w:t>
            </w:r>
          </w:p>
        </w:tc>
        <w:tc>
          <w:tcPr>
            <w:tcW w:w="1577" w:type="dxa"/>
            <w:noWrap/>
            <w:hideMark/>
          </w:tcPr>
          <w:p w:rsidR="00366DE1" w:rsidRPr="00ED6B35" w:rsidRDefault="00366DE1" w:rsidP="003152C5">
            <w:pPr>
              <w:jc w:val="center"/>
              <w:rPr>
                <w:sz w:val="18"/>
                <w:szCs w:val="18"/>
              </w:rPr>
            </w:pPr>
            <w:r w:rsidRPr="00ED6B35">
              <w:rPr>
                <w:sz w:val="18"/>
                <w:szCs w:val="18"/>
              </w:rPr>
              <w:t>T-bar=2</w:t>
            </w:r>
          </w:p>
        </w:tc>
      </w:tr>
    </w:tbl>
    <w:p w:rsidR="003152C5" w:rsidRPr="00ED6B35" w:rsidRDefault="003152C5" w:rsidP="003152C5">
      <w:pPr>
        <w:rPr>
          <w:b/>
          <w:sz w:val="18"/>
          <w:szCs w:val="18"/>
        </w:rPr>
      </w:pPr>
    </w:p>
    <w:p w:rsidR="003152C5" w:rsidRDefault="003152C5" w:rsidP="003152C5">
      <w:pPr>
        <w:rPr>
          <w:b/>
        </w:rPr>
      </w:pPr>
    </w:p>
    <w:p w:rsidR="003152C5" w:rsidRDefault="003152C5" w:rsidP="003152C5">
      <w:pPr>
        <w:rPr>
          <w:b/>
        </w:rPr>
      </w:pPr>
    </w:p>
    <w:p w:rsidR="00FF09D9" w:rsidRDefault="00FF09D9" w:rsidP="003152C5">
      <w:pPr>
        <w:rPr>
          <w:b/>
        </w:rPr>
      </w:pPr>
    </w:p>
    <w:p w:rsidR="00FF09D9" w:rsidRDefault="00FF09D9" w:rsidP="003152C5">
      <w:pPr>
        <w:rPr>
          <w:b/>
        </w:rPr>
      </w:pPr>
    </w:p>
    <w:p w:rsidR="00FF09D9" w:rsidRDefault="00FF09D9" w:rsidP="003152C5">
      <w:pPr>
        <w:rPr>
          <w:b/>
        </w:rPr>
      </w:pPr>
    </w:p>
    <w:p w:rsidR="00901E72" w:rsidRDefault="00901E72" w:rsidP="001C218C">
      <w:pPr>
        <w:spacing w:after="0" w:line="240" w:lineRule="auto"/>
        <w:rPr>
          <w:rFonts w:ascii="Calibri" w:eastAsia="Times New Roman" w:hAnsi="Calibri" w:cs="Times New Roman"/>
          <w:b/>
          <w:color w:val="000000"/>
        </w:rPr>
      </w:pPr>
    </w:p>
    <w:p w:rsidR="00B96BB4" w:rsidRDefault="00B96BB4" w:rsidP="001C218C">
      <w:pPr>
        <w:spacing w:after="0" w:line="240" w:lineRule="auto"/>
        <w:rPr>
          <w:rFonts w:ascii="Calibri" w:eastAsia="Times New Roman" w:hAnsi="Calibri" w:cs="Times New Roman"/>
          <w:b/>
          <w:color w:val="000000"/>
        </w:rPr>
      </w:pPr>
    </w:p>
    <w:p w:rsidR="00B96BB4" w:rsidRDefault="00B96BB4" w:rsidP="001C218C">
      <w:pPr>
        <w:spacing w:after="0" w:line="240" w:lineRule="auto"/>
        <w:rPr>
          <w:rFonts w:ascii="Calibri" w:eastAsia="Times New Roman" w:hAnsi="Calibri" w:cs="Times New Roman"/>
          <w:b/>
          <w:color w:val="000000"/>
        </w:rPr>
      </w:pPr>
    </w:p>
    <w:p w:rsidR="00F83368" w:rsidRDefault="00F83368" w:rsidP="00AB246B">
      <w:pPr>
        <w:spacing w:after="0" w:line="240" w:lineRule="auto"/>
        <w:rPr>
          <w:rFonts w:ascii="Calibri" w:eastAsia="Times New Roman" w:hAnsi="Calibri" w:cs="Times New Roman"/>
          <w:b/>
          <w:color w:val="000000"/>
        </w:rPr>
      </w:pPr>
    </w:p>
    <w:p w:rsidR="00AB246B" w:rsidRPr="00650CE0" w:rsidRDefault="00AB246B" w:rsidP="00AB246B">
      <w:pPr>
        <w:spacing w:after="0" w:line="240" w:lineRule="auto"/>
        <w:rPr>
          <w:rFonts w:ascii="Calibri" w:eastAsia="Times New Roman" w:hAnsi="Calibri" w:cs="Times New Roman"/>
          <w:b/>
          <w:color w:val="000000"/>
        </w:rPr>
      </w:pPr>
      <w:r w:rsidRPr="00650CE0">
        <w:rPr>
          <w:rFonts w:ascii="Calibri" w:eastAsia="Times New Roman" w:hAnsi="Calibri" w:cs="Times New Roman"/>
          <w:b/>
          <w:color w:val="000000"/>
        </w:rPr>
        <w:lastRenderedPageBreak/>
        <w:t>Table 2</w:t>
      </w:r>
      <w:r>
        <w:rPr>
          <w:rFonts w:ascii="Calibri" w:eastAsia="Times New Roman" w:hAnsi="Calibri" w:cs="Times New Roman"/>
          <w:b/>
          <w:color w:val="000000"/>
        </w:rPr>
        <w:t>B</w:t>
      </w:r>
      <w:r w:rsidRPr="00650CE0">
        <w:rPr>
          <w:rFonts w:ascii="Calibri" w:eastAsia="Times New Roman" w:hAnsi="Calibri" w:cs="Times New Roman"/>
          <w:b/>
          <w:color w:val="000000"/>
        </w:rPr>
        <w:t xml:space="preserve">: Summary statistics: </w:t>
      </w:r>
      <w:r>
        <w:rPr>
          <w:rFonts w:ascii="Calibri" w:eastAsia="Times New Roman" w:hAnsi="Calibri" w:cs="Times New Roman"/>
          <w:b/>
          <w:color w:val="000000"/>
        </w:rPr>
        <w:t>Outcome variables (treatment and control group)</w:t>
      </w:r>
    </w:p>
    <w:p w:rsidR="00901E72" w:rsidRDefault="00901E72" w:rsidP="001C218C">
      <w:pPr>
        <w:spacing w:after="0" w:line="240" w:lineRule="auto"/>
        <w:rPr>
          <w:rFonts w:ascii="Calibri" w:eastAsia="Times New Roman" w:hAnsi="Calibri" w:cs="Times New Roman"/>
          <w:b/>
          <w:color w:val="000000"/>
        </w:rPr>
      </w:pPr>
    </w:p>
    <w:p w:rsidR="00901E72" w:rsidRDefault="00901E72" w:rsidP="001C218C">
      <w:pPr>
        <w:spacing w:after="0" w:line="240" w:lineRule="auto"/>
        <w:rPr>
          <w:rFonts w:ascii="Calibri" w:eastAsia="Times New Roman" w:hAnsi="Calibri" w:cs="Times New Roman"/>
          <w:b/>
          <w:color w:val="000000"/>
        </w:rPr>
      </w:pPr>
    </w:p>
    <w:p w:rsidR="00901E72" w:rsidRDefault="00901E72" w:rsidP="001C218C">
      <w:pPr>
        <w:spacing w:after="0" w:line="240" w:lineRule="auto"/>
        <w:rPr>
          <w:rFonts w:ascii="Calibri" w:eastAsia="Times New Roman" w:hAnsi="Calibri" w:cs="Times New Roman"/>
          <w:b/>
          <w:color w:val="000000"/>
        </w:rPr>
      </w:pPr>
    </w:p>
    <w:tbl>
      <w:tblPr>
        <w:tblStyle w:val="TableGrid"/>
        <w:tblpPr w:leftFromText="180" w:rightFromText="180" w:vertAnchor="page" w:horzAnchor="margin" w:tblpY="2470"/>
        <w:tblW w:w="0" w:type="auto"/>
        <w:tblLook w:val="04A0" w:firstRow="1" w:lastRow="0" w:firstColumn="1" w:lastColumn="0" w:noHBand="0" w:noVBand="1"/>
      </w:tblPr>
      <w:tblGrid>
        <w:gridCol w:w="2278"/>
        <w:gridCol w:w="1359"/>
        <w:gridCol w:w="1376"/>
        <w:gridCol w:w="1342"/>
        <w:gridCol w:w="1266"/>
      </w:tblGrid>
      <w:tr w:rsidR="00F83368" w:rsidRPr="00ED6B35" w:rsidTr="00F83368">
        <w:trPr>
          <w:trHeight w:val="385"/>
        </w:trPr>
        <w:tc>
          <w:tcPr>
            <w:tcW w:w="2278" w:type="dxa"/>
          </w:tcPr>
          <w:p w:rsidR="00F83368" w:rsidRPr="00ED6B35" w:rsidRDefault="00F83368" w:rsidP="00F83368">
            <w:pPr>
              <w:jc w:val="center"/>
              <w:rPr>
                <w:b/>
                <w:sz w:val="18"/>
                <w:szCs w:val="18"/>
              </w:rPr>
            </w:pPr>
            <w:r w:rsidRPr="00ED6B35">
              <w:rPr>
                <w:b/>
                <w:sz w:val="18"/>
                <w:szCs w:val="18"/>
              </w:rPr>
              <w:t>Main explanatory variables</w:t>
            </w:r>
          </w:p>
        </w:tc>
        <w:tc>
          <w:tcPr>
            <w:tcW w:w="1359" w:type="dxa"/>
          </w:tcPr>
          <w:p w:rsidR="00F83368" w:rsidRPr="00ED6B35" w:rsidRDefault="00F83368" w:rsidP="00F83368">
            <w:pPr>
              <w:jc w:val="center"/>
              <w:rPr>
                <w:b/>
                <w:sz w:val="18"/>
                <w:szCs w:val="18"/>
              </w:rPr>
            </w:pPr>
            <w:r w:rsidRPr="00ED6B35">
              <w:rPr>
                <w:b/>
                <w:sz w:val="18"/>
                <w:szCs w:val="18"/>
              </w:rPr>
              <w:t>Mean</w:t>
            </w:r>
          </w:p>
        </w:tc>
        <w:tc>
          <w:tcPr>
            <w:tcW w:w="1376" w:type="dxa"/>
          </w:tcPr>
          <w:p w:rsidR="00F83368" w:rsidRPr="00ED6B35" w:rsidRDefault="00F83368" w:rsidP="00F83368">
            <w:pPr>
              <w:jc w:val="center"/>
              <w:rPr>
                <w:b/>
                <w:sz w:val="18"/>
                <w:szCs w:val="18"/>
              </w:rPr>
            </w:pPr>
            <w:r w:rsidRPr="00ED6B35">
              <w:rPr>
                <w:b/>
                <w:sz w:val="18"/>
                <w:szCs w:val="18"/>
              </w:rPr>
              <w:t>Std. dev</w:t>
            </w:r>
          </w:p>
        </w:tc>
        <w:tc>
          <w:tcPr>
            <w:tcW w:w="1342" w:type="dxa"/>
          </w:tcPr>
          <w:p w:rsidR="00F83368" w:rsidRPr="00ED6B35" w:rsidRDefault="00F83368" w:rsidP="00F83368">
            <w:pPr>
              <w:jc w:val="center"/>
              <w:rPr>
                <w:b/>
                <w:sz w:val="18"/>
                <w:szCs w:val="18"/>
              </w:rPr>
            </w:pPr>
            <w:r w:rsidRPr="00ED6B35">
              <w:rPr>
                <w:b/>
                <w:sz w:val="18"/>
                <w:szCs w:val="18"/>
              </w:rPr>
              <w:t>Mean</w:t>
            </w:r>
          </w:p>
        </w:tc>
        <w:tc>
          <w:tcPr>
            <w:tcW w:w="1266" w:type="dxa"/>
          </w:tcPr>
          <w:p w:rsidR="00F83368" w:rsidRPr="00ED6B35" w:rsidRDefault="00F83368" w:rsidP="00F83368">
            <w:pPr>
              <w:jc w:val="center"/>
              <w:rPr>
                <w:b/>
                <w:sz w:val="18"/>
                <w:szCs w:val="18"/>
              </w:rPr>
            </w:pPr>
            <w:r w:rsidRPr="00ED6B35">
              <w:rPr>
                <w:b/>
                <w:sz w:val="18"/>
                <w:szCs w:val="18"/>
              </w:rPr>
              <w:t>Std. dev</w:t>
            </w:r>
          </w:p>
        </w:tc>
      </w:tr>
      <w:tr w:rsidR="00F83368" w:rsidRPr="00ED6B35" w:rsidTr="00F83368">
        <w:trPr>
          <w:trHeight w:val="193"/>
        </w:trPr>
        <w:tc>
          <w:tcPr>
            <w:tcW w:w="2278" w:type="dxa"/>
          </w:tcPr>
          <w:p w:rsidR="00F83368" w:rsidRPr="00ED6B35" w:rsidRDefault="00F83368" w:rsidP="00F83368">
            <w:pPr>
              <w:jc w:val="center"/>
              <w:rPr>
                <w:rFonts w:eastAsia="Times New Roman" w:cs="Times New Roman"/>
                <w:color w:val="000000"/>
                <w:sz w:val="18"/>
                <w:szCs w:val="18"/>
              </w:rPr>
            </w:pPr>
          </w:p>
        </w:tc>
        <w:tc>
          <w:tcPr>
            <w:tcW w:w="2735" w:type="dxa"/>
            <w:gridSpan w:val="2"/>
          </w:tcPr>
          <w:p w:rsidR="00F83368" w:rsidRPr="00ED6B35" w:rsidRDefault="00F83368" w:rsidP="00F83368">
            <w:pPr>
              <w:jc w:val="center"/>
              <w:rPr>
                <w:rFonts w:eastAsia="Times New Roman" w:cs="Times New Roman"/>
                <w:color w:val="000000"/>
                <w:sz w:val="18"/>
                <w:szCs w:val="18"/>
              </w:rPr>
            </w:pPr>
            <w:r w:rsidRPr="00ED6B35">
              <w:rPr>
                <w:rFonts w:eastAsia="Times New Roman" w:cs="Times New Roman"/>
                <w:color w:val="000000"/>
                <w:sz w:val="18"/>
                <w:szCs w:val="18"/>
              </w:rPr>
              <w:t>Treatment group</w:t>
            </w:r>
          </w:p>
        </w:tc>
        <w:tc>
          <w:tcPr>
            <w:tcW w:w="2608" w:type="dxa"/>
            <w:gridSpan w:val="2"/>
          </w:tcPr>
          <w:p w:rsidR="00F83368" w:rsidRPr="00ED6B35" w:rsidRDefault="00F83368" w:rsidP="00F83368">
            <w:pPr>
              <w:jc w:val="center"/>
              <w:rPr>
                <w:sz w:val="18"/>
                <w:szCs w:val="18"/>
              </w:rPr>
            </w:pPr>
            <w:r w:rsidRPr="00ED6B35">
              <w:rPr>
                <w:sz w:val="18"/>
                <w:szCs w:val="18"/>
              </w:rPr>
              <w:t>Control group</w:t>
            </w:r>
          </w:p>
        </w:tc>
      </w:tr>
      <w:tr w:rsidR="00F83368" w:rsidRPr="00ED6B35" w:rsidTr="00F83368">
        <w:trPr>
          <w:trHeight w:val="385"/>
        </w:trPr>
        <w:tc>
          <w:tcPr>
            <w:tcW w:w="2278" w:type="dxa"/>
          </w:tcPr>
          <w:p w:rsidR="00F83368" w:rsidRPr="00ED6B35" w:rsidRDefault="00F83368" w:rsidP="00F83368">
            <w:pPr>
              <w:jc w:val="center"/>
              <w:rPr>
                <w:rFonts w:eastAsia="Times New Roman" w:cs="Times New Roman"/>
                <w:color w:val="000000"/>
                <w:sz w:val="18"/>
                <w:szCs w:val="18"/>
              </w:rPr>
            </w:pPr>
            <w:r w:rsidRPr="00ED6B35">
              <w:rPr>
                <w:rFonts w:eastAsia="Times New Roman" w:cs="Times New Roman"/>
                <w:color w:val="000000"/>
                <w:sz w:val="18"/>
                <w:szCs w:val="18"/>
              </w:rPr>
              <w:t xml:space="preserve">Real </w:t>
            </w:r>
            <w:r w:rsidRPr="00ED6B35">
              <w:rPr>
                <w:sz w:val="18"/>
                <w:szCs w:val="18"/>
              </w:rPr>
              <w:t xml:space="preserve">monthly </w:t>
            </w:r>
            <w:proofErr w:type="spellStart"/>
            <w:r w:rsidRPr="00ED6B35">
              <w:rPr>
                <w:rFonts w:eastAsia="Times New Roman" w:cs="Times New Roman"/>
                <w:color w:val="000000"/>
                <w:sz w:val="18"/>
                <w:szCs w:val="18"/>
              </w:rPr>
              <w:t>percapita</w:t>
            </w:r>
            <w:proofErr w:type="spellEnd"/>
            <w:r w:rsidRPr="00ED6B35">
              <w:rPr>
                <w:rFonts w:eastAsia="Times New Roman" w:cs="Times New Roman"/>
                <w:color w:val="000000"/>
                <w:sz w:val="18"/>
                <w:szCs w:val="18"/>
              </w:rPr>
              <w:t xml:space="preserve"> expenditure</w:t>
            </w:r>
          </w:p>
        </w:tc>
        <w:tc>
          <w:tcPr>
            <w:tcW w:w="1359"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864.16</w:t>
            </w:r>
          </w:p>
        </w:tc>
        <w:tc>
          <w:tcPr>
            <w:tcW w:w="137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759.30</w:t>
            </w:r>
          </w:p>
        </w:tc>
        <w:tc>
          <w:tcPr>
            <w:tcW w:w="1342"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986.13</w:t>
            </w:r>
          </w:p>
        </w:tc>
        <w:tc>
          <w:tcPr>
            <w:tcW w:w="126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1120.492</w:t>
            </w:r>
          </w:p>
        </w:tc>
      </w:tr>
      <w:tr w:rsidR="00F83368" w:rsidRPr="00ED6B35" w:rsidTr="00F83368">
        <w:trPr>
          <w:trHeight w:val="576"/>
        </w:trPr>
        <w:tc>
          <w:tcPr>
            <w:tcW w:w="2278" w:type="dxa"/>
          </w:tcPr>
          <w:p w:rsidR="00F83368" w:rsidRPr="00ED6B35" w:rsidRDefault="00F83368" w:rsidP="00F83368">
            <w:pPr>
              <w:jc w:val="center"/>
              <w:rPr>
                <w:rFonts w:eastAsia="Times New Roman" w:cs="Times New Roman"/>
                <w:color w:val="000000"/>
                <w:sz w:val="18"/>
                <w:szCs w:val="18"/>
              </w:rPr>
            </w:pPr>
            <w:r w:rsidRPr="00ED6B35">
              <w:rPr>
                <w:rFonts w:eastAsia="Times New Roman" w:cs="Times New Roman"/>
                <w:color w:val="000000"/>
                <w:sz w:val="18"/>
                <w:szCs w:val="18"/>
              </w:rPr>
              <w:t xml:space="preserve">Real </w:t>
            </w:r>
            <w:r w:rsidRPr="00ED6B35">
              <w:rPr>
                <w:sz w:val="18"/>
                <w:szCs w:val="18"/>
              </w:rPr>
              <w:t xml:space="preserve">monthly </w:t>
            </w:r>
            <w:proofErr w:type="spellStart"/>
            <w:r w:rsidRPr="00ED6B35">
              <w:rPr>
                <w:rFonts w:eastAsia="Times New Roman" w:cs="Times New Roman"/>
                <w:color w:val="000000"/>
                <w:sz w:val="18"/>
                <w:szCs w:val="18"/>
              </w:rPr>
              <w:t>percapita</w:t>
            </w:r>
            <w:proofErr w:type="spellEnd"/>
            <w:r w:rsidRPr="00ED6B35">
              <w:rPr>
                <w:rFonts w:eastAsia="Times New Roman" w:cs="Times New Roman"/>
                <w:color w:val="000000"/>
                <w:sz w:val="18"/>
                <w:szCs w:val="18"/>
              </w:rPr>
              <w:t xml:space="preserve"> food expenditure</w:t>
            </w:r>
          </w:p>
        </w:tc>
        <w:tc>
          <w:tcPr>
            <w:tcW w:w="1359"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366.43</w:t>
            </w:r>
          </w:p>
        </w:tc>
        <w:tc>
          <w:tcPr>
            <w:tcW w:w="137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202.81</w:t>
            </w:r>
          </w:p>
        </w:tc>
        <w:tc>
          <w:tcPr>
            <w:tcW w:w="1342"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387.84</w:t>
            </w:r>
          </w:p>
        </w:tc>
        <w:tc>
          <w:tcPr>
            <w:tcW w:w="126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227.96</w:t>
            </w:r>
          </w:p>
        </w:tc>
      </w:tr>
      <w:tr w:rsidR="00F83368" w:rsidRPr="00ED6B35" w:rsidTr="00F83368">
        <w:trPr>
          <w:trHeight w:val="589"/>
        </w:trPr>
        <w:tc>
          <w:tcPr>
            <w:tcW w:w="2278" w:type="dxa"/>
          </w:tcPr>
          <w:p w:rsidR="00F83368" w:rsidRPr="00ED6B35" w:rsidRDefault="00F83368" w:rsidP="00F83368">
            <w:pPr>
              <w:jc w:val="center"/>
              <w:rPr>
                <w:rFonts w:eastAsia="Times New Roman" w:cs="Times New Roman"/>
                <w:color w:val="000000"/>
                <w:sz w:val="18"/>
                <w:szCs w:val="18"/>
              </w:rPr>
            </w:pPr>
            <w:r w:rsidRPr="00ED6B35">
              <w:rPr>
                <w:rFonts w:eastAsia="Times New Roman" w:cs="Times New Roman"/>
                <w:color w:val="000000"/>
                <w:sz w:val="18"/>
                <w:szCs w:val="18"/>
              </w:rPr>
              <w:t xml:space="preserve">Real </w:t>
            </w:r>
            <w:r w:rsidRPr="00ED6B35">
              <w:rPr>
                <w:sz w:val="18"/>
                <w:szCs w:val="18"/>
              </w:rPr>
              <w:t xml:space="preserve">monthly </w:t>
            </w:r>
            <w:proofErr w:type="spellStart"/>
            <w:r w:rsidRPr="00ED6B35">
              <w:rPr>
                <w:rFonts w:eastAsia="Times New Roman" w:cs="Times New Roman"/>
                <w:color w:val="000000"/>
                <w:sz w:val="18"/>
                <w:szCs w:val="18"/>
              </w:rPr>
              <w:t>percapita</w:t>
            </w:r>
            <w:proofErr w:type="spellEnd"/>
            <w:r w:rsidRPr="00ED6B35">
              <w:rPr>
                <w:rFonts w:eastAsia="Times New Roman" w:cs="Times New Roman"/>
                <w:color w:val="000000"/>
                <w:sz w:val="18"/>
                <w:szCs w:val="18"/>
              </w:rPr>
              <w:t xml:space="preserve"> non- food expenditure</w:t>
            </w:r>
          </w:p>
        </w:tc>
        <w:tc>
          <w:tcPr>
            <w:tcW w:w="1359"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230.84</w:t>
            </w:r>
          </w:p>
        </w:tc>
        <w:tc>
          <w:tcPr>
            <w:tcW w:w="137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321.881</w:t>
            </w:r>
          </w:p>
        </w:tc>
        <w:tc>
          <w:tcPr>
            <w:tcW w:w="1342"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252.1</w:t>
            </w:r>
          </w:p>
        </w:tc>
        <w:tc>
          <w:tcPr>
            <w:tcW w:w="126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340.13</w:t>
            </w:r>
          </w:p>
        </w:tc>
      </w:tr>
      <w:tr w:rsidR="00F83368" w:rsidRPr="00ED6B35" w:rsidTr="00F83368">
        <w:trPr>
          <w:trHeight w:val="193"/>
        </w:trPr>
        <w:tc>
          <w:tcPr>
            <w:tcW w:w="2278" w:type="dxa"/>
          </w:tcPr>
          <w:p w:rsidR="00F83368" w:rsidRPr="00ED6B35" w:rsidRDefault="00F83368" w:rsidP="00F83368">
            <w:pPr>
              <w:jc w:val="center"/>
              <w:rPr>
                <w:rFonts w:eastAsia="Times New Roman" w:cs="Times New Roman"/>
                <w:color w:val="000000"/>
                <w:sz w:val="18"/>
                <w:szCs w:val="18"/>
              </w:rPr>
            </w:pPr>
            <w:r w:rsidRPr="00ED6B35">
              <w:rPr>
                <w:rFonts w:eastAsia="Times New Roman" w:cs="Times New Roman"/>
                <w:color w:val="000000"/>
                <w:sz w:val="18"/>
                <w:szCs w:val="18"/>
              </w:rPr>
              <w:t>Assets</w:t>
            </w:r>
          </w:p>
        </w:tc>
        <w:tc>
          <w:tcPr>
            <w:tcW w:w="1359"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12.35</w:t>
            </w:r>
          </w:p>
        </w:tc>
        <w:tc>
          <w:tcPr>
            <w:tcW w:w="137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5.86</w:t>
            </w:r>
          </w:p>
        </w:tc>
        <w:tc>
          <w:tcPr>
            <w:tcW w:w="1342"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12.89</w:t>
            </w:r>
          </w:p>
        </w:tc>
        <w:tc>
          <w:tcPr>
            <w:tcW w:w="126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6.11</w:t>
            </w:r>
          </w:p>
        </w:tc>
      </w:tr>
      <w:tr w:rsidR="00F83368" w:rsidRPr="00ED6B35" w:rsidTr="00F83368">
        <w:trPr>
          <w:trHeight w:val="396"/>
        </w:trPr>
        <w:tc>
          <w:tcPr>
            <w:tcW w:w="2278" w:type="dxa"/>
          </w:tcPr>
          <w:p w:rsidR="00F83368" w:rsidRPr="00ED6B35" w:rsidRDefault="00F83368" w:rsidP="00F83368">
            <w:pPr>
              <w:jc w:val="center"/>
              <w:rPr>
                <w:rFonts w:eastAsia="Times New Roman" w:cs="Times New Roman"/>
                <w:color w:val="000000"/>
                <w:sz w:val="18"/>
                <w:szCs w:val="18"/>
              </w:rPr>
            </w:pPr>
            <w:r w:rsidRPr="00ED6B35">
              <w:rPr>
                <w:rFonts w:eastAsia="Times New Roman" w:cs="Times New Roman"/>
                <w:color w:val="000000"/>
                <w:sz w:val="18"/>
                <w:szCs w:val="18"/>
              </w:rPr>
              <w:t>Number of household members working</w:t>
            </w:r>
          </w:p>
        </w:tc>
        <w:tc>
          <w:tcPr>
            <w:tcW w:w="1359"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2.149</w:t>
            </w:r>
          </w:p>
        </w:tc>
        <w:tc>
          <w:tcPr>
            <w:tcW w:w="137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1.52</w:t>
            </w:r>
          </w:p>
        </w:tc>
        <w:tc>
          <w:tcPr>
            <w:tcW w:w="1342"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2.2185</w:t>
            </w:r>
          </w:p>
        </w:tc>
        <w:tc>
          <w:tcPr>
            <w:tcW w:w="1266" w:type="dxa"/>
            <w:vAlign w:val="bottom"/>
          </w:tcPr>
          <w:p w:rsidR="00F83368" w:rsidRPr="00ED6B35" w:rsidRDefault="00F83368" w:rsidP="00F83368">
            <w:pPr>
              <w:jc w:val="right"/>
              <w:rPr>
                <w:rFonts w:ascii="Calibri" w:hAnsi="Calibri"/>
                <w:color w:val="000000"/>
                <w:sz w:val="18"/>
                <w:szCs w:val="18"/>
              </w:rPr>
            </w:pPr>
            <w:r w:rsidRPr="00ED6B35">
              <w:rPr>
                <w:rFonts w:ascii="Calibri" w:hAnsi="Calibri"/>
                <w:color w:val="000000"/>
                <w:sz w:val="18"/>
                <w:szCs w:val="18"/>
              </w:rPr>
              <w:t>1.45</w:t>
            </w:r>
          </w:p>
        </w:tc>
      </w:tr>
    </w:tbl>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AB246B" w:rsidRDefault="00AB246B" w:rsidP="001C218C">
      <w:pPr>
        <w:spacing w:after="0" w:line="240" w:lineRule="auto"/>
        <w:rPr>
          <w:rFonts w:ascii="Calibri" w:eastAsia="Times New Roman" w:hAnsi="Calibri" w:cs="Times New Roman"/>
          <w:b/>
          <w:color w:val="000000"/>
        </w:rPr>
      </w:pPr>
    </w:p>
    <w:p w:rsidR="00901E72" w:rsidRDefault="00901E72" w:rsidP="001C218C">
      <w:pPr>
        <w:spacing w:after="0" w:line="240" w:lineRule="auto"/>
        <w:rPr>
          <w:rFonts w:ascii="Calibri" w:eastAsia="Times New Roman" w:hAnsi="Calibri" w:cs="Times New Roman"/>
          <w:b/>
          <w:color w:val="000000"/>
        </w:rPr>
      </w:pPr>
    </w:p>
    <w:p w:rsidR="00901E72" w:rsidRDefault="00901E72" w:rsidP="001C218C">
      <w:pPr>
        <w:spacing w:after="0" w:line="240" w:lineRule="auto"/>
        <w:rPr>
          <w:rFonts w:ascii="Calibri" w:eastAsia="Times New Roman" w:hAnsi="Calibri" w:cs="Times New Roman"/>
          <w:b/>
          <w:color w:val="000000"/>
        </w:rPr>
      </w:pPr>
    </w:p>
    <w:p w:rsidR="00FF09D9" w:rsidRDefault="00FF09D9" w:rsidP="003152C5">
      <w:pPr>
        <w:rPr>
          <w:b/>
        </w:rPr>
      </w:pPr>
    </w:p>
    <w:p w:rsidR="00FF09D9" w:rsidRDefault="00FF09D9" w:rsidP="003152C5">
      <w:pPr>
        <w:rPr>
          <w:b/>
        </w:rPr>
      </w:pPr>
    </w:p>
    <w:p w:rsidR="00FF09D9" w:rsidRDefault="00FF09D9" w:rsidP="003152C5">
      <w:pPr>
        <w:rPr>
          <w:b/>
        </w:rPr>
      </w:pPr>
    </w:p>
    <w:p w:rsidR="00FF09D9" w:rsidRDefault="00FF09D9" w:rsidP="003152C5">
      <w:pPr>
        <w:rPr>
          <w:b/>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1A3280" w:rsidRDefault="001A3280" w:rsidP="00FF09D9">
      <w:pPr>
        <w:spacing w:after="0" w:line="240" w:lineRule="auto"/>
        <w:rPr>
          <w:rFonts w:ascii="Calibri" w:eastAsia="Times New Roman" w:hAnsi="Calibri" w:cs="Times New Roman"/>
          <w:b/>
          <w:color w:val="000000"/>
        </w:rPr>
      </w:pPr>
    </w:p>
    <w:p w:rsidR="00FF09D9" w:rsidRDefault="00FF09D9" w:rsidP="003152C5">
      <w:pPr>
        <w:rPr>
          <w:b/>
        </w:rPr>
      </w:pPr>
    </w:p>
    <w:p w:rsidR="00FF09D9" w:rsidRDefault="00FF09D9" w:rsidP="003152C5">
      <w:pPr>
        <w:rPr>
          <w:b/>
        </w:rPr>
      </w:pPr>
    </w:p>
    <w:p w:rsidR="00FF09D9" w:rsidRDefault="00FF09D9" w:rsidP="003152C5">
      <w:pPr>
        <w:rPr>
          <w:b/>
        </w:rPr>
      </w:pPr>
    </w:p>
    <w:p w:rsidR="00FF09D9" w:rsidRDefault="00FF09D9" w:rsidP="003152C5">
      <w:pPr>
        <w:rPr>
          <w:b/>
        </w:rPr>
      </w:pPr>
    </w:p>
    <w:p w:rsidR="00FF09D9" w:rsidRDefault="00FF09D9" w:rsidP="003152C5">
      <w:pPr>
        <w:rPr>
          <w:b/>
        </w:rPr>
      </w:pPr>
    </w:p>
    <w:p w:rsidR="00F82DAC" w:rsidRDefault="00F82DAC" w:rsidP="00F82DAC">
      <w:pPr>
        <w:rPr>
          <w:b/>
        </w:rPr>
      </w:pPr>
      <w:r>
        <w:rPr>
          <w:b/>
        </w:rPr>
        <w:lastRenderedPageBreak/>
        <w:t>Table 3A: Model with no controls</w:t>
      </w:r>
    </w:p>
    <w:tbl>
      <w:tblPr>
        <w:tblStyle w:val="TableGrid"/>
        <w:tblpPr w:leftFromText="180" w:rightFromText="180" w:vertAnchor="page" w:horzAnchor="margin" w:tblpY="2294"/>
        <w:tblW w:w="8740" w:type="dxa"/>
        <w:tblLook w:val="04A0" w:firstRow="1" w:lastRow="0" w:firstColumn="1" w:lastColumn="0" w:noHBand="0" w:noVBand="1"/>
      </w:tblPr>
      <w:tblGrid>
        <w:gridCol w:w="3033"/>
        <w:gridCol w:w="1251"/>
        <w:gridCol w:w="1251"/>
        <w:gridCol w:w="1251"/>
        <w:gridCol w:w="896"/>
        <w:gridCol w:w="1058"/>
      </w:tblGrid>
      <w:tr w:rsidR="00087D7A" w:rsidRPr="00ED6B35" w:rsidTr="00895FFB">
        <w:trPr>
          <w:trHeight w:val="285"/>
        </w:trPr>
        <w:tc>
          <w:tcPr>
            <w:tcW w:w="3033" w:type="dxa"/>
          </w:tcPr>
          <w:p w:rsidR="00087D7A" w:rsidRPr="00ED6B35" w:rsidRDefault="00087D7A" w:rsidP="00ED6B35">
            <w:pPr>
              <w:rPr>
                <w:b/>
                <w:sz w:val="18"/>
                <w:szCs w:val="18"/>
              </w:rPr>
            </w:pPr>
          </w:p>
        </w:tc>
        <w:tc>
          <w:tcPr>
            <w:tcW w:w="5707" w:type="dxa"/>
            <w:gridSpan w:val="5"/>
          </w:tcPr>
          <w:p w:rsidR="00087D7A" w:rsidRPr="00ED6B35" w:rsidRDefault="00087D7A" w:rsidP="00ED6B35">
            <w:pPr>
              <w:jc w:val="center"/>
              <w:rPr>
                <w:b/>
                <w:sz w:val="18"/>
                <w:szCs w:val="18"/>
              </w:rPr>
            </w:pPr>
            <w:r w:rsidRPr="00ED6B35">
              <w:rPr>
                <w:b/>
                <w:sz w:val="18"/>
                <w:szCs w:val="18"/>
              </w:rPr>
              <w:t>Outcome variables</w:t>
            </w:r>
          </w:p>
        </w:tc>
      </w:tr>
      <w:tr w:rsidR="00087D7A" w:rsidRPr="00ED6B35" w:rsidTr="00895FFB">
        <w:trPr>
          <w:trHeight w:val="483"/>
        </w:trPr>
        <w:tc>
          <w:tcPr>
            <w:tcW w:w="3033" w:type="dxa"/>
            <w:hideMark/>
          </w:tcPr>
          <w:p w:rsidR="00087D7A" w:rsidRPr="00ED6B35" w:rsidRDefault="00087D7A" w:rsidP="00ED6B35">
            <w:pPr>
              <w:rPr>
                <w:b/>
                <w:sz w:val="18"/>
                <w:szCs w:val="18"/>
              </w:rPr>
            </w:pPr>
            <w:r w:rsidRPr="00ED6B35">
              <w:rPr>
                <w:b/>
                <w:sz w:val="18"/>
                <w:szCs w:val="18"/>
              </w:rPr>
              <w:t>Variables</w:t>
            </w:r>
          </w:p>
        </w:tc>
        <w:tc>
          <w:tcPr>
            <w:tcW w:w="1251" w:type="dxa"/>
            <w:hideMark/>
          </w:tcPr>
          <w:p w:rsidR="00087D7A" w:rsidRPr="00ED6B35" w:rsidRDefault="00087D7A" w:rsidP="00ED6B35">
            <w:pPr>
              <w:jc w:val="center"/>
              <w:rPr>
                <w:b/>
                <w:sz w:val="18"/>
                <w:szCs w:val="18"/>
              </w:rPr>
            </w:pPr>
            <w:r w:rsidRPr="00ED6B35">
              <w:rPr>
                <w:b/>
                <w:sz w:val="18"/>
                <w:szCs w:val="18"/>
              </w:rPr>
              <w:t xml:space="preserve">Log real  monthly </w:t>
            </w:r>
            <w:proofErr w:type="spellStart"/>
            <w:r w:rsidRPr="00ED6B35">
              <w:rPr>
                <w:b/>
                <w:sz w:val="18"/>
                <w:szCs w:val="18"/>
              </w:rPr>
              <w:t>percapita</w:t>
            </w:r>
            <w:proofErr w:type="spellEnd"/>
            <w:r w:rsidRPr="00ED6B35">
              <w:rPr>
                <w:b/>
                <w:sz w:val="18"/>
                <w:szCs w:val="18"/>
              </w:rPr>
              <w:t xml:space="preserve"> expenditure</w:t>
            </w:r>
          </w:p>
        </w:tc>
        <w:tc>
          <w:tcPr>
            <w:tcW w:w="1251" w:type="dxa"/>
            <w:hideMark/>
          </w:tcPr>
          <w:p w:rsidR="00087D7A" w:rsidRPr="00ED6B35" w:rsidRDefault="00087D7A" w:rsidP="00ED6B35">
            <w:pPr>
              <w:jc w:val="center"/>
              <w:rPr>
                <w:b/>
                <w:sz w:val="18"/>
                <w:szCs w:val="18"/>
              </w:rPr>
            </w:pPr>
            <w:r w:rsidRPr="00ED6B35">
              <w:rPr>
                <w:b/>
                <w:sz w:val="18"/>
                <w:szCs w:val="18"/>
              </w:rPr>
              <w:t xml:space="preserve">Log real  monthly </w:t>
            </w:r>
            <w:proofErr w:type="spellStart"/>
            <w:r w:rsidRPr="00ED6B35">
              <w:rPr>
                <w:b/>
                <w:sz w:val="18"/>
                <w:szCs w:val="18"/>
              </w:rPr>
              <w:t>percapita</w:t>
            </w:r>
            <w:proofErr w:type="spellEnd"/>
            <w:r w:rsidRPr="00ED6B35">
              <w:rPr>
                <w:b/>
                <w:sz w:val="18"/>
                <w:szCs w:val="18"/>
              </w:rPr>
              <w:t xml:space="preserve"> food expenditure</w:t>
            </w:r>
          </w:p>
        </w:tc>
        <w:tc>
          <w:tcPr>
            <w:tcW w:w="1251" w:type="dxa"/>
            <w:hideMark/>
          </w:tcPr>
          <w:p w:rsidR="00087D7A" w:rsidRPr="00ED6B35" w:rsidRDefault="00087D7A" w:rsidP="00ED6B35">
            <w:pPr>
              <w:jc w:val="center"/>
              <w:rPr>
                <w:b/>
                <w:sz w:val="18"/>
                <w:szCs w:val="18"/>
              </w:rPr>
            </w:pPr>
            <w:r w:rsidRPr="00ED6B35">
              <w:rPr>
                <w:b/>
                <w:sz w:val="18"/>
                <w:szCs w:val="18"/>
              </w:rPr>
              <w:t xml:space="preserve">Log real  monthly </w:t>
            </w:r>
            <w:proofErr w:type="spellStart"/>
            <w:r w:rsidRPr="00ED6B35">
              <w:rPr>
                <w:b/>
                <w:sz w:val="18"/>
                <w:szCs w:val="18"/>
              </w:rPr>
              <w:t>percapita</w:t>
            </w:r>
            <w:proofErr w:type="spellEnd"/>
            <w:r w:rsidRPr="00ED6B35">
              <w:rPr>
                <w:b/>
                <w:sz w:val="18"/>
                <w:szCs w:val="18"/>
              </w:rPr>
              <w:t xml:space="preserve"> non-food expenditure</w:t>
            </w:r>
          </w:p>
        </w:tc>
        <w:tc>
          <w:tcPr>
            <w:tcW w:w="896" w:type="dxa"/>
            <w:hideMark/>
          </w:tcPr>
          <w:p w:rsidR="00087D7A" w:rsidRPr="00ED6B35" w:rsidRDefault="00087D7A" w:rsidP="00ED6B35">
            <w:pPr>
              <w:jc w:val="center"/>
              <w:rPr>
                <w:b/>
                <w:sz w:val="18"/>
                <w:szCs w:val="18"/>
              </w:rPr>
            </w:pPr>
            <w:r w:rsidRPr="00ED6B35">
              <w:rPr>
                <w:b/>
                <w:sz w:val="18"/>
                <w:szCs w:val="18"/>
              </w:rPr>
              <w:t>Log assets</w:t>
            </w:r>
          </w:p>
        </w:tc>
        <w:tc>
          <w:tcPr>
            <w:tcW w:w="1058" w:type="dxa"/>
            <w:hideMark/>
          </w:tcPr>
          <w:p w:rsidR="00087D7A" w:rsidRPr="00ED6B35" w:rsidRDefault="00087D7A" w:rsidP="00ED6B35">
            <w:pPr>
              <w:jc w:val="center"/>
              <w:rPr>
                <w:b/>
                <w:sz w:val="18"/>
                <w:szCs w:val="18"/>
              </w:rPr>
            </w:pPr>
            <w:r w:rsidRPr="00ED6B35">
              <w:rPr>
                <w:b/>
                <w:sz w:val="18"/>
                <w:szCs w:val="18"/>
              </w:rPr>
              <w:t>Log of number of household members working</w:t>
            </w:r>
          </w:p>
        </w:tc>
      </w:tr>
      <w:tr w:rsidR="00087D7A" w:rsidRPr="00ED6B35" w:rsidTr="002411A3">
        <w:trPr>
          <w:trHeight w:val="205"/>
        </w:trPr>
        <w:tc>
          <w:tcPr>
            <w:tcW w:w="3033" w:type="dxa"/>
            <w:noWrap/>
            <w:hideMark/>
          </w:tcPr>
          <w:p w:rsidR="00087D7A" w:rsidRPr="00ED6B35" w:rsidRDefault="00087D7A" w:rsidP="00ED6B35">
            <w:pPr>
              <w:rPr>
                <w:sz w:val="18"/>
                <w:szCs w:val="18"/>
              </w:rPr>
            </w:pPr>
            <w:r w:rsidRPr="00ED6B35">
              <w:rPr>
                <w:sz w:val="18"/>
                <w:szCs w:val="18"/>
              </w:rPr>
              <w:t>Household receiving IGNOAPS (Yes/No)</w:t>
            </w:r>
          </w:p>
        </w:tc>
        <w:tc>
          <w:tcPr>
            <w:tcW w:w="1251" w:type="dxa"/>
            <w:noWrap/>
            <w:hideMark/>
          </w:tcPr>
          <w:p w:rsidR="00087D7A" w:rsidRPr="00ED6B35" w:rsidRDefault="00087D7A" w:rsidP="00ED6B35">
            <w:pPr>
              <w:jc w:val="center"/>
              <w:rPr>
                <w:sz w:val="18"/>
                <w:szCs w:val="18"/>
              </w:rPr>
            </w:pPr>
            <w:r w:rsidRPr="00ED6B35">
              <w:rPr>
                <w:sz w:val="18"/>
                <w:szCs w:val="18"/>
              </w:rPr>
              <w:t>0.114***</w:t>
            </w:r>
          </w:p>
        </w:tc>
        <w:tc>
          <w:tcPr>
            <w:tcW w:w="1251" w:type="dxa"/>
            <w:noWrap/>
            <w:hideMark/>
          </w:tcPr>
          <w:p w:rsidR="00087D7A" w:rsidRPr="00ED6B35" w:rsidRDefault="00087D7A" w:rsidP="00ED6B35">
            <w:pPr>
              <w:jc w:val="center"/>
              <w:rPr>
                <w:sz w:val="18"/>
                <w:szCs w:val="18"/>
              </w:rPr>
            </w:pPr>
            <w:r w:rsidRPr="00ED6B35">
              <w:rPr>
                <w:sz w:val="18"/>
                <w:szCs w:val="18"/>
              </w:rPr>
              <w:t>0.0792***</w:t>
            </w:r>
          </w:p>
        </w:tc>
        <w:tc>
          <w:tcPr>
            <w:tcW w:w="1251" w:type="dxa"/>
            <w:noWrap/>
            <w:hideMark/>
          </w:tcPr>
          <w:p w:rsidR="00087D7A" w:rsidRPr="00ED6B35" w:rsidRDefault="00087D7A" w:rsidP="00ED6B35">
            <w:pPr>
              <w:jc w:val="center"/>
              <w:rPr>
                <w:sz w:val="18"/>
                <w:szCs w:val="18"/>
              </w:rPr>
            </w:pPr>
            <w:r w:rsidRPr="00ED6B35">
              <w:rPr>
                <w:sz w:val="18"/>
                <w:szCs w:val="18"/>
              </w:rPr>
              <w:t>0.224***</w:t>
            </w:r>
          </w:p>
        </w:tc>
        <w:tc>
          <w:tcPr>
            <w:tcW w:w="896" w:type="dxa"/>
            <w:noWrap/>
            <w:hideMark/>
          </w:tcPr>
          <w:p w:rsidR="00087D7A" w:rsidRPr="00ED6B35" w:rsidRDefault="00087D7A" w:rsidP="002411A3">
            <w:pPr>
              <w:rPr>
                <w:sz w:val="18"/>
                <w:szCs w:val="18"/>
              </w:rPr>
            </w:pPr>
            <w:r w:rsidRPr="00ED6B35">
              <w:rPr>
                <w:sz w:val="18"/>
                <w:szCs w:val="18"/>
              </w:rPr>
              <w:t>0.171***</w:t>
            </w:r>
          </w:p>
        </w:tc>
        <w:tc>
          <w:tcPr>
            <w:tcW w:w="1058" w:type="dxa"/>
            <w:noWrap/>
            <w:hideMark/>
          </w:tcPr>
          <w:p w:rsidR="00087D7A" w:rsidRPr="00ED6B35" w:rsidRDefault="00087D7A" w:rsidP="002411A3">
            <w:pPr>
              <w:rPr>
                <w:sz w:val="18"/>
                <w:szCs w:val="18"/>
              </w:rPr>
            </w:pPr>
            <w:r w:rsidRPr="00ED6B35">
              <w:rPr>
                <w:sz w:val="18"/>
                <w:szCs w:val="18"/>
              </w:rPr>
              <w:t>-0.106***</w:t>
            </w:r>
          </w:p>
        </w:tc>
      </w:tr>
      <w:tr w:rsidR="00087D7A" w:rsidRPr="00ED6B35" w:rsidTr="00895FFB">
        <w:trPr>
          <w:trHeight w:val="205"/>
        </w:trPr>
        <w:tc>
          <w:tcPr>
            <w:tcW w:w="3033" w:type="dxa"/>
            <w:noWrap/>
            <w:hideMark/>
          </w:tcPr>
          <w:p w:rsidR="00087D7A" w:rsidRPr="00ED6B35" w:rsidRDefault="00087D7A" w:rsidP="00ED6B35">
            <w:pPr>
              <w:rPr>
                <w:sz w:val="18"/>
                <w:szCs w:val="18"/>
              </w:rPr>
            </w:pPr>
          </w:p>
        </w:tc>
        <w:tc>
          <w:tcPr>
            <w:tcW w:w="1251" w:type="dxa"/>
            <w:noWrap/>
            <w:hideMark/>
          </w:tcPr>
          <w:p w:rsidR="00087D7A" w:rsidRPr="00ED6B35" w:rsidRDefault="00087D7A" w:rsidP="00ED6B35">
            <w:pPr>
              <w:jc w:val="center"/>
              <w:rPr>
                <w:sz w:val="18"/>
                <w:szCs w:val="18"/>
              </w:rPr>
            </w:pPr>
            <w:r w:rsidRPr="00ED6B35">
              <w:rPr>
                <w:sz w:val="18"/>
                <w:szCs w:val="18"/>
              </w:rPr>
              <w:t>(0.01)</w:t>
            </w:r>
          </w:p>
        </w:tc>
        <w:tc>
          <w:tcPr>
            <w:tcW w:w="1251" w:type="dxa"/>
            <w:noWrap/>
            <w:hideMark/>
          </w:tcPr>
          <w:p w:rsidR="00087D7A" w:rsidRPr="00ED6B35" w:rsidRDefault="00087D7A" w:rsidP="00ED6B35">
            <w:pPr>
              <w:jc w:val="center"/>
              <w:rPr>
                <w:sz w:val="18"/>
                <w:szCs w:val="18"/>
              </w:rPr>
            </w:pPr>
            <w:r w:rsidRPr="00ED6B35">
              <w:rPr>
                <w:sz w:val="18"/>
                <w:szCs w:val="18"/>
              </w:rPr>
              <w:t>(0.01)</w:t>
            </w:r>
          </w:p>
        </w:tc>
        <w:tc>
          <w:tcPr>
            <w:tcW w:w="1251" w:type="dxa"/>
            <w:noWrap/>
            <w:hideMark/>
          </w:tcPr>
          <w:p w:rsidR="00087D7A" w:rsidRPr="00ED6B35" w:rsidRDefault="00087D7A" w:rsidP="00ED6B35">
            <w:pPr>
              <w:jc w:val="center"/>
              <w:rPr>
                <w:sz w:val="18"/>
                <w:szCs w:val="18"/>
              </w:rPr>
            </w:pPr>
            <w:r w:rsidRPr="00ED6B35">
              <w:rPr>
                <w:sz w:val="18"/>
                <w:szCs w:val="18"/>
              </w:rPr>
              <w:t>(0.02)</w:t>
            </w:r>
          </w:p>
        </w:tc>
        <w:tc>
          <w:tcPr>
            <w:tcW w:w="896" w:type="dxa"/>
            <w:noWrap/>
            <w:vAlign w:val="bottom"/>
            <w:hideMark/>
          </w:tcPr>
          <w:p w:rsidR="00087D7A" w:rsidRPr="00ED6B35" w:rsidRDefault="00087D7A" w:rsidP="00ED6B35">
            <w:pPr>
              <w:jc w:val="center"/>
              <w:rPr>
                <w:sz w:val="18"/>
                <w:szCs w:val="18"/>
              </w:rPr>
            </w:pPr>
            <w:r w:rsidRPr="00ED6B35">
              <w:rPr>
                <w:sz w:val="18"/>
                <w:szCs w:val="18"/>
              </w:rPr>
              <w:t>(0.01)</w:t>
            </w:r>
          </w:p>
        </w:tc>
        <w:tc>
          <w:tcPr>
            <w:tcW w:w="1058" w:type="dxa"/>
            <w:noWrap/>
            <w:vAlign w:val="bottom"/>
            <w:hideMark/>
          </w:tcPr>
          <w:p w:rsidR="00087D7A" w:rsidRPr="00ED6B35" w:rsidRDefault="00087D7A" w:rsidP="00ED6B35">
            <w:pPr>
              <w:jc w:val="center"/>
              <w:rPr>
                <w:sz w:val="18"/>
                <w:szCs w:val="18"/>
              </w:rPr>
            </w:pPr>
            <w:r w:rsidRPr="00ED6B35">
              <w:rPr>
                <w:sz w:val="18"/>
                <w:szCs w:val="18"/>
              </w:rPr>
              <w:t>(0.01)</w:t>
            </w:r>
          </w:p>
        </w:tc>
      </w:tr>
      <w:tr w:rsidR="00087D7A" w:rsidRPr="00ED6B35" w:rsidTr="00895FFB">
        <w:trPr>
          <w:trHeight w:val="205"/>
        </w:trPr>
        <w:tc>
          <w:tcPr>
            <w:tcW w:w="3033" w:type="dxa"/>
            <w:noWrap/>
          </w:tcPr>
          <w:p w:rsidR="00087D7A" w:rsidRPr="00ED6B35" w:rsidRDefault="00087D7A" w:rsidP="00ED6B35">
            <w:pPr>
              <w:rPr>
                <w:b/>
                <w:sz w:val="18"/>
                <w:szCs w:val="18"/>
              </w:rPr>
            </w:pPr>
            <w:r w:rsidRPr="00ED6B35">
              <w:rPr>
                <w:b/>
                <w:sz w:val="18"/>
                <w:szCs w:val="18"/>
              </w:rPr>
              <w:t>Controls used</w:t>
            </w:r>
          </w:p>
        </w:tc>
        <w:tc>
          <w:tcPr>
            <w:tcW w:w="1251" w:type="dxa"/>
            <w:noWrap/>
          </w:tcPr>
          <w:p w:rsidR="00087D7A" w:rsidRPr="00ED6B35" w:rsidRDefault="00087D7A" w:rsidP="00ED6B35">
            <w:pPr>
              <w:jc w:val="center"/>
              <w:rPr>
                <w:sz w:val="18"/>
                <w:szCs w:val="18"/>
              </w:rPr>
            </w:pPr>
            <w:r w:rsidRPr="00ED6B35">
              <w:rPr>
                <w:sz w:val="18"/>
                <w:szCs w:val="18"/>
              </w:rPr>
              <w:t>Nil</w:t>
            </w:r>
          </w:p>
        </w:tc>
        <w:tc>
          <w:tcPr>
            <w:tcW w:w="1251" w:type="dxa"/>
            <w:noWrap/>
          </w:tcPr>
          <w:p w:rsidR="00087D7A" w:rsidRPr="00ED6B35" w:rsidRDefault="00087D7A" w:rsidP="00ED6B35">
            <w:pPr>
              <w:jc w:val="center"/>
              <w:rPr>
                <w:sz w:val="18"/>
                <w:szCs w:val="18"/>
              </w:rPr>
            </w:pPr>
            <w:r w:rsidRPr="00ED6B35">
              <w:rPr>
                <w:sz w:val="18"/>
                <w:szCs w:val="18"/>
              </w:rPr>
              <w:t>Nil</w:t>
            </w:r>
          </w:p>
        </w:tc>
        <w:tc>
          <w:tcPr>
            <w:tcW w:w="1251" w:type="dxa"/>
            <w:noWrap/>
          </w:tcPr>
          <w:p w:rsidR="00087D7A" w:rsidRPr="00ED6B35" w:rsidRDefault="00087D7A" w:rsidP="00ED6B35">
            <w:pPr>
              <w:jc w:val="center"/>
              <w:rPr>
                <w:sz w:val="18"/>
                <w:szCs w:val="18"/>
              </w:rPr>
            </w:pPr>
            <w:r w:rsidRPr="00ED6B35">
              <w:rPr>
                <w:sz w:val="18"/>
                <w:szCs w:val="18"/>
              </w:rPr>
              <w:t>Nil</w:t>
            </w:r>
          </w:p>
        </w:tc>
        <w:tc>
          <w:tcPr>
            <w:tcW w:w="896" w:type="dxa"/>
            <w:noWrap/>
          </w:tcPr>
          <w:p w:rsidR="00087D7A" w:rsidRPr="00ED6B35" w:rsidRDefault="00087D7A" w:rsidP="00ED6B35">
            <w:pPr>
              <w:jc w:val="center"/>
              <w:rPr>
                <w:sz w:val="18"/>
                <w:szCs w:val="18"/>
              </w:rPr>
            </w:pPr>
            <w:r w:rsidRPr="00ED6B35">
              <w:rPr>
                <w:sz w:val="18"/>
                <w:szCs w:val="18"/>
              </w:rPr>
              <w:t>Nil</w:t>
            </w:r>
          </w:p>
        </w:tc>
        <w:tc>
          <w:tcPr>
            <w:tcW w:w="1058" w:type="dxa"/>
            <w:noWrap/>
          </w:tcPr>
          <w:p w:rsidR="00087D7A" w:rsidRPr="00ED6B35" w:rsidRDefault="00087D7A" w:rsidP="00ED6B35">
            <w:pPr>
              <w:jc w:val="center"/>
              <w:rPr>
                <w:sz w:val="18"/>
                <w:szCs w:val="18"/>
              </w:rPr>
            </w:pPr>
            <w:r w:rsidRPr="00ED6B35">
              <w:rPr>
                <w:sz w:val="18"/>
                <w:szCs w:val="18"/>
              </w:rPr>
              <w:t>Nil</w:t>
            </w:r>
          </w:p>
        </w:tc>
      </w:tr>
      <w:tr w:rsidR="00087D7A" w:rsidRPr="00ED6B35" w:rsidTr="00895FFB">
        <w:trPr>
          <w:trHeight w:val="205"/>
        </w:trPr>
        <w:tc>
          <w:tcPr>
            <w:tcW w:w="3033" w:type="dxa"/>
            <w:noWrap/>
          </w:tcPr>
          <w:p w:rsidR="00087D7A" w:rsidRPr="00ED6B35" w:rsidRDefault="00087D7A" w:rsidP="00ED6B35">
            <w:pPr>
              <w:rPr>
                <w:sz w:val="18"/>
                <w:szCs w:val="18"/>
              </w:rPr>
            </w:pPr>
            <w:r w:rsidRPr="00ED6B35">
              <w:rPr>
                <w:sz w:val="18"/>
                <w:szCs w:val="18"/>
              </w:rPr>
              <w:t xml:space="preserve">Constant </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6.609***</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5.816***</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5.107***</w:t>
            </w:r>
          </w:p>
        </w:tc>
        <w:tc>
          <w:tcPr>
            <w:tcW w:w="896" w:type="dxa"/>
            <w:noWrap/>
            <w:vAlign w:val="bottom"/>
          </w:tcPr>
          <w:p w:rsidR="00087D7A" w:rsidRPr="00ED6B35" w:rsidRDefault="00087D7A" w:rsidP="00ED6B35">
            <w:pPr>
              <w:jc w:val="center"/>
              <w:rPr>
                <w:color w:val="000000"/>
                <w:sz w:val="18"/>
                <w:szCs w:val="18"/>
              </w:rPr>
            </w:pPr>
            <w:r w:rsidRPr="00ED6B35">
              <w:rPr>
                <w:color w:val="000000"/>
                <w:sz w:val="18"/>
                <w:szCs w:val="18"/>
              </w:rPr>
              <w:t>2.402***</w:t>
            </w:r>
          </w:p>
        </w:tc>
        <w:tc>
          <w:tcPr>
            <w:tcW w:w="1058" w:type="dxa"/>
            <w:noWrap/>
            <w:vAlign w:val="bottom"/>
          </w:tcPr>
          <w:p w:rsidR="00087D7A" w:rsidRPr="00ED6B35" w:rsidRDefault="00087D7A" w:rsidP="00ED6B35">
            <w:pPr>
              <w:jc w:val="center"/>
              <w:rPr>
                <w:color w:val="000000"/>
                <w:sz w:val="18"/>
                <w:szCs w:val="18"/>
              </w:rPr>
            </w:pPr>
            <w:r w:rsidRPr="00ED6B35">
              <w:rPr>
                <w:color w:val="000000"/>
                <w:sz w:val="18"/>
                <w:szCs w:val="18"/>
              </w:rPr>
              <w:t>0.704***</w:t>
            </w:r>
          </w:p>
        </w:tc>
      </w:tr>
      <w:tr w:rsidR="00087D7A" w:rsidRPr="00ED6B35" w:rsidTr="00895FFB">
        <w:trPr>
          <w:trHeight w:val="205"/>
        </w:trPr>
        <w:tc>
          <w:tcPr>
            <w:tcW w:w="3033" w:type="dxa"/>
            <w:noWrap/>
          </w:tcPr>
          <w:p w:rsidR="00087D7A" w:rsidRPr="00ED6B35" w:rsidRDefault="00087D7A" w:rsidP="00ED6B35">
            <w:pPr>
              <w:rPr>
                <w:sz w:val="18"/>
                <w:szCs w:val="18"/>
              </w:rPr>
            </w:pP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(0.00)</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(0.00)</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(0.00)</w:t>
            </w:r>
          </w:p>
        </w:tc>
        <w:tc>
          <w:tcPr>
            <w:tcW w:w="896" w:type="dxa"/>
            <w:noWrap/>
            <w:vAlign w:val="bottom"/>
          </w:tcPr>
          <w:p w:rsidR="00087D7A" w:rsidRPr="00ED6B35" w:rsidRDefault="00087D7A" w:rsidP="00ED6B35">
            <w:pPr>
              <w:jc w:val="center"/>
              <w:rPr>
                <w:color w:val="000000"/>
                <w:sz w:val="18"/>
                <w:szCs w:val="18"/>
              </w:rPr>
            </w:pPr>
            <w:r w:rsidRPr="00ED6B35">
              <w:rPr>
                <w:color w:val="000000"/>
                <w:sz w:val="18"/>
                <w:szCs w:val="18"/>
              </w:rPr>
              <w:t>(0.00)</w:t>
            </w:r>
          </w:p>
        </w:tc>
        <w:tc>
          <w:tcPr>
            <w:tcW w:w="1058" w:type="dxa"/>
            <w:noWrap/>
            <w:vAlign w:val="bottom"/>
          </w:tcPr>
          <w:p w:rsidR="00087D7A" w:rsidRPr="00ED6B35" w:rsidRDefault="00087D7A" w:rsidP="00ED6B35">
            <w:pPr>
              <w:jc w:val="center"/>
              <w:rPr>
                <w:color w:val="000000"/>
                <w:sz w:val="18"/>
                <w:szCs w:val="18"/>
              </w:rPr>
            </w:pPr>
            <w:r w:rsidRPr="00ED6B35">
              <w:rPr>
                <w:color w:val="000000"/>
                <w:sz w:val="18"/>
                <w:szCs w:val="18"/>
              </w:rPr>
              <w:t>(0.00)</w:t>
            </w:r>
          </w:p>
        </w:tc>
      </w:tr>
      <w:tr w:rsidR="00087D7A" w:rsidRPr="00ED6B35" w:rsidTr="00895FFB">
        <w:trPr>
          <w:trHeight w:val="205"/>
        </w:trPr>
        <w:tc>
          <w:tcPr>
            <w:tcW w:w="3033" w:type="dxa"/>
            <w:noWrap/>
          </w:tcPr>
          <w:tbl>
            <w:tblPr>
              <w:tblW w:w="2817" w:type="dxa"/>
              <w:tblLook w:val="04A0" w:firstRow="1" w:lastRow="0" w:firstColumn="1" w:lastColumn="0" w:noHBand="0" w:noVBand="1"/>
            </w:tblPr>
            <w:tblGrid>
              <w:gridCol w:w="2817"/>
            </w:tblGrid>
            <w:tr w:rsidR="00087D7A" w:rsidRPr="00ED6B35" w:rsidTr="00087D7A">
              <w:trPr>
                <w:trHeight w:val="205"/>
              </w:trPr>
              <w:tc>
                <w:tcPr>
                  <w:tcW w:w="2817" w:type="dxa"/>
                  <w:tcBorders>
                    <w:top w:val="nil"/>
                    <w:left w:val="nil"/>
                    <w:bottom w:val="nil"/>
                    <w:right w:val="nil"/>
                  </w:tcBorders>
                  <w:shd w:val="clear" w:color="auto" w:fill="auto"/>
                  <w:noWrap/>
                  <w:vAlign w:val="bottom"/>
                  <w:hideMark/>
                </w:tcPr>
                <w:p w:rsidR="00087D7A" w:rsidRPr="00ED6B35" w:rsidRDefault="00087D7A" w:rsidP="00ED6B35">
                  <w:pPr>
                    <w:framePr w:hSpace="180" w:wrap="around" w:vAnchor="page" w:hAnchor="margin" w:y="2294"/>
                    <w:spacing w:after="0" w:line="240" w:lineRule="auto"/>
                    <w:rPr>
                      <w:rFonts w:eastAsia="Times New Roman" w:cs="Times New Roman"/>
                      <w:color w:val="000000"/>
                      <w:sz w:val="18"/>
                      <w:szCs w:val="18"/>
                    </w:rPr>
                  </w:pPr>
                  <w:r w:rsidRPr="00ED6B35">
                    <w:rPr>
                      <w:rFonts w:eastAsia="Times New Roman" w:cs="Times New Roman"/>
                      <w:color w:val="000000"/>
                      <w:sz w:val="18"/>
                      <w:szCs w:val="18"/>
                    </w:rPr>
                    <w:t>Observations</w:t>
                  </w:r>
                </w:p>
              </w:tc>
            </w:tr>
            <w:tr w:rsidR="00087D7A" w:rsidRPr="00ED6B35" w:rsidTr="00087D7A">
              <w:trPr>
                <w:trHeight w:val="38"/>
              </w:trPr>
              <w:tc>
                <w:tcPr>
                  <w:tcW w:w="2817" w:type="dxa"/>
                  <w:tcBorders>
                    <w:top w:val="nil"/>
                    <w:left w:val="nil"/>
                    <w:bottom w:val="nil"/>
                    <w:right w:val="nil"/>
                  </w:tcBorders>
                  <w:shd w:val="clear" w:color="auto" w:fill="auto"/>
                  <w:noWrap/>
                  <w:vAlign w:val="bottom"/>
                  <w:hideMark/>
                </w:tcPr>
                <w:p w:rsidR="00087D7A" w:rsidRPr="00ED6B35" w:rsidRDefault="00087D7A" w:rsidP="00ED6B35">
                  <w:pPr>
                    <w:framePr w:hSpace="180" w:wrap="around" w:vAnchor="page" w:hAnchor="margin" w:y="2294"/>
                    <w:spacing w:after="0" w:line="240" w:lineRule="auto"/>
                    <w:rPr>
                      <w:rFonts w:eastAsia="Times New Roman" w:cs="Times New Roman"/>
                      <w:color w:val="000000"/>
                      <w:sz w:val="18"/>
                      <w:szCs w:val="18"/>
                    </w:rPr>
                  </w:pPr>
                </w:p>
              </w:tc>
            </w:tr>
            <w:tr w:rsidR="00087D7A" w:rsidRPr="00ED6B35" w:rsidTr="00087D7A">
              <w:trPr>
                <w:trHeight w:val="38"/>
              </w:trPr>
              <w:tc>
                <w:tcPr>
                  <w:tcW w:w="2817" w:type="dxa"/>
                  <w:tcBorders>
                    <w:top w:val="nil"/>
                    <w:left w:val="nil"/>
                    <w:bottom w:val="nil"/>
                    <w:right w:val="nil"/>
                  </w:tcBorders>
                  <w:shd w:val="clear" w:color="auto" w:fill="auto"/>
                  <w:noWrap/>
                  <w:vAlign w:val="bottom"/>
                  <w:hideMark/>
                </w:tcPr>
                <w:p w:rsidR="00087D7A" w:rsidRPr="00ED6B35" w:rsidRDefault="00087D7A" w:rsidP="00ED6B35">
                  <w:pPr>
                    <w:framePr w:hSpace="180" w:wrap="around" w:vAnchor="page" w:hAnchor="margin" w:y="2294"/>
                    <w:spacing w:after="0" w:line="240" w:lineRule="auto"/>
                    <w:rPr>
                      <w:rFonts w:eastAsia="Times New Roman" w:cs="Times New Roman"/>
                      <w:color w:val="000000"/>
                      <w:sz w:val="18"/>
                      <w:szCs w:val="18"/>
                    </w:rPr>
                  </w:pPr>
                </w:p>
              </w:tc>
            </w:tr>
          </w:tbl>
          <w:p w:rsidR="00087D7A" w:rsidRPr="00ED6B35" w:rsidRDefault="00087D7A" w:rsidP="00ED6B35">
            <w:pPr>
              <w:rPr>
                <w:sz w:val="18"/>
                <w:szCs w:val="18"/>
              </w:rPr>
            </w:pP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76,536</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76,518</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76,448</w:t>
            </w:r>
          </w:p>
        </w:tc>
        <w:tc>
          <w:tcPr>
            <w:tcW w:w="896" w:type="dxa"/>
            <w:noWrap/>
            <w:vAlign w:val="bottom"/>
          </w:tcPr>
          <w:p w:rsidR="00087D7A" w:rsidRPr="00ED6B35" w:rsidRDefault="00087D7A" w:rsidP="00ED6B35">
            <w:pPr>
              <w:jc w:val="center"/>
              <w:rPr>
                <w:color w:val="000000"/>
                <w:sz w:val="18"/>
                <w:szCs w:val="18"/>
              </w:rPr>
            </w:pPr>
            <w:r w:rsidRPr="00ED6B35">
              <w:rPr>
                <w:color w:val="000000"/>
                <w:sz w:val="18"/>
                <w:szCs w:val="18"/>
              </w:rPr>
              <w:t>76,499</w:t>
            </w:r>
          </w:p>
        </w:tc>
        <w:tc>
          <w:tcPr>
            <w:tcW w:w="1058" w:type="dxa"/>
            <w:noWrap/>
            <w:vAlign w:val="bottom"/>
          </w:tcPr>
          <w:p w:rsidR="00087D7A" w:rsidRPr="00ED6B35" w:rsidRDefault="00087D7A" w:rsidP="00ED6B35">
            <w:pPr>
              <w:jc w:val="center"/>
              <w:rPr>
                <w:color w:val="000000"/>
                <w:sz w:val="18"/>
                <w:szCs w:val="18"/>
              </w:rPr>
            </w:pPr>
            <w:r w:rsidRPr="00ED6B35">
              <w:rPr>
                <w:color w:val="000000"/>
                <w:sz w:val="18"/>
                <w:szCs w:val="18"/>
              </w:rPr>
              <w:t>72,186</w:t>
            </w:r>
          </w:p>
        </w:tc>
      </w:tr>
      <w:tr w:rsidR="00087D7A" w:rsidRPr="00ED6B35" w:rsidTr="00895FFB">
        <w:trPr>
          <w:trHeight w:val="205"/>
        </w:trPr>
        <w:tc>
          <w:tcPr>
            <w:tcW w:w="3033" w:type="dxa"/>
            <w:noWrap/>
          </w:tcPr>
          <w:p w:rsidR="00087D7A" w:rsidRPr="00ED6B35" w:rsidRDefault="00087D7A" w:rsidP="00ED6B35">
            <w:pPr>
              <w:rPr>
                <w:sz w:val="18"/>
                <w:szCs w:val="18"/>
              </w:rPr>
            </w:pPr>
            <w:r w:rsidRPr="00ED6B35">
              <w:rPr>
                <w:rFonts w:eastAsia="Times New Roman" w:cs="Times New Roman"/>
                <w:color w:val="000000"/>
                <w:sz w:val="18"/>
                <w:szCs w:val="18"/>
              </w:rPr>
              <w:t>R-squared</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0.002</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0.002</w:t>
            </w:r>
          </w:p>
        </w:tc>
        <w:tc>
          <w:tcPr>
            <w:tcW w:w="1251" w:type="dxa"/>
            <w:noWrap/>
            <w:vAlign w:val="bottom"/>
          </w:tcPr>
          <w:p w:rsidR="00087D7A" w:rsidRPr="00ED6B35" w:rsidRDefault="00087D7A" w:rsidP="00087D7A">
            <w:pPr>
              <w:jc w:val="center"/>
              <w:rPr>
                <w:color w:val="000000"/>
                <w:sz w:val="18"/>
                <w:szCs w:val="18"/>
              </w:rPr>
            </w:pPr>
            <w:r w:rsidRPr="00ED6B35">
              <w:rPr>
                <w:color w:val="000000"/>
                <w:sz w:val="18"/>
                <w:szCs w:val="18"/>
              </w:rPr>
              <w:t>0.004</w:t>
            </w:r>
          </w:p>
        </w:tc>
        <w:tc>
          <w:tcPr>
            <w:tcW w:w="896" w:type="dxa"/>
            <w:noWrap/>
            <w:vAlign w:val="bottom"/>
          </w:tcPr>
          <w:p w:rsidR="00087D7A" w:rsidRPr="00ED6B35" w:rsidRDefault="00087D7A" w:rsidP="00ED6B35">
            <w:pPr>
              <w:jc w:val="center"/>
              <w:rPr>
                <w:color w:val="000000"/>
                <w:sz w:val="18"/>
                <w:szCs w:val="18"/>
              </w:rPr>
            </w:pPr>
            <w:r w:rsidRPr="00ED6B35">
              <w:rPr>
                <w:color w:val="000000"/>
                <w:sz w:val="18"/>
                <w:szCs w:val="18"/>
              </w:rPr>
              <w:t>0.01</w:t>
            </w:r>
          </w:p>
        </w:tc>
        <w:tc>
          <w:tcPr>
            <w:tcW w:w="1058" w:type="dxa"/>
            <w:noWrap/>
            <w:vAlign w:val="bottom"/>
          </w:tcPr>
          <w:p w:rsidR="00087D7A" w:rsidRPr="00ED6B35" w:rsidRDefault="00087D7A" w:rsidP="00ED6B35">
            <w:pPr>
              <w:jc w:val="center"/>
              <w:rPr>
                <w:color w:val="000000"/>
                <w:sz w:val="18"/>
                <w:szCs w:val="18"/>
              </w:rPr>
            </w:pPr>
            <w:r w:rsidRPr="00ED6B35">
              <w:rPr>
                <w:color w:val="000000"/>
                <w:sz w:val="18"/>
                <w:szCs w:val="18"/>
              </w:rPr>
              <w:t>0.02</w:t>
            </w:r>
          </w:p>
        </w:tc>
      </w:tr>
      <w:tr w:rsidR="00087D7A" w:rsidRPr="00ED6B35" w:rsidTr="00895FFB">
        <w:trPr>
          <w:trHeight w:val="205"/>
        </w:trPr>
        <w:tc>
          <w:tcPr>
            <w:tcW w:w="3033" w:type="dxa"/>
            <w:noWrap/>
          </w:tcPr>
          <w:p w:rsidR="00087D7A" w:rsidRPr="00ED6B35" w:rsidRDefault="00087D7A" w:rsidP="00ED6B35">
            <w:pPr>
              <w:rPr>
                <w:sz w:val="18"/>
                <w:szCs w:val="18"/>
              </w:rPr>
            </w:pPr>
            <w:r w:rsidRPr="00ED6B35">
              <w:rPr>
                <w:rFonts w:eastAsia="Times New Roman" w:cs="Times New Roman"/>
                <w:color w:val="000000"/>
                <w:sz w:val="18"/>
                <w:szCs w:val="18"/>
              </w:rPr>
              <w:t>Number of Households</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38,309</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38,308</w:t>
            </w:r>
          </w:p>
        </w:tc>
        <w:tc>
          <w:tcPr>
            <w:tcW w:w="1251" w:type="dxa"/>
            <w:noWrap/>
            <w:vAlign w:val="bottom"/>
          </w:tcPr>
          <w:p w:rsidR="00087D7A" w:rsidRPr="00ED6B35" w:rsidRDefault="00087D7A" w:rsidP="00ED6B35">
            <w:pPr>
              <w:jc w:val="center"/>
              <w:rPr>
                <w:color w:val="000000"/>
                <w:sz w:val="18"/>
                <w:szCs w:val="18"/>
              </w:rPr>
            </w:pPr>
            <w:r w:rsidRPr="00ED6B35">
              <w:rPr>
                <w:color w:val="000000"/>
                <w:sz w:val="18"/>
                <w:szCs w:val="18"/>
              </w:rPr>
              <w:t>38,309</w:t>
            </w:r>
          </w:p>
        </w:tc>
        <w:tc>
          <w:tcPr>
            <w:tcW w:w="896" w:type="dxa"/>
            <w:noWrap/>
            <w:vAlign w:val="bottom"/>
          </w:tcPr>
          <w:p w:rsidR="00087D7A" w:rsidRPr="00ED6B35" w:rsidRDefault="00087D7A" w:rsidP="00ED6B35">
            <w:pPr>
              <w:jc w:val="center"/>
              <w:rPr>
                <w:color w:val="000000"/>
                <w:sz w:val="18"/>
                <w:szCs w:val="18"/>
              </w:rPr>
            </w:pPr>
            <w:r w:rsidRPr="00ED6B35">
              <w:rPr>
                <w:color w:val="000000"/>
                <w:sz w:val="18"/>
                <w:szCs w:val="18"/>
              </w:rPr>
              <w:t xml:space="preserve">38,308    </w:t>
            </w:r>
          </w:p>
        </w:tc>
        <w:tc>
          <w:tcPr>
            <w:tcW w:w="1058" w:type="dxa"/>
            <w:noWrap/>
            <w:vAlign w:val="bottom"/>
          </w:tcPr>
          <w:p w:rsidR="00087D7A" w:rsidRPr="00ED6B35" w:rsidRDefault="00087D7A" w:rsidP="00ED6B35">
            <w:pPr>
              <w:rPr>
                <w:color w:val="000000"/>
                <w:sz w:val="18"/>
                <w:szCs w:val="18"/>
              </w:rPr>
            </w:pPr>
            <w:r w:rsidRPr="00ED6B35">
              <w:rPr>
                <w:color w:val="000000"/>
                <w:sz w:val="18"/>
                <w:szCs w:val="18"/>
              </w:rPr>
              <w:t>37,786</w:t>
            </w:r>
          </w:p>
        </w:tc>
      </w:tr>
    </w:tbl>
    <w:p w:rsidR="003239DE" w:rsidRDefault="003239DE" w:rsidP="00087D7A">
      <w:pPr>
        <w:spacing w:after="0" w:line="240" w:lineRule="auto"/>
        <w:rPr>
          <w:rFonts w:eastAsia="Times New Roman" w:cs="Times New Roman"/>
          <w:color w:val="000000"/>
          <w:sz w:val="18"/>
          <w:szCs w:val="18"/>
        </w:rPr>
      </w:pPr>
    </w:p>
    <w:p w:rsidR="003239DE" w:rsidRDefault="003239DE" w:rsidP="003152C5">
      <w:pPr>
        <w:spacing w:after="0" w:line="240" w:lineRule="auto"/>
        <w:jc w:val="center"/>
        <w:rPr>
          <w:rFonts w:eastAsia="Times New Roman" w:cs="Times New Roman"/>
          <w:color w:val="000000"/>
          <w:sz w:val="18"/>
          <w:szCs w:val="18"/>
        </w:rPr>
      </w:pPr>
    </w:p>
    <w:p w:rsidR="003152C5" w:rsidRPr="009F4125" w:rsidRDefault="00F85C47" w:rsidP="003152C5">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Clustered </w:t>
      </w:r>
      <w:r w:rsidR="002441C5">
        <w:rPr>
          <w:rFonts w:eastAsia="Times New Roman" w:cs="Times New Roman"/>
          <w:color w:val="000000"/>
          <w:sz w:val="18"/>
          <w:szCs w:val="18"/>
        </w:rPr>
        <w:t xml:space="preserve">Bootstrapped </w:t>
      </w:r>
      <w:r w:rsidR="003152C5" w:rsidRPr="009F4125">
        <w:rPr>
          <w:rFonts w:eastAsia="Times New Roman" w:cs="Times New Roman"/>
          <w:color w:val="000000"/>
          <w:sz w:val="18"/>
          <w:szCs w:val="18"/>
        </w:rPr>
        <w:t>Standard errors in parentheses</w:t>
      </w:r>
      <w:r w:rsidR="003152C5">
        <w:rPr>
          <w:rFonts w:eastAsia="Times New Roman" w:cs="Times New Roman"/>
          <w:color w:val="000000"/>
          <w:sz w:val="18"/>
          <w:szCs w:val="18"/>
        </w:rPr>
        <w:t>,</w:t>
      </w:r>
      <w:r w:rsidR="003152C5" w:rsidRPr="009F4125">
        <w:rPr>
          <w:rFonts w:eastAsia="Times New Roman" w:cs="Times New Roman"/>
          <w:color w:val="000000"/>
          <w:sz w:val="18"/>
          <w:szCs w:val="18"/>
        </w:rPr>
        <w:t xml:space="preserve"> *** p&lt;0.01, ** p&lt;0.05, * p&lt;0.1</w:t>
      </w:r>
    </w:p>
    <w:p w:rsidR="003152C5" w:rsidRDefault="003152C5" w:rsidP="003152C5">
      <w:pPr>
        <w:rPr>
          <w:b/>
        </w:rPr>
      </w:pPr>
    </w:p>
    <w:p w:rsidR="003152C5" w:rsidRDefault="003152C5" w:rsidP="003152C5">
      <w:pPr>
        <w:rPr>
          <w:b/>
        </w:rPr>
      </w:pPr>
    </w:p>
    <w:p w:rsidR="003152C5" w:rsidRDefault="003152C5" w:rsidP="003152C5">
      <w:pPr>
        <w:rPr>
          <w:b/>
        </w:rPr>
      </w:pPr>
    </w:p>
    <w:p w:rsidR="003152C5" w:rsidRDefault="003152C5" w:rsidP="003152C5">
      <w:pPr>
        <w:rPr>
          <w:b/>
        </w:rPr>
      </w:pPr>
    </w:p>
    <w:p w:rsidR="003152C5" w:rsidRDefault="003152C5" w:rsidP="003152C5">
      <w:pPr>
        <w:rPr>
          <w:b/>
        </w:rPr>
      </w:pPr>
    </w:p>
    <w:p w:rsidR="003152C5" w:rsidRDefault="003152C5" w:rsidP="003152C5">
      <w:pPr>
        <w:rPr>
          <w:b/>
        </w:rPr>
      </w:pPr>
    </w:p>
    <w:p w:rsidR="003A1CA1" w:rsidRDefault="003A1CA1" w:rsidP="003152C5">
      <w:pPr>
        <w:rPr>
          <w:b/>
        </w:rPr>
      </w:pPr>
    </w:p>
    <w:p w:rsidR="003A1CA1" w:rsidRDefault="003A1CA1" w:rsidP="003152C5">
      <w:pPr>
        <w:rPr>
          <w:b/>
        </w:rPr>
      </w:pPr>
    </w:p>
    <w:p w:rsidR="003A1CA1" w:rsidRDefault="003A1CA1" w:rsidP="003152C5">
      <w:pPr>
        <w:rPr>
          <w:b/>
        </w:rPr>
      </w:pPr>
    </w:p>
    <w:p w:rsidR="00A36C31" w:rsidRDefault="00A36C31" w:rsidP="003152C5">
      <w:pPr>
        <w:rPr>
          <w:b/>
        </w:rPr>
      </w:pPr>
    </w:p>
    <w:p w:rsidR="003A1CA1" w:rsidRDefault="003A1CA1" w:rsidP="003152C5">
      <w:pPr>
        <w:rPr>
          <w:b/>
        </w:rPr>
      </w:pPr>
    </w:p>
    <w:p w:rsidR="008C7CAE" w:rsidRDefault="008C7CAE" w:rsidP="003152C5">
      <w:pPr>
        <w:rPr>
          <w:b/>
        </w:rPr>
      </w:pPr>
    </w:p>
    <w:p w:rsidR="008C7CAE" w:rsidRDefault="008C7CAE" w:rsidP="003152C5">
      <w:pPr>
        <w:rPr>
          <w:b/>
        </w:rPr>
      </w:pPr>
    </w:p>
    <w:p w:rsidR="003239DE" w:rsidRDefault="003239DE" w:rsidP="003152C5">
      <w:pPr>
        <w:rPr>
          <w:b/>
        </w:rPr>
      </w:pPr>
    </w:p>
    <w:p w:rsidR="003239DE" w:rsidRDefault="003239DE" w:rsidP="003152C5">
      <w:pPr>
        <w:rPr>
          <w:b/>
        </w:rPr>
      </w:pPr>
    </w:p>
    <w:p w:rsidR="003239DE" w:rsidRDefault="003239DE" w:rsidP="003152C5">
      <w:pPr>
        <w:rPr>
          <w:b/>
        </w:rPr>
      </w:pPr>
    </w:p>
    <w:p w:rsidR="003239DE" w:rsidRDefault="003239DE" w:rsidP="003152C5">
      <w:pPr>
        <w:rPr>
          <w:b/>
        </w:rPr>
      </w:pPr>
    </w:p>
    <w:p w:rsidR="00895FFB" w:rsidRDefault="00895FFB" w:rsidP="003152C5">
      <w:pPr>
        <w:rPr>
          <w:b/>
        </w:rPr>
      </w:pPr>
    </w:p>
    <w:p w:rsidR="003152C5" w:rsidRDefault="003152C5" w:rsidP="003152C5">
      <w:pPr>
        <w:rPr>
          <w:b/>
        </w:rPr>
      </w:pPr>
      <w:r>
        <w:rPr>
          <w:b/>
        </w:rPr>
        <w:lastRenderedPageBreak/>
        <w:t xml:space="preserve">Table </w:t>
      </w:r>
      <w:r w:rsidR="00E93ADA">
        <w:rPr>
          <w:b/>
        </w:rPr>
        <w:t>4</w:t>
      </w:r>
      <w:r w:rsidR="00087D7A">
        <w:rPr>
          <w:b/>
        </w:rPr>
        <w:t>A</w:t>
      </w:r>
      <w:r>
        <w:rPr>
          <w:b/>
        </w:rPr>
        <w:t xml:space="preserve">: </w:t>
      </w:r>
    </w:p>
    <w:tbl>
      <w:tblPr>
        <w:tblStyle w:val="TableGrid"/>
        <w:tblW w:w="9041" w:type="dxa"/>
        <w:tblLayout w:type="fixed"/>
        <w:tblLook w:val="04A0" w:firstRow="1" w:lastRow="0" w:firstColumn="1" w:lastColumn="0" w:noHBand="0" w:noVBand="1"/>
      </w:tblPr>
      <w:tblGrid>
        <w:gridCol w:w="1901"/>
        <w:gridCol w:w="1598"/>
        <w:gridCol w:w="1596"/>
        <w:gridCol w:w="1410"/>
        <w:gridCol w:w="1454"/>
        <w:gridCol w:w="1082"/>
      </w:tblGrid>
      <w:tr w:rsidR="00194D3C" w:rsidRPr="00ED6B35" w:rsidTr="003A1CA1">
        <w:trPr>
          <w:trHeight w:val="763"/>
        </w:trPr>
        <w:tc>
          <w:tcPr>
            <w:tcW w:w="1901" w:type="dxa"/>
            <w:hideMark/>
          </w:tcPr>
          <w:p w:rsidR="00194D3C" w:rsidRPr="00ED6B35" w:rsidRDefault="00616CC1" w:rsidP="003A1CA1">
            <w:pPr>
              <w:rPr>
                <w:b/>
                <w:sz w:val="18"/>
                <w:szCs w:val="18"/>
              </w:rPr>
            </w:pPr>
            <w:r w:rsidRPr="00ED6B35">
              <w:rPr>
                <w:b/>
                <w:sz w:val="18"/>
                <w:szCs w:val="18"/>
              </w:rPr>
              <w:t>Variables</w:t>
            </w:r>
          </w:p>
        </w:tc>
        <w:tc>
          <w:tcPr>
            <w:tcW w:w="1598" w:type="dxa"/>
            <w:hideMark/>
          </w:tcPr>
          <w:p w:rsidR="00194D3C" w:rsidRPr="00ED6B35" w:rsidRDefault="00194D3C" w:rsidP="003A1CA1">
            <w:pPr>
              <w:rPr>
                <w:b/>
                <w:sz w:val="18"/>
                <w:szCs w:val="18"/>
              </w:rPr>
            </w:pPr>
            <w:r w:rsidRPr="00ED6B35">
              <w:rPr>
                <w:b/>
                <w:sz w:val="18"/>
                <w:szCs w:val="18"/>
              </w:rPr>
              <w:t xml:space="preserve">Log real monthly per capita expenditure </w:t>
            </w:r>
          </w:p>
        </w:tc>
        <w:tc>
          <w:tcPr>
            <w:tcW w:w="1596" w:type="dxa"/>
            <w:hideMark/>
          </w:tcPr>
          <w:p w:rsidR="00194D3C" w:rsidRPr="00ED6B35" w:rsidRDefault="00194D3C" w:rsidP="003A1CA1">
            <w:pPr>
              <w:rPr>
                <w:b/>
                <w:sz w:val="18"/>
                <w:szCs w:val="18"/>
              </w:rPr>
            </w:pPr>
            <w:r w:rsidRPr="00ED6B35">
              <w:rPr>
                <w:b/>
                <w:sz w:val="18"/>
                <w:szCs w:val="18"/>
              </w:rPr>
              <w:t>Log real monthly per capita food expenditure</w:t>
            </w:r>
          </w:p>
        </w:tc>
        <w:tc>
          <w:tcPr>
            <w:tcW w:w="1410" w:type="dxa"/>
            <w:hideMark/>
          </w:tcPr>
          <w:p w:rsidR="00194D3C" w:rsidRPr="00ED6B35" w:rsidRDefault="00194D3C" w:rsidP="003A1CA1">
            <w:pPr>
              <w:rPr>
                <w:b/>
                <w:sz w:val="18"/>
                <w:szCs w:val="18"/>
              </w:rPr>
            </w:pPr>
            <w:r w:rsidRPr="00ED6B35">
              <w:rPr>
                <w:b/>
                <w:sz w:val="18"/>
                <w:szCs w:val="18"/>
              </w:rPr>
              <w:t>Log real monthly per capita non -food expenditure</w:t>
            </w:r>
          </w:p>
        </w:tc>
        <w:tc>
          <w:tcPr>
            <w:tcW w:w="1454" w:type="dxa"/>
            <w:hideMark/>
          </w:tcPr>
          <w:p w:rsidR="00194D3C" w:rsidRPr="00ED6B35" w:rsidRDefault="00194D3C" w:rsidP="003A1CA1">
            <w:pPr>
              <w:rPr>
                <w:b/>
                <w:sz w:val="18"/>
                <w:szCs w:val="18"/>
              </w:rPr>
            </w:pPr>
            <w:r w:rsidRPr="00ED6B35">
              <w:rPr>
                <w:b/>
                <w:sz w:val="18"/>
                <w:szCs w:val="18"/>
              </w:rPr>
              <w:t>Log assets index</w:t>
            </w:r>
          </w:p>
        </w:tc>
        <w:tc>
          <w:tcPr>
            <w:tcW w:w="1082" w:type="dxa"/>
            <w:hideMark/>
          </w:tcPr>
          <w:p w:rsidR="00194D3C" w:rsidRPr="00ED6B35" w:rsidRDefault="00194D3C" w:rsidP="003A1CA1">
            <w:pPr>
              <w:rPr>
                <w:b/>
                <w:sz w:val="18"/>
                <w:szCs w:val="18"/>
              </w:rPr>
            </w:pPr>
            <w:r w:rsidRPr="00ED6B35">
              <w:rPr>
                <w:b/>
                <w:sz w:val="18"/>
                <w:szCs w:val="18"/>
              </w:rPr>
              <w:t>Log number of household members working</w:t>
            </w:r>
          </w:p>
        </w:tc>
      </w:tr>
      <w:tr w:rsidR="00194D3C" w:rsidRPr="00ED6B35" w:rsidTr="003A1CA1">
        <w:trPr>
          <w:trHeight w:val="301"/>
        </w:trPr>
        <w:tc>
          <w:tcPr>
            <w:tcW w:w="1901" w:type="dxa"/>
            <w:noWrap/>
            <w:hideMark/>
          </w:tcPr>
          <w:p w:rsidR="00194D3C" w:rsidRPr="00ED6B35" w:rsidRDefault="00194D3C" w:rsidP="003A1CA1">
            <w:pPr>
              <w:rPr>
                <w:sz w:val="18"/>
                <w:szCs w:val="18"/>
              </w:rPr>
            </w:pPr>
            <w:r w:rsidRPr="00ED6B35">
              <w:rPr>
                <w:sz w:val="18"/>
                <w:szCs w:val="18"/>
              </w:rPr>
              <w:t>Household receiving IGNOAPS (Yes/No)</w:t>
            </w: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0.105***</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0.075***</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0.203***</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0.170***</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-0.120***</w:t>
            </w:r>
          </w:p>
        </w:tc>
      </w:tr>
      <w:tr w:rsidR="00194D3C" w:rsidRPr="00ED6B35" w:rsidTr="003A1CA1">
        <w:trPr>
          <w:trHeight w:val="301"/>
        </w:trPr>
        <w:tc>
          <w:tcPr>
            <w:tcW w:w="1901" w:type="dxa"/>
            <w:noWrap/>
            <w:hideMark/>
          </w:tcPr>
          <w:p w:rsidR="00194D3C" w:rsidRPr="00ED6B35" w:rsidRDefault="00194D3C" w:rsidP="003A1CA1">
            <w:pPr>
              <w:rPr>
                <w:sz w:val="18"/>
                <w:szCs w:val="18"/>
              </w:rPr>
            </w:pP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(0.02)</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r>
      <w:tr w:rsidR="00194D3C" w:rsidRPr="00ED6B35" w:rsidTr="003A1CA1">
        <w:trPr>
          <w:trHeight w:val="301"/>
        </w:trPr>
        <w:tc>
          <w:tcPr>
            <w:tcW w:w="1901" w:type="dxa"/>
            <w:noWrap/>
            <w:hideMark/>
          </w:tcPr>
          <w:p w:rsidR="00194D3C" w:rsidRPr="00ED6B35" w:rsidRDefault="00194D3C" w:rsidP="003A1CA1">
            <w:pPr>
              <w:rPr>
                <w:sz w:val="18"/>
                <w:szCs w:val="18"/>
              </w:rPr>
            </w:pPr>
            <w:r w:rsidRPr="00ED6B35">
              <w:rPr>
                <w:sz w:val="18"/>
                <w:szCs w:val="18"/>
              </w:rPr>
              <w:t>Household size: Number of persons in the household</w:t>
            </w: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-0.086***</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-0.080***</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-0.120***</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-0.009***</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0.114***</w:t>
            </w:r>
          </w:p>
        </w:tc>
      </w:tr>
      <w:tr w:rsidR="00194D3C" w:rsidRPr="00ED6B35" w:rsidTr="008C7CAE">
        <w:trPr>
          <w:trHeight w:val="175"/>
        </w:trPr>
        <w:tc>
          <w:tcPr>
            <w:tcW w:w="1901" w:type="dxa"/>
            <w:noWrap/>
            <w:hideMark/>
          </w:tcPr>
          <w:p w:rsidR="00194D3C" w:rsidRPr="00ED6B35" w:rsidRDefault="00194D3C" w:rsidP="003A1CA1">
            <w:pPr>
              <w:rPr>
                <w:sz w:val="18"/>
                <w:szCs w:val="18"/>
              </w:rPr>
            </w:pP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r>
      <w:tr w:rsidR="00194D3C" w:rsidRPr="00ED6B35" w:rsidTr="003A1CA1">
        <w:trPr>
          <w:trHeight w:val="301"/>
        </w:trPr>
        <w:tc>
          <w:tcPr>
            <w:tcW w:w="1901" w:type="dxa"/>
            <w:noWrap/>
            <w:hideMark/>
          </w:tcPr>
          <w:p w:rsidR="00194D3C" w:rsidRPr="00ED6B35" w:rsidRDefault="00194D3C" w:rsidP="003A1CA1">
            <w:pPr>
              <w:rPr>
                <w:sz w:val="18"/>
                <w:szCs w:val="18"/>
              </w:rPr>
            </w:pPr>
            <w:r w:rsidRPr="00ED6B35">
              <w:rPr>
                <w:sz w:val="18"/>
                <w:szCs w:val="18"/>
              </w:rPr>
              <w:t>Highest education in the household</w:t>
            </w: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0.027***</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0.019***</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0.043***</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0.032***</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0.006***</w:t>
            </w:r>
          </w:p>
        </w:tc>
      </w:tr>
      <w:tr w:rsidR="00194D3C" w:rsidRPr="00ED6B35" w:rsidTr="008C7CAE">
        <w:trPr>
          <w:trHeight w:val="213"/>
        </w:trPr>
        <w:tc>
          <w:tcPr>
            <w:tcW w:w="1901" w:type="dxa"/>
            <w:noWrap/>
            <w:hideMark/>
          </w:tcPr>
          <w:p w:rsidR="00194D3C" w:rsidRPr="00ED6B35" w:rsidRDefault="00194D3C" w:rsidP="003A1CA1">
            <w:pPr>
              <w:rPr>
                <w:sz w:val="18"/>
                <w:szCs w:val="18"/>
              </w:rPr>
            </w:pP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r>
      <w:tr w:rsidR="00194D3C" w:rsidRPr="00ED6B35" w:rsidTr="003A1CA1">
        <w:trPr>
          <w:trHeight w:val="301"/>
        </w:trPr>
        <w:tc>
          <w:tcPr>
            <w:tcW w:w="1901" w:type="dxa"/>
            <w:noWrap/>
            <w:hideMark/>
          </w:tcPr>
          <w:p w:rsidR="00194D3C" w:rsidRPr="00ED6B35" w:rsidRDefault="00194D3C" w:rsidP="003A1CA1">
            <w:pPr>
              <w:rPr>
                <w:sz w:val="18"/>
                <w:szCs w:val="18"/>
              </w:rPr>
            </w:pPr>
            <w:r w:rsidRPr="00ED6B35">
              <w:rPr>
                <w:sz w:val="18"/>
                <w:szCs w:val="18"/>
              </w:rPr>
              <w:t>If the household lives in an urban area</w:t>
            </w: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0.324***</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0.214***</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0.466***</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0.176***</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-0.031*</w:t>
            </w:r>
          </w:p>
        </w:tc>
      </w:tr>
      <w:tr w:rsidR="00194D3C" w:rsidRPr="00ED6B35" w:rsidTr="008C7CAE">
        <w:trPr>
          <w:trHeight w:val="238"/>
        </w:trPr>
        <w:tc>
          <w:tcPr>
            <w:tcW w:w="1901" w:type="dxa"/>
            <w:noWrap/>
            <w:hideMark/>
          </w:tcPr>
          <w:p w:rsidR="00194D3C" w:rsidRPr="00ED6B35" w:rsidRDefault="00194D3C" w:rsidP="003A1CA1">
            <w:pPr>
              <w:rPr>
                <w:sz w:val="18"/>
                <w:szCs w:val="18"/>
              </w:rPr>
            </w:pP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(0.02)</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(0.02)</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(0.03)</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(0.02)</w:t>
            </w:r>
          </w:p>
        </w:tc>
      </w:tr>
      <w:tr w:rsidR="00194D3C" w:rsidRPr="00ED6B35" w:rsidTr="003A1CA1">
        <w:trPr>
          <w:trHeight w:val="905"/>
        </w:trPr>
        <w:tc>
          <w:tcPr>
            <w:tcW w:w="1901" w:type="dxa"/>
            <w:hideMark/>
          </w:tcPr>
          <w:p w:rsidR="00194D3C" w:rsidRPr="00ED6B35" w:rsidRDefault="00194D3C" w:rsidP="003A1CA1">
            <w:pPr>
              <w:rPr>
                <w:sz w:val="18"/>
                <w:szCs w:val="18"/>
              </w:rPr>
            </w:pPr>
            <w:r w:rsidRPr="00ED6B35">
              <w:rPr>
                <w:sz w:val="18"/>
                <w:szCs w:val="18"/>
              </w:rPr>
              <w:t>Number of household members working as agriculture labours as a share of total working household members</w:t>
            </w: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-0.147***</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-0.072***</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-0.207***</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-0.102***</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-0.050***</w:t>
            </w:r>
          </w:p>
        </w:tc>
      </w:tr>
      <w:tr w:rsidR="00194D3C" w:rsidRPr="00ED6B35" w:rsidTr="003A1CA1">
        <w:trPr>
          <w:trHeight w:val="301"/>
        </w:trPr>
        <w:tc>
          <w:tcPr>
            <w:tcW w:w="1901" w:type="dxa"/>
            <w:noWrap/>
            <w:hideMark/>
          </w:tcPr>
          <w:p w:rsidR="00194D3C" w:rsidRPr="00ED6B35" w:rsidRDefault="00194D3C" w:rsidP="003A1CA1">
            <w:pPr>
              <w:rPr>
                <w:sz w:val="18"/>
                <w:szCs w:val="18"/>
              </w:rPr>
            </w:pP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(0.02)</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r>
      <w:tr w:rsidR="00194D3C" w:rsidRPr="00ED6B35" w:rsidTr="003A1CA1">
        <w:trPr>
          <w:trHeight w:val="301"/>
        </w:trPr>
        <w:tc>
          <w:tcPr>
            <w:tcW w:w="1901" w:type="dxa"/>
            <w:noWrap/>
            <w:hideMark/>
          </w:tcPr>
          <w:p w:rsidR="00194D3C" w:rsidRPr="00ED6B35" w:rsidRDefault="00194D3C" w:rsidP="003A1CA1">
            <w:pPr>
              <w:rPr>
                <w:sz w:val="18"/>
                <w:szCs w:val="18"/>
              </w:rPr>
            </w:pPr>
            <w:r w:rsidRPr="00ED6B35">
              <w:rPr>
                <w:sz w:val="18"/>
                <w:szCs w:val="18"/>
              </w:rPr>
              <w:t>Number of debts in the last 5 years</w:t>
            </w: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0.022***</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0.008***</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0.030***</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0.009***</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0.003***</w:t>
            </w:r>
          </w:p>
        </w:tc>
      </w:tr>
      <w:tr w:rsidR="00194D3C" w:rsidRPr="00ED6B35" w:rsidTr="003A1CA1">
        <w:trPr>
          <w:trHeight w:val="301"/>
        </w:trPr>
        <w:tc>
          <w:tcPr>
            <w:tcW w:w="1901" w:type="dxa"/>
            <w:noWrap/>
            <w:hideMark/>
          </w:tcPr>
          <w:p w:rsidR="00194D3C" w:rsidRPr="00ED6B35" w:rsidRDefault="00194D3C" w:rsidP="003A1CA1">
            <w:pPr>
              <w:rPr>
                <w:sz w:val="18"/>
                <w:szCs w:val="18"/>
              </w:rPr>
            </w:pP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(0.00)</w:t>
            </w:r>
          </w:p>
        </w:tc>
      </w:tr>
      <w:tr w:rsidR="00194D3C" w:rsidRPr="00ED6B35" w:rsidTr="003A1CA1">
        <w:trPr>
          <w:trHeight w:val="301"/>
        </w:trPr>
        <w:tc>
          <w:tcPr>
            <w:tcW w:w="1901" w:type="dxa"/>
            <w:noWrap/>
          </w:tcPr>
          <w:p w:rsidR="00194D3C" w:rsidRPr="00ED6B35" w:rsidRDefault="00194D3C" w:rsidP="003A1CA1">
            <w:pPr>
              <w:rPr>
                <w:sz w:val="18"/>
                <w:szCs w:val="18"/>
              </w:rPr>
            </w:pPr>
            <w:r w:rsidRPr="00ED6B35">
              <w:rPr>
                <w:sz w:val="18"/>
                <w:szCs w:val="18"/>
              </w:rPr>
              <w:t xml:space="preserve">Constant </w:t>
            </w: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6.766***</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6.039***</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5.289***</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2.157***</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0.046***</w:t>
            </w:r>
          </w:p>
        </w:tc>
      </w:tr>
      <w:tr w:rsidR="00194D3C" w:rsidRPr="00ED6B35" w:rsidTr="003A1CA1">
        <w:trPr>
          <w:trHeight w:val="301"/>
        </w:trPr>
        <w:tc>
          <w:tcPr>
            <w:tcW w:w="1901" w:type="dxa"/>
            <w:noWrap/>
          </w:tcPr>
          <w:p w:rsidR="00194D3C" w:rsidRPr="00ED6B35" w:rsidRDefault="00194D3C" w:rsidP="003A1CA1">
            <w:pPr>
              <w:rPr>
                <w:sz w:val="18"/>
                <w:szCs w:val="18"/>
              </w:rPr>
            </w:pP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(0.02)</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(0.01)</w:t>
            </w:r>
          </w:p>
        </w:tc>
      </w:tr>
      <w:tr w:rsidR="00194D3C" w:rsidRPr="00ED6B35" w:rsidTr="003A1CA1">
        <w:trPr>
          <w:trHeight w:val="301"/>
        </w:trPr>
        <w:tc>
          <w:tcPr>
            <w:tcW w:w="1901" w:type="dxa"/>
            <w:noWrap/>
          </w:tcPr>
          <w:tbl>
            <w:tblPr>
              <w:tblW w:w="3236" w:type="dxa"/>
              <w:tblInd w:w="10" w:type="dxa"/>
              <w:tblLayout w:type="fixed"/>
              <w:tblLook w:val="04A0" w:firstRow="1" w:lastRow="0" w:firstColumn="1" w:lastColumn="0" w:noHBand="0" w:noVBand="1"/>
            </w:tblPr>
            <w:tblGrid>
              <w:gridCol w:w="3236"/>
            </w:tblGrid>
            <w:tr w:rsidR="00194D3C" w:rsidRPr="00ED6B35" w:rsidTr="003A1CA1">
              <w:trPr>
                <w:trHeight w:val="219"/>
              </w:trPr>
              <w:tc>
                <w:tcPr>
                  <w:tcW w:w="3236" w:type="dxa"/>
                  <w:tcBorders>
                    <w:top w:val="nil"/>
                    <w:left w:val="nil"/>
                    <w:bottom w:val="nil"/>
                    <w:right w:val="nil"/>
                  </w:tcBorders>
                  <w:shd w:val="clear" w:color="auto" w:fill="auto"/>
                  <w:noWrap/>
                  <w:vAlign w:val="bottom"/>
                  <w:hideMark/>
                </w:tcPr>
                <w:p w:rsidR="00194D3C" w:rsidRPr="00ED6B35" w:rsidRDefault="00194D3C" w:rsidP="003A1CA1">
                  <w:pPr>
                    <w:spacing w:after="0" w:line="240" w:lineRule="auto"/>
                    <w:rPr>
                      <w:rFonts w:eastAsia="Times New Roman" w:cs="Times New Roman"/>
                      <w:color w:val="000000"/>
                      <w:sz w:val="18"/>
                      <w:szCs w:val="18"/>
                    </w:rPr>
                  </w:pPr>
                  <w:r w:rsidRPr="00ED6B35">
                    <w:rPr>
                      <w:rFonts w:eastAsia="Times New Roman" w:cs="Times New Roman"/>
                      <w:color w:val="000000"/>
                      <w:sz w:val="18"/>
                      <w:szCs w:val="18"/>
                    </w:rPr>
                    <w:t>Observations</w:t>
                  </w:r>
                </w:p>
              </w:tc>
            </w:tr>
            <w:tr w:rsidR="00194D3C" w:rsidRPr="00ED6B35" w:rsidTr="003A1CA1">
              <w:trPr>
                <w:trHeight w:val="41"/>
              </w:trPr>
              <w:tc>
                <w:tcPr>
                  <w:tcW w:w="3236" w:type="dxa"/>
                  <w:tcBorders>
                    <w:top w:val="nil"/>
                    <w:left w:val="nil"/>
                    <w:bottom w:val="nil"/>
                    <w:right w:val="nil"/>
                  </w:tcBorders>
                  <w:shd w:val="clear" w:color="auto" w:fill="auto"/>
                  <w:noWrap/>
                  <w:vAlign w:val="bottom"/>
                  <w:hideMark/>
                </w:tcPr>
                <w:p w:rsidR="00194D3C" w:rsidRPr="00ED6B35" w:rsidRDefault="00194D3C" w:rsidP="003A1CA1">
                  <w:pPr>
                    <w:spacing w:after="0" w:line="240" w:lineRule="auto"/>
                    <w:rPr>
                      <w:rFonts w:eastAsia="Times New Roman" w:cs="Times New Roman"/>
                      <w:color w:val="000000"/>
                      <w:sz w:val="18"/>
                      <w:szCs w:val="18"/>
                    </w:rPr>
                  </w:pPr>
                </w:p>
              </w:tc>
            </w:tr>
            <w:tr w:rsidR="00194D3C" w:rsidRPr="00ED6B35" w:rsidTr="003A1CA1">
              <w:trPr>
                <w:trHeight w:val="41"/>
              </w:trPr>
              <w:tc>
                <w:tcPr>
                  <w:tcW w:w="3236" w:type="dxa"/>
                  <w:tcBorders>
                    <w:top w:val="nil"/>
                    <w:left w:val="nil"/>
                    <w:bottom w:val="nil"/>
                    <w:right w:val="nil"/>
                  </w:tcBorders>
                  <w:shd w:val="clear" w:color="auto" w:fill="auto"/>
                  <w:noWrap/>
                  <w:vAlign w:val="bottom"/>
                  <w:hideMark/>
                </w:tcPr>
                <w:p w:rsidR="00194D3C" w:rsidRPr="00ED6B35" w:rsidRDefault="00194D3C" w:rsidP="003A1CA1">
                  <w:pPr>
                    <w:spacing w:after="0" w:line="240" w:lineRule="auto"/>
                    <w:rPr>
                      <w:rFonts w:eastAsia="Times New Roman" w:cs="Times New Roman"/>
                      <w:color w:val="000000"/>
                      <w:sz w:val="18"/>
                      <w:szCs w:val="18"/>
                    </w:rPr>
                  </w:pPr>
                </w:p>
              </w:tc>
            </w:tr>
          </w:tbl>
          <w:p w:rsidR="00194D3C" w:rsidRPr="00ED6B35" w:rsidRDefault="00194D3C" w:rsidP="003A1CA1">
            <w:pPr>
              <w:rPr>
                <w:sz w:val="18"/>
                <w:szCs w:val="18"/>
              </w:rPr>
            </w:pP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72,077</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72,055</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72,005</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72,077</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72,130</w:t>
            </w:r>
          </w:p>
        </w:tc>
      </w:tr>
      <w:tr w:rsidR="00194D3C" w:rsidRPr="00ED6B35" w:rsidTr="003A1CA1">
        <w:trPr>
          <w:trHeight w:val="301"/>
        </w:trPr>
        <w:tc>
          <w:tcPr>
            <w:tcW w:w="1901" w:type="dxa"/>
            <w:noWrap/>
          </w:tcPr>
          <w:p w:rsidR="00194D3C" w:rsidRPr="00ED6B35" w:rsidRDefault="00194D3C" w:rsidP="003A1CA1">
            <w:pPr>
              <w:rPr>
                <w:sz w:val="18"/>
                <w:szCs w:val="18"/>
              </w:rPr>
            </w:pPr>
            <w:r w:rsidRPr="00ED6B35">
              <w:rPr>
                <w:rFonts w:eastAsia="Times New Roman" w:cs="Times New Roman"/>
                <w:color w:val="000000"/>
                <w:sz w:val="18"/>
                <w:szCs w:val="18"/>
              </w:rPr>
              <w:t>Number of Households</w:t>
            </w: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37,781</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37,772</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37,772</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37,781</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37,784</w:t>
            </w:r>
          </w:p>
        </w:tc>
      </w:tr>
      <w:tr w:rsidR="00194D3C" w:rsidRPr="00ED6B35" w:rsidTr="003A1CA1">
        <w:trPr>
          <w:trHeight w:val="301"/>
        </w:trPr>
        <w:tc>
          <w:tcPr>
            <w:tcW w:w="1901" w:type="dxa"/>
            <w:noWrap/>
          </w:tcPr>
          <w:p w:rsidR="00194D3C" w:rsidRPr="00ED6B35" w:rsidRDefault="00194D3C" w:rsidP="003A1CA1">
            <w:pPr>
              <w:rPr>
                <w:sz w:val="18"/>
                <w:szCs w:val="18"/>
              </w:rPr>
            </w:pPr>
            <w:r w:rsidRPr="00ED6B35">
              <w:rPr>
                <w:rFonts w:eastAsia="Times New Roman" w:cs="Times New Roman"/>
                <w:color w:val="000000"/>
                <w:sz w:val="18"/>
                <w:szCs w:val="18"/>
              </w:rPr>
              <w:t>R-squared</w:t>
            </w:r>
          </w:p>
        </w:tc>
        <w:tc>
          <w:tcPr>
            <w:tcW w:w="1598" w:type="dxa"/>
            <w:noWrap/>
            <w:vAlign w:val="bottom"/>
          </w:tcPr>
          <w:p w:rsidR="00194D3C" w:rsidRPr="00ED6B35" w:rsidRDefault="00194D3C" w:rsidP="003A1CA1">
            <w:pPr>
              <w:jc w:val="center"/>
              <w:rPr>
                <w:color w:val="000000"/>
                <w:sz w:val="18"/>
                <w:szCs w:val="18"/>
              </w:rPr>
            </w:pPr>
            <w:r w:rsidRPr="00ED6B35">
              <w:rPr>
                <w:color w:val="000000"/>
                <w:sz w:val="18"/>
                <w:szCs w:val="18"/>
              </w:rPr>
              <w:t>0.19</w:t>
            </w:r>
          </w:p>
        </w:tc>
        <w:tc>
          <w:tcPr>
            <w:tcW w:w="1596" w:type="dxa"/>
            <w:noWrap/>
            <w:vAlign w:val="bottom"/>
          </w:tcPr>
          <w:p w:rsidR="00194D3C" w:rsidRPr="00ED6B35" w:rsidRDefault="00194D3C" w:rsidP="003A1CA1">
            <w:pPr>
              <w:jc w:val="center"/>
              <w:rPr>
                <w:color w:val="000000"/>
                <w:sz w:val="18"/>
                <w:szCs w:val="18"/>
              </w:rPr>
            </w:pPr>
            <w:r w:rsidRPr="00ED6B35">
              <w:rPr>
                <w:color w:val="000000"/>
                <w:sz w:val="18"/>
                <w:szCs w:val="18"/>
              </w:rPr>
              <w:t>0.16</w:t>
            </w:r>
          </w:p>
        </w:tc>
        <w:tc>
          <w:tcPr>
            <w:tcW w:w="1410" w:type="dxa"/>
            <w:noWrap/>
            <w:vAlign w:val="bottom"/>
          </w:tcPr>
          <w:p w:rsidR="00194D3C" w:rsidRPr="00ED6B35" w:rsidRDefault="00194D3C" w:rsidP="003A1CA1">
            <w:pPr>
              <w:jc w:val="center"/>
              <w:rPr>
                <w:color w:val="000000"/>
                <w:sz w:val="18"/>
                <w:szCs w:val="18"/>
              </w:rPr>
            </w:pPr>
            <w:r w:rsidRPr="00ED6B35">
              <w:rPr>
                <w:color w:val="000000"/>
                <w:sz w:val="18"/>
                <w:szCs w:val="18"/>
              </w:rPr>
              <w:t>0.16</w:t>
            </w:r>
          </w:p>
        </w:tc>
        <w:tc>
          <w:tcPr>
            <w:tcW w:w="1454" w:type="dxa"/>
            <w:noWrap/>
            <w:vAlign w:val="bottom"/>
          </w:tcPr>
          <w:p w:rsidR="00194D3C" w:rsidRPr="00ED6B35" w:rsidRDefault="00194D3C" w:rsidP="003A1CA1">
            <w:pPr>
              <w:jc w:val="center"/>
              <w:rPr>
                <w:color w:val="000000"/>
                <w:sz w:val="18"/>
                <w:szCs w:val="18"/>
              </w:rPr>
            </w:pPr>
            <w:r w:rsidRPr="00ED6B35">
              <w:rPr>
                <w:color w:val="000000"/>
                <w:sz w:val="18"/>
                <w:szCs w:val="18"/>
              </w:rPr>
              <w:t>0.19</w:t>
            </w:r>
          </w:p>
        </w:tc>
        <w:tc>
          <w:tcPr>
            <w:tcW w:w="1082" w:type="dxa"/>
            <w:noWrap/>
            <w:vAlign w:val="bottom"/>
          </w:tcPr>
          <w:p w:rsidR="00194D3C" w:rsidRPr="00ED6B35" w:rsidRDefault="00194D3C" w:rsidP="003A1CA1">
            <w:pPr>
              <w:jc w:val="center"/>
              <w:rPr>
                <w:color w:val="000000"/>
                <w:sz w:val="18"/>
                <w:szCs w:val="18"/>
              </w:rPr>
            </w:pPr>
            <w:r w:rsidRPr="00ED6B35">
              <w:rPr>
                <w:color w:val="000000"/>
                <w:sz w:val="18"/>
                <w:szCs w:val="18"/>
              </w:rPr>
              <w:t>0.29</w:t>
            </w:r>
          </w:p>
        </w:tc>
      </w:tr>
    </w:tbl>
    <w:p w:rsidR="003152C5" w:rsidRDefault="003152C5" w:rsidP="003152C5">
      <w:pPr>
        <w:rPr>
          <w:b/>
        </w:rPr>
      </w:pPr>
    </w:p>
    <w:p w:rsidR="003152C5" w:rsidRPr="009F4125" w:rsidRDefault="00DE78E3" w:rsidP="00194D3C">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Clustered </w:t>
      </w:r>
      <w:r w:rsidR="002441C5">
        <w:rPr>
          <w:rFonts w:eastAsia="Times New Roman" w:cs="Times New Roman"/>
          <w:color w:val="000000"/>
          <w:sz w:val="18"/>
          <w:szCs w:val="18"/>
        </w:rPr>
        <w:t>Bootstrapped</w:t>
      </w:r>
      <w:r w:rsidR="002441C5" w:rsidRPr="009F4125">
        <w:rPr>
          <w:rFonts w:eastAsia="Times New Roman" w:cs="Times New Roman"/>
          <w:color w:val="000000"/>
          <w:sz w:val="18"/>
          <w:szCs w:val="18"/>
        </w:rPr>
        <w:t xml:space="preserve"> </w:t>
      </w:r>
      <w:r w:rsidR="003152C5" w:rsidRPr="009F4125">
        <w:rPr>
          <w:rFonts w:eastAsia="Times New Roman" w:cs="Times New Roman"/>
          <w:color w:val="000000"/>
          <w:sz w:val="18"/>
          <w:szCs w:val="18"/>
        </w:rPr>
        <w:t>Standard errors in parentheses</w:t>
      </w:r>
      <w:r w:rsidR="003152C5">
        <w:rPr>
          <w:rFonts w:eastAsia="Times New Roman" w:cs="Times New Roman"/>
          <w:color w:val="000000"/>
          <w:sz w:val="18"/>
          <w:szCs w:val="18"/>
        </w:rPr>
        <w:t>,</w:t>
      </w:r>
      <w:r w:rsidR="003152C5" w:rsidRPr="009F4125">
        <w:rPr>
          <w:rFonts w:eastAsia="Times New Roman" w:cs="Times New Roman"/>
          <w:color w:val="000000"/>
          <w:sz w:val="18"/>
          <w:szCs w:val="18"/>
        </w:rPr>
        <w:t xml:space="preserve"> *** p&lt;0.01, ** p&lt;0.05, * p&lt;0.1</w:t>
      </w:r>
    </w:p>
    <w:p w:rsidR="003152C5" w:rsidRPr="00C1314C" w:rsidRDefault="003152C5" w:rsidP="00194D3C">
      <w:pPr>
        <w:jc w:val="center"/>
        <w:rPr>
          <w:b/>
        </w:rPr>
      </w:pPr>
    </w:p>
    <w:p w:rsidR="003152C5" w:rsidRDefault="003152C5" w:rsidP="003152C5">
      <w:pPr>
        <w:rPr>
          <w:b/>
        </w:rPr>
      </w:pPr>
    </w:p>
    <w:p w:rsidR="003152C5" w:rsidRDefault="003152C5" w:rsidP="003152C5">
      <w:pPr>
        <w:rPr>
          <w:b/>
        </w:rPr>
      </w:pPr>
    </w:p>
    <w:p w:rsidR="003152C5" w:rsidRDefault="003152C5" w:rsidP="003152C5">
      <w:pPr>
        <w:rPr>
          <w:b/>
        </w:rPr>
      </w:pPr>
    </w:p>
    <w:p w:rsidR="003152C5" w:rsidRDefault="003152C5" w:rsidP="003152C5">
      <w:pPr>
        <w:rPr>
          <w:b/>
        </w:rPr>
      </w:pPr>
    </w:p>
    <w:p w:rsidR="003152C5" w:rsidRDefault="003152C5" w:rsidP="003152C5">
      <w:pPr>
        <w:rPr>
          <w:b/>
        </w:rPr>
      </w:pPr>
    </w:p>
    <w:p w:rsidR="00895FFB" w:rsidRDefault="00895FFB" w:rsidP="003152C5">
      <w:pPr>
        <w:rPr>
          <w:b/>
        </w:rPr>
      </w:pPr>
    </w:p>
    <w:p w:rsidR="00F82DAC" w:rsidRDefault="00F82DAC" w:rsidP="003152C5">
      <w:pPr>
        <w:rPr>
          <w:b/>
        </w:rPr>
      </w:pPr>
    </w:p>
    <w:p w:rsidR="0066760D" w:rsidRDefault="0066760D" w:rsidP="003152C5">
      <w:pPr>
        <w:rPr>
          <w:b/>
        </w:rPr>
      </w:pPr>
    </w:p>
    <w:p w:rsidR="003152C5" w:rsidRDefault="003152C5" w:rsidP="003152C5">
      <w:pPr>
        <w:rPr>
          <w:b/>
        </w:rPr>
      </w:pPr>
      <w:r>
        <w:rPr>
          <w:b/>
        </w:rPr>
        <w:lastRenderedPageBreak/>
        <w:t xml:space="preserve">Table </w:t>
      </w:r>
      <w:r w:rsidR="00E93ADA">
        <w:rPr>
          <w:b/>
        </w:rPr>
        <w:t>5</w:t>
      </w:r>
      <w:r w:rsidR="00087D7A">
        <w:rPr>
          <w:b/>
        </w:rPr>
        <w:t>A</w:t>
      </w:r>
      <w:r>
        <w:rPr>
          <w:b/>
        </w:rPr>
        <w:t xml:space="preserve">: </w:t>
      </w:r>
      <w:r w:rsidR="001C218C">
        <w:rPr>
          <w:b/>
        </w:rPr>
        <w:t>Model w</w:t>
      </w:r>
      <w:r w:rsidR="003A1CA1">
        <w:rPr>
          <w:b/>
        </w:rPr>
        <w:t>ith all the controls included</w:t>
      </w:r>
    </w:p>
    <w:tbl>
      <w:tblPr>
        <w:tblStyle w:val="TableGrid"/>
        <w:tblW w:w="9041" w:type="dxa"/>
        <w:tblLayout w:type="fixed"/>
        <w:tblLook w:val="04A0" w:firstRow="1" w:lastRow="0" w:firstColumn="1" w:lastColumn="0" w:noHBand="0" w:noVBand="1"/>
      </w:tblPr>
      <w:tblGrid>
        <w:gridCol w:w="2093"/>
        <w:gridCol w:w="1406"/>
        <w:gridCol w:w="1596"/>
        <w:gridCol w:w="1410"/>
        <w:gridCol w:w="1454"/>
        <w:gridCol w:w="1082"/>
      </w:tblGrid>
      <w:tr w:rsidR="00194D3C" w:rsidRPr="003A1CA1" w:rsidTr="00FC32ED">
        <w:trPr>
          <w:trHeight w:val="763"/>
        </w:trPr>
        <w:tc>
          <w:tcPr>
            <w:tcW w:w="2093" w:type="dxa"/>
            <w:hideMark/>
          </w:tcPr>
          <w:p w:rsidR="00194D3C" w:rsidRPr="00ED6B35" w:rsidRDefault="00616CC1" w:rsidP="003A1CA1">
            <w:pPr>
              <w:rPr>
                <w:b/>
                <w:sz w:val="18"/>
                <w:szCs w:val="18"/>
              </w:rPr>
            </w:pPr>
            <w:r w:rsidRPr="00ED6B35">
              <w:rPr>
                <w:b/>
                <w:sz w:val="18"/>
                <w:szCs w:val="18"/>
              </w:rPr>
              <w:t>Variables</w:t>
            </w:r>
          </w:p>
        </w:tc>
        <w:tc>
          <w:tcPr>
            <w:tcW w:w="1406" w:type="dxa"/>
            <w:hideMark/>
          </w:tcPr>
          <w:p w:rsidR="00194D3C" w:rsidRPr="00ED6B35" w:rsidRDefault="00194D3C" w:rsidP="003A1CA1">
            <w:pPr>
              <w:rPr>
                <w:b/>
                <w:sz w:val="18"/>
                <w:szCs w:val="18"/>
              </w:rPr>
            </w:pPr>
            <w:r w:rsidRPr="00ED6B35">
              <w:rPr>
                <w:b/>
                <w:sz w:val="18"/>
                <w:szCs w:val="18"/>
              </w:rPr>
              <w:t xml:space="preserve">Log real monthly per capita expenditure </w:t>
            </w:r>
          </w:p>
        </w:tc>
        <w:tc>
          <w:tcPr>
            <w:tcW w:w="1596" w:type="dxa"/>
            <w:hideMark/>
          </w:tcPr>
          <w:p w:rsidR="00194D3C" w:rsidRPr="00ED6B35" w:rsidRDefault="00194D3C" w:rsidP="003A1CA1">
            <w:pPr>
              <w:rPr>
                <w:b/>
                <w:sz w:val="18"/>
                <w:szCs w:val="18"/>
              </w:rPr>
            </w:pPr>
            <w:r w:rsidRPr="00ED6B35">
              <w:rPr>
                <w:b/>
                <w:sz w:val="18"/>
                <w:szCs w:val="18"/>
              </w:rPr>
              <w:t>Log real monthly per capita food expenditure</w:t>
            </w:r>
          </w:p>
        </w:tc>
        <w:tc>
          <w:tcPr>
            <w:tcW w:w="1410" w:type="dxa"/>
            <w:hideMark/>
          </w:tcPr>
          <w:p w:rsidR="00194D3C" w:rsidRPr="00ED6B35" w:rsidRDefault="00194D3C" w:rsidP="003A1CA1">
            <w:pPr>
              <w:rPr>
                <w:b/>
                <w:sz w:val="18"/>
                <w:szCs w:val="18"/>
              </w:rPr>
            </w:pPr>
            <w:r w:rsidRPr="00ED6B35">
              <w:rPr>
                <w:b/>
                <w:sz w:val="18"/>
                <w:szCs w:val="18"/>
              </w:rPr>
              <w:t>Log real monthly per capita non -food expenditure</w:t>
            </w:r>
          </w:p>
        </w:tc>
        <w:tc>
          <w:tcPr>
            <w:tcW w:w="1454" w:type="dxa"/>
            <w:hideMark/>
          </w:tcPr>
          <w:p w:rsidR="00194D3C" w:rsidRPr="00ED6B35" w:rsidRDefault="00194D3C" w:rsidP="003A1CA1">
            <w:pPr>
              <w:rPr>
                <w:b/>
                <w:sz w:val="18"/>
                <w:szCs w:val="18"/>
              </w:rPr>
            </w:pPr>
            <w:r w:rsidRPr="00ED6B35">
              <w:rPr>
                <w:b/>
                <w:sz w:val="18"/>
                <w:szCs w:val="18"/>
              </w:rPr>
              <w:t>Log assets index</w:t>
            </w:r>
          </w:p>
        </w:tc>
        <w:tc>
          <w:tcPr>
            <w:tcW w:w="1082" w:type="dxa"/>
            <w:hideMark/>
          </w:tcPr>
          <w:p w:rsidR="00194D3C" w:rsidRPr="00ED6B35" w:rsidRDefault="00194D3C" w:rsidP="003A1CA1">
            <w:pPr>
              <w:rPr>
                <w:b/>
                <w:sz w:val="18"/>
                <w:szCs w:val="18"/>
              </w:rPr>
            </w:pPr>
            <w:r w:rsidRPr="00ED6B35">
              <w:rPr>
                <w:b/>
                <w:sz w:val="18"/>
                <w:szCs w:val="18"/>
              </w:rPr>
              <w:t>Log number of household members working</w:t>
            </w:r>
          </w:p>
        </w:tc>
      </w:tr>
      <w:tr w:rsidR="00FC32ED" w:rsidRPr="003A1CA1" w:rsidTr="00FC32ED">
        <w:trPr>
          <w:trHeight w:val="301"/>
        </w:trPr>
        <w:tc>
          <w:tcPr>
            <w:tcW w:w="2093" w:type="dxa"/>
            <w:noWrap/>
            <w:hideMark/>
          </w:tcPr>
          <w:p w:rsidR="00FC32ED" w:rsidRPr="00ED6B35" w:rsidRDefault="00FC32ED" w:rsidP="003A1CA1">
            <w:pPr>
              <w:rPr>
                <w:sz w:val="18"/>
                <w:szCs w:val="18"/>
              </w:rPr>
            </w:pPr>
            <w:r w:rsidRPr="00ED6B35">
              <w:rPr>
                <w:sz w:val="18"/>
                <w:szCs w:val="18"/>
              </w:rPr>
              <w:t>Household receiving IGNOAPS (Yes/No)</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0.103***</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0.073***</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0.200***</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0.163***</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-0.122***</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r>
      <w:tr w:rsidR="00FC32ED" w:rsidRPr="003A1CA1" w:rsidTr="00FC32ED">
        <w:trPr>
          <w:trHeight w:val="301"/>
        </w:trPr>
        <w:tc>
          <w:tcPr>
            <w:tcW w:w="2093" w:type="dxa"/>
            <w:noWrap/>
            <w:hideMark/>
          </w:tcPr>
          <w:p w:rsidR="00FC32ED" w:rsidRPr="00ED6B35" w:rsidRDefault="00FC32ED" w:rsidP="003A1CA1">
            <w:pPr>
              <w:rPr>
                <w:sz w:val="18"/>
                <w:szCs w:val="18"/>
              </w:rPr>
            </w:pPr>
            <w:r w:rsidRPr="00ED6B35">
              <w:rPr>
                <w:sz w:val="18"/>
                <w:szCs w:val="18"/>
              </w:rPr>
              <w:t>Household size: Number of persons in the household</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-0.086***</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-0.080***</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-0.120***</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-0.007***</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0.114***</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r>
      <w:tr w:rsidR="00FC32ED" w:rsidRPr="003A1CA1" w:rsidTr="00FC32ED">
        <w:trPr>
          <w:trHeight w:val="301"/>
        </w:trPr>
        <w:tc>
          <w:tcPr>
            <w:tcW w:w="2093" w:type="dxa"/>
            <w:noWrap/>
            <w:hideMark/>
          </w:tcPr>
          <w:p w:rsidR="00FC32ED" w:rsidRPr="00ED6B35" w:rsidRDefault="00FC32ED" w:rsidP="003A1CA1">
            <w:pPr>
              <w:rPr>
                <w:sz w:val="18"/>
                <w:szCs w:val="18"/>
              </w:rPr>
            </w:pPr>
            <w:r w:rsidRPr="00ED6B35">
              <w:rPr>
                <w:sz w:val="18"/>
                <w:szCs w:val="18"/>
              </w:rPr>
              <w:t xml:space="preserve">Highest </w:t>
            </w:r>
            <w:r w:rsidR="001A3280" w:rsidRPr="00ED6B35">
              <w:rPr>
                <w:sz w:val="18"/>
                <w:szCs w:val="18"/>
              </w:rPr>
              <w:t xml:space="preserve">level of </w:t>
            </w:r>
            <w:r w:rsidRPr="00ED6B35">
              <w:rPr>
                <w:sz w:val="18"/>
                <w:szCs w:val="18"/>
              </w:rPr>
              <w:t>education in the household</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0.024***</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0.017***</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0.037***</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0.028***</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0.007***</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r>
      <w:tr w:rsidR="00FC32ED" w:rsidRPr="003A1CA1" w:rsidTr="00FC32ED">
        <w:trPr>
          <w:trHeight w:val="301"/>
        </w:trPr>
        <w:tc>
          <w:tcPr>
            <w:tcW w:w="2093" w:type="dxa"/>
            <w:noWrap/>
            <w:hideMark/>
          </w:tcPr>
          <w:p w:rsidR="00FC32ED" w:rsidRPr="00ED6B35" w:rsidRDefault="00FC32ED" w:rsidP="003A1CA1">
            <w:pPr>
              <w:rPr>
                <w:sz w:val="18"/>
                <w:szCs w:val="18"/>
              </w:rPr>
            </w:pPr>
            <w:r w:rsidRPr="00ED6B35">
              <w:rPr>
                <w:sz w:val="18"/>
                <w:szCs w:val="18"/>
              </w:rPr>
              <w:t>If the household lives in an urban area</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0.297***</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0.195***</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0.418***</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0.140***</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-0.024</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(0.03)</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r>
      <w:tr w:rsidR="00FC32ED" w:rsidRPr="003A1CA1" w:rsidTr="00FC32ED">
        <w:trPr>
          <w:trHeight w:val="1129"/>
        </w:trPr>
        <w:tc>
          <w:tcPr>
            <w:tcW w:w="2093" w:type="dxa"/>
            <w:hideMark/>
          </w:tcPr>
          <w:p w:rsidR="00FC32ED" w:rsidRPr="00ED6B35" w:rsidRDefault="00FC32ED" w:rsidP="003A1CA1">
            <w:pPr>
              <w:rPr>
                <w:sz w:val="18"/>
                <w:szCs w:val="18"/>
              </w:rPr>
            </w:pPr>
            <w:r w:rsidRPr="00ED6B35">
              <w:rPr>
                <w:sz w:val="18"/>
                <w:szCs w:val="18"/>
              </w:rPr>
              <w:t>Number of household members working as agriculture labours as a share of total working household members</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-0.140***</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-0.067***</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-0.196***</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-0.091***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-0.050***</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r>
      <w:tr w:rsidR="00FC32ED" w:rsidRPr="003A1CA1" w:rsidTr="00FC32ED">
        <w:trPr>
          <w:trHeight w:val="301"/>
        </w:trPr>
        <w:tc>
          <w:tcPr>
            <w:tcW w:w="2093" w:type="dxa"/>
            <w:noWrap/>
            <w:hideMark/>
          </w:tcPr>
          <w:p w:rsidR="00FC32ED" w:rsidRPr="00ED6B35" w:rsidRDefault="00FC32ED" w:rsidP="003A1CA1">
            <w:pPr>
              <w:rPr>
                <w:sz w:val="18"/>
                <w:szCs w:val="18"/>
              </w:rPr>
            </w:pPr>
            <w:r w:rsidRPr="00ED6B35">
              <w:rPr>
                <w:sz w:val="18"/>
                <w:szCs w:val="18"/>
              </w:rPr>
              <w:t>Number of debts in the last 5 years</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0.021***</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0.007***</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0.028***</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0.007***</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0.004***</w:t>
            </w:r>
          </w:p>
        </w:tc>
      </w:tr>
      <w:tr w:rsidR="00FC32ED" w:rsidRPr="003A1CA1" w:rsidTr="003A1CA1">
        <w:trPr>
          <w:trHeight w:val="301"/>
        </w:trPr>
        <w:tc>
          <w:tcPr>
            <w:tcW w:w="2093" w:type="dxa"/>
            <w:noWrap/>
            <w:hideMark/>
          </w:tcPr>
          <w:p w:rsidR="00FC32ED" w:rsidRPr="00ED6B35" w:rsidRDefault="00FC32ED" w:rsidP="003A1CA1">
            <w:pPr>
              <w:rPr>
                <w:sz w:val="18"/>
                <w:szCs w:val="18"/>
              </w:rPr>
            </w:pPr>
          </w:p>
        </w:tc>
        <w:tc>
          <w:tcPr>
            <w:tcW w:w="1406" w:type="dxa"/>
            <w:noWrap/>
          </w:tcPr>
          <w:p w:rsidR="00FC32ED" w:rsidRPr="00ED6B35" w:rsidRDefault="00FC32ED">
            <w:pPr>
              <w:rPr>
                <w:sz w:val="18"/>
                <w:szCs w:val="18"/>
              </w:rPr>
            </w:pPr>
            <w:r w:rsidRPr="00ED6B35">
              <w:rPr>
                <w:color w:val="000000"/>
                <w:sz w:val="18"/>
                <w:szCs w:val="18"/>
              </w:rPr>
              <w:t>(0.00)</w:t>
            </w:r>
          </w:p>
        </w:tc>
        <w:tc>
          <w:tcPr>
            <w:tcW w:w="1596" w:type="dxa"/>
            <w:noWrap/>
          </w:tcPr>
          <w:p w:rsidR="00FC32ED" w:rsidRPr="00ED6B35" w:rsidRDefault="00FC32ED">
            <w:pPr>
              <w:rPr>
                <w:sz w:val="18"/>
                <w:szCs w:val="18"/>
              </w:rPr>
            </w:pPr>
            <w:r w:rsidRPr="00ED6B35">
              <w:rPr>
                <w:color w:val="000000"/>
                <w:sz w:val="18"/>
                <w:szCs w:val="18"/>
              </w:rPr>
              <w:t>(0.00)</w:t>
            </w:r>
          </w:p>
        </w:tc>
        <w:tc>
          <w:tcPr>
            <w:tcW w:w="1410" w:type="dxa"/>
            <w:noWrap/>
          </w:tcPr>
          <w:p w:rsidR="00FC32ED" w:rsidRPr="00ED6B35" w:rsidRDefault="00FC32ED">
            <w:pPr>
              <w:rPr>
                <w:sz w:val="18"/>
                <w:szCs w:val="18"/>
              </w:rPr>
            </w:pPr>
            <w:r w:rsidRPr="00ED6B35">
              <w:rPr>
                <w:color w:val="000000"/>
                <w:sz w:val="18"/>
                <w:szCs w:val="18"/>
              </w:rPr>
              <w:t>(0.00)</w:t>
            </w:r>
          </w:p>
        </w:tc>
        <w:tc>
          <w:tcPr>
            <w:tcW w:w="1454" w:type="dxa"/>
            <w:noWrap/>
          </w:tcPr>
          <w:p w:rsidR="00FC32ED" w:rsidRPr="00ED6B35" w:rsidRDefault="00FC32ED">
            <w:pPr>
              <w:rPr>
                <w:sz w:val="18"/>
                <w:szCs w:val="18"/>
              </w:rPr>
            </w:pPr>
            <w:r w:rsidRPr="00ED6B35">
              <w:rPr>
                <w:color w:val="000000"/>
                <w:sz w:val="18"/>
                <w:szCs w:val="18"/>
              </w:rPr>
              <w:t>(0.00)</w:t>
            </w:r>
          </w:p>
        </w:tc>
        <w:tc>
          <w:tcPr>
            <w:tcW w:w="1082" w:type="dxa"/>
            <w:noWrap/>
          </w:tcPr>
          <w:p w:rsidR="00FC32ED" w:rsidRPr="00ED6B35" w:rsidRDefault="00FC32ED">
            <w:pPr>
              <w:rPr>
                <w:sz w:val="18"/>
                <w:szCs w:val="18"/>
              </w:rPr>
            </w:pPr>
            <w:r w:rsidRPr="00ED6B35">
              <w:rPr>
                <w:color w:val="000000"/>
                <w:sz w:val="18"/>
                <w:szCs w:val="18"/>
              </w:rPr>
              <w:t>(0.00)</w:t>
            </w:r>
          </w:p>
        </w:tc>
      </w:tr>
      <w:tr w:rsidR="00FC32ED" w:rsidRPr="003A1CA1" w:rsidTr="00FC32ED">
        <w:trPr>
          <w:trHeight w:val="301"/>
        </w:trPr>
        <w:tc>
          <w:tcPr>
            <w:tcW w:w="2093" w:type="dxa"/>
            <w:noWrap/>
            <w:hideMark/>
          </w:tcPr>
          <w:p w:rsidR="00FC32ED" w:rsidRPr="00ED6B35" w:rsidRDefault="00FC32ED" w:rsidP="003A1CA1">
            <w:pPr>
              <w:rPr>
                <w:sz w:val="18"/>
                <w:szCs w:val="18"/>
              </w:rPr>
            </w:pPr>
            <w:r w:rsidRPr="00ED6B35">
              <w:rPr>
                <w:sz w:val="18"/>
                <w:szCs w:val="18"/>
              </w:rPr>
              <w:t>If the women in the household has access to newspaper</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0.066***</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0.053***</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0.082***</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0.011***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-0.013**</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(0.00)</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r>
      <w:tr w:rsidR="00FC32ED" w:rsidRPr="003A1CA1" w:rsidTr="00FC32ED">
        <w:trPr>
          <w:trHeight w:val="301"/>
        </w:trPr>
        <w:tc>
          <w:tcPr>
            <w:tcW w:w="2093" w:type="dxa"/>
            <w:noWrap/>
            <w:hideMark/>
          </w:tcPr>
          <w:p w:rsidR="00FC32ED" w:rsidRPr="00ED6B35" w:rsidRDefault="00FC32ED" w:rsidP="003A1CA1">
            <w:pPr>
              <w:rPr>
                <w:sz w:val="18"/>
                <w:szCs w:val="18"/>
              </w:rPr>
            </w:pPr>
            <w:r w:rsidRPr="00ED6B35">
              <w:rPr>
                <w:sz w:val="18"/>
                <w:szCs w:val="18"/>
              </w:rPr>
              <w:t>If the women in the household has access to TV</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0.145***</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0.097***</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0.265***</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0.278***</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-0.019***</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r>
      <w:tr w:rsidR="00FC32ED" w:rsidRPr="003A1CA1" w:rsidTr="00FC32ED">
        <w:trPr>
          <w:trHeight w:val="301"/>
        </w:trPr>
        <w:tc>
          <w:tcPr>
            <w:tcW w:w="2093" w:type="dxa"/>
            <w:noWrap/>
            <w:hideMark/>
          </w:tcPr>
          <w:p w:rsidR="00FC32ED" w:rsidRPr="00ED6B35" w:rsidRDefault="00FC32ED" w:rsidP="003A1CA1">
            <w:pPr>
              <w:rPr>
                <w:sz w:val="18"/>
                <w:szCs w:val="18"/>
              </w:rPr>
            </w:pPr>
            <w:r w:rsidRPr="00ED6B35">
              <w:rPr>
                <w:sz w:val="18"/>
                <w:szCs w:val="18"/>
              </w:rPr>
              <w:t>If the household head belongs to Scheduled Caste or Scheduled tribe</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-0.019</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0.002</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-0.022</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0.008</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0.003</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r>
      <w:tr w:rsidR="00FC32ED" w:rsidRPr="003A1CA1" w:rsidTr="00FC32ED">
        <w:trPr>
          <w:trHeight w:val="301"/>
        </w:trPr>
        <w:tc>
          <w:tcPr>
            <w:tcW w:w="2093" w:type="dxa"/>
            <w:noWrap/>
            <w:hideMark/>
          </w:tcPr>
          <w:p w:rsidR="00FC32ED" w:rsidRPr="00ED6B35" w:rsidRDefault="00FC32ED" w:rsidP="00194D3C">
            <w:pPr>
              <w:rPr>
                <w:sz w:val="18"/>
                <w:szCs w:val="18"/>
              </w:rPr>
            </w:pPr>
            <w:r w:rsidRPr="00ED6B35">
              <w:rPr>
                <w:sz w:val="18"/>
                <w:szCs w:val="18"/>
              </w:rPr>
              <w:t>Number of other welfare programs received by household</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0.069***</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0.034***</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0.182***</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0.092***</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-0.081***</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r>
      <w:tr w:rsidR="00FC32ED" w:rsidRPr="003A1CA1" w:rsidTr="00FC32ED">
        <w:trPr>
          <w:trHeight w:val="301"/>
        </w:trPr>
        <w:tc>
          <w:tcPr>
            <w:tcW w:w="2093" w:type="dxa"/>
            <w:noWrap/>
            <w:hideMark/>
          </w:tcPr>
          <w:p w:rsidR="00FC32ED" w:rsidRPr="00ED6B35" w:rsidRDefault="00FC32ED" w:rsidP="003A1CA1">
            <w:pPr>
              <w:rPr>
                <w:sz w:val="18"/>
                <w:szCs w:val="18"/>
              </w:rPr>
            </w:pPr>
            <w:r w:rsidRPr="00ED6B35">
              <w:rPr>
                <w:sz w:val="18"/>
                <w:szCs w:val="18"/>
              </w:rPr>
              <w:t xml:space="preserve">If the household head is a  Hindu  </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0.082***</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0.075***</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0.122***</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0.053***</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-0.009</w:t>
            </w:r>
          </w:p>
        </w:tc>
      </w:tr>
      <w:tr w:rsidR="00FC32ED" w:rsidRPr="003A1CA1" w:rsidTr="00FC32ED">
        <w:trPr>
          <w:trHeight w:val="301"/>
        </w:trPr>
        <w:tc>
          <w:tcPr>
            <w:tcW w:w="2093" w:type="dxa"/>
            <w:noWrap/>
            <w:hideMark/>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(0.03)</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r>
      <w:tr w:rsidR="00FC32ED" w:rsidRPr="003A1CA1" w:rsidTr="00FC32ED">
        <w:trPr>
          <w:trHeight w:val="301"/>
        </w:trPr>
        <w:tc>
          <w:tcPr>
            <w:tcW w:w="2093" w:type="dxa"/>
            <w:noWrap/>
          </w:tcPr>
          <w:p w:rsidR="00FC32ED" w:rsidRPr="00ED6B35" w:rsidRDefault="00FC32ED" w:rsidP="003A1CA1">
            <w:pPr>
              <w:rPr>
                <w:sz w:val="18"/>
                <w:szCs w:val="18"/>
              </w:rPr>
            </w:pPr>
            <w:r w:rsidRPr="00ED6B35">
              <w:rPr>
                <w:sz w:val="18"/>
                <w:szCs w:val="18"/>
              </w:rPr>
              <w:t xml:space="preserve">Constant </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6.607***</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5.912***</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5.021***</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1.941***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0.067***</w:t>
            </w:r>
          </w:p>
        </w:tc>
      </w:tr>
      <w:tr w:rsidR="00FC32ED" w:rsidRPr="003A1CA1" w:rsidTr="00FC32ED">
        <w:trPr>
          <w:trHeight w:val="301"/>
        </w:trPr>
        <w:tc>
          <w:tcPr>
            <w:tcW w:w="2093" w:type="dxa"/>
            <w:noWrap/>
          </w:tcPr>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(0.03)</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(0.01)</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(0.02)</w:t>
            </w:r>
          </w:p>
        </w:tc>
      </w:tr>
      <w:tr w:rsidR="00FC32ED" w:rsidRPr="003A1CA1" w:rsidTr="00FC32ED">
        <w:trPr>
          <w:trHeight w:val="301"/>
        </w:trPr>
        <w:tc>
          <w:tcPr>
            <w:tcW w:w="2093" w:type="dxa"/>
            <w:noWrap/>
          </w:tcPr>
          <w:tbl>
            <w:tblPr>
              <w:tblW w:w="3236" w:type="dxa"/>
              <w:tblInd w:w="10" w:type="dxa"/>
              <w:tblLayout w:type="fixed"/>
              <w:tblLook w:val="04A0" w:firstRow="1" w:lastRow="0" w:firstColumn="1" w:lastColumn="0" w:noHBand="0" w:noVBand="1"/>
            </w:tblPr>
            <w:tblGrid>
              <w:gridCol w:w="3236"/>
            </w:tblGrid>
            <w:tr w:rsidR="00FC32ED" w:rsidRPr="00ED6B35" w:rsidTr="003A1CA1">
              <w:trPr>
                <w:trHeight w:val="219"/>
              </w:trPr>
              <w:tc>
                <w:tcPr>
                  <w:tcW w:w="3236" w:type="dxa"/>
                  <w:tcBorders>
                    <w:top w:val="nil"/>
                    <w:left w:val="nil"/>
                    <w:bottom w:val="nil"/>
                    <w:right w:val="nil"/>
                  </w:tcBorders>
                  <w:shd w:val="clear" w:color="auto" w:fill="auto"/>
                  <w:noWrap/>
                  <w:vAlign w:val="bottom"/>
                  <w:hideMark/>
                </w:tcPr>
                <w:p w:rsidR="00FC32ED" w:rsidRPr="00ED6B35" w:rsidRDefault="00FC32ED" w:rsidP="003A1CA1">
                  <w:pPr>
                    <w:spacing w:after="0" w:line="240" w:lineRule="auto"/>
                    <w:rPr>
                      <w:rFonts w:eastAsia="Times New Roman" w:cs="Times New Roman"/>
                      <w:color w:val="000000"/>
                      <w:sz w:val="18"/>
                      <w:szCs w:val="18"/>
                    </w:rPr>
                  </w:pPr>
                  <w:r w:rsidRPr="00ED6B35">
                    <w:rPr>
                      <w:rFonts w:eastAsia="Times New Roman" w:cs="Times New Roman"/>
                      <w:color w:val="000000"/>
                      <w:sz w:val="18"/>
                      <w:szCs w:val="18"/>
                    </w:rPr>
                    <w:t>Observations</w:t>
                  </w:r>
                </w:p>
              </w:tc>
            </w:tr>
            <w:tr w:rsidR="00FC32ED" w:rsidRPr="00ED6B35" w:rsidTr="003A1CA1">
              <w:trPr>
                <w:trHeight w:val="41"/>
              </w:trPr>
              <w:tc>
                <w:tcPr>
                  <w:tcW w:w="3236" w:type="dxa"/>
                  <w:tcBorders>
                    <w:top w:val="nil"/>
                    <w:left w:val="nil"/>
                    <w:bottom w:val="nil"/>
                    <w:right w:val="nil"/>
                  </w:tcBorders>
                  <w:shd w:val="clear" w:color="auto" w:fill="auto"/>
                  <w:noWrap/>
                  <w:vAlign w:val="bottom"/>
                  <w:hideMark/>
                </w:tcPr>
                <w:p w:rsidR="00FC32ED" w:rsidRPr="00ED6B35" w:rsidRDefault="00FC32ED" w:rsidP="003A1CA1">
                  <w:pPr>
                    <w:spacing w:after="0" w:line="240" w:lineRule="auto"/>
                    <w:rPr>
                      <w:rFonts w:eastAsia="Times New Roman" w:cs="Times New Roman"/>
                      <w:color w:val="000000"/>
                      <w:sz w:val="18"/>
                      <w:szCs w:val="18"/>
                    </w:rPr>
                  </w:pPr>
                </w:p>
              </w:tc>
            </w:tr>
            <w:tr w:rsidR="00FC32ED" w:rsidRPr="00ED6B35" w:rsidTr="003A1CA1">
              <w:trPr>
                <w:trHeight w:val="41"/>
              </w:trPr>
              <w:tc>
                <w:tcPr>
                  <w:tcW w:w="3236" w:type="dxa"/>
                  <w:tcBorders>
                    <w:top w:val="nil"/>
                    <w:left w:val="nil"/>
                    <w:bottom w:val="nil"/>
                    <w:right w:val="nil"/>
                  </w:tcBorders>
                  <w:shd w:val="clear" w:color="auto" w:fill="auto"/>
                  <w:noWrap/>
                  <w:vAlign w:val="bottom"/>
                  <w:hideMark/>
                </w:tcPr>
                <w:p w:rsidR="00FC32ED" w:rsidRPr="00ED6B35" w:rsidRDefault="00FC32ED" w:rsidP="003A1CA1">
                  <w:pPr>
                    <w:spacing w:after="0" w:line="240" w:lineRule="auto"/>
                    <w:rPr>
                      <w:rFonts w:eastAsia="Times New Roman" w:cs="Times New Roman"/>
                      <w:color w:val="000000"/>
                      <w:sz w:val="18"/>
                      <w:szCs w:val="18"/>
                    </w:rPr>
                  </w:pPr>
                </w:p>
              </w:tc>
            </w:tr>
          </w:tbl>
          <w:p w:rsidR="00FC32ED" w:rsidRPr="00ED6B35" w:rsidRDefault="00FC32ED" w:rsidP="003A1CA1">
            <w:pPr>
              <w:rPr>
                <w:sz w:val="18"/>
                <w:szCs w:val="18"/>
              </w:rPr>
            </w:pP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72,081</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72,077</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72,005</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72,027</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72,130</w:t>
            </w:r>
          </w:p>
        </w:tc>
      </w:tr>
      <w:tr w:rsidR="00FC32ED" w:rsidRPr="003A1CA1" w:rsidTr="00FC32ED">
        <w:trPr>
          <w:trHeight w:val="301"/>
        </w:trPr>
        <w:tc>
          <w:tcPr>
            <w:tcW w:w="2093" w:type="dxa"/>
            <w:noWrap/>
          </w:tcPr>
          <w:p w:rsidR="00FC32ED" w:rsidRPr="00ED6B35" w:rsidRDefault="00FC32ED" w:rsidP="003A1CA1">
            <w:pPr>
              <w:rPr>
                <w:sz w:val="18"/>
                <w:szCs w:val="18"/>
              </w:rPr>
            </w:pPr>
            <w:r w:rsidRPr="00ED6B35">
              <w:rPr>
                <w:rFonts w:eastAsia="Times New Roman" w:cs="Times New Roman"/>
                <w:color w:val="000000"/>
                <w:sz w:val="18"/>
                <w:szCs w:val="18"/>
              </w:rPr>
              <w:t>Number of Households</w:t>
            </w:r>
          </w:p>
        </w:tc>
        <w:tc>
          <w:tcPr>
            <w:tcW w:w="1406" w:type="dxa"/>
            <w:noWrap/>
            <w:vAlign w:val="bottom"/>
          </w:tcPr>
          <w:p w:rsidR="00FC32ED" w:rsidRPr="00ED6B35" w:rsidRDefault="00FC32ED" w:rsidP="00FC32ED">
            <w:pPr>
              <w:jc w:val="center"/>
              <w:rPr>
                <w:color w:val="000000"/>
                <w:sz w:val="18"/>
                <w:szCs w:val="18"/>
              </w:rPr>
            </w:pPr>
            <w:r w:rsidRPr="00ED6B35">
              <w:rPr>
                <w:color w:val="000000"/>
                <w:sz w:val="18"/>
                <w:szCs w:val="18"/>
              </w:rPr>
              <w:t>37,782</w:t>
            </w:r>
          </w:p>
        </w:tc>
        <w:tc>
          <w:tcPr>
            <w:tcW w:w="1596" w:type="dxa"/>
            <w:noWrap/>
            <w:vAlign w:val="bottom"/>
          </w:tcPr>
          <w:p w:rsidR="00FC32ED" w:rsidRPr="00ED6B35" w:rsidRDefault="00FC32ED" w:rsidP="00FC32ED">
            <w:pPr>
              <w:jc w:val="center"/>
              <w:rPr>
                <w:color w:val="000000"/>
                <w:sz w:val="18"/>
                <w:szCs w:val="18"/>
              </w:rPr>
            </w:pPr>
            <w:r w:rsidRPr="00ED6B35">
              <w:rPr>
                <w:color w:val="000000"/>
                <w:sz w:val="18"/>
                <w:szCs w:val="18"/>
              </w:rPr>
              <w:t>37,781</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37,772</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37,777</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37,784</w:t>
            </w:r>
          </w:p>
        </w:tc>
      </w:tr>
      <w:tr w:rsidR="00FC32ED" w:rsidRPr="003A1CA1" w:rsidTr="00FC32ED">
        <w:trPr>
          <w:trHeight w:val="301"/>
        </w:trPr>
        <w:tc>
          <w:tcPr>
            <w:tcW w:w="2093" w:type="dxa"/>
            <w:noWrap/>
          </w:tcPr>
          <w:p w:rsidR="00FC32ED" w:rsidRPr="00ED6B35" w:rsidRDefault="00FC32ED" w:rsidP="003A1CA1">
            <w:pPr>
              <w:rPr>
                <w:sz w:val="18"/>
                <w:szCs w:val="18"/>
              </w:rPr>
            </w:pPr>
            <w:r w:rsidRPr="00ED6B35">
              <w:rPr>
                <w:rFonts w:eastAsia="Times New Roman" w:cs="Times New Roman"/>
                <w:color w:val="000000"/>
                <w:sz w:val="18"/>
                <w:szCs w:val="18"/>
              </w:rPr>
              <w:t>R-squared</w:t>
            </w:r>
          </w:p>
        </w:tc>
        <w:tc>
          <w:tcPr>
            <w:tcW w:w="1406" w:type="dxa"/>
            <w:noWrap/>
            <w:vAlign w:val="bottom"/>
          </w:tcPr>
          <w:p w:rsidR="00FC32ED" w:rsidRPr="00ED6B35" w:rsidRDefault="00FC32ED" w:rsidP="003A1CA1">
            <w:pPr>
              <w:jc w:val="center"/>
              <w:rPr>
                <w:color w:val="000000"/>
                <w:sz w:val="18"/>
                <w:szCs w:val="18"/>
              </w:rPr>
            </w:pPr>
            <w:r w:rsidRPr="00ED6B35">
              <w:rPr>
                <w:color w:val="000000"/>
                <w:sz w:val="18"/>
                <w:szCs w:val="18"/>
              </w:rPr>
              <w:t>0.19</w:t>
            </w:r>
          </w:p>
        </w:tc>
        <w:tc>
          <w:tcPr>
            <w:tcW w:w="1596" w:type="dxa"/>
            <w:noWrap/>
            <w:vAlign w:val="bottom"/>
          </w:tcPr>
          <w:p w:rsidR="00FC32ED" w:rsidRPr="00ED6B35" w:rsidRDefault="00FC32ED" w:rsidP="003A1CA1">
            <w:pPr>
              <w:jc w:val="center"/>
              <w:rPr>
                <w:color w:val="000000"/>
                <w:sz w:val="18"/>
                <w:szCs w:val="18"/>
              </w:rPr>
            </w:pPr>
            <w:r w:rsidRPr="00ED6B35">
              <w:rPr>
                <w:color w:val="000000"/>
                <w:sz w:val="18"/>
                <w:szCs w:val="18"/>
              </w:rPr>
              <w:t>0.21</w:t>
            </w:r>
          </w:p>
        </w:tc>
        <w:tc>
          <w:tcPr>
            <w:tcW w:w="1410" w:type="dxa"/>
            <w:noWrap/>
            <w:vAlign w:val="bottom"/>
          </w:tcPr>
          <w:p w:rsidR="00FC32ED" w:rsidRPr="00ED6B35" w:rsidRDefault="00FC32ED" w:rsidP="00FC32ED">
            <w:pPr>
              <w:jc w:val="center"/>
              <w:rPr>
                <w:color w:val="000000"/>
                <w:sz w:val="18"/>
                <w:szCs w:val="18"/>
              </w:rPr>
            </w:pPr>
            <w:r w:rsidRPr="00ED6B35">
              <w:rPr>
                <w:color w:val="000000"/>
                <w:sz w:val="18"/>
                <w:szCs w:val="18"/>
              </w:rPr>
              <w:t>0.19</w:t>
            </w:r>
          </w:p>
        </w:tc>
        <w:tc>
          <w:tcPr>
            <w:tcW w:w="1454" w:type="dxa"/>
            <w:noWrap/>
            <w:vAlign w:val="bottom"/>
          </w:tcPr>
          <w:p w:rsidR="00FC32ED" w:rsidRPr="00ED6B35" w:rsidRDefault="00FC32ED" w:rsidP="00FC32ED">
            <w:pPr>
              <w:jc w:val="center"/>
              <w:rPr>
                <w:color w:val="000000"/>
                <w:sz w:val="18"/>
                <w:szCs w:val="18"/>
              </w:rPr>
            </w:pPr>
            <w:r w:rsidRPr="00ED6B35">
              <w:rPr>
                <w:color w:val="000000"/>
                <w:sz w:val="18"/>
                <w:szCs w:val="18"/>
              </w:rPr>
              <w:t>0.20</w:t>
            </w:r>
          </w:p>
        </w:tc>
        <w:tc>
          <w:tcPr>
            <w:tcW w:w="1082" w:type="dxa"/>
            <w:noWrap/>
            <w:vAlign w:val="bottom"/>
          </w:tcPr>
          <w:p w:rsidR="00FC32ED" w:rsidRPr="00ED6B35" w:rsidRDefault="00FC32ED" w:rsidP="00FC32ED">
            <w:pPr>
              <w:jc w:val="center"/>
              <w:rPr>
                <w:color w:val="000000"/>
                <w:sz w:val="18"/>
                <w:szCs w:val="18"/>
              </w:rPr>
            </w:pPr>
            <w:r w:rsidRPr="00ED6B35">
              <w:rPr>
                <w:color w:val="000000"/>
                <w:sz w:val="18"/>
                <w:szCs w:val="18"/>
              </w:rPr>
              <w:t>0.29</w:t>
            </w:r>
          </w:p>
        </w:tc>
      </w:tr>
    </w:tbl>
    <w:p w:rsidR="003152C5" w:rsidRPr="009F4125" w:rsidRDefault="00F65FFA" w:rsidP="003A1CA1">
      <w:pPr>
        <w:spacing w:after="0" w:line="240" w:lineRule="auto"/>
        <w:jc w:val="center"/>
        <w:rPr>
          <w:rFonts w:eastAsia="Times New Roman" w:cs="Times New Roman"/>
          <w:color w:val="000000"/>
          <w:sz w:val="18"/>
          <w:szCs w:val="18"/>
        </w:rPr>
      </w:pPr>
      <w:r>
        <w:rPr>
          <w:rFonts w:eastAsia="Times New Roman" w:cs="Times New Roman"/>
          <w:color w:val="000000"/>
          <w:sz w:val="18"/>
          <w:szCs w:val="18"/>
        </w:rPr>
        <w:t xml:space="preserve">Clustered </w:t>
      </w:r>
      <w:r w:rsidR="002441C5">
        <w:rPr>
          <w:rFonts w:eastAsia="Times New Roman" w:cs="Times New Roman"/>
          <w:color w:val="000000"/>
          <w:sz w:val="18"/>
          <w:szCs w:val="18"/>
        </w:rPr>
        <w:t>Bootstrapped</w:t>
      </w:r>
      <w:r w:rsidR="002441C5" w:rsidRPr="009F4125">
        <w:rPr>
          <w:rFonts w:eastAsia="Times New Roman" w:cs="Times New Roman"/>
          <w:color w:val="000000"/>
          <w:sz w:val="18"/>
          <w:szCs w:val="18"/>
        </w:rPr>
        <w:t xml:space="preserve"> </w:t>
      </w:r>
      <w:r w:rsidR="003152C5" w:rsidRPr="009F4125">
        <w:rPr>
          <w:rFonts w:eastAsia="Times New Roman" w:cs="Times New Roman"/>
          <w:color w:val="000000"/>
          <w:sz w:val="18"/>
          <w:szCs w:val="18"/>
        </w:rPr>
        <w:t>Standard errors in parentheses</w:t>
      </w:r>
      <w:r w:rsidR="003152C5">
        <w:rPr>
          <w:rFonts w:eastAsia="Times New Roman" w:cs="Times New Roman"/>
          <w:color w:val="000000"/>
          <w:sz w:val="18"/>
          <w:szCs w:val="18"/>
        </w:rPr>
        <w:t>,</w:t>
      </w:r>
      <w:r w:rsidR="003152C5" w:rsidRPr="009F4125">
        <w:rPr>
          <w:rFonts w:eastAsia="Times New Roman" w:cs="Times New Roman"/>
          <w:color w:val="000000"/>
          <w:sz w:val="18"/>
          <w:szCs w:val="18"/>
        </w:rPr>
        <w:t xml:space="preserve"> *** p&lt;0.01, ** p&lt;0.05, * p&lt;0.1</w:t>
      </w:r>
    </w:p>
    <w:p w:rsidR="003A1CA1" w:rsidRDefault="003A1CA1" w:rsidP="003A1CA1">
      <w:pPr>
        <w:rPr>
          <w:b/>
        </w:rPr>
      </w:pPr>
      <w:r>
        <w:rPr>
          <w:b/>
        </w:rPr>
        <w:lastRenderedPageBreak/>
        <w:t>Table 6</w:t>
      </w:r>
      <w:r w:rsidR="00087D7A">
        <w:rPr>
          <w:b/>
        </w:rPr>
        <w:t>A</w:t>
      </w:r>
      <w:r>
        <w:rPr>
          <w:b/>
        </w:rPr>
        <w:t xml:space="preserve">: </w:t>
      </w:r>
      <w:r w:rsidR="00616CC1">
        <w:rPr>
          <w:b/>
        </w:rPr>
        <w:t>Dependent variable: amount of money received in IGNOAPS</w:t>
      </w:r>
    </w:p>
    <w:p w:rsidR="008E11D2" w:rsidRDefault="008E11D2" w:rsidP="003A1CA1">
      <w:pPr>
        <w:rPr>
          <w:b/>
        </w:rPr>
      </w:pPr>
    </w:p>
    <w:tbl>
      <w:tblPr>
        <w:tblStyle w:val="TableGrid"/>
        <w:tblW w:w="8968" w:type="dxa"/>
        <w:tblLayout w:type="fixed"/>
        <w:tblLook w:val="04A0" w:firstRow="1" w:lastRow="0" w:firstColumn="1" w:lastColumn="0" w:noHBand="0" w:noVBand="1"/>
      </w:tblPr>
      <w:tblGrid>
        <w:gridCol w:w="2076"/>
        <w:gridCol w:w="1395"/>
        <w:gridCol w:w="1583"/>
        <w:gridCol w:w="1399"/>
        <w:gridCol w:w="1442"/>
        <w:gridCol w:w="1073"/>
      </w:tblGrid>
      <w:tr w:rsidR="003A1CA1" w:rsidRPr="00616CC1" w:rsidTr="008E11D2">
        <w:trPr>
          <w:trHeight w:val="762"/>
        </w:trPr>
        <w:tc>
          <w:tcPr>
            <w:tcW w:w="2076" w:type="dxa"/>
            <w:hideMark/>
          </w:tcPr>
          <w:p w:rsidR="003A1CA1" w:rsidRPr="00ED6B35" w:rsidRDefault="00616CC1" w:rsidP="003A1CA1">
            <w:pPr>
              <w:rPr>
                <w:b/>
                <w:sz w:val="18"/>
                <w:szCs w:val="18"/>
              </w:rPr>
            </w:pPr>
            <w:r w:rsidRPr="00ED6B35">
              <w:rPr>
                <w:b/>
                <w:sz w:val="18"/>
                <w:szCs w:val="18"/>
              </w:rPr>
              <w:t>Variables</w:t>
            </w:r>
          </w:p>
        </w:tc>
        <w:tc>
          <w:tcPr>
            <w:tcW w:w="1395" w:type="dxa"/>
            <w:hideMark/>
          </w:tcPr>
          <w:p w:rsidR="003A1CA1" w:rsidRPr="00ED6B35" w:rsidRDefault="003A1CA1" w:rsidP="003A1CA1">
            <w:pPr>
              <w:rPr>
                <w:b/>
                <w:sz w:val="18"/>
                <w:szCs w:val="18"/>
              </w:rPr>
            </w:pPr>
            <w:r w:rsidRPr="00ED6B35">
              <w:rPr>
                <w:b/>
                <w:sz w:val="18"/>
                <w:szCs w:val="18"/>
              </w:rPr>
              <w:t xml:space="preserve">Log real monthly per capita expenditure </w:t>
            </w:r>
          </w:p>
        </w:tc>
        <w:tc>
          <w:tcPr>
            <w:tcW w:w="1583" w:type="dxa"/>
            <w:hideMark/>
          </w:tcPr>
          <w:p w:rsidR="003A1CA1" w:rsidRPr="00ED6B35" w:rsidRDefault="003A1CA1" w:rsidP="003A1CA1">
            <w:pPr>
              <w:rPr>
                <w:b/>
                <w:sz w:val="18"/>
                <w:szCs w:val="18"/>
              </w:rPr>
            </w:pPr>
            <w:r w:rsidRPr="00ED6B35">
              <w:rPr>
                <w:b/>
                <w:sz w:val="18"/>
                <w:szCs w:val="18"/>
              </w:rPr>
              <w:t>Log real monthly per capita food expenditure</w:t>
            </w:r>
          </w:p>
        </w:tc>
        <w:tc>
          <w:tcPr>
            <w:tcW w:w="1399" w:type="dxa"/>
            <w:hideMark/>
          </w:tcPr>
          <w:p w:rsidR="003A1CA1" w:rsidRPr="00ED6B35" w:rsidRDefault="003A1CA1" w:rsidP="003A1CA1">
            <w:pPr>
              <w:rPr>
                <w:b/>
                <w:sz w:val="18"/>
                <w:szCs w:val="18"/>
              </w:rPr>
            </w:pPr>
            <w:r w:rsidRPr="00ED6B35">
              <w:rPr>
                <w:b/>
                <w:sz w:val="18"/>
                <w:szCs w:val="18"/>
              </w:rPr>
              <w:t>Log real monthly per capita non -food expenditure</w:t>
            </w:r>
          </w:p>
        </w:tc>
        <w:tc>
          <w:tcPr>
            <w:tcW w:w="1442" w:type="dxa"/>
            <w:hideMark/>
          </w:tcPr>
          <w:p w:rsidR="003A1CA1" w:rsidRPr="00ED6B35" w:rsidRDefault="003A1CA1" w:rsidP="003A1CA1">
            <w:pPr>
              <w:rPr>
                <w:b/>
                <w:sz w:val="18"/>
                <w:szCs w:val="18"/>
              </w:rPr>
            </w:pPr>
            <w:r w:rsidRPr="00ED6B35">
              <w:rPr>
                <w:b/>
                <w:sz w:val="18"/>
                <w:szCs w:val="18"/>
              </w:rPr>
              <w:t>Log assets index</w:t>
            </w:r>
          </w:p>
        </w:tc>
        <w:tc>
          <w:tcPr>
            <w:tcW w:w="1073" w:type="dxa"/>
            <w:hideMark/>
          </w:tcPr>
          <w:p w:rsidR="003A1CA1" w:rsidRPr="00ED6B35" w:rsidRDefault="003A1CA1" w:rsidP="003A1CA1">
            <w:pPr>
              <w:rPr>
                <w:b/>
                <w:sz w:val="18"/>
                <w:szCs w:val="18"/>
              </w:rPr>
            </w:pPr>
            <w:r w:rsidRPr="00ED6B35">
              <w:rPr>
                <w:b/>
                <w:sz w:val="18"/>
                <w:szCs w:val="18"/>
              </w:rPr>
              <w:t>Log number of household members working</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 xml:space="preserve">Log of amount of money </w:t>
            </w:r>
          </w:p>
          <w:p w:rsidR="00616CC1" w:rsidRPr="00616CC1" w:rsidRDefault="00616CC1" w:rsidP="00616CC1">
            <w:pPr>
              <w:jc w:val="both"/>
              <w:rPr>
                <w:sz w:val="18"/>
                <w:szCs w:val="18"/>
              </w:rPr>
            </w:pPr>
            <w:r w:rsidRPr="00616CC1">
              <w:rPr>
                <w:sz w:val="18"/>
                <w:szCs w:val="18"/>
              </w:rPr>
              <w:t>Received under IGNOAPS</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0.002**</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0.0002</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0.005***</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0.006***</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-0.006***</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(0.00)</w:t>
            </w:r>
          </w:p>
        </w:tc>
        <w:tc>
          <w:tcPr>
            <w:tcW w:w="1583" w:type="dxa"/>
            <w:noWrap/>
          </w:tcPr>
          <w:p w:rsidR="00616CC1" w:rsidRPr="00616CC1" w:rsidRDefault="00616CC1" w:rsidP="00616CC1">
            <w:pPr>
              <w:jc w:val="center"/>
              <w:rPr>
                <w:sz w:val="18"/>
                <w:szCs w:val="18"/>
              </w:rPr>
            </w:pPr>
            <w:r w:rsidRPr="00616CC1">
              <w:rPr>
                <w:color w:val="000000"/>
                <w:sz w:val="18"/>
                <w:szCs w:val="18"/>
              </w:rPr>
              <w:t>(0.00)</w:t>
            </w:r>
          </w:p>
        </w:tc>
        <w:tc>
          <w:tcPr>
            <w:tcW w:w="1399" w:type="dxa"/>
            <w:noWrap/>
          </w:tcPr>
          <w:p w:rsidR="00616CC1" w:rsidRPr="00616CC1" w:rsidRDefault="00616CC1" w:rsidP="00616CC1">
            <w:pPr>
              <w:jc w:val="center"/>
              <w:rPr>
                <w:sz w:val="18"/>
                <w:szCs w:val="18"/>
              </w:rPr>
            </w:pPr>
            <w:r w:rsidRPr="00616CC1">
              <w:rPr>
                <w:color w:val="000000"/>
                <w:sz w:val="18"/>
                <w:szCs w:val="18"/>
              </w:rPr>
              <w:t>(0.00)</w:t>
            </w:r>
          </w:p>
        </w:tc>
        <w:tc>
          <w:tcPr>
            <w:tcW w:w="1442" w:type="dxa"/>
            <w:noWrap/>
          </w:tcPr>
          <w:p w:rsidR="00616CC1" w:rsidRPr="00616CC1" w:rsidRDefault="00616CC1" w:rsidP="00616CC1">
            <w:pPr>
              <w:jc w:val="center"/>
              <w:rPr>
                <w:sz w:val="18"/>
                <w:szCs w:val="18"/>
              </w:rPr>
            </w:pPr>
            <w:r w:rsidRPr="00616CC1">
              <w:rPr>
                <w:color w:val="000000"/>
                <w:sz w:val="18"/>
                <w:szCs w:val="18"/>
              </w:rPr>
              <w:t>(0.00)</w:t>
            </w:r>
          </w:p>
        </w:tc>
        <w:tc>
          <w:tcPr>
            <w:tcW w:w="1073" w:type="dxa"/>
            <w:noWrap/>
          </w:tcPr>
          <w:p w:rsidR="00616CC1" w:rsidRPr="00616CC1" w:rsidRDefault="00616CC1" w:rsidP="00616CC1">
            <w:pPr>
              <w:jc w:val="center"/>
              <w:rPr>
                <w:sz w:val="18"/>
                <w:szCs w:val="18"/>
              </w:rPr>
            </w:pPr>
            <w:r w:rsidRPr="00616CC1">
              <w:rPr>
                <w:color w:val="000000"/>
                <w:sz w:val="18"/>
                <w:szCs w:val="18"/>
              </w:rPr>
              <w:t>(0.00)</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Household size: Number of persons in the household</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-0.086***</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-0.080***</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-0.120***</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-0.008***</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0.114***</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tcPr>
          <w:p w:rsidR="00616CC1" w:rsidRPr="00616CC1" w:rsidRDefault="00616CC1" w:rsidP="00616CC1">
            <w:pPr>
              <w:jc w:val="center"/>
              <w:rPr>
                <w:sz w:val="18"/>
                <w:szCs w:val="18"/>
              </w:rPr>
            </w:pPr>
            <w:r w:rsidRPr="00616CC1">
              <w:rPr>
                <w:color w:val="000000"/>
                <w:sz w:val="18"/>
                <w:szCs w:val="18"/>
              </w:rPr>
              <w:t>(0.00)</w:t>
            </w:r>
          </w:p>
        </w:tc>
        <w:tc>
          <w:tcPr>
            <w:tcW w:w="1583" w:type="dxa"/>
            <w:noWrap/>
          </w:tcPr>
          <w:p w:rsidR="00616CC1" w:rsidRPr="00616CC1" w:rsidRDefault="00616CC1" w:rsidP="00616CC1">
            <w:pPr>
              <w:jc w:val="center"/>
              <w:rPr>
                <w:sz w:val="18"/>
                <w:szCs w:val="18"/>
              </w:rPr>
            </w:pPr>
            <w:r w:rsidRPr="00616CC1">
              <w:rPr>
                <w:color w:val="000000"/>
                <w:sz w:val="18"/>
                <w:szCs w:val="18"/>
              </w:rPr>
              <w:t>(0.00)</w:t>
            </w:r>
          </w:p>
        </w:tc>
        <w:tc>
          <w:tcPr>
            <w:tcW w:w="1399" w:type="dxa"/>
            <w:noWrap/>
          </w:tcPr>
          <w:p w:rsidR="00616CC1" w:rsidRPr="00616CC1" w:rsidRDefault="00616CC1" w:rsidP="00616CC1">
            <w:pPr>
              <w:jc w:val="center"/>
              <w:rPr>
                <w:sz w:val="18"/>
                <w:szCs w:val="18"/>
              </w:rPr>
            </w:pPr>
            <w:r w:rsidRPr="00616CC1">
              <w:rPr>
                <w:color w:val="000000"/>
                <w:sz w:val="18"/>
                <w:szCs w:val="18"/>
              </w:rPr>
              <w:t>(0.00)</w:t>
            </w:r>
          </w:p>
        </w:tc>
        <w:tc>
          <w:tcPr>
            <w:tcW w:w="1442" w:type="dxa"/>
            <w:noWrap/>
          </w:tcPr>
          <w:p w:rsidR="00616CC1" w:rsidRPr="00616CC1" w:rsidRDefault="00616CC1" w:rsidP="00616CC1">
            <w:pPr>
              <w:jc w:val="center"/>
              <w:rPr>
                <w:sz w:val="18"/>
                <w:szCs w:val="18"/>
              </w:rPr>
            </w:pPr>
            <w:r w:rsidRPr="00616CC1">
              <w:rPr>
                <w:color w:val="000000"/>
                <w:sz w:val="18"/>
                <w:szCs w:val="18"/>
              </w:rPr>
              <w:t>(0.00)</w:t>
            </w:r>
          </w:p>
        </w:tc>
        <w:tc>
          <w:tcPr>
            <w:tcW w:w="1073" w:type="dxa"/>
            <w:noWrap/>
          </w:tcPr>
          <w:p w:rsidR="00616CC1" w:rsidRPr="00616CC1" w:rsidRDefault="00616CC1" w:rsidP="00616CC1">
            <w:pPr>
              <w:jc w:val="center"/>
              <w:rPr>
                <w:sz w:val="18"/>
                <w:szCs w:val="18"/>
              </w:rPr>
            </w:pPr>
            <w:r w:rsidRPr="00616CC1">
              <w:rPr>
                <w:color w:val="000000"/>
                <w:sz w:val="18"/>
                <w:szCs w:val="18"/>
              </w:rPr>
              <w:t>(0.00)</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Highest education in the household</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0.024***</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0.017***</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0.038***</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0.028***</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0.006***</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tcPr>
          <w:p w:rsidR="00616CC1" w:rsidRPr="00616CC1" w:rsidRDefault="00616CC1" w:rsidP="00616CC1">
            <w:pPr>
              <w:jc w:val="center"/>
              <w:rPr>
                <w:sz w:val="18"/>
                <w:szCs w:val="18"/>
              </w:rPr>
            </w:pPr>
            <w:r w:rsidRPr="00616CC1">
              <w:rPr>
                <w:color w:val="000000"/>
                <w:sz w:val="18"/>
                <w:szCs w:val="18"/>
              </w:rPr>
              <w:t>(0.00)</w:t>
            </w:r>
          </w:p>
        </w:tc>
        <w:tc>
          <w:tcPr>
            <w:tcW w:w="1583" w:type="dxa"/>
            <w:noWrap/>
          </w:tcPr>
          <w:p w:rsidR="00616CC1" w:rsidRPr="00616CC1" w:rsidRDefault="00616CC1" w:rsidP="00616CC1">
            <w:pPr>
              <w:jc w:val="center"/>
              <w:rPr>
                <w:sz w:val="18"/>
                <w:szCs w:val="18"/>
              </w:rPr>
            </w:pPr>
            <w:r w:rsidRPr="00616CC1">
              <w:rPr>
                <w:color w:val="000000"/>
                <w:sz w:val="18"/>
                <w:szCs w:val="18"/>
              </w:rPr>
              <w:t>(0.00)</w:t>
            </w:r>
          </w:p>
        </w:tc>
        <w:tc>
          <w:tcPr>
            <w:tcW w:w="1399" w:type="dxa"/>
            <w:noWrap/>
          </w:tcPr>
          <w:p w:rsidR="00616CC1" w:rsidRPr="00616CC1" w:rsidRDefault="00616CC1" w:rsidP="00616CC1">
            <w:pPr>
              <w:jc w:val="center"/>
              <w:rPr>
                <w:sz w:val="18"/>
                <w:szCs w:val="18"/>
              </w:rPr>
            </w:pPr>
            <w:r w:rsidRPr="00616CC1">
              <w:rPr>
                <w:color w:val="000000"/>
                <w:sz w:val="18"/>
                <w:szCs w:val="18"/>
              </w:rPr>
              <w:t>(0.00)</w:t>
            </w:r>
          </w:p>
        </w:tc>
        <w:tc>
          <w:tcPr>
            <w:tcW w:w="1442" w:type="dxa"/>
            <w:noWrap/>
          </w:tcPr>
          <w:p w:rsidR="00616CC1" w:rsidRPr="00616CC1" w:rsidRDefault="00616CC1" w:rsidP="00616CC1">
            <w:pPr>
              <w:jc w:val="center"/>
              <w:rPr>
                <w:sz w:val="18"/>
                <w:szCs w:val="18"/>
              </w:rPr>
            </w:pPr>
            <w:r w:rsidRPr="00616CC1">
              <w:rPr>
                <w:color w:val="000000"/>
                <w:sz w:val="18"/>
                <w:szCs w:val="18"/>
              </w:rPr>
              <w:t>(0.00)</w:t>
            </w:r>
          </w:p>
        </w:tc>
        <w:tc>
          <w:tcPr>
            <w:tcW w:w="1073" w:type="dxa"/>
            <w:noWrap/>
          </w:tcPr>
          <w:p w:rsidR="00616CC1" w:rsidRPr="00616CC1" w:rsidRDefault="00616CC1" w:rsidP="00616CC1">
            <w:pPr>
              <w:jc w:val="center"/>
              <w:rPr>
                <w:sz w:val="18"/>
                <w:szCs w:val="18"/>
              </w:rPr>
            </w:pPr>
            <w:r w:rsidRPr="00616CC1">
              <w:rPr>
                <w:color w:val="000000"/>
                <w:sz w:val="18"/>
                <w:szCs w:val="18"/>
              </w:rPr>
              <w:t>(0.00)</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If the household lives in an urban area</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0.302***</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0.199***</w:t>
            </w:r>
          </w:p>
        </w:tc>
        <w:tc>
          <w:tcPr>
            <w:tcW w:w="1399" w:type="dxa"/>
            <w:noWrap/>
            <w:vAlign w:val="bottom"/>
          </w:tcPr>
          <w:p w:rsidR="00616CC1" w:rsidRPr="00616CC1" w:rsidRDefault="00616CC1" w:rsidP="00F83368">
            <w:pPr>
              <w:jc w:val="center"/>
              <w:rPr>
                <w:color w:val="000000"/>
                <w:sz w:val="18"/>
                <w:szCs w:val="18"/>
              </w:rPr>
            </w:pPr>
            <w:r w:rsidRPr="00616CC1">
              <w:rPr>
                <w:color w:val="000000"/>
                <w:sz w:val="18"/>
                <w:szCs w:val="18"/>
              </w:rPr>
              <w:t>0.42</w:t>
            </w:r>
            <w:r w:rsidR="00F83368">
              <w:rPr>
                <w:color w:val="000000"/>
                <w:sz w:val="18"/>
                <w:szCs w:val="18"/>
              </w:rPr>
              <w:t>6</w:t>
            </w:r>
            <w:r w:rsidRPr="00616CC1">
              <w:rPr>
                <w:color w:val="000000"/>
                <w:sz w:val="18"/>
                <w:szCs w:val="18"/>
              </w:rPr>
              <w:t>***</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0.146***</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-0.028</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(0.03)</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r>
      <w:tr w:rsidR="00616CC1" w:rsidRPr="00616CC1" w:rsidTr="008E11D2">
        <w:trPr>
          <w:trHeight w:val="1127"/>
        </w:trPr>
        <w:tc>
          <w:tcPr>
            <w:tcW w:w="2076" w:type="dxa"/>
            <w:hideMark/>
          </w:tcPr>
          <w:p w:rsidR="00616CC1" w:rsidRPr="00616CC1" w:rsidRDefault="00616CC1" w:rsidP="00616CC1">
            <w:pPr>
              <w:jc w:val="both"/>
              <w:rPr>
                <w:sz w:val="18"/>
                <w:szCs w:val="18"/>
              </w:rPr>
            </w:pPr>
            <w:r w:rsidRPr="00616CC1">
              <w:rPr>
                <w:sz w:val="18"/>
                <w:szCs w:val="18"/>
              </w:rPr>
              <w:t>Number of household members working as agriculture labours as a share of total working household members</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-0.140***</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-0.067***</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-0.195***</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-0.091***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-0.050***</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Number of debts in the last 5 years</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0.021***</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0.007***</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0.028***</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0.007***</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0.004***</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tcPr>
          <w:p w:rsidR="00616CC1" w:rsidRPr="00616CC1" w:rsidRDefault="00616CC1" w:rsidP="00616CC1">
            <w:pPr>
              <w:jc w:val="center"/>
              <w:rPr>
                <w:sz w:val="18"/>
                <w:szCs w:val="18"/>
              </w:rPr>
            </w:pPr>
            <w:r w:rsidRPr="00616CC1">
              <w:rPr>
                <w:color w:val="000000"/>
                <w:sz w:val="18"/>
                <w:szCs w:val="18"/>
              </w:rPr>
              <w:t>(0.00)</w:t>
            </w:r>
          </w:p>
        </w:tc>
        <w:tc>
          <w:tcPr>
            <w:tcW w:w="1583" w:type="dxa"/>
            <w:noWrap/>
          </w:tcPr>
          <w:p w:rsidR="00616CC1" w:rsidRPr="00616CC1" w:rsidRDefault="00616CC1" w:rsidP="00616CC1">
            <w:pPr>
              <w:jc w:val="center"/>
              <w:rPr>
                <w:sz w:val="18"/>
                <w:szCs w:val="18"/>
              </w:rPr>
            </w:pPr>
            <w:r w:rsidRPr="00616CC1">
              <w:rPr>
                <w:color w:val="000000"/>
                <w:sz w:val="18"/>
                <w:szCs w:val="18"/>
              </w:rPr>
              <w:t>(0.00)</w:t>
            </w:r>
          </w:p>
        </w:tc>
        <w:tc>
          <w:tcPr>
            <w:tcW w:w="1399" w:type="dxa"/>
            <w:noWrap/>
          </w:tcPr>
          <w:p w:rsidR="00616CC1" w:rsidRPr="00616CC1" w:rsidRDefault="00616CC1" w:rsidP="00616CC1">
            <w:pPr>
              <w:jc w:val="center"/>
              <w:rPr>
                <w:sz w:val="18"/>
                <w:szCs w:val="18"/>
              </w:rPr>
            </w:pPr>
            <w:r w:rsidRPr="00616CC1">
              <w:rPr>
                <w:color w:val="000000"/>
                <w:sz w:val="18"/>
                <w:szCs w:val="18"/>
              </w:rPr>
              <w:t>(0.00)</w:t>
            </w:r>
          </w:p>
        </w:tc>
        <w:tc>
          <w:tcPr>
            <w:tcW w:w="1442" w:type="dxa"/>
            <w:noWrap/>
          </w:tcPr>
          <w:p w:rsidR="00616CC1" w:rsidRPr="00616CC1" w:rsidRDefault="00616CC1" w:rsidP="00616CC1">
            <w:pPr>
              <w:jc w:val="center"/>
              <w:rPr>
                <w:sz w:val="18"/>
                <w:szCs w:val="18"/>
              </w:rPr>
            </w:pPr>
            <w:r w:rsidRPr="00616CC1">
              <w:rPr>
                <w:color w:val="000000"/>
                <w:sz w:val="18"/>
                <w:szCs w:val="18"/>
              </w:rPr>
              <w:t>(0.00)</w:t>
            </w:r>
          </w:p>
        </w:tc>
        <w:tc>
          <w:tcPr>
            <w:tcW w:w="1073" w:type="dxa"/>
            <w:noWrap/>
          </w:tcPr>
          <w:p w:rsidR="00616CC1" w:rsidRPr="00616CC1" w:rsidRDefault="00616CC1" w:rsidP="00616CC1">
            <w:pPr>
              <w:jc w:val="center"/>
              <w:rPr>
                <w:sz w:val="18"/>
                <w:szCs w:val="18"/>
              </w:rPr>
            </w:pPr>
            <w:r w:rsidRPr="00616CC1">
              <w:rPr>
                <w:color w:val="000000"/>
                <w:sz w:val="18"/>
                <w:szCs w:val="18"/>
              </w:rPr>
              <w:t>(0.00)</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If the women in the household has access to newspaper</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0.066***</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0.053***</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0.082***</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0.011***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-0.013**</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(0.00)</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If the women in the household has access to TV</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0.146***</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0.097***</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0.268***</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0.281***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-0.021***</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If the household head belongs to Scheduled Caste or Scheduled tribe</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-0.017</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0.003</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-0.019</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0.002</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Number of other welfare programs received by household</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0.067***</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0.032***</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0.179***</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0.091***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-0.081***</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r w:rsidRPr="00616CC1">
              <w:rPr>
                <w:sz w:val="18"/>
                <w:szCs w:val="18"/>
              </w:rPr>
              <w:t xml:space="preserve">If the household head is a  Hindu  </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0.084***</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0.076***</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0.125***</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0.055***</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r>
      <w:tr w:rsidR="00616CC1" w:rsidRPr="00616CC1" w:rsidTr="008E11D2">
        <w:trPr>
          <w:trHeight w:val="300"/>
        </w:trPr>
        <w:tc>
          <w:tcPr>
            <w:tcW w:w="2076" w:type="dxa"/>
            <w:noWrap/>
            <w:hideMark/>
          </w:tcPr>
          <w:p w:rsidR="00616CC1" w:rsidRPr="00616CC1" w:rsidRDefault="00616CC1" w:rsidP="00616CC1">
            <w:pPr>
              <w:jc w:val="both"/>
              <w:rPr>
                <w:sz w:val="18"/>
                <w:szCs w:val="18"/>
              </w:rPr>
            </w:pP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(0.03)</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(0.01)</w:t>
            </w:r>
          </w:p>
        </w:tc>
        <w:tc>
          <w:tcPr>
            <w:tcW w:w="1073" w:type="dxa"/>
            <w:noWrap/>
            <w:vAlign w:val="bottom"/>
          </w:tcPr>
          <w:p w:rsidR="00616CC1" w:rsidRPr="00616CC1" w:rsidRDefault="00616CC1" w:rsidP="008E11D2">
            <w:pPr>
              <w:jc w:val="center"/>
              <w:rPr>
                <w:color w:val="000000"/>
                <w:sz w:val="18"/>
                <w:szCs w:val="18"/>
              </w:rPr>
            </w:pPr>
            <w:r w:rsidRPr="00616CC1">
              <w:rPr>
                <w:color w:val="000000"/>
                <w:sz w:val="18"/>
                <w:szCs w:val="18"/>
              </w:rPr>
              <w:t>(0.0</w:t>
            </w:r>
            <w:r w:rsidR="008E11D2">
              <w:rPr>
                <w:color w:val="000000"/>
                <w:sz w:val="18"/>
                <w:szCs w:val="18"/>
              </w:rPr>
              <w:t>2</w:t>
            </w:r>
            <w:r w:rsidRPr="00616CC1">
              <w:rPr>
                <w:color w:val="000000"/>
                <w:sz w:val="18"/>
                <w:szCs w:val="18"/>
              </w:rPr>
              <w:t>)</w:t>
            </w:r>
          </w:p>
        </w:tc>
      </w:tr>
      <w:tr w:rsidR="00616CC1" w:rsidRPr="00616CC1" w:rsidTr="008E11D2">
        <w:trPr>
          <w:trHeight w:val="300"/>
        </w:trPr>
        <w:tc>
          <w:tcPr>
            <w:tcW w:w="2076" w:type="dxa"/>
            <w:noWrap/>
          </w:tcPr>
          <w:p w:rsidR="00616CC1" w:rsidRPr="00616CC1" w:rsidRDefault="00616CC1" w:rsidP="00616CC1">
            <w:pPr>
              <w:jc w:val="both"/>
              <w:rPr>
                <w:sz w:val="18"/>
                <w:szCs w:val="18"/>
              </w:rPr>
            </w:pPr>
            <w:r w:rsidRPr="00616CC1">
              <w:rPr>
                <w:sz w:val="18"/>
                <w:szCs w:val="18"/>
              </w:rPr>
              <w:t xml:space="preserve">Constant </w:t>
            </w: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6.616***</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5.913***</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5.042***</w:t>
            </w:r>
          </w:p>
        </w:tc>
        <w:tc>
          <w:tcPr>
            <w:tcW w:w="1442" w:type="dxa"/>
            <w:noWrap/>
            <w:vAlign w:val="bottom"/>
          </w:tcPr>
          <w:p w:rsidR="00616CC1" w:rsidRPr="00616CC1" w:rsidRDefault="00616CC1" w:rsidP="00616CC1">
            <w:pPr>
              <w:jc w:val="center"/>
              <w:rPr>
                <w:color w:val="000000"/>
                <w:sz w:val="18"/>
                <w:szCs w:val="18"/>
              </w:rPr>
            </w:pPr>
            <w:r w:rsidRPr="00616CC1">
              <w:rPr>
                <w:color w:val="000000"/>
                <w:sz w:val="18"/>
                <w:szCs w:val="18"/>
              </w:rPr>
              <w:t>1.967***</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0.037**</w:t>
            </w:r>
          </w:p>
        </w:tc>
      </w:tr>
      <w:tr w:rsidR="00616CC1" w:rsidRPr="00616CC1" w:rsidTr="008E11D2">
        <w:trPr>
          <w:trHeight w:val="300"/>
        </w:trPr>
        <w:tc>
          <w:tcPr>
            <w:tcW w:w="2076" w:type="dxa"/>
            <w:noWrap/>
          </w:tcPr>
          <w:p w:rsidR="00616CC1" w:rsidRPr="00616CC1" w:rsidRDefault="00616CC1" w:rsidP="00616CC1">
            <w:pPr>
              <w:jc w:val="both"/>
              <w:rPr>
                <w:sz w:val="18"/>
                <w:szCs w:val="18"/>
              </w:rPr>
            </w:pPr>
          </w:p>
        </w:tc>
        <w:tc>
          <w:tcPr>
            <w:tcW w:w="1395"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c>
          <w:tcPr>
            <w:tcW w:w="1583"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c>
          <w:tcPr>
            <w:tcW w:w="1399" w:type="dxa"/>
            <w:noWrap/>
            <w:vAlign w:val="bottom"/>
          </w:tcPr>
          <w:p w:rsidR="00616CC1" w:rsidRPr="00616CC1" w:rsidRDefault="00616CC1" w:rsidP="00616CC1">
            <w:pPr>
              <w:jc w:val="center"/>
              <w:rPr>
                <w:color w:val="000000"/>
                <w:sz w:val="18"/>
                <w:szCs w:val="18"/>
              </w:rPr>
            </w:pPr>
            <w:r w:rsidRPr="00616CC1">
              <w:rPr>
                <w:color w:val="000000"/>
                <w:sz w:val="18"/>
                <w:szCs w:val="18"/>
              </w:rPr>
              <w:t>(0.03)</w:t>
            </w:r>
          </w:p>
        </w:tc>
        <w:tc>
          <w:tcPr>
            <w:tcW w:w="1442" w:type="dxa"/>
            <w:noWrap/>
            <w:vAlign w:val="bottom"/>
          </w:tcPr>
          <w:p w:rsidR="00616CC1" w:rsidRPr="00616CC1" w:rsidRDefault="00616CC1" w:rsidP="008E11D2">
            <w:pPr>
              <w:jc w:val="center"/>
              <w:rPr>
                <w:color w:val="000000"/>
                <w:sz w:val="18"/>
                <w:szCs w:val="18"/>
              </w:rPr>
            </w:pPr>
            <w:r w:rsidRPr="00616CC1">
              <w:rPr>
                <w:color w:val="000000"/>
                <w:sz w:val="18"/>
                <w:szCs w:val="18"/>
              </w:rPr>
              <w:t>(0.0</w:t>
            </w:r>
            <w:r w:rsidR="008E11D2">
              <w:rPr>
                <w:color w:val="000000"/>
                <w:sz w:val="18"/>
                <w:szCs w:val="18"/>
              </w:rPr>
              <w:t>2</w:t>
            </w:r>
            <w:r w:rsidRPr="00616CC1">
              <w:rPr>
                <w:color w:val="000000"/>
                <w:sz w:val="18"/>
                <w:szCs w:val="18"/>
              </w:rPr>
              <w:t>)</w:t>
            </w:r>
          </w:p>
        </w:tc>
        <w:tc>
          <w:tcPr>
            <w:tcW w:w="1073" w:type="dxa"/>
            <w:noWrap/>
            <w:vAlign w:val="bottom"/>
          </w:tcPr>
          <w:p w:rsidR="00616CC1" w:rsidRPr="00616CC1" w:rsidRDefault="00616CC1" w:rsidP="00616CC1">
            <w:pPr>
              <w:jc w:val="center"/>
              <w:rPr>
                <w:color w:val="000000"/>
                <w:sz w:val="18"/>
                <w:szCs w:val="18"/>
              </w:rPr>
            </w:pPr>
            <w:r w:rsidRPr="00616CC1">
              <w:rPr>
                <w:color w:val="000000"/>
                <w:sz w:val="18"/>
                <w:szCs w:val="18"/>
              </w:rPr>
              <w:t>(0.02)</w:t>
            </w:r>
          </w:p>
        </w:tc>
      </w:tr>
      <w:tr w:rsidR="003A1CA1" w:rsidRPr="00616CC1" w:rsidTr="008E11D2">
        <w:trPr>
          <w:trHeight w:val="300"/>
        </w:trPr>
        <w:tc>
          <w:tcPr>
            <w:tcW w:w="2076" w:type="dxa"/>
            <w:noWrap/>
          </w:tcPr>
          <w:tbl>
            <w:tblPr>
              <w:tblW w:w="3210" w:type="dxa"/>
              <w:tblInd w:w="9" w:type="dxa"/>
              <w:tblLayout w:type="fixed"/>
              <w:tblLook w:val="04A0" w:firstRow="1" w:lastRow="0" w:firstColumn="1" w:lastColumn="0" w:noHBand="0" w:noVBand="1"/>
            </w:tblPr>
            <w:tblGrid>
              <w:gridCol w:w="3210"/>
            </w:tblGrid>
            <w:tr w:rsidR="003A1CA1" w:rsidRPr="00616CC1" w:rsidTr="008E11D2">
              <w:trPr>
                <w:trHeight w:val="219"/>
              </w:trPr>
              <w:tc>
                <w:tcPr>
                  <w:tcW w:w="3210" w:type="dxa"/>
                  <w:tcBorders>
                    <w:top w:val="nil"/>
                    <w:left w:val="nil"/>
                    <w:bottom w:val="nil"/>
                    <w:right w:val="nil"/>
                  </w:tcBorders>
                  <w:shd w:val="clear" w:color="auto" w:fill="auto"/>
                  <w:noWrap/>
                  <w:vAlign w:val="bottom"/>
                  <w:hideMark/>
                </w:tcPr>
                <w:p w:rsidR="003A1CA1" w:rsidRPr="00616CC1" w:rsidRDefault="003A1CA1" w:rsidP="00616CC1">
                  <w:pPr>
                    <w:spacing w:after="0" w:line="240" w:lineRule="auto"/>
                    <w:jc w:val="both"/>
                    <w:rPr>
                      <w:rFonts w:eastAsia="Times New Roman" w:cs="Times New Roman"/>
                      <w:color w:val="000000"/>
                      <w:sz w:val="18"/>
                      <w:szCs w:val="18"/>
                    </w:rPr>
                  </w:pPr>
                  <w:r w:rsidRPr="00616CC1">
                    <w:rPr>
                      <w:rFonts w:eastAsia="Times New Roman" w:cs="Times New Roman"/>
                      <w:color w:val="000000"/>
                      <w:sz w:val="18"/>
                      <w:szCs w:val="18"/>
                    </w:rPr>
                    <w:t>Observations</w:t>
                  </w:r>
                </w:p>
              </w:tc>
            </w:tr>
            <w:tr w:rsidR="003A1CA1" w:rsidRPr="00616CC1" w:rsidTr="008E11D2">
              <w:trPr>
                <w:trHeight w:val="41"/>
              </w:trPr>
              <w:tc>
                <w:tcPr>
                  <w:tcW w:w="3210" w:type="dxa"/>
                  <w:tcBorders>
                    <w:top w:val="nil"/>
                    <w:left w:val="nil"/>
                    <w:bottom w:val="nil"/>
                    <w:right w:val="nil"/>
                  </w:tcBorders>
                  <w:shd w:val="clear" w:color="auto" w:fill="auto"/>
                  <w:noWrap/>
                  <w:vAlign w:val="bottom"/>
                  <w:hideMark/>
                </w:tcPr>
                <w:p w:rsidR="003A1CA1" w:rsidRPr="00616CC1" w:rsidRDefault="003A1CA1" w:rsidP="00616CC1">
                  <w:pPr>
                    <w:spacing w:after="0" w:line="240" w:lineRule="auto"/>
                    <w:jc w:val="both"/>
                    <w:rPr>
                      <w:rFonts w:eastAsia="Times New Roman" w:cs="Times New Roman"/>
                      <w:color w:val="000000"/>
                      <w:sz w:val="18"/>
                      <w:szCs w:val="18"/>
                    </w:rPr>
                  </w:pPr>
                </w:p>
              </w:tc>
            </w:tr>
            <w:tr w:rsidR="003A1CA1" w:rsidRPr="00616CC1" w:rsidTr="008E11D2">
              <w:trPr>
                <w:trHeight w:val="41"/>
              </w:trPr>
              <w:tc>
                <w:tcPr>
                  <w:tcW w:w="3210" w:type="dxa"/>
                  <w:tcBorders>
                    <w:top w:val="nil"/>
                    <w:left w:val="nil"/>
                    <w:bottom w:val="nil"/>
                    <w:right w:val="nil"/>
                  </w:tcBorders>
                  <w:shd w:val="clear" w:color="auto" w:fill="auto"/>
                  <w:noWrap/>
                  <w:vAlign w:val="bottom"/>
                  <w:hideMark/>
                </w:tcPr>
                <w:p w:rsidR="003A1CA1" w:rsidRPr="00616CC1" w:rsidRDefault="003A1CA1" w:rsidP="00616CC1">
                  <w:pPr>
                    <w:spacing w:after="0" w:line="240" w:lineRule="auto"/>
                    <w:jc w:val="both"/>
                    <w:rPr>
                      <w:rFonts w:eastAsia="Times New Roman" w:cs="Times New Roman"/>
                      <w:color w:val="000000"/>
                      <w:sz w:val="18"/>
                      <w:szCs w:val="18"/>
                    </w:rPr>
                  </w:pPr>
                </w:p>
              </w:tc>
            </w:tr>
          </w:tbl>
          <w:p w:rsidR="003A1CA1" w:rsidRPr="00616CC1" w:rsidRDefault="003A1CA1" w:rsidP="00616CC1">
            <w:pPr>
              <w:jc w:val="both"/>
              <w:rPr>
                <w:sz w:val="18"/>
                <w:szCs w:val="18"/>
              </w:rPr>
            </w:pPr>
          </w:p>
        </w:tc>
        <w:tc>
          <w:tcPr>
            <w:tcW w:w="1395" w:type="dxa"/>
            <w:noWrap/>
            <w:vAlign w:val="bottom"/>
          </w:tcPr>
          <w:p w:rsidR="003A1CA1" w:rsidRPr="00616CC1" w:rsidRDefault="003A1CA1" w:rsidP="008E11D2">
            <w:pPr>
              <w:jc w:val="center"/>
              <w:rPr>
                <w:color w:val="000000"/>
                <w:sz w:val="18"/>
                <w:szCs w:val="18"/>
              </w:rPr>
            </w:pPr>
            <w:r w:rsidRPr="00616CC1">
              <w:rPr>
                <w:color w:val="000000"/>
                <w:sz w:val="18"/>
                <w:szCs w:val="18"/>
              </w:rPr>
              <w:t>72,08</w:t>
            </w:r>
            <w:r w:rsidR="008E11D2">
              <w:rPr>
                <w:color w:val="000000"/>
                <w:sz w:val="18"/>
                <w:szCs w:val="18"/>
              </w:rPr>
              <w:t>5</w:t>
            </w:r>
          </w:p>
        </w:tc>
        <w:tc>
          <w:tcPr>
            <w:tcW w:w="1583" w:type="dxa"/>
            <w:noWrap/>
            <w:vAlign w:val="bottom"/>
          </w:tcPr>
          <w:p w:rsidR="003A1CA1" w:rsidRPr="00616CC1" w:rsidRDefault="003A1CA1" w:rsidP="008E11D2">
            <w:pPr>
              <w:jc w:val="center"/>
              <w:rPr>
                <w:color w:val="000000"/>
                <w:sz w:val="18"/>
                <w:szCs w:val="18"/>
              </w:rPr>
            </w:pPr>
            <w:r w:rsidRPr="00616CC1">
              <w:rPr>
                <w:color w:val="000000"/>
                <w:sz w:val="18"/>
                <w:szCs w:val="18"/>
              </w:rPr>
              <w:t>72,0</w:t>
            </w:r>
            <w:r w:rsidR="008E11D2">
              <w:rPr>
                <w:color w:val="000000"/>
                <w:sz w:val="18"/>
                <w:szCs w:val="18"/>
              </w:rPr>
              <w:t>81</w:t>
            </w:r>
          </w:p>
        </w:tc>
        <w:tc>
          <w:tcPr>
            <w:tcW w:w="1399" w:type="dxa"/>
            <w:noWrap/>
            <w:vAlign w:val="bottom"/>
          </w:tcPr>
          <w:p w:rsidR="003A1CA1" w:rsidRPr="00616CC1" w:rsidRDefault="003A1CA1" w:rsidP="008E11D2">
            <w:pPr>
              <w:jc w:val="center"/>
              <w:rPr>
                <w:color w:val="000000"/>
                <w:sz w:val="18"/>
                <w:szCs w:val="18"/>
              </w:rPr>
            </w:pPr>
            <w:r w:rsidRPr="00616CC1">
              <w:rPr>
                <w:color w:val="000000"/>
                <w:sz w:val="18"/>
                <w:szCs w:val="18"/>
              </w:rPr>
              <w:t>72,00</w:t>
            </w:r>
            <w:r w:rsidR="008E11D2">
              <w:rPr>
                <w:color w:val="000000"/>
                <w:sz w:val="18"/>
                <w:szCs w:val="18"/>
              </w:rPr>
              <w:t>9</w:t>
            </w:r>
          </w:p>
        </w:tc>
        <w:tc>
          <w:tcPr>
            <w:tcW w:w="1442" w:type="dxa"/>
            <w:noWrap/>
            <w:vAlign w:val="bottom"/>
          </w:tcPr>
          <w:p w:rsidR="003A1CA1" w:rsidRPr="00616CC1" w:rsidRDefault="003A1CA1" w:rsidP="008E11D2">
            <w:pPr>
              <w:jc w:val="center"/>
              <w:rPr>
                <w:color w:val="000000"/>
                <w:sz w:val="18"/>
                <w:szCs w:val="18"/>
              </w:rPr>
            </w:pPr>
            <w:r w:rsidRPr="00616CC1">
              <w:rPr>
                <w:color w:val="000000"/>
                <w:sz w:val="18"/>
                <w:szCs w:val="18"/>
              </w:rPr>
              <w:t>72,0</w:t>
            </w:r>
            <w:r w:rsidR="008E11D2">
              <w:rPr>
                <w:color w:val="000000"/>
                <w:sz w:val="18"/>
                <w:szCs w:val="18"/>
              </w:rPr>
              <w:t>31</w:t>
            </w:r>
          </w:p>
        </w:tc>
        <w:tc>
          <w:tcPr>
            <w:tcW w:w="1073" w:type="dxa"/>
            <w:noWrap/>
            <w:vAlign w:val="bottom"/>
          </w:tcPr>
          <w:p w:rsidR="003A1CA1" w:rsidRPr="00616CC1" w:rsidRDefault="003A1CA1" w:rsidP="008E11D2">
            <w:pPr>
              <w:jc w:val="center"/>
              <w:rPr>
                <w:color w:val="000000"/>
                <w:sz w:val="18"/>
                <w:szCs w:val="18"/>
              </w:rPr>
            </w:pPr>
            <w:r w:rsidRPr="00616CC1">
              <w:rPr>
                <w:color w:val="000000"/>
                <w:sz w:val="18"/>
                <w:szCs w:val="18"/>
              </w:rPr>
              <w:t>72,13</w:t>
            </w:r>
            <w:r w:rsidR="008E11D2">
              <w:rPr>
                <w:color w:val="000000"/>
                <w:sz w:val="18"/>
                <w:szCs w:val="18"/>
              </w:rPr>
              <w:t>4</w:t>
            </w:r>
          </w:p>
        </w:tc>
      </w:tr>
      <w:tr w:rsidR="003A1CA1" w:rsidRPr="00616CC1" w:rsidTr="008E11D2">
        <w:trPr>
          <w:trHeight w:val="300"/>
        </w:trPr>
        <w:tc>
          <w:tcPr>
            <w:tcW w:w="2076" w:type="dxa"/>
            <w:noWrap/>
          </w:tcPr>
          <w:p w:rsidR="003A1CA1" w:rsidRPr="00616CC1" w:rsidRDefault="003A1CA1" w:rsidP="00616CC1">
            <w:pPr>
              <w:jc w:val="both"/>
              <w:rPr>
                <w:sz w:val="18"/>
                <w:szCs w:val="18"/>
              </w:rPr>
            </w:pPr>
            <w:r w:rsidRPr="00616CC1">
              <w:rPr>
                <w:rFonts w:eastAsia="Times New Roman" w:cs="Times New Roman"/>
                <w:color w:val="000000"/>
                <w:sz w:val="18"/>
                <w:szCs w:val="18"/>
              </w:rPr>
              <w:t>Number of Households</w:t>
            </w:r>
          </w:p>
        </w:tc>
        <w:tc>
          <w:tcPr>
            <w:tcW w:w="1395" w:type="dxa"/>
            <w:noWrap/>
            <w:vAlign w:val="bottom"/>
          </w:tcPr>
          <w:p w:rsidR="003A1CA1" w:rsidRPr="00616CC1" w:rsidRDefault="003A1CA1" w:rsidP="00616CC1">
            <w:pPr>
              <w:jc w:val="center"/>
              <w:rPr>
                <w:color w:val="000000"/>
                <w:sz w:val="18"/>
                <w:szCs w:val="18"/>
              </w:rPr>
            </w:pPr>
            <w:r w:rsidRPr="00616CC1">
              <w:rPr>
                <w:color w:val="000000"/>
                <w:sz w:val="18"/>
                <w:szCs w:val="18"/>
              </w:rPr>
              <w:t>37,782</w:t>
            </w:r>
          </w:p>
        </w:tc>
        <w:tc>
          <w:tcPr>
            <w:tcW w:w="1583" w:type="dxa"/>
            <w:noWrap/>
            <w:vAlign w:val="bottom"/>
          </w:tcPr>
          <w:p w:rsidR="003A1CA1" w:rsidRPr="00616CC1" w:rsidRDefault="003A1CA1" w:rsidP="00616CC1">
            <w:pPr>
              <w:jc w:val="center"/>
              <w:rPr>
                <w:color w:val="000000"/>
                <w:sz w:val="18"/>
                <w:szCs w:val="18"/>
              </w:rPr>
            </w:pPr>
            <w:r w:rsidRPr="00616CC1">
              <w:rPr>
                <w:color w:val="000000"/>
                <w:sz w:val="18"/>
                <w:szCs w:val="18"/>
              </w:rPr>
              <w:t>37,781</w:t>
            </w:r>
          </w:p>
        </w:tc>
        <w:tc>
          <w:tcPr>
            <w:tcW w:w="1399" w:type="dxa"/>
            <w:noWrap/>
            <w:vAlign w:val="bottom"/>
          </w:tcPr>
          <w:p w:rsidR="003A1CA1" w:rsidRPr="00616CC1" w:rsidRDefault="003A1CA1" w:rsidP="00616CC1">
            <w:pPr>
              <w:jc w:val="center"/>
              <w:rPr>
                <w:color w:val="000000"/>
                <w:sz w:val="18"/>
                <w:szCs w:val="18"/>
              </w:rPr>
            </w:pPr>
            <w:r w:rsidRPr="00616CC1">
              <w:rPr>
                <w:color w:val="000000"/>
                <w:sz w:val="18"/>
                <w:szCs w:val="18"/>
              </w:rPr>
              <w:t>37,772</w:t>
            </w:r>
          </w:p>
        </w:tc>
        <w:tc>
          <w:tcPr>
            <w:tcW w:w="1442" w:type="dxa"/>
            <w:noWrap/>
            <w:vAlign w:val="bottom"/>
          </w:tcPr>
          <w:p w:rsidR="003A1CA1" w:rsidRPr="00616CC1" w:rsidRDefault="003A1CA1" w:rsidP="00616CC1">
            <w:pPr>
              <w:jc w:val="center"/>
              <w:rPr>
                <w:color w:val="000000"/>
                <w:sz w:val="18"/>
                <w:szCs w:val="18"/>
              </w:rPr>
            </w:pPr>
            <w:r w:rsidRPr="00616CC1">
              <w:rPr>
                <w:color w:val="000000"/>
                <w:sz w:val="18"/>
                <w:szCs w:val="18"/>
              </w:rPr>
              <w:t>37,777</w:t>
            </w:r>
          </w:p>
        </w:tc>
        <w:tc>
          <w:tcPr>
            <w:tcW w:w="1073" w:type="dxa"/>
            <w:noWrap/>
            <w:vAlign w:val="bottom"/>
          </w:tcPr>
          <w:p w:rsidR="003A1CA1" w:rsidRPr="00616CC1" w:rsidRDefault="003A1CA1" w:rsidP="00616CC1">
            <w:pPr>
              <w:jc w:val="center"/>
              <w:rPr>
                <w:color w:val="000000"/>
                <w:sz w:val="18"/>
                <w:szCs w:val="18"/>
              </w:rPr>
            </w:pPr>
            <w:r w:rsidRPr="00616CC1">
              <w:rPr>
                <w:color w:val="000000"/>
                <w:sz w:val="18"/>
                <w:szCs w:val="18"/>
              </w:rPr>
              <w:t>37,784</w:t>
            </w:r>
          </w:p>
        </w:tc>
      </w:tr>
      <w:tr w:rsidR="003A1CA1" w:rsidRPr="00616CC1" w:rsidTr="008E11D2">
        <w:trPr>
          <w:trHeight w:val="300"/>
        </w:trPr>
        <w:tc>
          <w:tcPr>
            <w:tcW w:w="2076" w:type="dxa"/>
            <w:noWrap/>
          </w:tcPr>
          <w:p w:rsidR="003A1CA1" w:rsidRPr="00616CC1" w:rsidRDefault="003A1CA1" w:rsidP="00616CC1">
            <w:pPr>
              <w:jc w:val="both"/>
              <w:rPr>
                <w:sz w:val="18"/>
                <w:szCs w:val="18"/>
              </w:rPr>
            </w:pPr>
            <w:r w:rsidRPr="00616CC1">
              <w:rPr>
                <w:rFonts w:eastAsia="Times New Roman" w:cs="Times New Roman"/>
                <w:color w:val="000000"/>
                <w:sz w:val="18"/>
                <w:szCs w:val="18"/>
              </w:rPr>
              <w:t>R-squared</w:t>
            </w:r>
          </w:p>
        </w:tc>
        <w:tc>
          <w:tcPr>
            <w:tcW w:w="1395" w:type="dxa"/>
            <w:noWrap/>
            <w:vAlign w:val="bottom"/>
          </w:tcPr>
          <w:p w:rsidR="003A1CA1" w:rsidRPr="00616CC1" w:rsidRDefault="003A1CA1" w:rsidP="00616CC1">
            <w:pPr>
              <w:jc w:val="center"/>
              <w:rPr>
                <w:color w:val="000000"/>
                <w:sz w:val="18"/>
                <w:szCs w:val="18"/>
              </w:rPr>
            </w:pPr>
            <w:r w:rsidRPr="00616CC1">
              <w:rPr>
                <w:color w:val="000000"/>
                <w:sz w:val="18"/>
                <w:szCs w:val="18"/>
              </w:rPr>
              <w:t>0.19</w:t>
            </w:r>
          </w:p>
        </w:tc>
        <w:tc>
          <w:tcPr>
            <w:tcW w:w="1583" w:type="dxa"/>
            <w:noWrap/>
            <w:vAlign w:val="bottom"/>
          </w:tcPr>
          <w:p w:rsidR="003A1CA1" w:rsidRPr="00616CC1" w:rsidRDefault="003A1CA1" w:rsidP="00616CC1">
            <w:pPr>
              <w:jc w:val="center"/>
              <w:rPr>
                <w:color w:val="000000"/>
                <w:sz w:val="18"/>
                <w:szCs w:val="18"/>
              </w:rPr>
            </w:pPr>
            <w:r w:rsidRPr="00616CC1">
              <w:rPr>
                <w:color w:val="000000"/>
                <w:sz w:val="18"/>
                <w:szCs w:val="18"/>
              </w:rPr>
              <w:t>0.2</w:t>
            </w:r>
            <w:r w:rsidR="00616CC1" w:rsidRPr="00616CC1">
              <w:rPr>
                <w:color w:val="000000"/>
                <w:sz w:val="18"/>
                <w:szCs w:val="18"/>
              </w:rPr>
              <w:t>0</w:t>
            </w:r>
          </w:p>
        </w:tc>
        <w:tc>
          <w:tcPr>
            <w:tcW w:w="1399" w:type="dxa"/>
            <w:noWrap/>
            <w:vAlign w:val="bottom"/>
          </w:tcPr>
          <w:p w:rsidR="003A1CA1" w:rsidRPr="00616CC1" w:rsidRDefault="003A1CA1" w:rsidP="00616CC1">
            <w:pPr>
              <w:jc w:val="center"/>
              <w:rPr>
                <w:color w:val="000000"/>
                <w:sz w:val="18"/>
                <w:szCs w:val="18"/>
              </w:rPr>
            </w:pPr>
            <w:r w:rsidRPr="00616CC1">
              <w:rPr>
                <w:color w:val="000000"/>
                <w:sz w:val="18"/>
                <w:szCs w:val="18"/>
              </w:rPr>
              <w:t>0.1</w:t>
            </w:r>
            <w:r w:rsidR="00616CC1" w:rsidRPr="00616CC1">
              <w:rPr>
                <w:color w:val="000000"/>
                <w:sz w:val="18"/>
                <w:szCs w:val="18"/>
              </w:rPr>
              <w:t>8</w:t>
            </w:r>
          </w:p>
        </w:tc>
        <w:tc>
          <w:tcPr>
            <w:tcW w:w="1442" w:type="dxa"/>
            <w:noWrap/>
            <w:vAlign w:val="bottom"/>
          </w:tcPr>
          <w:p w:rsidR="003A1CA1" w:rsidRPr="00616CC1" w:rsidRDefault="003A1CA1" w:rsidP="00616CC1">
            <w:pPr>
              <w:jc w:val="center"/>
              <w:rPr>
                <w:color w:val="000000"/>
                <w:sz w:val="18"/>
                <w:szCs w:val="18"/>
              </w:rPr>
            </w:pPr>
            <w:r w:rsidRPr="00616CC1">
              <w:rPr>
                <w:color w:val="000000"/>
                <w:sz w:val="18"/>
                <w:szCs w:val="18"/>
              </w:rPr>
              <w:t>0.</w:t>
            </w:r>
            <w:r w:rsidR="00616CC1" w:rsidRPr="00616CC1">
              <w:rPr>
                <w:color w:val="000000"/>
                <w:sz w:val="18"/>
                <w:szCs w:val="18"/>
              </w:rPr>
              <w:t>19</w:t>
            </w:r>
          </w:p>
        </w:tc>
        <w:tc>
          <w:tcPr>
            <w:tcW w:w="1073" w:type="dxa"/>
            <w:noWrap/>
            <w:vAlign w:val="bottom"/>
          </w:tcPr>
          <w:p w:rsidR="003A1CA1" w:rsidRPr="00616CC1" w:rsidRDefault="003A1CA1" w:rsidP="00616CC1">
            <w:pPr>
              <w:jc w:val="center"/>
              <w:rPr>
                <w:color w:val="000000"/>
                <w:sz w:val="18"/>
                <w:szCs w:val="18"/>
              </w:rPr>
            </w:pPr>
            <w:r w:rsidRPr="00616CC1">
              <w:rPr>
                <w:color w:val="000000"/>
                <w:sz w:val="18"/>
                <w:szCs w:val="18"/>
              </w:rPr>
              <w:t>0.29</w:t>
            </w:r>
          </w:p>
        </w:tc>
      </w:tr>
    </w:tbl>
    <w:p w:rsidR="008E11D2" w:rsidRDefault="008E11D2" w:rsidP="008E11D2">
      <w:pPr>
        <w:spacing w:after="0" w:line="240" w:lineRule="auto"/>
        <w:jc w:val="center"/>
        <w:rPr>
          <w:rFonts w:eastAsia="Times New Roman" w:cs="Times New Roman"/>
          <w:color w:val="000000"/>
          <w:sz w:val="18"/>
          <w:szCs w:val="18"/>
        </w:rPr>
      </w:pPr>
      <w:r>
        <w:rPr>
          <w:rFonts w:eastAsia="Times New Roman" w:cs="Times New Roman"/>
          <w:color w:val="000000"/>
          <w:sz w:val="18"/>
          <w:szCs w:val="18"/>
        </w:rPr>
        <w:lastRenderedPageBreak/>
        <w:t>Clustered Bootstrapped</w:t>
      </w:r>
      <w:r>
        <w:rPr>
          <w:rStyle w:val="FootnoteReference"/>
          <w:rFonts w:eastAsia="Times New Roman" w:cs="Times New Roman"/>
          <w:color w:val="000000"/>
          <w:sz w:val="18"/>
          <w:szCs w:val="18"/>
        </w:rPr>
        <w:footnoteReference w:id="14"/>
      </w:r>
      <w:r w:rsidRPr="009F4125">
        <w:rPr>
          <w:rFonts w:eastAsia="Times New Roman" w:cs="Times New Roman"/>
          <w:color w:val="000000"/>
          <w:sz w:val="18"/>
          <w:szCs w:val="18"/>
        </w:rPr>
        <w:t xml:space="preserve"> Standard errors in parentheses</w:t>
      </w:r>
      <w:r>
        <w:rPr>
          <w:rFonts w:eastAsia="Times New Roman" w:cs="Times New Roman"/>
          <w:color w:val="000000"/>
          <w:sz w:val="18"/>
          <w:szCs w:val="18"/>
        </w:rPr>
        <w:t>,</w:t>
      </w:r>
      <w:r w:rsidRPr="009F4125">
        <w:rPr>
          <w:rFonts w:eastAsia="Times New Roman" w:cs="Times New Roman"/>
          <w:color w:val="000000"/>
          <w:sz w:val="18"/>
          <w:szCs w:val="18"/>
        </w:rPr>
        <w:t xml:space="preserve"> *** p&lt;0.01, ** p&lt;0.05, * p&lt;0.1</w:t>
      </w:r>
    </w:p>
    <w:p w:rsidR="003A1CA1" w:rsidRDefault="003A1CA1"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8E11D2" w:rsidRDefault="008E11D2" w:rsidP="003A1CA1">
      <w:pPr>
        <w:rPr>
          <w:b/>
        </w:rPr>
      </w:pPr>
    </w:p>
    <w:p w:rsidR="003152C5" w:rsidRPr="001C218C" w:rsidRDefault="00981C7F" w:rsidP="003152C5">
      <w:pPr>
        <w:rPr>
          <w:b/>
        </w:rPr>
      </w:pPr>
      <w:r>
        <w:rPr>
          <w:b/>
        </w:rPr>
        <w:lastRenderedPageBreak/>
        <w:t xml:space="preserve">Table </w:t>
      </w:r>
      <w:r w:rsidR="003017A9">
        <w:rPr>
          <w:b/>
        </w:rPr>
        <w:t>7</w:t>
      </w:r>
      <w:r w:rsidR="00087D7A">
        <w:rPr>
          <w:b/>
        </w:rPr>
        <w:t>A</w:t>
      </w:r>
      <w:r>
        <w:rPr>
          <w:b/>
        </w:rPr>
        <w:t>: Instrumental variables</w:t>
      </w:r>
      <w:r w:rsidR="00691D67">
        <w:rPr>
          <w:rStyle w:val="FootnoteReference"/>
          <w:b/>
        </w:rPr>
        <w:footnoteReference w:id="15"/>
      </w:r>
      <w:r>
        <w:rPr>
          <w:b/>
        </w:rPr>
        <w:t xml:space="preserve"> </w:t>
      </w:r>
    </w:p>
    <w:tbl>
      <w:tblPr>
        <w:tblW w:w="8914" w:type="dxa"/>
        <w:jc w:val="center"/>
        <w:tblInd w:w="93" w:type="dxa"/>
        <w:tblLook w:val="04A0" w:firstRow="1" w:lastRow="0" w:firstColumn="1" w:lastColumn="0" w:noHBand="0" w:noVBand="1"/>
      </w:tblPr>
      <w:tblGrid>
        <w:gridCol w:w="2067"/>
        <w:gridCol w:w="1128"/>
        <w:gridCol w:w="1500"/>
        <w:gridCol w:w="1691"/>
        <w:gridCol w:w="1300"/>
        <w:gridCol w:w="1228"/>
      </w:tblGrid>
      <w:tr w:rsidR="00981C7F" w:rsidRPr="00A84A3D" w:rsidTr="00020CC0">
        <w:trPr>
          <w:trHeight w:val="4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A84A3D" w:rsidRPr="00ED6B35" w:rsidRDefault="00A84A3D" w:rsidP="00D8725F">
            <w:pPr>
              <w:spacing w:after="0" w:line="240" w:lineRule="auto"/>
              <w:jc w:val="center"/>
              <w:rPr>
                <w:rFonts w:eastAsia="Times New Roman" w:cs="Times New Roman"/>
                <w:b/>
                <w:color w:val="000000"/>
                <w:sz w:val="18"/>
                <w:szCs w:val="18"/>
              </w:rPr>
            </w:pPr>
          </w:p>
          <w:p w:rsidR="00981C7F" w:rsidRPr="00ED6B35" w:rsidRDefault="00A84A3D" w:rsidP="00A84A3D">
            <w:pPr>
              <w:rPr>
                <w:rFonts w:eastAsia="Times New Roman" w:cs="Times New Roman"/>
                <w:b/>
                <w:sz w:val="18"/>
                <w:szCs w:val="18"/>
              </w:rPr>
            </w:pPr>
            <w:r w:rsidRPr="00ED6B35">
              <w:rPr>
                <w:rFonts w:eastAsia="Times New Roman" w:cs="Times New Roman"/>
                <w:b/>
                <w:sz w:val="18"/>
                <w:szCs w:val="18"/>
              </w:rPr>
              <w:t>Variables</w:t>
            </w:r>
          </w:p>
        </w:tc>
        <w:tc>
          <w:tcPr>
            <w:tcW w:w="1125" w:type="dxa"/>
            <w:tcBorders>
              <w:top w:val="single" w:sz="4" w:space="0" w:color="auto"/>
              <w:left w:val="nil"/>
              <w:bottom w:val="single" w:sz="4" w:space="0" w:color="auto"/>
              <w:right w:val="single" w:sz="4" w:space="0" w:color="auto"/>
            </w:tcBorders>
            <w:shd w:val="clear" w:color="auto" w:fill="auto"/>
            <w:hideMark/>
          </w:tcPr>
          <w:p w:rsidR="00981C7F" w:rsidRPr="00ED6B35" w:rsidRDefault="00981C7F" w:rsidP="00A84A3D">
            <w:pPr>
              <w:spacing w:after="0" w:line="240" w:lineRule="auto"/>
              <w:jc w:val="center"/>
              <w:rPr>
                <w:rFonts w:eastAsia="Times New Roman" w:cs="Times New Roman"/>
                <w:b/>
                <w:color w:val="000000"/>
                <w:sz w:val="18"/>
                <w:szCs w:val="18"/>
              </w:rPr>
            </w:pPr>
            <w:r w:rsidRPr="00ED6B35">
              <w:rPr>
                <w:rFonts w:eastAsia="Times New Roman" w:cs="Times New Roman"/>
                <w:b/>
                <w:color w:val="000000"/>
                <w:sz w:val="18"/>
                <w:szCs w:val="18"/>
              </w:rPr>
              <w:t xml:space="preserve">Log real </w:t>
            </w:r>
            <w:r w:rsidRPr="00ED6B35">
              <w:rPr>
                <w:b/>
                <w:sz w:val="18"/>
                <w:szCs w:val="18"/>
              </w:rPr>
              <w:t xml:space="preserve">monthly </w:t>
            </w:r>
            <w:r w:rsidRPr="00ED6B35">
              <w:rPr>
                <w:rFonts w:eastAsia="Times New Roman" w:cs="Times New Roman"/>
                <w:b/>
                <w:color w:val="000000"/>
                <w:sz w:val="18"/>
                <w:szCs w:val="18"/>
              </w:rPr>
              <w:t>per capita expenditure</w:t>
            </w:r>
          </w:p>
        </w:tc>
        <w:tc>
          <w:tcPr>
            <w:tcW w:w="1500" w:type="dxa"/>
            <w:tcBorders>
              <w:top w:val="single" w:sz="4" w:space="0" w:color="auto"/>
              <w:left w:val="nil"/>
              <w:bottom w:val="single" w:sz="4" w:space="0" w:color="auto"/>
              <w:right w:val="single" w:sz="4" w:space="0" w:color="auto"/>
            </w:tcBorders>
            <w:shd w:val="clear" w:color="auto" w:fill="auto"/>
            <w:hideMark/>
          </w:tcPr>
          <w:p w:rsidR="00981C7F" w:rsidRPr="00ED6B35" w:rsidRDefault="00981C7F" w:rsidP="00A84A3D">
            <w:pPr>
              <w:spacing w:after="0" w:line="240" w:lineRule="auto"/>
              <w:jc w:val="center"/>
              <w:rPr>
                <w:rFonts w:eastAsia="Times New Roman" w:cs="Times New Roman"/>
                <w:b/>
                <w:color w:val="000000"/>
                <w:sz w:val="18"/>
                <w:szCs w:val="18"/>
              </w:rPr>
            </w:pPr>
            <w:r w:rsidRPr="00ED6B35">
              <w:rPr>
                <w:rFonts w:eastAsia="Times New Roman" w:cs="Times New Roman"/>
                <w:b/>
                <w:color w:val="000000"/>
                <w:sz w:val="18"/>
                <w:szCs w:val="18"/>
              </w:rPr>
              <w:t xml:space="preserve">Log real </w:t>
            </w:r>
            <w:r w:rsidRPr="00ED6B35">
              <w:rPr>
                <w:b/>
                <w:sz w:val="18"/>
                <w:szCs w:val="18"/>
              </w:rPr>
              <w:t xml:space="preserve">monthly </w:t>
            </w:r>
            <w:r w:rsidRPr="00ED6B35">
              <w:rPr>
                <w:rFonts w:eastAsia="Times New Roman" w:cs="Times New Roman"/>
                <w:b/>
                <w:color w:val="000000"/>
                <w:sz w:val="18"/>
                <w:szCs w:val="18"/>
              </w:rPr>
              <w:t>per capita food expenditure</w:t>
            </w:r>
          </w:p>
        </w:tc>
        <w:tc>
          <w:tcPr>
            <w:tcW w:w="1691" w:type="dxa"/>
            <w:tcBorders>
              <w:top w:val="single" w:sz="4" w:space="0" w:color="auto"/>
              <w:left w:val="nil"/>
              <w:bottom w:val="single" w:sz="4" w:space="0" w:color="auto"/>
              <w:right w:val="single" w:sz="4" w:space="0" w:color="auto"/>
            </w:tcBorders>
            <w:shd w:val="clear" w:color="auto" w:fill="auto"/>
            <w:hideMark/>
          </w:tcPr>
          <w:p w:rsidR="00981C7F" w:rsidRPr="00ED6B35" w:rsidRDefault="00981C7F" w:rsidP="00A84A3D">
            <w:pPr>
              <w:spacing w:after="0" w:line="240" w:lineRule="auto"/>
              <w:jc w:val="center"/>
              <w:rPr>
                <w:rFonts w:eastAsia="Times New Roman" w:cs="Times New Roman"/>
                <w:b/>
                <w:color w:val="000000"/>
                <w:sz w:val="18"/>
                <w:szCs w:val="18"/>
              </w:rPr>
            </w:pPr>
            <w:r w:rsidRPr="00ED6B35">
              <w:rPr>
                <w:rFonts w:eastAsia="Times New Roman" w:cs="Times New Roman"/>
                <w:b/>
                <w:color w:val="000000"/>
                <w:sz w:val="18"/>
                <w:szCs w:val="18"/>
              </w:rPr>
              <w:t xml:space="preserve">Log real </w:t>
            </w:r>
            <w:r w:rsidRPr="00ED6B35">
              <w:rPr>
                <w:b/>
                <w:sz w:val="18"/>
                <w:szCs w:val="18"/>
              </w:rPr>
              <w:t xml:space="preserve">monthly </w:t>
            </w:r>
            <w:r w:rsidRPr="00ED6B35">
              <w:rPr>
                <w:rFonts w:eastAsia="Times New Roman" w:cs="Times New Roman"/>
                <w:b/>
                <w:color w:val="000000"/>
                <w:sz w:val="18"/>
                <w:szCs w:val="18"/>
              </w:rPr>
              <w:t>per capita non-food expenditure</w:t>
            </w:r>
          </w:p>
        </w:tc>
        <w:tc>
          <w:tcPr>
            <w:tcW w:w="1300" w:type="dxa"/>
            <w:tcBorders>
              <w:top w:val="single" w:sz="4" w:space="0" w:color="auto"/>
              <w:left w:val="nil"/>
              <w:bottom w:val="single" w:sz="4" w:space="0" w:color="auto"/>
              <w:right w:val="single" w:sz="4" w:space="0" w:color="auto"/>
            </w:tcBorders>
            <w:shd w:val="clear" w:color="auto" w:fill="auto"/>
            <w:hideMark/>
          </w:tcPr>
          <w:p w:rsidR="00981C7F" w:rsidRPr="00ED6B35" w:rsidRDefault="00981C7F" w:rsidP="00A84A3D">
            <w:pPr>
              <w:spacing w:after="0" w:line="240" w:lineRule="auto"/>
              <w:jc w:val="center"/>
              <w:rPr>
                <w:rFonts w:eastAsia="Times New Roman" w:cs="Times New Roman"/>
                <w:b/>
                <w:color w:val="000000"/>
                <w:sz w:val="18"/>
                <w:szCs w:val="18"/>
              </w:rPr>
            </w:pPr>
            <w:r w:rsidRPr="00ED6B35">
              <w:rPr>
                <w:rFonts w:eastAsia="Times New Roman" w:cs="Times New Roman"/>
                <w:b/>
                <w:color w:val="000000"/>
                <w:sz w:val="18"/>
                <w:szCs w:val="18"/>
              </w:rPr>
              <w:t>Log of household assets index</w:t>
            </w:r>
          </w:p>
        </w:tc>
        <w:tc>
          <w:tcPr>
            <w:tcW w:w="1227" w:type="dxa"/>
            <w:tcBorders>
              <w:top w:val="single" w:sz="4" w:space="0" w:color="auto"/>
              <w:left w:val="nil"/>
              <w:bottom w:val="single" w:sz="4" w:space="0" w:color="auto"/>
              <w:right w:val="single" w:sz="4" w:space="0" w:color="auto"/>
            </w:tcBorders>
            <w:shd w:val="clear" w:color="auto" w:fill="auto"/>
            <w:hideMark/>
          </w:tcPr>
          <w:p w:rsidR="00981C7F" w:rsidRPr="00ED6B35" w:rsidRDefault="00981C7F" w:rsidP="00A84A3D">
            <w:pPr>
              <w:spacing w:after="0" w:line="240" w:lineRule="auto"/>
              <w:jc w:val="center"/>
              <w:rPr>
                <w:rFonts w:eastAsia="Times New Roman" w:cs="Times New Roman"/>
                <w:b/>
                <w:color w:val="000000"/>
                <w:sz w:val="18"/>
                <w:szCs w:val="18"/>
              </w:rPr>
            </w:pPr>
            <w:r w:rsidRPr="00ED6B35">
              <w:rPr>
                <w:rFonts w:eastAsia="Times New Roman" w:cs="Times New Roman"/>
                <w:b/>
                <w:color w:val="000000"/>
                <w:sz w:val="18"/>
                <w:szCs w:val="18"/>
              </w:rPr>
              <w:t>Log of number of household members working</w:t>
            </w:r>
          </w:p>
        </w:tc>
      </w:tr>
      <w:tr w:rsidR="00091068" w:rsidRPr="00A84A3D" w:rsidTr="00020CC0">
        <w:trPr>
          <w:trHeight w:val="616"/>
          <w:jc w:val="center"/>
        </w:trPr>
        <w:tc>
          <w:tcPr>
            <w:tcW w:w="2070" w:type="dxa"/>
            <w:tcBorders>
              <w:top w:val="nil"/>
              <w:left w:val="single" w:sz="4" w:space="0" w:color="auto"/>
              <w:bottom w:val="single" w:sz="4" w:space="0" w:color="auto"/>
              <w:right w:val="single" w:sz="4" w:space="0" w:color="auto"/>
            </w:tcBorders>
            <w:shd w:val="clear" w:color="auto" w:fill="auto"/>
            <w:hideMark/>
          </w:tcPr>
          <w:p w:rsidR="00091068" w:rsidRPr="00A84A3D" w:rsidRDefault="004B195D" w:rsidP="004B195D">
            <w:pPr>
              <w:spacing w:after="0" w:line="240" w:lineRule="auto"/>
              <w:rPr>
                <w:rFonts w:eastAsia="Times New Roman" w:cs="Times New Roman"/>
                <w:color w:val="000000"/>
                <w:sz w:val="18"/>
                <w:szCs w:val="18"/>
              </w:rPr>
            </w:pPr>
            <w:r>
              <w:rPr>
                <w:sz w:val="18"/>
                <w:szCs w:val="18"/>
              </w:rPr>
              <w:t>Log a</w:t>
            </w:r>
            <w:r w:rsidR="00091068" w:rsidRPr="00A84A3D">
              <w:rPr>
                <w:sz w:val="18"/>
                <w:szCs w:val="18"/>
              </w:rPr>
              <w:t xml:space="preserve">mount received under IGNOAPS instrumented with </w:t>
            </w:r>
            <w:r w:rsidR="00366DE1">
              <w:rPr>
                <w:sz w:val="18"/>
                <w:szCs w:val="18"/>
              </w:rPr>
              <w:t>(</w:t>
            </w:r>
            <w:r w:rsidR="00091068" w:rsidRPr="00A84A3D">
              <w:rPr>
                <w:rFonts w:eastAsia="Times New Roman" w:cs="Times New Roman"/>
                <w:color w:val="000000"/>
                <w:sz w:val="18"/>
                <w:szCs w:val="18"/>
              </w:rPr>
              <w:t xml:space="preserve">Number of beneficiaries receiving the program </w:t>
            </w:r>
            <w:r w:rsidR="00366DE1">
              <w:rPr>
                <w:rFonts w:eastAsia="Times New Roman" w:cs="Times New Roman"/>
                <w:color w:val="000000"/>
                <w:sz w:val="18"/>
                <w:szCs w:val="18"/>
              </w:rPr>
              <w:t>)</w:t>
            </w:r>
            <w:r w:rsidR="00091068" w:rsidRPr="00A84A3D">
              <w:rPr>
                <w:rFonts w:eastAsia="Times New Roman" w:cs="Times New Roman"/>
                <w:color w:val="000000"/>
                <w:sz w:val="18"/>
                <w:szCs w:val="18"/>
              </w:rPr>
              <w:t xml:space="preserve"> </w:t>
            </w: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0.576***</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0.508***</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1.148***</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0.733***</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-0.422***</w:t>
            </w:r>
          </w:p>
        </w:tc>
      </w:tr>
      <w:tr w:rsidR="00091068" w:rsidRPr="00A84A3D" w:rsidTr="00020CC0">
        <w:trPr>
          <w:trHeight w:val="153"/>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A84A3D">
            <w:pPr>
              <w:spacing w:after="0" w:line="240" w:lineRule="auto"/>
              <w:rPr>
                <w:rFonts w:eastAsia="Times New Roman" w:cs="Times New Roman"/>
                <w:color w:val="000000"/>
                <w:sz w:val="18"/>
                <w:szCs w:val="18"/>
              </w:rPr>
            </w:pP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(0.04)</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(0.07)</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(0.04)</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w:t>
            </w:r>
          </w:p>
        </w:tc>
      </w:tr>
      <w:tr w:rsidR="00091068" w:rsidRPr="00A84A3D" w:rsidTr="00020CC0">
        <w:trPr>
          <w:trHeight w:val="309"/>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r w:rsidRPr="00A84A3D">
              <w:rPr>
                <w:sz w:val="18"/>
                <w:szCs w:val="18"/>
              </w:rPr>
              <w:t>Household size: Number of persons in the household</w:t>
            </w: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-0.125***</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-0.115***</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-0.199***</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-0.058***</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0.143***</w:t>
            </w:r>
          </w:p>
        </w:tc>
      </w:tr>
      <w:tr w:rsidR="00091068" w:rsidRPr="00A84A3D" w:rsidTr="00020CC0">
        <w:trPr>
          <w:trHeight w:val="149"/>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(0.01)</w:t>
            </w:r>
          </w:p>
        </w:tc>
        <w:tc>
          <w:tcPr>
            <w:tcW w:w="15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(0.00)</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(0.01)</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(0.01)</w:t>
            </w:r>
          </w:p>
        </w:tc>
        <w:tc>
          <w:tcPr>
            <w:tcW w:w="1227"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(0.00)</w:t>
            </w:r>
          </w:p>
        </w:tc>
      </w:tr>
      <w:tr w:rsidR="00091068" w:rsidRPr="00A84A3D" w:rsidTr="00020CC0">
        <w:trPr>
          <w:trHeight w:val="173"/>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r w:rsidRPr="00A84A3D">
              <w:rPr>
                <w:sz w:val="18"/>
                <w:szCs w:val="18"/>
              </w:rPr>
              <w:t>Highest education in the household</w:t>
            </w:r>
          </w:p>
        </w:tc>
        <w:tc>
          <w:tcPr>
            <w:tcW w:w="1125"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0.025***</w:t>
            </w:r>
          </w:p>
        </w:tc>
        <w:tc>
          <w:tcPr>
            <w:tcW w:w="15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0.018***</w:t>
            </w:r>
          </w:p>
        </w:tc>
        <w:tc>
          <w:tcPr>
            <w:tcW w:w="1691"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0.039***</w:t>
            </w:r>
          </w:p>
        </w:tc>
        <w:tc>
          <w:tcPr>
            <w:tcW w:w="13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0.029***</w:t>
            </w:r>
          </w:p>
        </w:tc>
        <w:tc>
          <w:tcPr>
            <w:tcW w:w="1227"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0.006**</w:t>
            </w:r>
          </w:p>
        </w:tc>
      </w:tr>
      <w:tr w:rsidR="00091068" w:rsidRPr="00A84A3D" w:rsidTr="00020CC0">
        <w:trPr>
          <w:trHeight w:val="123"/>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color w:val="000000"/>
                <w:sz w:val="18"/>
                <w:szCs w:val="18"/>
              </w:rPr>
              <w:t>(0.00)</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color w:val="000000"/>
                <w:sz w:val="18"/>
                <w:szCs w:val="18"/>
              </w:rPr>
              <w:t>(0.00)</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(0.01)</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color w:val="000000"/>
                <w:sz w:val="18"/>
                <w:szCs w:val="18"/>
              </w:rPr>
              <w:t>(0.00)</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color w:val="000000"/>
                <w:sz w:val="18"/>
                <w:szCs w:val="18"/>
              </w:rPr>
              <w:t>(0.00)</w:t>
            </w:r>
          </w:p>
        </w:tc>
      </w:tr>
      <w:tr w:rsidR="00091068" w:rsidRPr="00A84A3D" w:rsidTr="00020CC0">
        <w:trPr>
          <w:trHeight w:val="264"/>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r w:rsidRPr="00A84A3D">
              <w:rPr>
                <w:sz w:val="18"/>
                <w:szCs w:val="18"/>
              </w:rPr>
              <w:t>If the household lives in an urban area</w:t>
            </w:r>
            <w:r w:rsidR="00D729C8">
              <w:rPr>
                <w:rStyle w:val="FootnoteReference"/>
                <w:sz w:val="18"/>
                <w:szCs w:val="18"/>
              </w:rPr>
              <w:footnoteReference w:id="16"/>
            </w: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0.148</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0.063</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0.121</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-0.039</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0.083</w:t>
            </w:r>
          </w:p>
        </w:tc>
      </w:tr>
      <w:tr w:rsidR="00091068" w:rsidRPr="00A84A3D" w:rsidTr="00020CC0">
        <w:trPr>
          <w:trHeight w:val="149"/>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(0.08)</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(0.17)</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(0.09)</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(0.05)</w:t>
            </w:r>
          </w:p>
        </w:tc>
      </w:tr>
      <w:tr w:rsidR="00091068" w:rsidRPr="00A84A3D" w:rsidTr="00020CC0">
        <w:trPr>
          <w:trHeight w:val="589"/>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r w:rsidRPr="00A84A3D">
              <w:rPr>
                <w:sz w:val="18"/>
                <w:szCs w:val="18"/>
              </w:rPr>
              <w:t>Number of household members working as agriculture labours as a share of total working household members</w:t>
            </w:r>
          </w:p>
        </w:tc>
        <w:tc>
          <w:tcPr>
            <w:tcW w:w="1125"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-0.193***</w:t>
            </w:r>
          </w:p>
        </w:tc>
        <w:tc>
          <w:tcPr>
            <w:tcW w:w="15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-0.114***</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-0.296***</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-0.159***</w:t>
            </w:r>
          </w:p>
        </w:tc>
        <w:tc>
          <w:tcPr>
            <w:tcW w:w="1227"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-0.011</w:t>
            </w:r>
          </w:p>
        </w:tc>
      </w:tr>
      <w:tr w:rsidR="00091068" w:rsidRPr="00A84A3D" w:rsidTr="00020CC0">
        <w:trPr>
          <w:trHeight w:val="149"/>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w:t>
            </w:r>
          </w:p>
        </w:tc>
        <w:tc>
          <w:tcPr>
            <w:tcW w:w="15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w:t>
            </w:r>
          </w:p>
        </w:tc>
        <w:tc>
          <w:tcPr>
            <w:tcW w:w="1227"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w:t>
            </w:r>
          </w:p>
        </w:tc>
      </w:tr>
      <w:tr w:rsidR="00091068" w:rsidRPr="00A84A3D" w:rsidTr="00020CC0">
        <w:trPr>
          <w:trHeight w:val="284"/>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r w:rsidRPr="00A84A3D">
              <w:rPr>
                <w:sz w:val="18"/>
                <w:szCs w:val="18"/>
              </w:rPr>
              <w:t>Number of debts in the last 5 years</w:t>
            </w:r>
          </w:p>
        </w:tc>
        <w:tc>
          <w:tcPr>
            <w:tcW w:w="1125"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0.022***</w:t>
            </w:r>
          </w:p>
        </w:tc>
        <w:tc>
          <w:tcPr>
            <w:tcW w:w="15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0.008***</w:t>
            </w:r>
          </w:p>
        </w:tc>
        <w:tc>
          <w:tcPr>
            <w:tcW w:w="1691"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0.030***</w:t>
            </w:r>
          </w:p>
        </w:tc>
        <w:tc>
          <w:tcPr>
            <w:tcW w:w="13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0.008**</w:t>
            </w:r>
          </w:p>
        </w:tc>
        <w:tc>
          <w:tcPr>
            <w:tcW w:w="1227"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0.003</w:t>
            </w:r>
          </w:p>
        </w:tc>
      </w:tr>
      <w:tr w:rsidR="00091068" w:rsidRPr="00A84A3D" w:rsidTr="00020CC0">
        <w:trPr>
          <w:trHeight w:val="149"/>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color w:val="000000"/>
                <w:sz w:val="18"/>
                <w:szCs w:val="18"/>
              </w:rPr>
              <w:t>(0.00)</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color w:val="000000"/>
                <w:sz w:val="18"/>
                <w:szCs w:val="18"/>
              </w:rPr>
              <w:t>(0.00)</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(0.01)</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color w:val="000000"/>
                <w:sz w:val="18"/>
                <w:szCs w:val="18"/>
              </w:rPr>
              <w:t>(0.00)</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color w:val="000000"/>
                <w:sz w:val="18"/>
                <w:szCs w:val="18"/>
              </w:rPr>
              <w:t>(0.00)</w:t>
            </w:r>
          </w:p>
        </w:tc>
      </w:tr>
      <w:tr w:rsidR="00091068" w:rsidRPr="00A84A3D" w:rsidTr="00020CC0">
        <w:trPr>
          <w:trHeight w:val="233"/>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FA272B">
            <w:pPr>
              <w:rPr>
                <w:sz w:val="18"/>
                <w:szCs w:val="18"/>
              </w:rPr>
            </w:pPr>
            <w:r w:rsidRPr="00A84A3D">
              <w:rPr>
                <w:sz w:val="18"/>
                <w:szCs w:val="18"/>
              </w:rPr>
              <w:t xml:space="preserve">If the women in the household has access </w:t>
            </w:r>
            <w:r w:rsidR="00FA272B" w:rsidRPr="00A84A3D">
              <w:rPr>
                <w:sz w:val="18"/>
                <w:szCs w:val="18"/>
              </w:rPr>
              <w:t xml:space="preserve">to </w:t>
            </w:r>
            <w:r w:rsidR="00FA272B" w:rsidRPr="002E53BD">
              <w:rPr>
                <w:sz w:val="18"/>
                <w:szCs w:val="18"/>
              </w:rPr>
              <w:t>newspaper</w:t>
            </w: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0.104***</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0.086***</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0.155***</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0.059**</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-0.040**</w:t>
            </w:r>
          </w:p>
        </w:tc>
      </w:tr>
      <w:tr w:rsidR="00091068" w:rsidRPr="00A84A3D" w:rsidTr="00020CC0">
        <w:trPr>
          <w:trHeight w:val="149"/>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w:t>
            </w:r>
          </w:p>
        </w:tc>
        <w:tc>
          <w:tcPr>
            <w:tcW w:w="15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(0.05)</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w:t>
            </w:r>
          </w:p>
        </w:tc>
        <w:tc>
          <w:tcPr>
            <w:tcW w:w="1227"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w:t>
            </w:r>
          </w:p>
        </w:tc>
      </w:tr>
      <w:tr w:rsidR="00091068" w:rsidRPr="00A84A3D" w:rsidTr="00020CC0">
        <w:trPr>
          <w:trHeight w:val="340"/>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r w:rsidRPr="00A84A3D">
              <w:rPr>
                <w:sz w:val="18"/>
                <w:szCs w:val="18"/>
              </w:rPr>
              <w:t>If the women in the household has access to TV</w:t>
            </w:r>
          </w:p>
        </w:tc>
        <w:tc>
          <w:tcPr>
            <w:tcW w:w="1125"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0.145***</w:t>
            </w:r>
          </w:p>
        </w:tc>
        <w:tc>
          <w:tcPr>
            <w:tcW w:w="15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0.096***</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0.263***</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0.278***</w:t>
            </w:r>
          </w:p>
        </w:tc>
        <w:tc>
          <w:tcPr>
            <w:tcW w:w="1227"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w:t>
            </w:r>
          </w:p>
        </w:tc>
      </w:tr>
      <w:tr w:rsidR="00091068" w:rsidRPr="00A84A3D" w:rsidTr="00020CC0">
        <w:trPr>
          <w:trHeight w:val="149"/>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w:t>
            </w:r>
          </w:p>
        </w:tc>
        <w:tc>
          <w:tcPr>
            <w:tcW w:w="15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w:t>
            </w:r>
          </w:p>
        </w:tc>
        <w:tc>
          <w:tcPr>
            <w:tcW w:w="1691"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(0.06)</w:t>
            </w:r>
          </w:p>
        </w:tc>
        <w:tc>
          <w:tcPr>
            <w:tcW w:w="13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w:t>
            </w:r>
          </w:p>
        </w:tc>
        <w:tc>
          <w:tcPr>
            <w:tcW w:w="1227"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w:t>
            </w:r>
          </w:p>
        </w:tc>
      </w:tr>
      <w:tr w:rsidR="00091068" w:rsidRPr="00A84A3D" w:rsidTr="00020CC0">
        <w:trPr>
          <w:trHeight w:val="524"/>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r w:rsidRPr="00A84A3D">
              <w:rPr>
                <w:sz w:val="18"/>
                <w:szCs w:val="18"/>
              </w:rPr>
              <w:t>If the household head belongs to Scheduled Caste or Scheduled tribe</w:t>
            </w:r>
            <w:r w:rsidR="00DF3501">
              <w:rPr>
                <w:rStyle w:val="FootnoteReference"/>
                <w:sz w:val="18"/>
                <w:szCs w:val="18"/>
              </w:rPr>
              <w:footnoteReference w:id="17"/>
            </w:r>
          </w:p>
        </w:tc>
        <w:tc>
          <w:tcPr>
            <w:tcW w:w="1125"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-0.142***</w:t>
            </w:r>
          </w:p>
        </w:tc>
        <w:tc>
          <w:tcPr>
            <w:tcW w:w="15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-0.107**</w:t>
            </w:r>
          </w:p>
        </w:tc>
        <w:tc>
          <w:tcPr>
            <w:tcW w:w="1691"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-0.262***</w:t>
            </w:r>
          </w:p>
        </w:tc>
        <w:tc>
          <w:tcPr>
            <w:tcW w:w="13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-0.145**</w:t>
            </w:r>
          </w:p>
        </w:tc>
        <w:tc>
          <w:tcPr>
            <w:tcW w:w="1227"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0.092**</w:t>
            </w:r>
          </w:p>
        </w:tc>
      </w:tr>
      <w:tr w:rsidR="00091068" w:rsidRPr="00A84A3D" w:rsidTr="00020CC0">
        <w:trPr>
          <w:trHeight w:val="82"/>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(0.05)</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(0.04)</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(0.06)</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(0.04)</w:t>
            </w:r>
          </w:p>
        </w:tc>
      </w:tr>
      <w:tr w:rsidR="00091068" w:rsidRPr="00A84A3D" w:rsidTr="00020CC0">
        <w:trPr>
          <w:trHeight w:val="391"/>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r w:rsidRPr="00A84A3D">
              <w:rPr>
                <w:sz w:val="18"/>
                <w:szCs w:val="18"/>
              </w:rPr>
              <w:t>Number of other welfare programs received by household</w:t>
            </w:r>
          </w:p>
        </w:tc>
        <w:tc>
          <w:tcPr>
            <w:tcW w:w="1125"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0.374***</w:t>
            </w:r>
          </w:p>
        </w:tc>
        <w:tc>
          <w:tcPr>
            <w:tcW w:w="15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0.303***</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0.791***</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0.475***</w:t>
            </w:r>
          </w:p>
        </w:tc>
        <w:tc>
          <w:tcPr>
            <w:tcW w:w="1227"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-0.303***</w:t>
            </w:r>
          </w:p>
        </w:tc>
      </w:tr>
      <w:tr w:rsidR="00091068" w:rsidRPr="00A84A3D" w:rsidTr="00020CC0">
        <w:trPr>
          <w:trHeight w:val="149"/>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(0.05)</w:t>
            </w:r>
          </w:p>
        </w:tc>
        <w:tc>
          <w:tcPr>
            <w:tcW w:w="15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(0.04)</w:t>
            </w:r>
          </w:p>
        </w:tc>
        <w:tc>
          <w:tcPr>
            <w:tcW w:w="1691"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(0.09)</w:t>
            </w:r>
          </w:p>
        </w:tc>
        <w:tc>
          <w:tcPr>
            <w:tcW w:w="13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(0.06)</w:t>
            </w:r>
          </w:p>
        </w:tc>
        <w:tc>
          <w:tcPr>
            <w:tcW w:w="1227"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w:t>
            </w:r>
          </w:p>
        </w:tc>
      </w:tr>
      <w:tr w:rsidR="00091068" w:rsidRPr="00A84A3D" w:rsidTr="00020CC0">
        <w:trPr>
          <w:trHeight w:val="312"/>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r w:rsidRPr="00A84A3D">
              <w:rPr>
                <w:sz w:val="18"/>
                <w:szCs w:val="18"/>
              </w:rPr>
              <w:t xml:space="preserve">If the household head is a  Hindu  </w:t>
            </w:r>
          </w:p>
        </w:tc>
        <w:tc>
          <w:tcPr>
            <w:tcW w:w="1125"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0.027</w:t>
            </w:r>
          </w:p>
        </w:tc>
        <w:tc>
          <w:tcPr>
            <w:tcW w:w="15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0.026</w:t>
            </w:r>
          </w:p>
        </w:tc>
        <w:tc>
          <w:tcPr>
            <w:tcW w:w="1691"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0.011</w:t>
            </w:r>
          </w:p>
        </w:tc>
        <w:tc>
          <w:tcPr>
            <w:tcW w:w="1300"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-0.034</w:t>
            </w:r>
          </w:p>
        </w:tc>
        <w:tc>
          <w:tcPr>
            <w:tcW w:w="1227" w:type="dxa"/>
            <w:tcBorders>
              <w:top w:val="single" w:sz="4" w:space="0" w:color="auto"/>
              <w:left w:val="nil"/>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0.031</w:t>
            </w:r>
          </w:p>
        </w:tc>
      </w:tr>
      <w:tr w:rsidR="00091068" w:rsidRPr="00A84A3D" w:rsidTr="00020CC0">
        <w:trPr>
          <w:trHeight w:val="149"/>
          <w:jc w:val="center"/>
        </w:trPr>
        <w:tc>
          <w:tcPr>
            <w:tcW w:w="2070" w:type="dxa"/>
            <w:tcBorders>
              <w:top w:val="single" w:sz="4" w:space="0" w:color="auto"/>
              <w:left w:val="single" w:sz="4" w:space="0" w:color="auto"/>
              <w:bottom w:val="single" w:sz="4" w:space="0" w:color="auto"/>
              <w:right w:val="single" w:sz="4" w:space="0" w:color="auto"/>
            </w:tcBorders>
            <w:shd w:val="clear" w:color="auto" w:fill="auto"/>
          </w:tcPr>
          <w:p w:rsidR="00091068" w:rsidRPr="00A84A3D" w:rsidRDefault="00091068" w:rsidP="00A84A3D">
            <w:pPr>
              <w:rPr>
                <w:sz w:val="18"/>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(0.11)</w:t>
            </w:r>
          </w:p>
        </w:tc>
        <w:tc>
          <w:tcPr>
            <w:tcW w:w="15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w:t>
            </w:r>
          </w:p>
        </w:tc>
        <w:tc>
          <w:tcPr>
            <w:tcW w:w="1691"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(0.21)</w:t>
            </w:r>
          </w:p>
        </w:tc>
        <w:tc>
          <w:tcPr>
            <w:tcW w:w="1300"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(0.14)</w:t>
            </w:r>
          </w:p>
        </w:tc>
        <w:tc>
          <w:tcPr>
            <w:tcW w:w="1227" w:type="dxa"/>
            <w:tcBorders>
              <w:top w:val="single" w:sz="4" w:space="0" w:color="auto"/>
              <w:left w:val="single" w:sz="4" w:space="0" w:color="auto"/>
              <w:bottom w:val="single" w:sz="4" w:space="0" w:color="auto"/>
              <w:right w:val="single" w:sz="4" w:space="0" w:color="auto"/>
            </w:tcBorders>
            <w:shd w:val="clear" w:color="auto" w:fill="auto"/>
            <w:noWrap/>
          </w:tcPr>
          <w:p w:rsidR="00091068" w:rsidRPr="00A84A3D" w:rsidRDefault="00091068" w:rsidP="00A84A3D">
            <w:pPr>
              <w:jc w:val="center"/>
              <w:rPr>
                <w:color w:val="000000"/>
                <w:sz w:val="18"/>
                <w:szCs w:val="18"/>
              </w:rPr>
            </w:pPr>
            <w:r w:rsidRPr="00A84A3D">
              <w:rPr>
                <w:color w:val="000000"/>
                <w:sz w:val="18"/>
                <w:szCs w:val="18"/>
              </w:rPr>
              <w:t>(0.07)</w:t>
            </w:r>
          </w:p>
        </w:tc>
      </w:tr>
      <w:tr w:rsidR="00BB399B" w:rsidRPr="00A84A3D" w:rsidTr="00020CC0">
        <w:trPr>
          <w:trHeight w:val="174"/>
          <w:jc w:val="center"/>
        </w:trPr>
        <w:tc>
          <w:tcPr>
            <w:tcW w:w="2070" w:type="dxa"/>
            <w:tcBorders>
              <w:top w:val="nil"/>
              <w:left w:val="single" w:sz="4" w:space="0" w:color="auto"/>
              <w:bottom w:val="single" w:sz="4" w:space="0" w:color="auto"/>
              <w:right w:val="single" w:sz="4" w:space="0" w:color="auto"/>
            </w:tcBorders>
            <w:shd w:val="clear" w:color="auto" w:fill="auto"/>
          </w:tcPr>
          <w:p w:rsidR="00BB399B" w:rsidRPr="00A84A3D" w:rsidRDefault="00BB399B" w:rsidP="00A84A3D">
            <w:pPr>
              <w:spacing w:after="0" w:line="240" w:lineRule="auto"/>
              <w:rPr>
                <w:rFonts w:eastAsia="Times New Roman" w:cs="Times New Roman"/>
                <w:color w:val="000000"/>
                <w:sz w:val="18"/>
                <w:szCs w:val="18"/>
              </w:rPr>
            </w:pPr>
            <w:r w:rsidRPr="00A84A3D">
              <w:rPr>
                <w:rFonts w:eastAsia="Times New Roman" w:cs="Times New Roman"/>
                <w:color w:val="000000"/>
                <w:sz w:val="18"/>
                <w:szCs w:val="18"/>
              </w:rPr>
              <w:t xml:space="preserve">Instrument: Number of beneficiaries receiving the program  </w:t>
            </w:r>
          </w:p>
          <w:p w:rsidR="00BB399B" w:rsidRPr="00A84A3D" w:rsidRDefault="00BB399B" w:rsidP="00A84A3D">
            <w:pPr>
              <w:spacing w:after="0" w:line="240" w:lineRule="auto"/>
              <w:rPr>
                <w:rFonts w:eastAsia="Times New Roman" w:cs="Times New Roman"/>
                <w:color w:val="000000"/>
                <w:sz w:val="18"/>
                <w:szCs w:val="18"/>
              </w:rPr>
            </w:pPr>
          </w:p>
        </w:tc>
        <w:tc>
          <w:tcPr>
            <w:tcW w:w="1125"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0.001***</w:t>
            </w:r>
          </w:p>
        </w:tc>
        <w:tc>
          <w:tcPr>
            <w:tcW w:w="1500"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0.001***</w:t>
            </w:r>
          </w:p>
        </w:tc>
        <w:tc>
          <w:tcPr>
            <w:tcW w:w="1691"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0.001***</w:t>
            </w:r>
          </w:p>
        </w:tc>
        <w:tc>
          <w:tcPr>
            <w:tcW w:w="1300"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0.001***</w:t>
            </w:r>
          </w:p>
        </w:tc>
        <w:tc>
          <w:tcPr>
            <w:tcW w:w="1227"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0.001***</w:t>
            </w:r>
          </w:p>
        </w:tc>
      </w:tr>
      <w:tr w:rsidR="00091068" w:rsidRPr="00A84A3D" w:rsidTr="00020CC0">
        <w:trPr>
          <w:trHeight w:val="300"/>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A84A3D">
            <w:pPr>
              <w:spacing w:after="0" w:line="240" w:lineRule="auto"/>
              <w:rPr>
                <w:rFonts w:eastAsia="Times New Roman" w:cs="Times New Roman"/>
                <w:color w:val="000000"/>
                <w:sz w:val="18"/>
                <w:szCs w:val="18"/>
              </w:rPr>
            </w:pPr>
          </w:p>
        </w:tc>
        <w:tc>
          <w:tcPr>
            <w:tcW w:w="1125"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sz w:val="18"/>
                <w:szCs w:val="18"/>
              </w:rPr>
              <w:t>(0.00)</w:t>
            </w:r>
          </w:p>
        </w:tc>
        <w:tc>
          <w:tcPr>
            <w:tcW w:w="15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sz w:val="18"/>
                <w:szCs w:val="18"/>
              </w:rPr>
              <w:t>(0.00)</w:t>
            </w:r>
          </w:p>
        </w:tc>
        <w:tc>
          <w:tcPr>
            <w:tcW w:w="1691"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sz w:val="18"/>
                <w:szCs w:val="18"/>
              </w:rPr>
              <w:t>(0.00)</w:t>
            </w:r>
          </w:p>
        </w:tc>
        <w:tc>
          <w:tcPr>
            <w:tcW w:w="1300"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sz w:val="18"/>
                <w:szCs w:val="18"/>
              </w:rPr>
              <w:t>(0.00)</w:t>
            </w:r>
          </w:p>
        </w:tc>
        <w:tc>
          <w:tcPr>
            <w:tcW w:w="1227" w:type="dxa"/>
            <w:tcBorders>
              <w:top w:val="nil"/>
              <w:left w:val="nil"/>
              <w:bottom w:val="single" w:sz="4" w:space="0" w:color="auto"/>
              <w:right w:val="single" w:sz="4" w:space="0" w:color="auto"/>
            </w:tcBorders>
            <w:shd w:val="clear" w:color="auto" w:fill="auto"/>
            <w:noWrap/>
          </w:tcPr>
          <w:p w:rsidR="00091068" w:rsidRPr="00A84A3D" w:rsidRDefault="00091068" w:rsidP="00A84A3D">
            <w:pPr>
              <w:jc w:val="center"/>
              <w:rPr>
                <w:sz w:val="18"/>
                <w:szCs w:val="18"/>
              </w:rPr>
            </w:pPr>
            <w:r w:rsidRPr="00A84A3D">
              <w:rPr>
                <w:sz w:val="18"/>
                <w:szCs w:val="18"/>
              </w:rPr>
              <w:t>(0.00)</w:t>
            </w:r>
          </w:p>
        </w:tc>
      </w:tr>
      <w:tr w:rsidR="00091068" w:rsidRPr="00A84A3D" w:rsidTr="00020CC0">
        <w:trPr>
          <w:trHeight w:val="300"/>
          <w:jc w:val="center"/>
        </w:trPr>
        <w:tc>
          <w:tcPr>
            <w:tcW w:w="2070" w:type="dxa"/>
            <w:tcBorders>
              <w:top w:val="nil"/>
              <w:left w:val="single" w:sz="4" w:space="0" w:color="auto"/>
              <w:bottom w:val="single" w:sz="4" w:space="0" w:color="auto"/>
              <w:right w:val="single" w:sz="4" w:space="0" w:color="auto"/>
            </w:tcBorders>
            <w:shd w:val="clear" w:color="auto" w:fill="auto"/>
          </w:tcPr>
          <w:p w:rsidR="00091068" w:rsidRPr="00A84A3D" w:rsidRDefault="00091068" w:rsidP="00A84A3D">
            <w:pPr>
              <w:spacing w:after="0" w:line="240" w:lineRule="auto"/>
              <w:rPr>
                <w:rFonts w:eastAsia="Times New Roman" w:cs="Times New Roman"/>
                <w:color w:val="000000"/>
                <w:sz w:val="18"/>
                <w:szCs w:val="18"/>
              </w:rPr>
            </w:pPr>
            <w:r w:rsidRPr="00A84A3D">
              <w:rPr>
                <w:rFonts w:eastAsia="Times New Roman" w:cs="Times New Roman"/>
                <w:color w:val="000000"/>
                <w:sz w:val="18"/>
                <w:szCs w:val="18"/>
              </w:rPr>
              <w:t>First stage F-statistic</w:t>
            </w:r>
          </w:p>
        </w:tc>
        <w:tc>
          <w:tcPr>
            <w:tcW w:w="1125" w:type="dxa"/>
            <w:tcBorders>
              <w:top w:val="nil"/>
              <w:left w:val="nil"/>
              <w:bottom w:val="single" w:sz="4" w:space="0" w:color="auto"/>
              <w:right w:val="single" w:sz="4" w:space="0" w:color="auto"/>
            </w:tcBorders>
            <w:shd w:val="clear" w:color="auto" w:fill="auto"/>
            <w:noWrap/>
          </w:tcPr>
          <w:p w:rsidR="00091068" w:rsidRPr="00A84A3D" w:rsidRDefault="00BB399B" w:rsidP="00A84A3D">
            <w:pPr>
              <w:jc w:val="center"/>
              <w:rPr>
                <w:sz w:val="18"/>
                <w:szCs w:val="18"/>
              </w:rPr>
            </w:pPr>
            <w:r w:rsidRPr="00A84A3D">
              <w:rPr>
                <w:sz w:val="18"/>
                <w:szCs w:val="18"/>
              </w:rPr>
              <w:t>137.52</w:t>
            </w:r>
          </w:p>
        </w:tc>
        <w:tc>
          <w:tcPr>
            <w:tcW w:w="1500" w:type="dxa"/>
            <w:tcBorders>
              <w:top w:val="nil"/>
              <w:left w:val="nil"/>
              <w:bottom w:val="single" w:sz="4" w:space="0" w:color="auto"/>
              <w:right w:val="single" w:sz="4" w:space="0" w:color="auto"/>
            </w:tcBorders>
            <w:shd w:val="clear" w:color="auto" w:fill="auto"/>
            <w:noWrap/>
          </w:tcPr>
          <w:p w:rsidR="00091068" w:rsidRPr="00A84A3D" w:rsidRDefault="00BB399B" w:rsidP="00A84A3D">
            <w:pPr>
              <w:jc w:val="center"/>
              <w:rPr>
                <w:sz w:val="18"/>
                <w:szCs w:val="18"/>
              </w:rPr>
            </w:pPr>
            <w:r w:rsidRPr="00A84A3D">
              <w:rPr>
                <w:sz w:val="18"/>
                <w:szCs w:val="18"/>
              </w:rPr>
              <w:t>137.45</w:t>
            </w:r>
          </w:p>
        </w:tc>
        <w:tc>
          <w:tcPr>
            <w:tcW w:w="1691" w:type="dxa"/>
            <w:tcBorders>
              <w:top w:val="nil"/>
              <w:left w:val="nil"/>
              <w:bottom w:val="single" w:sz="4" w:space="0" w:color="auto"/>
              <w:right w:val="single" w:sz="4" w:space="0" w:color="auto"/>
            </w:tcBorders>
            <w:shd w:val="clear" w:color="auto" w:fill="auto"/>
            <w:noWrap/>
          </w:tcPr>
          <w:p w:rsidR="00091068" w:rsidRPr="00A84A3D" w:rsidRDefault="00BB399B" w:rsidP="00A84A3D">
            <w:pPr>
              <w:jc w:val="center"/>
              <w:rPr>
                <w:sz w:val="18"/>
                <w:szCs w:val="18"/>
              </w:rPr>
            </w:pPr>
            <w:r w:rsidRPr="00A84A3D">
              <w:rPr>
                <w:sz w:val="18"/>
                <w:szCs w:val="18"/>
              </w:rPr>
              <w:t>135.36</w:t>
            </w:r>
          </w:p>
        </w:tc>
        <w:tc>
          <w:tcPr>
            <w:tcW w:w="1300" w:type="dxa"/>
            <w:tcBorders>
              <w:top w:val="nil"/>
              <w:left w:val="nil"/>
              <w:bottom w:val="single" w:sz="4" w:space="0" w:color="auto"/>
              <w:right w:val="single" w:sz="4" w:space="0" w:color="auto"/>
            </w:tcBorders>
            <w:shd w:val="clear" w:color="auto" w:fill="auto"/>
            <w:noWrap/>
          </w:tcPr>
          <w:p w:rsidR="00091068" w:rsidRPr="00A84A3D" w:rsidRDefault="00BB399B" w:rsidP="00A84A3D">
            <w:pPr>
              <w:jc w:val="center"/>
              <w:rPr>
                <w:sz w:val="18"/>
                <w:szCs w:val="18"/>
              </w:rPr>
            </w:pPr>
            <w:r w:rsidRPr="00A84A3D">
              <w:rPr>
                <w:sz w:val="18"/>
                <w:szCs w:val="18"/>
              </w:rPr>
              <w:t>141.34</w:t>
            </w:r>
          </w:p>
        </w:tc>
        <w:tc>
          <w:tcPr>
            <w:tcW w:w="1227" w:type="dxa"/>
            <w:tcBorders>
              <w:top w:val="nil"/>
              <w:left w:val="nil"/>
              <w:bottom w:val="single" w:sz="4" w:space="0" w:color="auto"/>
              <w:right w:val="single" w:sz="4" w:space="0" w:color="auto"/>
            </w:tcBorders>
            <w:shd w:val="clear" w:color="auto" w:fill="auto"/>
            <w:noWrap/>
          </w:tcPr>
          <w:p w:rsidR="00091068" w:rsidRPr="00A84A3D" w:rsidRDefault="00BB399B" w:rsidP="00A84A3D">
            <w:pPr>
              <w:jc w:val="center"/>
              <w:rPr>
                <w:sz w:val="18"/>
                <w:szCs w:val="18"/>
              </w:rPr>
            </w:pPr>
            <w:r w:rsidRPr="00A84A3D">
              <w:rPr>
                <w:sz w:val="18"/>
                <w:szCs w:val="18"/>
              </w:rPr>
              <w:t>137.22</w:t>
            </w:r>
          </w:p>
        </w:tc>
      </w:tr>
      <w:tr w:rsidR="00BB399B" w:rsidRPr="00A84A3D" w:rsidTr="00020CC0">
        <w:trPr>
          <w:trHeight w:val="300"/>
          <w:jc w:val="center"/>
        </w:trPr>
        <w:tc>
          <w:tcPr>
            <w:tcW w:w="2070" w:type="dxa"/>
            <w:tcBorders>
              <w:top w:val="nil"/>
              <w:left w:val="single" w:sz="4" w:space="0" w:color="auto"/>
              <w:bottom w:val="single" w:sz="4" w:space="0" w:color="auto"/>
              <w:right w:val="single" w:sz="4" w:space="0" w:color="auto"/>
            </w:tcBorders>
            <w:shd w:val="clear" w:color="auto" w:fill="auto"/>
          </w:tcPr>
          <w:p w:rsidR="00BB399B" w:rsidRPr="00A84A3D" w:rsidRDefault="00BB399B" w:rsidP="00A84A3D">
            <w:pPr>
              <w:spacing w:after="0" w:line="240" w:lineRule="auto"/>
              <w:rPr>
                <w:rFonts w:eastAsia="Times New Roman" w:cs="Times New Roman"/>
                <w:color w:val="000000"/>
                <w:sz w:val="18"/>
                <w:szCs w:val="18"/>
              </w:rPr>
            </w:pPr>
            <w:proofErr w:type="spellStart"/>
            <w:r w:rsidRPr="00A84A3D">
              <w:rPr>
                <w:rFonts w:eastAsia="Times New Roman" w:cs="Times New Roman"/>
                <w:color w:val="000000"/>
                <w:sz w:val="18"/>
                <w:szCs w:val="18"/>
              </w:rPr>
              <w:t>Kleibergen-Paap</w:t>
            </w:r>
            <w:proofErr w:type="spellEnd"/>
            <w:r w:rsidRPr="00A84A3D">
              <w:rPr>
                <w:rFonts w:eastAsia="Times New Roman" w:cs="Times New Roman"/>
                <w:color w:val="000000"/>
                <w:sz w:val="18"/>
                <w:szCs w:val="18"/>
              </w:rPr>
              <w:t xml:space="preserve"> Wald </w:t>
            </w:r>
            <w:proofErr w:type="spellStart"/>
            <w:r w:rsidRPr="00A84A3D">
              <w:rPr>
                <w:rFonts w:eastAsia="Times New Roman" w:cs="Times New Roman"/>
                <w:color w:val="000000"/>
                <w:sz w:val="18"/>
                <w:szCs w:val="18"/>
              </w:rPr>
              <w:t>rk</w:t>
            </w:r>
            <w:proofErr w:type="spellEnd"/>
            <w:r w:rsidRPr="00A84A3D">
              <w:rPr>
                <w:rFonts w:eastAsia="Times New Roman" w:cs="Times New Roman"/>
                <w:color w:val="000000"/>
                <w:sz w:val="18"/>
                <w:szCs w:val="18"/>
              </w:rPr>
              <w:t xml:space="preserve"> F statistic  </w:t>
            </w:r>
          </w:p>
        </w:tc>
        <w:tc>
          <w:tcPr>
            <w:tcW w:w="1125"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78.34</w:t>
            </w:r>
          </w:p>
        </w:tc>
        <w:tc>
          <w:tcPr>
            <w:tcW w:w="1500"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78.60</w:t>
            </w:r>
          </w:p>
        </w:tc>
        <w:tc>
          <w:tcPr>
            <w:tcW w:w="1691"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78.59</w:t>
            </w:r>
          </w:p>
        </w:tc>
        <w:tc>
          <w:tcPr>
            <w:tcW w:w="1300"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78.9</w:t>
            </w:r>
          </w:p>
        </w:tc>
        <w:tc>
          <w:tcPr>
            <w:tcW w:w="1227"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78.</w:t>
            </w:r>
            <w:r w:rsidR="00A84A3D" w:rsidRPr="00A84A3D">
              <w:rPr>
                <w:sz w:val="18"/>
                <w:szCs w:val="18"/>
              </w:rPr>
              <w:t>5</w:t>
            </w:r>
          </w:p>
        </w:tc>
      </w:tr>
      <w:tr w:rsidR="00BB399B" w:rsidRPr="00A84A3D" w:rsidTr="00020CC0">
        <w:trPr>
          <w:trHeight w:val="300"/>
          <w:jc w:val="center"/>
        </w:trPr>
        <w:tc>
          <w:tcPr>
            <w:tcW w:w="2070" w:type="dxa"/>
            <w:tcBorders>
              <w:top w:val="nil"/>
              <w:left w:val="single" w:sz="4" w:space="0" w:color="auto"/>
              <w:bottom w:val="single" w:sz="4" w:space="0" w:color="auto"/>
              <w:right w:val="single" w:sz="4" w:space="0" w:color="auto"/>
            </w:tcBorders>
            <w:shd w:val="clear" w:color="auto" w:fill="auto"/>
          </w:tcPr>
          <w:p w:rsidR="00BB399B" w:rsidRPr="00A84A3D" w:rsidRDefault="00BB399B" w:rsidP="00A84A3D">
            <w:pPr>
              <w:spacing w:after="0" w:line="240" w:lineRule="auto"/>
              <w:rPr>
                <w:rFonts w:eastAsia="Times New Roman" w:cs="Times New Roman"/>
                <w:color w:val="000000"/>
                <w:sz w:val="18"/>
                <w:szCs w:val="18"/>
              </w:rPr>
            </w:pPr>
            <w:r w:rsidRPr="00A84A3D">
              <w:rPr>
                <w:rFonts w:eastAsia="Times New Roman" w:cs="Times New Roman"/>
                <w:color w:val="000000"/>
                <w:sz w:val="18"/>
                <w:szCs w:val="18"/>
              </w:rPr>
              <w:t>Number of observations</w:t>
            </w:r>
          </w:p>
        </w:tc>
        <w:tc>
          <w:tcPr>
            <w:tcW w:w="1125"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68598</w:t>
            </w:r>
          </w:p>
        </w:tc>
        <w:tc>
          <w:tcPr>
            <w:tcW w:w="1500"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68592</w:t>
            </w:r>
          </w:p>
        </w:tc>
        <w:tc>
          <w:tcPr>
            <w:tcW w:w="1691"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68466</w:t>
            </w:r>
          </w:p>
        </w:tc>
        <w:tc>
          <w:tcPr>
            <w:tcW w:w="1300" w:type="dxa"/>
            <w:tcBorders>
              <w:top w:val="nil"/>
              <w:left w:val="nil"/>
              <w:bottom w:val="single" w:sz="4" w:space="0" w:color="auto"/>
              <w:right w:val="single" w:sz="4" w:space="0" w:color="auto"/>
            </w:tcBorders>
            <w:shd w:val="clear" w:color="auto" w:fill="auto"/>
            <w:noWrap/>
          </w:tcPr>
          <w:p w:rsidR="00BB399B" w:rsidRPr="00A84A3D" w:rsidRDefault="00BB399B" w:rsidP="00A84A3D">
            <w:pPr>
              <w:jc w:val="center"/>
              <w:rPr>
                <w:sz w:val="18"/>
                <w:szCs w:val="18"/>
              </w:rPr>
            </w:pPr>
            <w:r w:rsidRPr="00A84A3D">
              <w:rPr>
                <w:sz w:val="18"/>
                <w:szCs w:val="18"/>
              </w:rPr>
              <w:t>68500</w:t>
            </w:r>
          </w:p>
        </w:tc>
        <w:tc>
          <w:tcPr>
            <w:tcW w:w="1227" w:type="dxa"/>
            <w:tcBorders>
              <w:top w:val="nil"/>
              <w:left w:val="nil"/>
              <w:bottom w:val="single" w:sz="4" w:space="0" w:color="auto"/>
              <w:right w:val="single" w:sz="4" w:space="0" w:color="auto"/>
            </w:tcBorders>
            <w:shd w:val="clear" w:color="auto" w:fill="auto"/>
            <w:noWrap/>
          </w:tcPr>
          <w:p w:rsidR="00BB399B" w:rsidRPr="00A84A3D" w:rsidRDefault="00A84A3D" w:rsidP="00A84A3D">
            <w:pPr>
              <w:jc w:val="center"/>
              <w:rPr>
                <w:sz w:val="18"/>
                <w:szCs w:val="18"/>
              </w:rPr>
            </w:pPr>
            <w:r w:rsidRPr="00A84A3D">
              <w:rPr>
                <w:sz w:val="18"/>
                <w:szCs w:val="18"/>
              </w:rPr>
              <w:t>68692</w:t>
            </w:r>
          </w:p>
        </w:tc>
      </w:tr>
      <w:tr w:rsidR="00091068" w:rsidRPr="00A84A3D" w:rsidTr="00020CC0">
        <w:trPr>
          <w:trHeight w:val="446"/>
          <w:jc w:val="center"/>
        </w:trPr>
        <w:tc>
          <w:tcPr>
            <w:tcW w:w="8914" w:type="dxa"/>
            <w:gridSpan w:val="6"/>
            <w:tcBorders>
              <w:top w:val="nil"/>
              <w:left w:val="single" w:sz="4" w:space="0" w:color="auto"/>
              <w:bottom w:val="single" w:sz="4" w:space="0" w:color="auto"/>
              <w:right w:val="single" w:sz="4" w:space="0" w:color="auto"/>
            </w:tcBorders>
            <w:shd w:val="clear" w:color="auto" w:fill="auto"/>
            <w:hideMark/>
          </w:tcPr>
          <w:p w:rsidR="00091068" w:rsidRPr="00A84A3D" w:rsidRDefault="00091068" w:rsidP="00D8725F">
            <w:pPr>
              <w:spacing w:after="0" w:line="240" w:lineRule="auto"/>
              <w:rPr>
                <w:rFonts w:eastAsia="Times New Roman" w:cs="Times New Roman"/>
                <w:color w:val="000000"/>
                <w:sz w:val="18"/>
                <w:szCs w:val="18"/>
              </w:rPr>
            </w:pPr>
            <w:r w:rsidRPr="00A84A3D">
              <w:rPr>
                <w:rFonts w:eastAsia="Times New Roman" w:cs="Times New Roman"/>
                <w:b/>
                <w:bCs/>
                <w:color w:val="000000"/>
                <w:sz w:val="18"/>
                <w:szCs w:val="18"/>
              </w:rPr>
              <w:t xml:space="preserve">Stock </w:t>
            </w:r>
            <w:proofErr w:type="spellStart"/>
            <w:r w:rsidRPr="00A84A3D">
              <w:rPr>
                <w:rFonts w:eastAsia="Times New Roman" w:cs="Times New Roman"/>
                <w:b/>
                <w:bCs/>
                <w:color w:val="000000"/>
                <w:sz w:val="18"/>
                <w:szCs w:val="18"/>
              </w:rPr>
              <w:t>Yogo</w:t>
            </w:r>
            <w:proofErr w:type="spellEnd"/>
            <w:r w:rsidRPr="00A84A3D">
              <w:rPr>
                <w:rFonts w:eastAsia="Times New Roman" w:cs="Times New Roman"/>
                <w:b/>
                <w:bCs/>
                <w:color w:val="000000"/>
                <w:sz w:val="18"/>
                <w:szCs w:val="18"/>
              </w:rPr>
              <w:t xml:space="preserve"> statistic:                                             </w:t>
            </w:r>
            <w:r w:rsidR="00A84A3D">
              <w:rPr>
                <w:rFonts w:eastAsia="Times New Roman" w:cs="Times New Roman"/>
                <w:b/>
                <w:bCs/>
                <w:color w:val="000000"/>
                <w:sz w:val="18"/>
                <w:szCs w:val="18"/>
              </w:rPr>
              <w:t xml:space="preserve">   </w:t>
            </w:r>
            <w:r w:rsidRPr="00A84A3D">
              <w:rPr>
                <w:rFonts w:eastAsia="Times New Roman" w:cs="Times New Roman"/>
                <w:color w:val="000000"/>
                <w:sz w:val="18"/>
                <w:szCs w:val="18"/>
              </w:rPr>
              <w:t>10% maximal IV size: 16.38</w:t>
            </w:r>
          </w:p>
          <w:p w:rsidR="00091068" w:rsidRPr="00A84A3D" w:rsidRDefault="00091068" w:rsidP="00D8725F">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15% maximal IV size : 8.96</w:t>
            </w:r>
          </w:p>
          <w:p w:rsidR="00091068" w:rsidRPr="00A84A3D" w:rsidRDefault="00091068" w:rsidP="00D8725F">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20% maximal IV size : 6.66</w:t>
            </w:r>
          </w:p>
          <w:p w:rsidR="00091068" w:rsidRPr="00A84A3D" w:rsidRDefault="00091068" w:rsidP="00D8725F">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25% maximal IV size :5.53</w:t>
            </w:r>
          </w:p>
          <w:p w:rsidR="00091068" w:rsidRPr="00A84A3D" w:rsidRDefault="00091068" w:rsidP="00D8725F">
            <w:pPr>
              <w:spacing w:after="0" w:line="240" w:lineRule="auto"/>
              <w:jc w:val="center"/>
              <w:rPr>
                <w:rFonts w:eastAsia="Times New Roman" w:cs="Times New Roman"/>
                <w:color w:val="000000"/>
                <w:sz w:val="18"/>
                <w:szCs w:val="18"/>
              </w:rPr>
            </w:pPr>
          </w:p>
        </w:tc>
      </w:tr>
    </w:tbl>
    <w:p w:rsidR="003152C5" w:rsidRDefault="00091068" w:rsidP="00A84A3D">
      <w:pPr>
        <w:jc w:val="center"/>
      </w:pPr>
      <w:r w:rsidRPr="00091068">
        <w:rPr>
          <w:rFonts w:eastAsia="Times New Roman" w:cs="Times New Roman"/>
          <w:color w:val="000000"/>
          <w:sz w:val="18"/>
          <w:szCs w:val="18"/>
        </w:rPr>
        <w:t>Robust standard errors are clustered at the PSUID level,</w:t>
      </w:r>
      <w:r w:rsidRPr="009F4125">
        <w:rPr>
          <w:rFonts w:eastAsia="Times New Roman" w:cs="Times New Roman"/>
          <w:color w:val="000000"/>
          <w:sz w:val="18"/>
          <w:szCs w:val="18"/>
        </w:rPr>
        <w:t xml:space="preserve"> *** p&lt;0.01, ** p&lt;0.05, * p&lt;0.1</w:t>
      </w:r>
    </w:p>
    <w:p w:rsidR="003152C5" w:rsidRDefault="003152C5" w:rsidP="003152C5"/>
    <w:p w:rsidR="003152C5" w:rsidRDefault="003152C5" w:rsidP="003152C5"/>
    <w:p w:rsidR="00091068" w:rsidRDefault="00091068" w:rsidP="003152C5"/>
    <w:p w:rsidR="001A3280" w:rsidRDefault="001A3280" w:rsidP="003152C5"/>
    <w:p w:rsidR="001A3280" w:rsidRDefault="001A3280" w:rsidP="003152C5"/>
    <w:p w:rsidR="001A3280" w:rsidRPr="00902138" w:rsidRDefault="001A3280" w:rsidP="001A3280">
      <w:pPr>
        <w:rPr>
          <w:b/>
        </w:rPr>
      </w:pPr>
      <w:r>
        <w:rPr>
          <w:b/>
        </w:rPr>
        <w:lastRenderedPageBreak/>
        <w:t xml:space="preserve">Table </w:t>
      </w:r>
      <w:r w:rsidR="003239DE">
        <w:rPr>
          <w:b/>
        </w:rPr>
        <w:t>8</w:t>
      </w:r>
      <w:r w:rsidR="00087D7A">
        <w:rPr>
          <w:b/>
        </w:rPr>
        <w:t>A</w:t>
      </w:r>
      <w:r>
        <w:rPr>
          <w:b/>
        </w:rPr>
        <w:t xml:space="preserve">: Instrumental variable regression using the variables used in the propensity score </w:t>
      </w:r>
      <w:r w:rsidR="004B195D">
        <w:rPr>
          <w:b/>
        </w:rPr>
        <w:t>construction</w:t>
      </w:r>
      <w:r>
        <w:rPr>
          <w:b/>
        </w:rPr>
        <w:t xml:space="preserve"> </w:t>
      </w:r>
    </w:p>
    <w:tbl>
      <w:tblPr>
        <w:tblpPr w:leftFromText="180" w:rightFromText="180" w:vertAnchor="text" w:horzAnchor="margin" w:tblpY="480"/>
        <w:tblW w:w="8998" w:type="dxa"/>
        <w:tblLook w:val="04A0" w:firstRow="1" w:lastRow="0" w:firstColumn="1" w:lastColumn="0" w:noHBand="0" w:noVBand="1"/>
      </w:tblPr>
      <w:tblGrid>
        <w:gridCol w:w="1919"/>
        <w:gridCol w:w="1307"/>
        <w:gridCol w:w="1514"/>
        <w:gridCol w:w="1707"/>
        <w:gridCol w:w="1313"/>
        <w:gridCol w:w="1238"/>
      </w:tblGrid>
      <w:tr w:rsidR="004B195D" w:rsidRPr="00A84A3D" w:rsidTr="004B195D">
        <w:trPr>
          <w:trHeight w:val="988"/>
        </w:trPr>
        <w:tc>
          <w:tcPr>
            <w:tcW w:w="1919" w:type="dxa"/>
            <w:tcBorders>
              <w:top w:val="single" w:sz="4" w:space="0" w:color="auto"/>
              <w:left w:val="single" w:sz="4" w:space="0" w:color="auto"/>
              <w:bottom w:val="single" w:sz="4" w:space="0" w:color="auto"/>
              <w:right w:val="single" w:sz="4" w:space="0" w:color="auto"/>
            </w:tcBorders>
            <w:shd w:val="clear" w:color="auto" w:fill="auto"/>
            <w:hideMark/>
          </w:tcPr>
          <w:p w:rsidR="004B195D" w:rsidRDefault="004B195D" w:rsidP="004B195D">
            <w:pPr>
              <w:spacing w:after="0" w:line="240" w:lineRule="auto"/>
              <w:rPr>
                <w:rFonts w:eastAsia="Times New Roman" w:cs="Times New Roman"/>
                <w:color w:val="000000"/>
                <w:sz w:val="18"/>
                <w:szCs w:val="18"/>
              </w:rPr>
            </w:pPr>
          </w:p>
          <w:p w:rsidR="004B195D" w:rsidRPr="00A84A3D" w:rsidRDefault="004B195D" w:rsidP="004B195D">
            <w:pPr>
              <w:rPr>
                <w:rFonts w:eastAsia="Times New Roman" w:cs="Times New Roman"/>
                <w:sz w:val="18"/>
                <w:szCs w:val="18"/>
              </w:rPr>
            </w:pPr>
            <w:r>
              <w:rPr>
                <w:rFonts w:eastAsia="Times New Roman" w:cs="Times New Roman"/>
                <w:sz w:val="18"/>
                <w:szCs w:val="18"/>
              </w:rPr>
              <w:t>Variables</w:t>
            </w:r>
          </w:p>
        </w:tc>
        <w:tc>
          <w:tcPr>
            <w:tcW w:w="1307" w:type="dxa"/>
            <w:tcBorders>
              <w:top w:val="single" w:sz="4" w:space="0" w:color="auto"/>
              <w:left w:val="nil"/>
              <w:bottom w:val="single" w:sz="4" w:space="0" w:color="auto"/>
              <w:right w:val="single" w:sz="4" w:space="0" w:color="auto"/>
            </w:tcBorders>
            <w:shd w:val="clear" w:color="auto" w:fill="auto"/>
            <w:hideMark/>
          </w:tcPr>
          <w:p w:rsidR="004B195D" w:rsidRPr="00A84A3D" w:rsidRDefault="004B195D" w:rsidP="004B195D">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 xml:space="preserve">Log real </w:t>
            </w:r>
            <w:r w:rsidRPr="00A84A3D">
              <w:rPr>
                <w:sz w:val="18"/>
                <w:szCs w:val="18"/>
              </w:rPr>
              <w:t xml:space="preserve">monthly </w:t>
            </w:r>
            <w:r w:rsidRPr="00A84A3D">
              <w:rPr>
                <w:rFonts w:eastAsia="Times New Roman" w:cs="Times New Roman"/>
                <w:color w:val="000000"/>
                <w:sz w:val="18"/>
                <w:szCs w:val="18"/>
              </w:rPr>
              <w:t>per capita expenditure</w:t>
            </w:r>
          </w:p>
        </w:tc>
        <w:tc>
          <w:tcPr>
            <w:tcW w:w="1514" w:type="dxa"/>
            <w:tcBorders>
              <w:top w:val="single" w:sz="4" w:space="0" w:color="auto"/>
              <w:left w:val="nil"/>
              <w:bottom w:val="single" w:sz="4" w:space="0" w:color="auto"/>
              <w:right w:val="single" w:sz="4" w:space="0" w:color="auto"/>
            </w:tcBorders>
            <w:shd w:val="clear" w:color="auto" w:fill="auto"/>
            <w:hideMark/>
          </w:tcPr>
          <w:p w:rsidR="004B195D" w:rsidRPr="00A84A3D" w:rsidRDefault="004B195D" w:rsidP="004B195D">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 xml:space="preserve">Log real </w:t>
            </w:r>
            <w:r w:rsidRPr="00A84A3D">
              <w:rPr>
                <w:sz w:val="18"/>
                <w:szCs w:val="18"/>
              </w:rPr>
              <w:t xml:space="preserve">monthly </w:t>
            </w:r>
            <w:r w:rsidRPr="00A84A3D">
              <w:rPr>
                <w:rFonts w:eastAsia="Times New Roman" w:cs="Times New Roman"/>
                <w:color w:val="000000"/>
                <w:sz w:val="18"/>
                <w:szCs w:val="18"/>
              </w:rPr>
              <w:t>per capita food expenditure</w:t>
            </w:r>
          </w:p>
        </w:tc>
        <w:tc>
          <w:tcPr>
            <w:tcW w:w="1707" w:type="dxa"/>
            <w:tcBorders>
              <w:top w:val="single" w:sz="4" w:space="0" w:color="auto"/>
              <w:left w:val="nil"/>
              <w:bottom w:val="single" w:sz="4" w:space="0" w:color="auto"/>
              <w:right w:val="single" w:sz="4" w:space="0" w:color="auto"/>
            </w:tcBorders>
            <w:shd w:val="clear" w:color="auto" w:fill="auto"/>
            <w:hideMark/>
          </w:tcPr>
          <w:p w:rsidR="004B195D" w:rsidRPr="00A84A3D" w:rsidRDefault="004B195D" w:rsidP="004B195D">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 xml:space="preserve">Log real </w:t>
            </w:r>
            <w:r w:rsidRPr="00A84A3D">
              <w:rPr>
                <w:sz w:val="18"/>
                <w:szCs w:val="18"/>
              </w:rPr>
              <w:t xml:space="preserve">monthly </w:t>
            </w:r>
            <w:r w:rsidRPr="00A84A3D">
              <w:rPr>
                <w:rFonts w:eastAsia="Times New Roman" w:cs="Times New Roman"/>
                <w:color w:val="000000"/>
                <w:sz w:val="18"/>
                <w:szCs w:val="18"/>
              </w:rPr>
              <w:t>per capita non-food expenditure</w:t>
            </w:r>
          </w:p>
        </w:tc>
        <w:tc>
          <w:tcPr>
            <w:tcW w:w="1313" w:type="dxa"/>
            <w:tcBorders>
              <w:top w:val="single" w:sz="4" w:space="0" w:color="auto"/>
              <w:left w:val="nil"/>
              <w:bottom w:val="single" w:sz="4" w:space="0" w:color="auto"/>
              <w:right w:val="single" w:sz="4" w:space="0" w:color="auto"/>
            </w:tcBorders>
            <w:shd w:val="clear" w:color="auto" w:fill="auto"/>
            <w:hideMark/>
          </w:tcPr>
          <w:p w:rsidR="004B195D" w:rsidRPr="00A84A3D" w:rsidRDefault="004B195D" w:rsidP="004B195D">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Log of household assets index</w:t>
            </w:r>
          </w:p>
        </w:tc>
        <w:tc>
          <w:tcPr>
            <w:tcW w:w="1238" w:type="dxa"/>
            <w:tcBorders>
              <w:top w:val="single" w:sz="4" w:space="0" w:color="auto"/>
              <w:left w:val="nil"/>
              <w:bottom w:val="single" w:sz="4" w:space="0" w:color="auto"/>
              <w:right w:val="single" w:sz="4" w:space="0" w:color="auto"/>
            </w:tcBorders>
            <w:shd w:val="clear" w:color="auto" w:fill="auto"/>
            <w:hideMark/>
          </w:tcPr>
          <w:p w:rsidR="004B195D" w:rsidRPr="00A84A3D" w:rsidRDefault="004B195D" w:rsidP="004B195D">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Log of number of household members working</w:t>
            </w:r>
          </w:p>
        </w:tc>
      </w:tr>
      <w:tr w:rsidR="004B195D" w:rsidRPr="004B195D" w:rsidTr="00D801D5">
        <w:trPr>
          <w:trHeight w:val="1287"/>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Amount received under IGNOAPS instrumented with Number of beneficiaries receiving the program</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0.002***</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0.002***</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0.003***</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0.001***</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-0.002***</w:t>
            </w:r>
          </w:p>
        </w:tc>
      </w:tr>
      <w:tr w:rsidR="004B195D" w:rsidRPr="004B195D" w:rsidTr="004B195D">
        <w:trPr>
          <w:trHeight w:val="243"/>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r>
      <w:tr w:rsidR="004B195D" w:rsidRPr="004B195D" w:rsidTr="004B195D">
        <w:trPr>
          <w:trHeight w:val="773"/>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Household lives in rural area and attends public meeting</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0.042***</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0.017*</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0.032</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0.019***</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0.074***</w:t>
            </w:r>
          </w:p>
        </w:tc>
      </w:tr>
      <w:tr w:rsidR="004B195D" w:rsidRPr="004B195D" w:rsidTr="004B195D">
        <w:trPr>
          <w:trHeight w:val="289"/>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0.01</w:t>
            </w:r>
            <w:r>
              <w:rPr>
                <w:color w:val="000000"/>
                <w:sz w:val="18"/>
                <w:szCs w:val="18"/>
              </w:rPr>
              <w:t>)</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0.01</w:t>
            </w:r>
            <w:r>
              <w:rPr>
                <w:color w:val="000000"/>
                <w:sz w:val="18"/>
                <w:szCs w:val="18"/>
              </w:rPr>
              <w:t>)</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0.03</w:t>
            </w:r>
            <w:r>
              <w:rPr>
                <w:color w:val="000000"/>
                <w:sz w:val="18"/>
                <w:szCs w:val="18"/>
              </w:rPr>
              <w:t>)</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0.01</w:t>
            </w:r>
            <w:r>
              <w:rPr>
                <w:color w:val="000000"/>
                <w:sz w:val="18"/>
                <w:szCs w:val="18"/>
              </w:rPr>
              <w:t>)</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0.01</w:t>
            </w:r>
            <w:r>
              <w:rPr>
                <w:color w:val="000000"/>
                <w:sz w:val="18"/>
                <w:szCs w:val="18"/>
              </w:rPr>
              <w:t>)</w:t>
            </w:r>
          </w:p>
        </w:tc>
      </w:tr>
      <w:tr w:rsidR="004B195D" w:rsidRPr="004B195D" w:rsidTr="004B195D">
        <w:trPr>
          <w:trHeight w:val="820"/>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Highest level of education in the household</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0.004***</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1D7F38">
              <w:rPr>
                <w:color w:val="000000"/>
                <w:sz w:val="18"/>
                <w:szCs w:val="18"/>
              </w:rPr>
              <w:t>-0.002</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0.006**</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0.021***</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0.033***</w:t>
            </w:r>
          </w:p>
        </w:tc>
      </w:tr>
      <w:tr w:rsidR="004B195D" w:rsidRPr="004B195D" w:rsidTr="004B195D">
        <w:trPr>
          <w:trHeight w:val="406"/>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0.00</w:t>
            </w:r>
            <w:r>
              <w:rPr>
                <w:color w:val="000000"/>
                <w:sz w:val="18"/>
                <w:szCs w:val="18"/>
              </w:rPr>
              <w:t>)</w:t>
            </w:r>
          </w:p>
        </w:tc>
      </w:tr>
      <w:tr w:rsidR="004B195D" w:rsidRPr="004B195D" w:rsidTr="004B195D">
        <w:trPr>
          <w:trHeight w:val="654"/>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If the household head belongs to scheduled caste or schedule tribe</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-0.079***</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-0.056**</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-0.127**</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-0.035</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0.095***</w:t>
            </w:r>
          </w:p>
        </w:tc>
      </w:tr>
      <w:tr w:rsidR="004B195D" w:rsidRPr="004B195D" w:rsidTr="004B195D">
        <w:trPr>
          <w:trHeight w:val="394"/>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0.03</w:t>
            </w:r>
            <w:r>
              <w:rPr>
                <w:color w:val="000000"/>
                <w:sz w:val="18"/>
                <w:szCs w:val="18"/>
              </w:rPr>
              <w:t>)</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0.03</w:t>
            </w:r>
            <w:r>
              <w:rPr>
                <w:color w:val="000000"/>
                <w:sz w:val="18"/>
                <w:szCs w:val="18"/>
              </w:rPr>
              <w:t>)</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0.06</w:t>
            </w:r>
            <w:r>
              <w:rPr>
                <w:color w:val="000000"/>
                <w:sz w:val="18"/>
                <w:szCs w:val="18"/>
              </w:rPr>
              <w:t>)</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0.02</w:t>
            </w:r>
            <w:r>
              <w:rPr>
                <w:color w:val="000000"/>
                <w:sz w:val="18"/>
                <w:szCs w:val="18"/>
              </w:rPr>
              <w:t>)</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0.03</w:t>
            </w:r>
            <w:r>
              <w:rPr>
                <w:color w:val="000000"/>
                <w:sz w:val="18"/>
                <w:szCs w:val="18"/>
              </w:rPr>
              <w:t>)</w:t>
            </w:r>
          </w:p>
        </w:tc>
      </w:tr>
      <w:tr w:rsidR="004B195D" w:rsidRPr="004B195D" w:rsidTr="004B195D">
        <w:trPr>
          <w:trHeight w:val="798"/>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If the women in the household has access to TV</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0.119***</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0.069***</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0.209***</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0.245***</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0.002</w:t>
            </w:r>
          </w:p>
        </w:tc>
      </w:tr>
      <w:tr w:rsidR="004B195D" w:rsidRPr="004B195D" w:rsidTr="00D801D5">
        <w:trPr>
          <w:trHeight w:val="270"/>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0.01</w:t>
            </w:r>
            <w:r>
              <w:rPr>
                <w:color w:val="000000"/>
                <w:sz w:val="18"/>
                <w:szCs w:val="18"/>
              </w:rPr>
              <w:t>)</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0.01</w:t>
            </w:r>
            <w:r>
              <w:rPr>
                <w:color w:val="000000"/>
                <w:sz w:val="18"/>
                <w:szCs w:val="18"/>
              </w:rPr>
              <w:t>)</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0.02</w:t>
            </w:r>
            <w:r>
              <w:rPr>
                <w:color w:val="000000"/>
                <w:sz w:val="18"/>
                <w:szCs w:val="18"/>
              </w:rPr>
              <w:t>)</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0.01</w:t>
            </w:r>
            <w:r>
              <w:rPr>
                <w:color w:val="000000"/>
                <w:sz w:val="18"/>
                <w:szCs w:val="18"/>
              </w:rPr>
              <w:t>)</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0.01</w:t>
            </w:r>
            <w:r>
              <w:rPr>
                <w:color w:val="000000"/>
                <w:sz w:val="18"/>
                <w:szCs w:val="18"/>
              </w:rPr>
              <w:t>)</w:t>
            </w:r>
          </w:p>
        </w:tc>
      </w:tr>
      <w:tr w:rsidR="004B195D" w:rsidRPr="004B195D" w:rsidTr="004B195D">
        <w:trPr>
          <w:trHeight w:val="660"/>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If the women in the household has access to newspaper</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0.031</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0.018</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0.026</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1D7F38">
              <w:rPr>
                <w:color w:val="000000"/>
                <w:sz w:val="18"/>
                <w:szCs w:val="18"/>
              </w:rPr>
              <w:t>-0.008</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0.025</w:t>
            </w:r>
          </w:p>
        </w:tc>
      </w:tr>
      <w:tr w:rsidR="004B195D" w:rsidRPr="004B195D" w:rsidTr="00D801D5">
        <w:trPr>
          <w:trHeight w:val="258"/>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w:t>
            </w:r>
            <w:r>
              <w:rPr>
                <w:color w:val="000000"/>
                <w:sz w:val="18"/>
                <w:szCs w:val="18"/>
              </w:rPr>
              <w:t>3)</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w:t>
            </w:r>
            <w:r>
              <w:rPr>
                <w:color w:val="000000"/>
                <w:sz w:val="18"/>
                <w:szCs w:val="18"/>
              </w:rPr>
              <w:t>2)</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w:t>
            </w:r>
            <w:r>
              <w:rPr>
                <w:color w:val="000000"/>
                <w:sz w:val="18"/>
                <w:szCs w:val="18"/>
              </w:rPr>
              <w:t>04)</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w:t>
            </w:r>
            <w:r>
              <w:rPr>
                <w:color w:val="000000"/>
                <w:sz w:val="18"/>
                <w:szCs w:val="18"/>
              </w:rPr>
              <w:t>2)</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w:t>
            </w:r>
            <w:r>
              <w:rPr>
                <w:color w:val="000000"/>
                <w:sz w:val="18"/>
                <w:szCs w:val="18"/>
              </w:rPr>
              <w:t>2)</w:t>
            </w:r>
          </w:p>
        </w:tc>
      </w:tr>
      <w:tr w:rsidR="004B195D" w:rsidRPr="004B195D" w:rsidTr="004B195D">
        <w:trPr>
          <w:trHeight w:val="698"/>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Number of beneficiaries receiving the program</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0.48</w:t>
            </w:r>
            <w:r>
              <w:rPr>
                <w:color w:val="000000"/>
                <w:sz w:val="18"/>
                <w:szCs w:val="18"/>
              </w:rPr>
              <w:t>***</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0.48</w:t>
            </w:r>
            <w:r>
              <w:rPr>
                <w:color w:val="000000"/>
                <w:sz w:val="18"/>
                <w:szCs w:val="18"/>
              </w:rPr>
              <w:t>***</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0.48</w:t>
            </w:r>
            <w:r>
              <w:rPr>
                <w:color w:val="000000"/>
                <w:sz w:val="18"/>
                <w:szCs w:val="18"/>
              </w:rPr>
              <w:t>***</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0.48</w:t>
            </w:r>
            <w:r>
              <w:rPr>
                <w:color w:val="000000"/>
                <w:sz w:val="18"/>
                <w:szCs w:val="18"/>
              </w:rPr>
              <w:t>***</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0.4</w:t>
            </w:r>
            <w:r>
              <w:rPr>
                <w:color w:val="000000"/>
                <w:sz w:val="18"/>
                <w:szCs w:val="18"/>
              </w:rPr>
              <w:t>5***</w:t>
            </w:r>
          </w:p>
        </w:tc>
      </w:tr>
      <w:tr w:rsidR="004B195D" w:rsidRPr="004B195D" w:rsidTr="00D801D5">
        <w:trPr>
          <w:trHeight w:val="232"/>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0.04</w:t>
            </w:r>
            <w:r>
              <w:rPr>
                <w:color w:val="000000"/>
                <w:sz w:val="18"/>
                <w:szCs w:val="18"/>
              </w:rPr>
              <w:t>)</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0.04</w:t>
            </w:r>
            <w:r>
              <w:rPr>
                <w:color w:val="000000"/>
                <w:sz w:val="18"/>
                <w:szCs w:val="18"/>
              </w:rPr>
              <w:t>)</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0.04</w:t>
            </w:r>
            <w:r>
              <w:rPr>
                <w:color w:val="000000"/>
                <w:sz w:val="18"/>
                <w:szCs w:val="18"/>
              </w:rPr>
              <w:t>)</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0.04</w:t>
            </w:r>
            <w:r>
              <w:rPr>
                <w:color w:val="000000"/>
                <w:sz w:val="18"/>
                <w:szCs w:val="18"/>
              </w:rPr>
              <w:t>)</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Pr>
                <w:color w:val="000000"/>
                <w:sz w:val="18"/>
                <w:szCs w:val="18"/>
              </w:rPr>
              <w:t>(</w:t>
            </w:r>
            <w:r w:rsidRPr="004B195D">
              <w:rPr>
                <w:color w:val="000000"/>
                <w:sz w:val="18"/>
                <w:szCs w:val="18"/>
              </w:rPr>
              <w:t>0.0</w:t>
            </w:r>
            <w:r>
              <w:rPr>
                <w:color w:val="000000"/>
                <w:sz w:val="18"/>
                <w:szCs w:val="18"/>
              </w:rPr>
              <w:t>4)</w:t>
            </w:r>
          </w:p>
        </w:tc>
      </w:tr>
      <w:tr w:rsidR="004B195D" w:rsidRPr="004B195D" w:rsidTr="004B195D">
        <w:trPr>
          <w:trHeight w:val="517"/>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First stage F-statistic</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141.56</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143.71</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143.97</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141.43</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127.84</w:t>
            </w:r>
          </w:p>
        </w:tc>
      </w:tr>
      <w:tr w:rsidR="004B195D" w:rsidRPr="004B195D" w:rsidTr="00D801D5">
        <w:trPr>
          <w:trHeight w:val="516"/>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proofErr w:type="spellStart"/>
            <w:r w:rsidRPr="004B195D">
              <w:rPr>
                <w:rFonts w:eastAsia="Times New Roman" w:cs="Times New Roman"/>
                <w:color w:val="000000"/>
                <w:sz w:val="18"/>
                <w:szCs w:val="18"/>
              </w:rPr>
              <w:t>Kleibergen-Paap</w:t>
            </w:r>
            <w:proofErr w:type="spellEnd"/>
            <w:r w:rsidRPr="004B195D">
              <w:rPr>
                <w:rFonts w:eastAsia="Times New Roman" w:cs="Times New Roman"/>
                <w:color w:val="000000"/>
                <w:sz w:val="18"/>
                <w:szCs w:val="18"/>
              </w:rPr>
              <w:t xml:space="preserve"> Wald </w:t>
            </w:r>
            <w:proofErr w:type="spellStart"/>
            <w:r w:rsidRPr="004B195D">
              <w:rPr>
                <w:rFonts w:eastAsia="Times New Roman" w:cs="Times New Roman"/>
                <w:color w:val="000000"/>
                <w:sz w:val="18"/>
                <w:szCs w:val="18"/>
              </w:rPr>
              <w:t>rk</w:t>
            </w:r>
            <w:proofErr w:type="spellEnd"/>
            <w:r w:rsidRPr="004B195D">
              <w:rPr>
                <w:rFonts w:eastAsia="Times New Roman" w:cs="Times New Roman"/>
                <w:color w:val="000000"/>
                <w:sz w:val="18"/>
                <w:szCs w:val="18"/>
              </w:rPr>
              <w:t xml:space="preserve"> F statistic</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313.405</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312.695</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311.359</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311.528</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333.603</w:t>
            </w:r>
          </w:p>
        </w:tc>
      </w:tr>
      <w:tr w:rsidR="004B195D" w:rsidRPr="004B195D" w:rsidTr="00D801D5">
        <w:trPr>
          <w:trHeight w:val="409"/>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4B195D">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Number of observations</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76446</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76412</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76270</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76374</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68792</w:t>
            </w:r>
          </w:p>
        </w:tc>
      </w:tr>
      <w:tr w:rsidR="004B195D" w:rsidRPr="004B195D" w:rsidTr="004B195D">
        <w:trPr>
          <w:trHeight w:val="274"/>
        </w:trPr>
        <w:tc>
          <w:tcPr>
            <w:tcW w:w="1919" w:type="dxa"/>
            <w:tcBorders>
              <w:top w:val="nil"/>
              <w:left w:val="single" w:sz="4" w:space="0" w:color="auto"/>
              <w:bottom w:val="single" w:sz="4" w:space="0" w:color="auto"/>
              <w:right w:val="single" w:sz="4" w:space="0" w:color="auto"/>
            </w:tcBorders>
            <w:shd w:val="clear" w:color="auto" w:fill="auto"/>
          </w:tcPr>
          <w:p w:rsidR="004B195D" w:rsidRPr="004B195D" w:rsidRDefault="004B195D" w:rsidP="00D801D5">
            <w:pPr>
              <w:spacing w:after="0" w:line="240" w:lineRule="auto"/>
              <w:rPr>
                <w:rFonts w:eastAsia="Times New Roman" w:cs="Times New Roman"/>
                <w:color w:val="000000"/>
                <w:sz w:val="18"/>
                <w:szCs w:val="18"/>
              </w:rPr>
            </w:pPr>
            <w:r w:rsidRPr="004B195D">
              <w:rPr>
                <w:rFonts w:eastAsia="Times New Roman" w:cs="Times New Roman"/>
                <w:color w:val="000000"/>
                <w:sz w:val="18"/>
                <w:szCs w:val="18"/>
              </w:rPr>
              <w:t>cluster</w:t>
            </w:r>
          </w:p>
        </w:tc>
        <w:tc>
          <w:tcPr>
            <w:tcW w:w="13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39</w:t>
            </w:r>
          </w:p>
        </w:tc>
        <w:tc>
          <w:tcPr>
            <w:tcW w:w="1514"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39</w:t>
            </w:r>
          </w:p>
        </w:tc>
        <w:tc>
          <w:tcPr>
            <w:tcW w:w="1707"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39</w:t>
            </w:r>
          </w:p>
        </w:tc>
        <w:tc>
          <w:tcPr>
            <w:tcW w:w="1313"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39</w:t>
            </w:r>
          </w:p>
        </w:tc>
        <w:tc>
          <w:tcPr>
            <w:tcW w:w="1238" w:type="dxa"/>
            <w:tcBorders>
              <w:top w:val="nil"/>
              <w:left w:val="nil"/>
              <w:bottom w:val="single" w:sz="4" w:space="0" w:color="auto"/>
              <w:right w:val="single" w:sz="4" w:space="0" w:color="auto"/>
            </w:tcBorders>
            <w:shd w:val="clear" w:color="auto" w:fill="auto"/>
            <w:noWrap/>
          </w:tcPr>
          <w:p w:rsidR="004B195D" w:rsidRPr="004B195D" w:rsidRDefault="004B195D" w:rsidP="004B195D">
            <w:pPr>
              <w:jc w:val="center"/>
              <w:rPr>
                <w:color w:val="000000"/>
                <w:sz w:val="18"/>
                <w:szCs w:val="18"/>
              </w:rPr>
            </w:pPr>
            <w:r w:rsidRPr="004B195D">
              <w:rPr>
                <w:color w:val="000000"/>
                <w:sz w:val="18"/>
                <w:szCs w:val="18"/>
              </w:rPr>
              <w:t>39</w:t>
            </w:r>
          </w:p>
        </w:tc>
      </w:tr>
      <w:tr w:rsidR="004B195D" w:rsidRPr="00A84A3D" w:rsidTr="004B195D">
        <w:trPr>
          <w:trHeight w:val="918"/>
        </w:trPr>
        <w:tc>
          <w:tcPr>
            <w:tcW w:w="8998" w:type="dxa"/>
            <w:gridSpan w:val="6"/>
            <w:tcBorders>
              <w:top w:val="nil"/>
              <w:left w:val="single" w:sz="4" w:space="0" w:color="auto"/>
              <w:bottom w:val="single" w:sz="4" w:space="0" w:color="auto"/>
              <w:right w:val="single" w:sz="4" w:space="0" w:color="auto"/>
            </w:tcBorders>
            <w:shd w:val="clear" w:color="auto" w:fill="auto"/>
            <w:hideMark/>
          </w:tcPr>
          <w:p w:rsidR="004B195D" w:rsidRPr="00A84A3D" w:rsidRDefault="004B195D" w:rsidP="004B195D">
            <w:pPr>
              <w:spacing w:after="0" w:line="240" w:lineRule="auto"/>
              <w:rPr>
                <w:rFonts w:eastAsia="Times New Roman" w:cs="Times New Roman"/>
                <w:color w:val="000000"/>
                <w:sz w:val="18"/>
                <w:szCs w:val="18"/>
              </w:rPr>
            </w:pPr>
            <w:r>
              <w:rPr>
                <w:rFonts w:eastAsia="Times New Roman" w:cs="Times New Roman"/>
                <w:b/>
                <w:bCs/>
                <w:color w:val="000000"/>
                <w:sz w:val="18"/>
                <w:szCs w:val="18"/>
              </w:rPr>
              <w:lastRenderedPageBreak/>
              <w:t xml:space="preserve">                            </w:t>
            </w:r>
            <w:r w:rsidRPr="00A84A3D">
              <w:rPr>
                <w:rFonts w:eastAsia="Times New Roman" w:cs="Times New Roman"/>
                <w:b/>
                <w:bCs/>
                <w:color w:val="000000"/>
                <w:sz w:val="18"/>
                <w:szCs w:val="18"/>
              </w:rPr>
              <w:t xml:space="preserve">Stock </w:t>
            </w:r>
            <w:proofErr w:type="spellStart"/>
            <w:r w:rsidRPr="00A84A3D">
              <w:rPr>
                <w:rFonts w:eastAsia="Times New Roman" w:cs="Times New Roman"/>
                <w:b/>
                <w:bCs/>
                <w:color w:val="000000"/>
                <w:sz w:val="18"/>
                <w:szCs w:val="18"/>
              </w:rPr>
              <w:t>Yogo</w:t>
            </w:r>
            <w:proofErr w:type="spellEnd"/>
            <w:r w:rsidRPr="00A84A3D">
              <w:rPr>
                <w:rFonts w:eastAsia="Times New Roman" w:cs="Times New Roman"/>
                <w:b/>
                <w:bCs/>
                <w:color w:val="000000"/>
                <w:sz w:val="18"/>
                <w:szCs w:val="18"/>
              </w:rPr>
              <w:t xml:space="preserve"> statistic:             </w:t>
            </w:r>
            <w:r>
              <w:rPr>
                <w:rFonts w:eastAsia="Times New Roman" w:cs="Times New Roman"/>
                <w:b/>
                <w:bCs/>
                <w:color w:val="000000"/>
                <w:sz w:val="18"/>
                <w:szCs w:val="18"/>
              </w:rPr>
              <w:t xml:space="preserve">       </w:t>
            </w:r>
            <w:r w:rsidRPr="00A84A3D">
              <w:rPr>
                <w:rFonts w:eastAsia="Times New Roman" w:cs="Times New Roman"/>
                <w:color w:val="000000"/>
                <w:sz w:val="18"/>
                <w:szCs w:val="18"/>
              </w:rPr>
              <w:t>10% maximal IV size: 16.38</w:t>
            </w:r>
          </w:p>
          <w:p w:rsidR="004B195D" w:rsidRPr="00A84A3D" w:rsidRDefault="004B195D" w:rsidP="004B195D">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15% maximal IV size : 8.96</w:t>
            </w:r>
          </w:p>
          <w:p w:rsidR="004B195D" w:rsidRPr="00A84A3D" w:rsidRDefault="004B195D" w:rsidP="004B195D">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20% maximal IV size : 6.66</w:t>
            </w:r>
          </w:p>
          <w:p w:rsidR="004B195D" w:rsidRPr="00A84A3D" w:rsidRDefault="004B195D" w:rsidP="004B195D">
            <w:pPr>
              <w:spacing w:after="0" w:line="240" w:lineRule="auto"/>
              <w:jc w:val="center"/>
              <w:rPr>
                <w:rFonts w:eastAsia="Times New Roman" w:cs="Times New Roman"/>
                <w:color w:val="000000"/>
                <w:sz w:val="18"/>
                <w:szCs w:val="18"/>
              </w:rPr>
            </w:pPr>
            <w:r w:rsidRPr="00A84A3D">
              <w:rPr>
                <w:rFonts w:eastAsia="Times New Roman" w:cs="Times New Roman"/>
                <w:color w:val="000000"/>
                <w:sz w:val="18"/>
                <w:szCs w:val="18"/>
              </w:rPr>
              <w:t>25% maximal IV size :5.53</w:t>
            </w:r>
          </w:p>
          <w:p w:rsidR="004B195D" w:rsidRPr="00A84A3D" w:rsidRDefault="004B195D" w:rsidP="004B195D">
            <w:pPr>
              <w:spacing w:after="0" w:line="240" w:lineRule="auto"/>
              <w:jc w:val="center"/>
              <w:rPr>
                <w:rFonts w:eastAsia="Times New Roman" w:cs="Times New Roman"/>
                <w:color w:val="000000"/>
                <w:sz w:val="18"/>
                <w:szCs w:val="18"/>
              </w:rPr>
            </w:pPr>
          </w:p>
        </w:tc>
      </w:tr>
    </w:tbl>
    <w:p w:rsidR="00D801D5" w:rsidRDefault="00D801D5" w:rsidP="00D801D5">
      <w:pPr>
        <w:jc w:val="center"/>
      </w:pPr>
      <w:r w:rsidRPr="00091068">
        <w:rPr>
          <w:rFonts w:eastAsia="Times New Roman" w:cs="Times New Roman"/>
          <w:color w:val="000000"/>
          <w:sz w:val="18"/>
          <w:szCs w:val="18"/>
        </w:rPr>
        <w:t>Robust standard errors are clustered at the PSUID level,</w:t>
      </w:r>
      <w:r w:rsidRPr="009F4125">
        <w:rPr>
          <w:rFonts w:eastAsia="Times New Roman" w:cs="Times New Roman"/>
          <w:color w:val="000000"/>
          <w:sz w:val="18"/>
          <w:szCs w:val="18"/>
        </w:rPr>
        <w:t xml:space="preserve"> *** p&lt;0.01, ** p&lt;0.05, * p&lt;0.1</w:t>
      </w:r>
    </w:p>
    <w:p w:rsidR="001A3280" w:rsidRDefault="001A3280" w:rsidP="003152C5">
      <w:pPr>
        <w:rPr>
          <w:b/>
        </w:rPr>
      </w:pPr>
    </w:p>
    <w:p w:rsidR="00091068" w:rsidRDefault="00091068" w:rsidP="003152C5">
      <w:pPr>
        <w:rPr>
          <w:b/>
        </w:rPr>
      </w:pPr>
    </w:p>
    <w:p w:rsidR="00091068" w:rsidRDefault="00091068" w:rsidP="003152C5">
      <w:pPr>
        <w:rPr>
          <w:b/>
        </w:rPr>
      </w:pPr>
    </w:p>
    <w:p w:rsidR="004B195D" w:rsidRDefault="004B195D" w:rsidP="003152C5">
      <w:pPr>
        <w:rPr>
          <w:b/>
        </w:rPr>
      </w:pPr>
    </w:p>
    <w:p w:rsidR="004B195D" w:rsidRDefault="004B195D" w:rsidP="003152C5">
      <w:pPr>
        <w:rPr>
          <w:b/>
        </w:rPr>
      </w:pPr>
    </w:p>
    <w:p w:rsidR="004B195D" w:rsidRDefault="004B195D"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D801D5" w:rsidRDefault="00D801D5" w:rsidP="003152C5">
      <w:pPr>
        <w:rPr>
          <w:b/>
        </w:rPr>
      </w:pPr>
    </w:p>
    <w:p w:rsidR="003152C5" w:rsidRPr="003E08B4" w:rsidRDefault="00087D7A" w:rsidP="003152C5">
      <w:pPr>
        <w:rPr>
          <w:b/>
        </w:rPr>
      </w:pPr>
      <w:r>
        <w:rPr>
          <w:b/>
        </w:rPr>
        <w:lastRenderedPageBreak/>
        <w:t>Figure</w:t>
      </w:r>
      <w:r w:rsidR="007B6AE7">
        <w:rPr>
          <w:b/>
        </w:rPr>
        <w:t xml:space="preserve"> </w:t>
      </w:r>
      <w:r>
        <w:rPr>
          <w:b/>
        </w:rPr>
        <w:t>3A</w:t>
      </w:r>
      <w:r w:rsidR="003152C5" w:rsidRPr="003E08B4">
        <w:rPr>
          <w:b/>
        </w:rPr>
        <w:t xml:space="preserve">: </w:t>
      </w:r>
      <w:r w:rsidR="003152C5">
        <w:rPr>
          <w:b/>
        </w:rPr>
        <w:t xml:space="preserve"> Regions in common support 2005-06</w:t>
      </w:r>
    </w:p>
    <w:p w:rsidR="003152C5" w:rsidRDefault="003152C5" w:rsidP="003152C5"/>
    <w:p w:rsidR="003152C5" w:rsidRDefault="003152C5" w:rsidP="003152C5">
      <w:r>
        <w:rPr>
          <w:noProof/>
          <w:lang w:eastAsia="en-GB"/>
        </w:rPr>
        <w:drawing>
          <wp:inline distT="0" distB="0" distL="0" distR="0" wp14:anchorId="3202480D" wp14:editId="1C92F6D0">
            <wp:extent cx="4642834" cy="339315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2967" cy="3393247"/>
                    </a:xfrm>
                    <a:prstGeom prst="rect">
                      <a:avLst/>
                    </a:prstGeom>
                    <a:noFill/>
                    <a:ln>
                      <a:noFill/>
                    </a:ln>
                  </pic:spPr>
                </pic:pic>
              </a:graphicData>
            </a:graphic>
          </wp:inline>
        </w:drawing>
      </w:r>
    </w:p>
    <w:p w:rsidR="003152C5" w:rsidRDefault="003152C5" w:rsidP="003152C5"/>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3152C5" w:rsidRPr="003E08B4" w:rsidRDefault="00087D7A" w:rsidP="003152C5">
      <w:pPr>
        <w:rPr>
          <w:b/>
        </w:rPr>
      </w:pPr>
      <w:r>
        <w:rPr>
          <w:b/>
        </w:rPr>
        <w:lastRenderedPageBreak/>
        <w:t>Figure 4A</w:t>
      </w:r>
      <w:r w:rsidR="003152C5" w:rsidRPr="003E08B4">
        <w:rPr>
          <w:b/>
        </w:rPr>
        <w:t xml:space="preserve">: </w:t>
      </w:r>
      <w:r w:rsidR="003152C5">
        <w:rPr>
          <w:b/>
        </w:rPr>
        <w:t xml:space="preserve"> Regions in common support 2011-12</w:t>
      </w:r>
    </w:p>
    <w:p w:rsidR="003152C5" w:rsidRDefault="003152C5" w:rsidP="003152C5">
      <w:r>
        <w:rPr>
          <w:noProof/>
          <w:lang w:eastAsia="en-GB"/>
        </w:rPr>
        <w:drawing>
          <wp:inline distT="0" distB="0" distL="0" distR="0" wp14:anchorId="358D2555" wp14:editId="02DDF584">
            <wp:extent cx="4803820" cy="35108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3957" cy="3510904"/>
                    </a:xfrm>
                    <a:prstGeom prst="rect">
                      <a:avLst/>
                    </a:prstGeom>
                    <a:noFill/>
                    <a:ln>
                      <a:noFill/>
                    </a:ln>
                  </pic:spPr>
                </pic:pic>
              </a:graphicData>
            </a:graphic>
          </wp:inline>
        </w:drawing>
      </w:r>
    </w:p>
    <w:p w:rsidR="003152C5" w:rsidRDefault="003152C5"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1C218C" w:rsidRDefault="001C218C" w:rsidP="003152C5">
      <w:pPr>
        <w:rPr>
          <w:b/>
        </w:rPr>
      </w:pPr>
    </w:p>
    <w:p w:rsidR="00366DE1" w:rsidRDefault="00366DE1" w:rsidP="003152C5">
      <w:pPr>
        <w:rPr>
          <w:b/>
        </w:rPr>
      </w:pPr>
    </w:p>
    <w:p w:rsidR="003152C5" w:rsidRDefault="00895FFB" w:rsidP="003152C5">
      <w:r>
        <w:rPr>
          <w:b/>
        </w:rPr>
        <w:lastRenderedPageBreak/>
        <w:t>Figure 5A</w:t>
      </w:r>
      <w:r w:rsidR="003152C5">
        <w:rPr>
          <w:b/>
        </w:rPr>
        <w:t>: PS match in 2005-06</w:t>
      </w:r>
    </w:p>
    <w:p w:rsidR="003152C5" w:rsidRDefault="003152C5" w:rsidP="003152C5">
      <w:r>
        <w:rPr>
          <w:noProof/>
          <w:lang w:eastAsia="en-GB"/>
        </w:rPr>
        <w:drawing>
          <wp:inline distT="0" distB="0" distL="0" distR="0" wp14:anchorId="1879AD8D" wp14:editId="0F03B485">
            <wp:extent cx="4978245" cy="363828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8389" cy="3638386"/>
                    </a:xfrm>
                    <a:prstGeom prst="rect">
                      <a:avLst/>
                    </a:prstGeom>
                    <a:noFill/>
                    <a:ln>
                      <a:noFill/>
                    </a:ln>
                  </pic:spPr>
                </pic:pic>
              </a:graphicData>
            </a:graphic>
          </wp:inline>
        </w:drawing>
      </w:r>
    </w:p>
    <w:p w:rsidR="003152C5" w:rsidRDefault="003152C5" w:rsidP="003152C5"/>
    <w:p w:rsidR="003152C5" w:rsidRDefault="003152C5" w:rsidP="003152C5">
      <w:pPr>
        <w:rPr>
          <w:noProof/>
          <w:lang w:eastAsia="en-GB"/>
        </w:rPr>
      </w:pPr>
    </w:p>
    <w:p w:rsidR="00DF35E4" w:rsidRDefault="00DF35E4" w:rsidP="003152C5">
      <w:pPr>
        <w:rPr>
          <w:noProof/>
          <w:lang w:eastAsia="en-GB"/>
        </w:rPr>
      </w:pPr>
    </w:p>
    <w:p w:rsidR="00DF35E4" w:rsidRDefault="00DF35E4" w:rsidP="003152C5">
      <w:pPr>
        <w:rPr>
          <w:noProof/>
          <w:lang w:eastAsia="en-GB"/>
        </w:rPr>
      </w:pPr>
    </w:p>
    <w:p w:rsidR="00DF35E4" w:rsidRDefault="00DF35E4" w:rsidP="003152C5">
      <w:pPr>
        <w:rPr>
          <w:noProof/>
          <w:lang w:eastAsia="en-GB"/>
        </w:rPr>
      </w:pPr>
    </w:p>
    <w:p w:rsidR="00DF35E4" w:rsidRDefault="00DF35E4" w:rsidP="003152C5">
      <w:pPr>
        <w:rPr>
          <w:noProof/>
          <w:lang w:eastAsia="en-GB"/>
        </w:rPr>
      </w:pPr>
    </w:p>
    <w:p w:rsidR="00DF35E4" w:rsidRDefault="00DF35E4" w:rsidP="003152C5">
      <w:pPr>
        <w:rPr>
          <w:noProof/>
          <w:lang w:eastAsia="en-GB"/>
        </w:rPr>
      </w:pPr>
    </w:p>
    <w:p w:rsidR="00DF35E4" w:rsidRDefault="00DF35E4" w:rsidP="003152C5">
      <w:pPr>
        <w:rPr>
          <w:noProof/>
          <w:lang w:eastAsia="en-GB"/>
        </w:rPr>
      </w:pPr>
    </w:p>
    <w:p w:rsidR="00DF35E4" w:rsidRDefault="00DF35E4" w:rsidP="003152C5">
      <w:pPr>
        <w:rPr>
          <w:noProof/>
          <w:lang w:eastAsia="en-GB"/>
        </w:rPr>
      </w:pPr>
    </w:p>
    <w:p w:rsidR="00DF35E4" w:rsidRDefault="00DF35E4" w:rsidP="003152C5">
      <w:pPr>
        <w:rPr>
          <w:noProof/>
          <w:lang w:eastAsia="en-GB"/>
        </w:rPr>
      </w:pPr>
    </w:p>
    <w:p w:rsidR="00DF35E4" w:rsidRDefault="00DF35E4" w:rsidP="003152C5">
      <w:pPr>
        <w:rPr>
          <w:noProof/>
          <w:lang w:eastAsia="en-GB"/>
        </w:rPr>
      </w:pPr>
    </w:p>
    <w:p w:rsidR="00DF35E4" w:rsidRDefault="00DF35E4" w:rsidP="003152C5"/>
    <w:p w:rsidR="00CE56ED" w:rsidRDefault="00CE56ED" w:rsidP="003152C5">
      <w:pPr>
        <w:rPr>
          <w:b/>
        </w:rPr>
      </w:pPr>
    </w:p>
    <w:p w:rsidR="00CE56ED" w:rsidRDefault="00CE56ED" w:rsidP="003152C5">
      <w:pPr>
        <w:rPr>
          <w:b/>
        </w:rPr>
      </w:pPr>
    </w:p>
    <w:p w:rsidR="00366DE1" w:rsidRDefault="00366DE1" w:rsidP="003152C5">
      <w:pPr>
        <w:rPr>
          <w:b/>
        </w:rPr>
      </w:pPr>
    </w:p>
    <w:p w:rsidR="003152C5" w:rsidRDefault="00087D7A" w:rsidP="003152C5">
      <w:r>
        <w:rPr>
          <w:b/>
        </w:rPr>
        <w:lastRenderedPageBreak/>
        <w:t>Figure 6A</w:t>
      </w:r>
      <w:r w:rsidR="003152C5">
        <w:rPr>
          <w:b/>
        </w:rPr>
        <w:t>: PS match in 2011-12</w:t>
      </w:r>
    </w:p>
    <w:p w:rsidR="003152C5" w:rsidRDefault="003152C5" w:rsidP="003152C5">
      <w:r>
        <w:rPr>
          <w:noProof/>
          <w:lang w:eastAsia="en-GB"/>
        </w:rPr>
        <w:drawing>
          <wp:inline distT="0" distB="0" distL="0" distR="0" wp14:anchorId="36570035" wp14:editId="42AFBCC8">
            <wp:extent cx="4668592" cy="341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8726" cy="3412073"/>
                    </a:xfrm>
                    <a:prstGeom prst="rect">
                      <a:avLst/>
                    </a:prstGeom>
                    <a:noFill/>
                    <a:ln>
                      <a:noFill/>
                    </a:ln>
                  </pic:spPr>
                </pic:pic>
              </a:graphicData>
            </a:graphic>
          </wp:inline>
        </w:drawing>
      </w:r>
    </w:p>
    <w:p w:rsidR="003152C5" w:rsidRDefault="003152C5" w:rsidP="003152C5"/>
    <w:p w:rsidR="00DC60D0" w:rsidRDefault="00DC60D0" w:rsidP="003B085D">
      <w:pPr>
        <w:jc w:val="both"/>
        <w:rPr>
          <w:rFonts w:ascii="Arial" w:hAnsi="Arial" w:cs="Arial"/>
          <w:color w:val="222222"/>
          <w:sz w:val="20"/>
          <w:szCs w:val="20"/>
          <w:shd w:val="clear" w:color="auto" w:fill="FFFFFF"/>
        </w:rPr>
      </w:pPr>
    </w:p>
    <w:p w:rsidR="00DC60D0" w:rsidRDefault="00DC60D0" w:rsidP="003B085D">
      <w:pPr>
        <w:jc w:val="both"/>
        <w:rPr>
          <w:rFonts w:ascii="Arial" w:hAnsi="Arial" w:cs="Arial"/>
          <w:color w:val="222222"/>
          <w:sz w:val="20"/>
          <w:szCs w:val="20"/>
          <w:shd w:val="clear" w:color="auto" w:fill="FFFFFF"/>
        </w:rPr>
      </w:pPr>
    </w:p>
    <w:p w:rsidR="00B54F0A" w:rsidRDefault="00B54F0A" w:rsidP="003B085D">
      <w:pPr>
        <w:jc w:val="both"/>
        <w:rPr>
          <w:rFonts w:ascii="Arial" w:hAnsi="Arial" w:cs="Arial"/>
          <w:color w:val="222222"/>
          <w:sz w:val="20"/>
          <w:szCs w:val="20"/>
          <w:shd w:val="clear" w:color="auto" w:fill="FFFFFF"/>
        </w:rPr>
      </w:pPr>
    </w:p>
    <w:p w:rsidR="00B54F0A" w:rsidRDefault="00B54F0A" w:rsidP="003B085D">
      <w:pPr>
        <w:jc w:val="both"/>
        <w:rPr>
          <w:rFonts w:ascii="Arial" w:hAnsi="Arial" w:cs="Arial"/>
          <w:color w:val="222222"/>
          <w:sz w:val="20"/>
          <w:szCs w:val="20"/>
          <w:shd w:val="clear" w:color="auto" w:fill="FFFFFF"/>
        </w:rPr>
      </w:pPr>
    </w:p>
    <w:p w:rsidR="00B54F0A" w:rsidRDefault="00B54F0A" w:rsidP="003B085D">
      <w:pPr>
        <w:jc w:val="both"/>
        <w:rPr>
          <w:rFonts w:ascii="Arial" w:hAnsi="Arial" w:cs="Arial"/>
          <w:color w:val="222222"/>
          <w:sz w:val="20"/>
          <w:szCs w:val="20"/>
          <w:shd w:val="clear" w:color="auto" w:fill="FFFFFF"/>
        </w:rPr>
      </w:pPr>
    </w:p>
    <w:p w:rsidR="00B54F0A" w:rsidRDefault="00B54F0A" w:rsidP="003B085D">
      <w:pPr>
        <w:jc w:val="both"/>
        <w:rPr>
          <w:rFonts w:ascii="Arial" w:hAnsi="Arial" w:cs="Arial"/>
          <w:color w:val="222222"/>
          <w:sz w:val="20"/>
          <w:szCs w:val="20"/>
          <w:shd w:val="clear" w:color="auto" w:fill="FFFFFF"/>
        </w:rPr>
      </w:pPr>
    </w:p>
    <w:p w:rsidR="00DC60D0" w:rsidRDefault="00DC60D0" w:rsidP="003B085D">
      <w:pPr>
        <w:jc w:val="both"/>
        <w:rPr>
          <w:rFonts w:ascii="Arial" w:hAnsi="Arial" w:cs="Arial"/>
          <w:color w:val="222222"/>
          <w:sz w:val="20"/>
          <w:szCs w:val="20"/>
          <w:shd w:val="clear" w:color="auto" w:fill="FFFFFF"/>
        </w:rPr>
      </w:pPr>
    </w:p>
    <w:p w:rsidR="001617EA" w:rsidRDefault="001617EA" w:rsidP="003B085D">
      <w:pPr>
        <w:jc w:val="both"/>
        <w:rPr>
          <w:rFonts w:ascii="Arial" w:hAnsi="Arial" w:cs="Arial"/>
          <w:color w:val="222222"/>
          <w:sz w:val="20"/>
          <w:szCs w:val="20"/>
          <w:shd w:val="clear" w:color="auto" w:fill="FFFFFF"/>
        </w:rPr>
      </w:pPr>
    </w:p>
    <w:p w:rsidR="001617EA" w:rsidRDefault="001617EA" w:rsidP="003B085D">
      <w:pPr>
        <w:jc w:val="both"/>
        <w:rPr>
          <w:rFonts w:ascii="Arial" w:hAnsi="Arial" w:cs="Arial"/>
          <w:color w:val="222222"/>
          <w:sz w:val="20"/>
          <w:szCs w:val="20"/>
          <w:shd w:val="clear" w:color="auto" w:fill="FFFFFF"/>
        </w:rPr>
      </w:pPr>
    </w:p>
    <w:p w:rsidR="001617EA" w:rsidRDefault="001617EA" w:rsidP="003B085D">
      <w:pPr>
        <w:jc w:val="both"/>
        <w:rPr>
          <w:rFonts w:ascii="Arial" w:hAnsi="Arial" w:cs="Arial"/>
          <w:color w:val="222222"/>
          <w:sz w:val="20"/>
          <w:szCs w:val="20"/>
          <w:shd w:val="clear" w:color="auto" w:fill="FFFFFF"/>
        </w:rPr>
      </w:pPr>
    </w:p>
    <w:p w:rsidR="001617EA" w:rsidRDefault="001617EA" w:rsidP="003B085D">
      <w:pPr>
        <w:jc w:val="both"/>
        <w:rPr>
          <w:rFonts w:ascii="Arial" w:hAnsi="Arial" w:cs="Arial"/>
          <w:color w:val="222222"/>
          <w:sz w:val="20"/>
          <w:szCs w:val="20"/>
          <w:shd w:val="clear" w:color="auto" w:fill="FFFFFF"/>
        </w:rPr>
      </w:pPr>
    </w:p>
    <w:p w:rsidR="001617EA" w:rsidRDefault="001617EA" w:rsidP="003B085D">
      <w:pPr>
        <w:jc w:val="both"/>
        <w:rPr>
          <w:rFonts w:ascii="Arial" w:hAnsi="Arial" w:cs="Arial"/>
          <w:color w:val="222222"/>
          <w:sz w:val="20"/>
          <w:szCs w:val="20"/>
          <w:shd w:val="clear" w:color="auto" w:fill="FFFFFF"/>
        </w:rPr>
      </w:pPr>
    </w:p>
    <w:p w:rsidR="001617EA" w:rsidRDefault="001617EA" w:rsidP="003B085D">
      <w:pPr>
        <w:jc w:val="both"/>
        <w:rPr>
          <w:rFonts w:ascii="Arial" w:hAnsi="Arial" w:cs="Arial"/>
          <w:color w:val="222222"/>
          <w:sz w:val="20"/>
          <w:szCs w:val="20"/>
          <w:shd w:val="clear" w:color="auto" w:fill="FFFFFF"/>
        </w:rPr>
      </w:pPr>
    </w:p>
    <w:p w:rsidR="001617EA" w:rsidRDefault="001617EA" w:rsidP="003B085D">
      <w:pPr>
        <w:jc w:val="both"/>
        <w:rPr>
          <w:rFonts w:ascii="Arial" w:hAnsi="Arial" w:cs="Arial"/>
          <w:color w:val="222222"/>
          <w:sz w:val="20"/>
          <w:szCs w:val="20"/>
          <w:shd w:val="clear" w:color="auto" w:fill="FFFFFF"/>
        </w:rPr>
      </w:pPr>
    </w:p>
    <w:p w:rsidR="001617EA" w:rsidRDefault="001617EA" w:rsidP="003B085D">
      <w:pPr>
        <w:jc w:val="both"/>
        <w:rPr>
          <w:rFonts w:ascii="Arial" w:hAnsi="Arial" w:cs="Arial"/>
          <w:color w:val="222222"/>
          <w:sz w:val="20"/>
          <w:szCs w:val="20"/>
          <w:shd w:val="clear" w:color="auto" w:fill="FFFFFF"/>
        </w:rPr>
      </w:pPr>
    </w:p>
    <w:p w:rsidR="00DF35E4" w:rsidRDefault="00DF35E4" w:rsidP="003B085D">
      <w:pPr>
        <w:jc w:val="both"/>
        <w:rPr>
          <w:rFonts w:ascii="Arial" w:hAnsi="Arial" w:cs="Arial"/>
          <w:color w:val="222222"/>
          <w:sz w:val="20"/>
          <w:szCs w:val="20"/>
          <w:shd w:val="clear" w:color="auto" w:fill="FFFFFF"/>
        </w:rPr>
      </w:pPr>
    </w:p>
    <w:p w:rsidR="005A0C79" w:rsidRPr="00DC60D0" w:rsidRDefault="005A0C79" w:rsidP="005A0C79">
      <w:pPr>
        <w:jc w:val="both"/>
        <w:rPr>
          <w:rFonts w:ascii="Arial" w:hAnsi="Arial" w:cs="Arial"/>
          <w:b/>
          <w:color w:val="222222"/>
          <w:sz w:val="20"/>
          <w:szCs w:val="20"/>
          <w:shd w:val="clear" w:color="auto" w:fill="FFFFFF"/>
        </w:rPr>
      </w:pPr>
      <w:r w:rsidRPr="00DC60D0">
        <w:rPr>
          <w:rFonts w:ascii="Arial" w:hAnsi="Arial" w:cs="Arial"/>
          <w:b/>
          <w:color w:val="222222"/>
          <w:sz w:val="20"/>
          <w:szCs w:val="20"/>
          <w:shd w:val="clear" w:color="auto" w:fill="FFFFFF"/>
        </w:rPr>
        <w:lastRenderedPageBreak/>
        <w:t xml:space="preserve">References </w:t>
      </w:r>
    </w:p>
    <w:p w:rsidR="005A0C79" w:rsidRPr="00384C1F" w:rsidRDefault="005A0C79" w:rsidP="005A0C79">
      <w:pPr>
        <w:jc w:val="both"/>
        <w:rPr>
          <w:rFonts w:ascii="Arial" w:hAnsi="Arial" w:cs="Arial"/>
          <w:color w:val="222222"/>
          <w:sz w:val="20"/>
          <w:szCs w:val="20"/>
          <w:shd w:val="clear" w:color="auto" w:fill="FFFFFF"/>
        </w:rPr>
      </w:pPr>
      <w:proofErr w:type="gramStart"/>
      <w:r w:rsidRPr="00384C1F">
        <w:rPr>
          <w:rFonts w:ascii="Arial" w:hAnsi="Arial" w:cs="Arial"/>
          <w:color w:val="222222"/>
          <w:sz w:val="20"/>
          <w:szCs w:val="20"/>
          <w:shd w:val="clear" w:color="auto" w:fill="FFFFFF"/>
        </w:rPr>
        <w:t>Abel, M., 2013.</w:t>
      </w:r>
      <w:proofErr w:type="gramEnd"/>
      <w:r w:rsidRPr="00384C1F">
        <w:rPr>
          <w:rStyle w:val="apple-converted-space"/>
          <w:rFonts w:ascii="Arial" w:hAnsi="Arial" w:cs="Arial"/>
          <w:color w:val="222222"/>
          <w:sz w:val="20"/>
          <w:szCs w:val="20"/>
          <w:shd w:val="clear" w:color="auto" w:fill="FFFFFF"/>
        </w:rPr>
        <w:t> </w:t>
      </w:r>
      <w:bookmarkStart w:id="31" w:name="OLE_LINK5"/>
      <w:bookmarkStart w:id="32" w:name="OLE_LINK6"/>
      <w:r w:rsidRPr="00384C1F">
        <w:rPr>
          <w:rFonts w:ascii="Arial" w:hAnsi="Arial" w:cs="Arial"/>
          <w:i/>
          <w:iCs/>
          <w:color w:val="222222"/>
          <w:sz w:val="20"/>
          <w:szCs w:val="20"/>
          <w:shd w:val="clear" w:color="auto" w:fill="FFFFFF"/>
        </w:rPr>
        <w:t>Unintended labour supply effects of cash transfer programmes: Evidence from South Africa's old age pension</w:t>
      </w:r>
      <w:bookmarkEnd w:id="31"/>
      <w:bookmarkEnd w:id="32"/>
      <w:r w:rsidRPr="00384C1F">
        <w:rPr>
          <w:rFonts w:ascii="Arial" w:hAnsi="Arial" w:cs="Arial"/>
          <w:color w:val="222222"/>
          <w:sz w:val="20"/>
          <w:szCs w:val="20"/>
          <w:shd w:val="clear" w:color="auto" w:fill="FFFFFF"/>
        </w:rPr>
        <w:t>. Southern Africa Labour and Development Research Unit.</w:t>
      </w:r>
    </w:p>
    <w:p w:rsidR="007A2EA9" w:rsidRPr="00384C1F" w:rsidRDefault="007A2EA9" w:rsidP="007A2EA9">
      <w:pPr>
        <w:jc w:val="both"/>
        <w:rPr>
          <w:rFonts w:ascii="Arial" w:hAnsi="Arial" w:cs="Arial"/>
          <w:color w:val="222222"/>
          <w:sz w:val="20"/>
          <w:szCs w:val="20"/>
          <w:shd w:val="clear" w:color="auto" w:fill="FFFFFF"/>
        </w:rPr>
      </w:pPr>
      <w:proofErr w:type="spellStart"/>
      <w:proofErr w:type="gramStart"/>
      <w:r w:rsidRPr="00384C1F">
        <w:rPr>
          <w:rFonts w:ascii="Arial" w:hAnsi="Arial" w:cs="Arial"/>
          <w:color w:val="222222"/>
          <w:sz w:val="20"/>
          <w:szCs w:val="20"/>
          <w:shd w:val="clear" w:color="auto" w:fill="FFFFFF"/>
        </w:rPr>
        <w:t>Aguero</w:t>
      </w:r>
      <w:proofErr w:type="spellEnd"/>
      <w:r w:rsidRPr="00384C1F">
        <w:rPr>
          <w:rFonts w:ascii="Arial" w:hAnsi="Arial" w:cs="Arial"/>
          <w:color w:val="222222"/>
          <w:sz w:val="20"/>
          <w:szCs w:val="20"/>
          <w:shd w:val="clear" w:color="auto" w:fill="FFFFFF"/>
        </w:rPr>
        <w:t xml:space="preserve">, J., Carter, M. and </w:t>
      </w:r>
      <w:proofErr w:type="spellStart"/>
      <w:r w:rsidRPr="00384C1F">
        <w:rPr>
          <w:rFonts w:ascii="Arial" w:hAnsi="Arial" w:cs="Arial"/>
          <w:color w:val="222222"/>
          <w:sz w:val="20"/>
          <w:szCs w:val="20"/>
          <w:shd w:val="clear" w:color="auto" w:fill="FFFFFF"/>
        </w:rPr>
        <w:t>Woolard</w:t>
      </w:r>
      <w:proofErr w:type="spellEnd"/>
      <w:r w:rsidRPr="00384C1F">
        <w:rPr>
          <w:rFonts w:ascii="Arial" w:hAnsi="Arial" w:cs="Arial"/>
          <w:color w:val="222222"/>
          <w:sz w:val="20"/>
          <w:szCs w:val="20"/>
          <w:shd w:val="clear" w:color="auto" w:fill="FFFFFF"/>
        </w:rPr>
        <w:t>, I., 2006.</w:t>
      </w:r>
      <w:proofErr w:type="gramEnd"/>
      <w:r w:rsidRPr="00384C1F">
        <w:rPr>
          <w:rFonts w:ascii="Arial" w:hAnsi="Arial" w:cs="Arial"/>
          <w:color w:val="222222"/>
          <w:sz w:val="20"/>
          <w:szCs w:val="20"/>
          <w:shd w:val="clear" w:color="auto" w:fill="FFFFFF"/>
        </w:rPr>
        <w:t xml:space="preserve"> The impact of unconditional cash transfers on nutrition: The South African Child Support Grant.</w:t>
      </w:r>
    </w:p>
    <w:p w:rsidR="005A0C79" w:rsidRDefault="005A0C79" w:rsidP="005A0C79">
      <w:pPr>
        <w:jc w:val="both"/>
        <w:rPr>
          <w:rFonts w:ascii="Arial" w:hAnsi="Arial" w:cs="Arial"/>
          <w:color w:val="222222"/>
          <w:sz w:val="20"/>
          <w:szCs w:val="20"/>
          <w:shd w:val="clear" w:color="auto" w:fill="FFFFFF"/>
        </w:rPr>
      </w:pPr>
      <w:proofErr w:type="spellStart"/>
      <w:proofErr w:type="gramStart"/>
      <w:r w:rsidRPr="00384C1F">
        <w:rPr>
          <w:rFonts w:ascii="Arial" w:hAnsi="Arial" w:cs="Arial"/>
          <w:color w:val="222222"/>
          <w:sz w:val="20"/>
          <w:szCs w:val="20"/>
          <w:shd w:val="clear" w:color="auto" w:fill="FFFFFF"/>
        </w:rPr>
        <w:t>Ajaero</w:t>
      </w:r>
      <w:proofErr w:type="spellEnd"/>
      <w:r w:rsidRPr="00384C1F">
        <w:rPr>
          <w:rFonts w:ascii="Arial" w:hAnsi="Arial" w:cs="Arial"/>
          <w:color w:val="222222"/>
          <w:sz w:val="20"/>
          <w:szCs w:val="20"/>
          <w:shd w:val="clear" w:color="auto" w:fill="FFFFFF"/>
        </w:rPr>
        <w:t xml:space="preserve">, C.K., </w:t>
      </w:r>
      <w:proofErr w:type="spellStart"/>
      <w:r w:rsidRPr="00384C1F">
        <w:rPr>
          <w:rFonts w:ascii="Arial" w:hAnsi="Arial" w:cs="Arial"/>
          <w:color w:val="222222"/>
          <w:sz w:val="20"/>
          <w:szCs w:val="20"/>
          <w:shd w:val="clear" w:color="auto" w:fill="FFFFFF"/>
        </w:rPr>
        <w:t>Odimegwu</w:t>
      </w:r>
      <w:proofErr w:type="spellEnd"/>
      <w:r w:rsidRPr="00384C1F">
        <w:rPr>
          <w:rFonts w:ascii="Arial" w:hAnsi="Arial" w:cs="Arial"/>
          <w:color w:val="222222"/>
          <w:sz w:val="20"/>
          <w:szCs w:val="20"/>
          <w:shd w:val="clear" w:color="auto" w:fill="FFFFFF"/>
        </w:rPr>
        <w:t xml:space="preserve">, C., </w:t>
      </w:r>
      <w:proofErr w:type="spellStart"/>
      <w:r w:rsidRPr="00384C1F">
        <w:rPr>
          <w:rFonts w:ascii="Arial" w:hAnsi="Arial" w:cs="Arial"/>
          <w:color w:val="222222"/>
          <w:sz w:val="20"/>
          <w:szCs w:val="20"/>
          <w:shd w:val="clear" w:color="auto" w:fill="FFFFFF"/>
        </w:rPr>
        <w:t>Ajaero</w:t>
      </w:r>
      <w:proofErr w:type="spellEnd"/>
      <w:r w:rsidRPr="00384C1F">
        <w:rPr>
          <w:rFonts w:ascii="Arial" w:hAnsi="Arial" w:cs="Arial"/>
          <w:color w:val="222222"/>
          <w:sz w:val="20"/>
          <w:szCs w:val="20"/>
          <w:shd w:val="clear" w:color="auto" w:fill="FFFFFF"/>
        </w:rPr>
        <w:t xml:space="preserve">, I.D. and </w:t>
      </w:r>
      <w:proofErr w:type="spellStart"/>
      <w:r w:rsidRPr="00384C1F">
        <w:rPr>
          <w:rFonts w:ascii="Arial" w:hAnsi="Arial" w:cs="Arial"/>
          <w:color w:val="222222"/>
          <w:sz w:val="20"/>
          <w:szCs w:val="20"/>
          <w:shd w:val="clear" w:color="auto" w:fill="FFFFFF"/>
        </w:rPr>
        <w:t>Nwachukwu</w:t>
      </w:r>
      <w:proofErr w:type="spellEnd"/>
      <w:r w:rsidRPr="00384C1F">
        <w:rPr>
          <w:rFonts w:ascii="Arial" w:hAnsi="Arial" w:cs="Arial"/>
          <w:color w:val="222222"/>
          <w:sz w:val="20"/>
          <w:szCs w:val="20"/>
          <w:shd w:val="clear" w:color="auto" w:fill="FFFFFF"/>
        </w:rPr>
        <w:t>, C.A., 2016.</w:t>
      </w:r>
      <w:proofErr w:type="gramEnd"/>
      <w:r w:rsidRPr="00384C1F">
        <w:rPr>
          <w:rFonts w:ascii="Arial" w:hAnsi="Arial" w:cs="Arial"/>
          <w:color w:val="222222"/>
          <w:sz w:val="20"/>
          <w:szCs w:val="20"/>
          <w:shd w:val="clear" w:color="auto" w:fill="FFFFFF"/>
        </w:rPr>
        <w:t xml:space="preserve"> Access to mass media messages, and use of family planning in Nigeria: a </w:t>
      </w:r>
      <w:proofErr w:type="spellStart"/>
      <w:r w:rsidRPr="00384C1F">
        <w:rPr>
          <w:rFonts w:ascii="Arial" w:hAnsi="Arial" w:cs="Arial"/>
          <w:color w:val="222222"/>
          <w:sz w:val="20"/>
          <w:szCs w:val="20"/>
          <w:shd w:val="clear" w:color="auto" w:fill="FFFFFF"/>
        </w:rPr>
        <w:t>spatio</w:t>
      </w:r>
      <w:proofErr w:type="spellEnd"/>
      <w:r w:rsidRPr="00384C1F">
        <w:rPr>
          <w:rFonts w:ascii="Arial" w:hAnsi="Arial" w:cs="Arial"/>
          <w:color w:val="222222"/>
          <w:sz w:val="20"/>
          <w:szCs w:val="20"/>
          <w:shd w:val="clear" w:color="auto" w:fill="FFFFFF"/>
        </w:rPr>
        <w:t>-demographic analysis from the 2013 DHS.</w:t>
      </w:r>
      <w:r w:rsidRPr="00384C1F">
        <w:rPr>
          <w:rStyle w:val="apple-converted-space"/>
          <w:rFonts w:ascii="Arial" w:hAnsi="Arial" w:cs="Arial"/>
          <w:color w:val="222222"/>
          <w:sz w:val="20"/>
          <w:szCs w:val="20"/>
          <w:shd w:val="clear" w:color="auto" w:fill="FFFFFF"/>
        </w:rPr>
        <w:t> </w:t>
      </w:r>
      <w:proofErr w:type="gramStart"/>
      <w:r w:rsidRPr="00384C1F">
        <w:rPr>
          <w:rFonts w:ascii="Arial" w:hAnsi="Arial" w:cs="Arial"/>
          <w:i/>
          <w:iCs/>
          <w:color w:val="222222"/>
          <w:sz w:val="20"/>
          <w:szCs w:val="20"/>
          <w:shd w:val="clear" w:color="auto" w:fill="FFFFFF"/>
        </w:rPr>
        <w:t>BMC public health</w:t>
      </w:r>
      <w:r w:rsidRPr="00384C1F">
        <w:rPr>
          <w:rFonts w:ascii="Arial" w:hAnsi="Arial" w:cs="Arial"/>
          <w:color w:val="222222"/>
          <w:sz w:val="20"/>
          <w:szCs w:val="20"/>
          <w:shd w:val="clear" w:color="auto" w:fill="FFFFFF"/>
        </w:rPr>
        <w:t>,</w:t>
      </w:r>
      <w:r w:rsidRPr="00384C1F">
        <w:rPr>
          <w:rStyle w:val="apple-converted-space"/>
          <w:rFonts w:ascii="Arial" w:hAnsi="Arial" w:cs="Arial"/>
          <w:color w:val="222222"/>
          <w:sz w:val="20"/>
          <w:szCs w:val="20"/>
          <w:shd w:val="clear" w:color="auto" w:fill="FFFFFF"/>
        </w:rPr>
        <w:t> </w:t>
      </w:r>
      <w:r w:rsidRPr="00384C1F">
        <w:rPr>
          <w:rFonts w:ascii="Arial" w:hAnsi="Arial" w:cs="Arial"/>
          <w:i/>
          <w:iCs/>
          <w:color w:val="222222"/>
          <w:sz w:val="20"/>
          <w:szCs w:val="20"/>
          <w:shd w:val="clear" w:color="auto" w:fill="FFFFFF"/>
        </w:rPr>
        <w:t>16</w:t>
      </w:r>
      <w:r w:rsidRPr="00384C1F">
        <w:rPr>
          <w:rFonts w:ascii="Arial" w:hAnsi="Arial" w:cs="Arial"/>
          <w:color w:val="222222"/>
          <w:sz w:val="20"/>
          <w:szCs w:val="20"/>
          <w:shd w:val="clear" w:color="auto" w:fill="FFFFFF"/>
        </w:rPr>
        <w:t>(1), p.427.</w:t>
      </w:r>
      <w:proofErr w:type="gramEnd"/>
    </w:p>
    <w:p w:rsidR="004459D7" w:rsidRPr="00384C1F" w:rsidRDefault="004459D7" w:rsidP="005A0C79">
      <w:pPr>
        <w:jc w:val="both"/>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Angelucci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Attanasio</w:t>
      </w:r>
      <w:proofErr w:type="spellEnd"/>
      <w:r>
        <w:rPr>
          <w:rFonts w:ascii="Arial" w:hAnsi="Arial" w:cs="Arial"/>
          <w:color w:val="222222"/>
          <w:sz w:val="20"/>
          <w:szCs w:val="20"/>
          <w:shd w:val="clear" w:color="auto" w:fill="FFFFFF"/>
        </w:rPr>
        <w:t xml:space="preserve">, O. and Di </w:t>
      </w:r>
      <w:proofErr w:type="spellStart"/>
      <w:r>
        <w:rPr>
          <w:rFonts w:ascii="Arial" w:hAnsi="Arial" w:cs="Arial"/>
          <w:color w:val="222222"/>
          <w:sz w:val="20"/>
          <w:szCs w:val="20"/>
          <w:shd w:val="clear" w:color="auto" w:fill="FFFFFF"/>
        </w:rPr>
        <w:t>Maro</w:t>
      </w:r>
      <w:proofErr w:type="spellEnd"/>
      <w:r>
        <w:rPr>
          <w:rFonts w:ascii="Arial" w:hAnsi="Arial" w:cs="Arial"/>
          <w:color w:val="222222"/>
          <w:sz w:val="20"/>
          <w:szCs w:val="20"/>
          <w:shd w:val="clear" w:color="auto" w:fill="FFFFFF"/>
        </w:rPr>
        <w:t>, V., 2012.</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 xml:space="preserve">The impact of </w:t>
      </w:r>
      <w:proofErr w:type="spellStart"/>
      <w:r>
        <w:rPr>
          <w:rFonts w:ascii="Arial" w:hAnsi="Arial" w:cs="Arial"/>
          <w:color w:val="222222"/>
          <w:sz w:val="20"/>
          <w:szCs w:val="20"/>
          <w:shd w:val="clear" w:color="auto" w:fill="FFFFFF"/>
        </w:rPr>
        <w:t>Oportunidades</w:t>
      </w:r>
      <w:proofErr w:type="spellEnd"/>
      <w:r>
        <w:rPr>
          <w:rFonts w:ascii="Arial" w:hAnsi="Arial" w:cs="Arial"/>
          <w:color w:val="222222"/>
          <w:sz w:val="20"/>
          <w:szCs w:val="20"/>
          <w:shd w:val="clear" w:color="auto" w:fill="FFFFFF"/>
        </w:rPr>
        <w:t xml:space="preserve"> on consumption, savings and transfers.</w:t>
      </w:r>
      <w:proofErr w:type="gramEnd"/>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Fiscal Studies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(3), pp.305-334.</w:t>
      </w:r>
      <w:proofErr w:type="gramEnd"/>
    </w:p>
    <w:p w:rsidR="005A0C79" w:rsidRPr="00384C1F" w:rsidRDefault="005A0C79" w:rsidP="005A0C79">
      <w:pPr>
        <w:jc w:val="both"/>
        <w:rPr>
          <w:rFonts w:ascii="Arial" w:hAnsi="Arial" w:cs="Arial"/>
          <w:color w:val="222222"/>
          <w:sz w:val="20"/>
          <w:szCs w:val="20"/>
          <w:shd w:val="clear" w:color="auto" w:fill="FFFFFF"/>
        </w:rPr>
      </w:pPr>
      <w:proofErr w:type="spellStart"/>
      <w:r w:rsidRPr="00384C1F">
        <w:rPr>
          <w:rFonts w:ascii="Arial" w:hAnsi="Arial" w:cs="Arial"/>
          <w:color w:val="222222"/>
          <w:sz w:val="20"/>
          <w:szCs w:val="20"/>
          <w:shd w:val="clear" w:color="auto" w:fill="FFFFFF"/>
        </w:rPr>
        <w:t>Araar</w:t>
      </w:r>
      <w:proofErr w:type="spellEnd"/>
      <w:r w:rsidRPr="00384C1F">
        <w:rPr>
          <w:rFonts w:ascii="Arial" w:hAnsi="Arial" w:cs="Arial"/>
          <w:color w:val="222222"/>
          <w:sz w:val="20"/>
          <w:szCs w:val="20"/>
          <w:shd w:val="clear" w:color="auto" w:fill="FFFFFF"/>
        </w:rPr>
        <w:t xml:space="preserve"> </w:t>
      </w:r>
      <w:proofErr w:type="spellStart"/>
      <w:r w:rsidRPr="00384C1F">
        <w:rPr>
          <w:rFonts w:ascii="Arial" w:hAnsi="Arial" w:cs="Arial"/>
          <w:color w:val="222222"/>
          <w:sz w:val="20"/>
          <w:szCs w:val="20"/>
          <w:shd w:val="clear" w:color="auto" w:fill="FFFFFF"/>
        </w:rPr>
        <w:t>Abdelkrim</w:t>
      </w:r>
      <w:proofErr w:type="spellEnd"/>
      <w:r w:rsidRPr="00384C1F">
        <w:rPr>
          <w:rFonts w:ascii="Arial" w:hAnsi="Arial" w:cs="Arial"/>
          <w:color w:val="222222"/>
          <w:sz w:val="20"/>
          <w:szCs w:val="20"/>
          <w:shd w:val="clear" w:color="auto" w:fill="FFFFFF"/>
        </w:rPr>
        <w:t xml:space="preserve"> and Jean-Yves </w:t>
      </w:r>
      <w:proofErr w:type="spellStart"/>
      <w:r w:rsidRPr="00384C1F">
        <w:rPr>
          <w:rFonts w:ascii="Arial" w:hAnsi="Arial" w:cs="Arial"/>
          <w:color w:val="222222"/>
          <w:sz w:val="20"/>
          <w:szCs w:val="20"/>
          <w:shd w:val="clear" w:color="auto" w:fill="FFFFFF"/>
        </w:rPr>
        <w:t>Duclos</w:t>
      </w:r>
      <w:proofErr w:type="spellEnd"/>
      <w:r w:rsidRPr="00384C1F">
        <w:rPr>
          <w:rFonts w:ascii="Arial" w:hAnsi="Arial" w:cs="Arial"/>
          <w:color w:val="222222"/>
          <w:sz w:val="20"/>
          <w:szCs w:val="20"/>
          <w:shd w:val="clear" w:color="auto" w:fill="FFFFFF"/>
        </w:rPr>
        <w:t xml:space="preserve"> (2007), "DASP: Distributive Analysis</w:t>
      </w:r>
      <w:proofErr w:type="gramStart"/>
      <w:r w:rsidRPr="00384C1F">
        <w:rPr>
          <w:rFonts w:ascii="Arial" w:hAnsi="Arial" w:cs="Arial"/>
          <w:color w:val="222222"/>
          <w:sz w:val="20"/>
          <w:szCs w:val="20"/>
          <w:shd w:val="clear" w:color="auto" w:fill="FFFFFF"/>
        </w:rPr>
        <w:t>  Stata</w:t>
      </w:r>
      <w:proofErr w:type="gramEnd"/>
      <w:r w:rsidRPr="00384C1F">
        <w:rPr>
          <w:rFonts w:ascii="Arial" w:hAnsi="Arial" w:cs="Arial"/>
          <w:color w:val="222222"/>
          <w:sz w:val="20"/>
          <w:szCs w:val="20"/>
          <w:shd w:val="clear" w:color="auto" w:fill="FFFFFF"/>
        </w:rPr>
        <w:t xml:space="preserve"> Package", PEP, World Bank, UNDP and </w:t>
      </w:r>
      <w:proofErr w:type="spellStart"/>
      <w:r w:rsidRPr="00384C1F">
        <w:rPr>
          <w:rFonts w:ascii="Arial" w:hAnsi="Arial" w:cs="Arial"/>
          <w:color w:val="222222"/>
          <w:sz w:val="20"/>
          <w:szCs w:val="20"/>
          <w:shd w:val="clear" w:color="auto" w:fill="FFFFFF"/>
        </w:rPr>
        <w:t>Université</w:t>
      </w:r>
      <w:proofErr w:type="spellEnd"/>
      <w:r w:rsidRPr="00384C1F">
        <w:rPr>
          <w:rFonts w:ascii="Arial" w:hAnsi="Arial" w:cs="Arial"/>
          <w:color w:val="222222"/>
          <w:sz w:val="20"/>
          <w:szCs w:val="20"/>
          <w:shd w:val="clear" w:color="auto" w:fill="FFFFFF"/>
        </w:rPr>
        <w:t xml:space="preserve"> Laval.</w:t>
      </w:r>
    </w:p>
    <w:p w:rsidR="005A0C79" w:rsidRDefault="005A0C79" w:rsidP="005A0C79">
      <w:pPr>
        <w:jc w:val="both"/>
        <w:rPr>
          <w:rFonts w:ascii="Arial" w:hAnsi="Arial" w:cs="Arial"/>
          <w:color w:val="222222"/>
          <w:sz w:val="20"/>
          <w:szCs w:val="20"/>
          <w:shd w:val="clear" w:color="auto" w:fill="FFFFFF"/>
        </w:rPr>
      </w:pPr>
      <w:proofErr w:type="spellStart"/>
      <w:proofErr w:type="gramStart"/>
      <w:r w:rsidRPr="00384C1F">
        <w:rPr>
          <w:rFonts w:ascii="Arial" w:hAnsi="Arial" w:cs="Arial"/>
          <w:color w:val="222222"/>
          <w:sz w:val="20"/>
          <w:szCs w:val="20"/>
          <w:shd w:val="clear" w:color="auto" w:fill="FFFFFF"/>
        </w:rPr>
        <w:t>Ardington</w:t>
      </w:r>
      <w:proofErr w:type="spellEnd"/>
      <w:r w:rsidRPr="00384C1F">
        <w:rPr>
          <w:rFonts w:ascii="Arial" w:hAnsi="Arial" w:cs="Arial"/>
          <w:color w:val="222222"/>
          <w:sz w:val="20"/>
          <w:szCs w:val="20"/>
          <w:shd w:val="clear" w:color="auto" w:fill="FFFFFF"/>
        </w:rPr>
        <w:t xml:space="preserve">, C., Case, A. and </w:t>
      </w:r>
      <w:proofErr w:type="spellStart"/>
      <w:r w:rsidRPr="00384C1F">
        <w:rPr>
          <w:rFonts w:ascii="Arial" w:hAnsi="Arial" w:cs="Arial"/>
          <w:color w:val="222222"/>
          <w:sz w:val="20"/>
          <w:szCs w:val="20"/>
          <w:shd w:val="clear" w:color="auto" w:fill="FFFFFF"/>
        </w:rPr>
        <w:t>Hosegood</w:t>
      </w:r>
      <w:proofErr w:type="spellEnd"/>
      <w:r w:rsidRPr="00384C1F">
        <w:rPr>
          <w:rFonts w:ascii="Arial" w:hAnsi="Arial" w:cs="Arial"/>
          <w:color w:val="222222"/>
          <w:sz w:val="20"/>
          <w:szCs w:val="20"/>
          <w:shd w:val="clear" w:color="auto" w:fill="FFFFFF"/>
        </w:rPr>
        <w:t>, V., 2009.</w:t>
      </w:r>
      <w:proofErr w:type="gramEnd"/>
      <w:r w:rsidRPr="00384C1F">
        <w:rPr>
          <w:rFonts w:ascii="Arial" w:hAnsi="Arial" w:cs="Arial"/>
          <w:color w:val="222222"/>
          <w:sz w:val="20"/>
          <w:szCs w:val="20"/>
          <w:shd w:val="clear" w:color="auto" w:fill="FFFFFF"/>
        </w:rPr>
        <w:t xml:space="preserve"> </w:t>
      </w:r>
      <w:proofErr w:type="spellStart"/>
      <w:r w:rsidRPr="00384C1F">
        <w:rPr>
          <w:rFonts w:ascii="Arial" w:hAnsi="Arial" w:cs="Arial"/>
          <w:color w:val="222222"/>
          <w:sz w:val="20"/>
          <w:szCs w:val="20"/>
          <w:shd w:val="clear" w:color="auto" w:fill="FFFFFF"/>
        </w:rPr>
        <w:t>Labor</w:t>
      </w:r>
      <w:proofErr w:type="spellEnd"/>
      <w:r w:rsidRPr="00384C1F">
        <w:rPr>
          <w:rFonts w:ascii="Arial" w:hAnsi="Arial" w:cs="Arial"/>
          <w:color w:val="222222"/>
          <w:sz w:val="20"/>
          <w:szCs w:val="20"/>
          <w:shd w:val="clear" w:color="auto" w:fill="FFFFFF"/>
        </w:rPr>
        <w:t xml:space="preserve"> supply responses to large social transfers: Longitudinal evidence from South Africa.</w:t>
      </w:r>
      <w:r w:rsidRPr="00384C1F">
        <w:rPr>
          <w:rStyle w:val="apple-converted-space"/>
          <w:rFonts w:ascii="Arial" w:hAnsi="Arial" w:cs="Arial"/>
          <w:color w:val="222222"/>
          <w:sz w:val="20"/>
          <w:szCs w:val="20"/>
          <w:shd w:val="clear" w:color="auto" w:fill="FFFFFF"/>
        </w:rPr>
        <w:t> </w:t>
      </w:r>
      <w:r w:rsidRPr="00384C1F">
        <w:rPr>
          <w:rFonts w:ascii="Arial" w:hAnsi="Arial" w:cs="Arial"/>
          <w:i/>
          <w:iCs/>
          <w:color w:val="222222"/>
          <w:sz w:val="20"/>
          <w:szCs w:val="20"/>
          <w:shd w:val="clear" w:color="auto" w:fill="FFFFFF"/>
        </w:rPr>
        <w:t>American economic journal: Applied economics</w:t>
      </w:r>
      <w:r w:rsidRPr="00384C1F">
        <w:rPr>
          <w:rFonts w:ascii="Arial" w:hAnsi="Arial" w:cs="Arial"/>
          <w:color w:val="222222"/>
          <w:sz w:val="20"/>
          <w:szCs w:val="20"/>
          <w:shd w:val="clear" w:color="auto" w:fill="FFFFFF"/>
        </w:rPr>
        <w:t>,</w:t>
      </w:r>
      <w:r w:rsidRPr="00384C1F">
        <w:rPr>
          <w:rStyle w:val="apple-converted-space"/>
          <w:rFonts w:ascii="Arial" w:hAnsi="Arial" w:cs="Arial"/>
          <w:color w:val="222222"/>
          <w:sz w:val="20"/>
          <w:szCs w:val="20"/>
          <w:shd w:val="clear" w:color="auto" w:fill="FFFFFF"/>
        </w:rPr>
        <w:t> </w:t>
      </w:r>
      <w:r w:rsidRPr="00384C1F">
        <w:rPr>
          <w:rFonts w:ascii="Arial" w:hAnsi="Arial" w:cs="Arial"/>
          <w:i/>
          <w:iCs/>
          <w:color w:val="222222"/>
          <w:sz w:val="20"/>
          <w:szCs w:val="20"/>
          <w:shd w:val="clear" w:color="auto" w:fill="FFFFFF"/>
        </w:rPr>
        <w:t>1</w:t>
      </w:r>
      <w:r w:rsidRPr="00384C1F">
        <w:rPr>
          <w:rFonts w:ascii="Arial" w:hAnsi="Arial" w:cs="Arial"/>
          <w:color w:val="222222"/>
          <w:sz w:val="20"/>
          <w:szCs w:val="20"/>
          <w:shd w:val="clear" w:color="auto" w:fill="FFFFFF"/>
        </w:rPr>
        <w:t>(1), pp.22-48.</w:t>
      </w:r>
    </w:p>
    <w:p w:rsidR="007A2EA9" w:rsidRDefault="007A2EA9" w:rsidP="005A0C79">
      <w:pPr>
        <w:jc w:val="both"/>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Arokiasamy</w:t>
      </w:r>
      <w:proofErr w:type="spellEnd"/>
      <w:r>
        <w:rPr>
          <w:rFonts w:ascii="Arial" w:hAnsi="Arial" w:cs="Arial"/>
          <w:color w:val="222222"/>
          <w:sz w:val="20"/>
          <w:szCs w:val="20"/>
          <w:shd w:val="clear" w:color="auto" w:fill="FFFFFF"/>
        </w:rPr>
        <w:t xml:space="preserve">, P., Bloom, D., Lee, J., Feeney, K. and </w:t>
      </w:r>
      <w:proofErr w:type="spellStart"/>
      <w:r>
        <w:rPr>
          <w:rFonts w:ascii="Arial" w:hAnsi="Arial" w:cs="Arial"/>
          <w:color w:val="222222"/>
          <w:sz w:val="20"/>
          <w:szCs w:val="20"/>
          <w:shd w:val="clear" w:color="auto" w:fill="FFFFFF"/>
        </w:rPr>
        <w:t>Ozolins</w:t>
      </w:r>
      <w:proofErr w:type="spellEnd"/>
      <w:r>
        <w:rPr>
          <w:rFonts w:ascii="Arial" w:hAnsi="Arial" w:cs="Arial"/>
          <w:color w:val="222222"/>
          <w:sz w:val="20"/>
          <w:szCs w:val="20"/>
          <w:shd w:val="clear" w:color="auto" w:fill="FFFFFF"/>
        </w:rPr>
        <w:t>, M., 2012.</w:t>
      </w:r>
      <w:proofErr w:type="gramEnd"/>
      <w:r>
        <w:rPr>
          <w:rFonts w:ascii="Arial" w:hAnsi="Arial" w:cs="Arial"/>
          <w:color w:val="222222"/>
          <w:sz w:val="20"/>
          <w:szCs w:val="20"/>
          <w:shd w:val="clear" w:color="auto" w:fill="FFFFFF"/>
        </w:rPr>
        <w:t xml:space="preserve"> Longitudinal aging study in India: Vision, design, implementation, and preliminary findings</w:t>
      </w:r>
    </w:p>
    <w:p w:rsidR="005A0C79" w:rsidRDefault="005A0C79" w:rsidP="005A0C79">
      <w:pPr>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 xml:space="preserve">Baird, S., Ferreira, F.H., </w:t>
      </w:r>
      <w:proofErr w:type="spellStart"/>
      <w:r>
        <w:rPr>
          <w:rFonts w:ascii="Arial" w:hAnsi="Arial" w:cs="Arial"/>
          <w:color w:val="222222"/>
          <w:sz w:val="20"/>
          <w:szCs w:val="20"/>
          <w:shd w:val="clear" w:color="auto" w:fill="FFFFFF"/>
        </w:rPr>
        <w:t>Özler</w:t>
      </w:r>
      <w:proofErr w:type="spellEnd"/>
      <w:r>
        <w:rPr>
          <w:rFonts w:ascii="Arial" w:hAnsi="Arial" w:cs="Arial"/>
          <w:color w:val="222222"/>
          <w:sz w:val="20"/>
          <w:szCs w:val="20"/>
          <w:shd w:val="clear" w:color="auto" w:fill="FFFFFF"/>
        </w:rPr>
        <w:t xml:space="preserve">, B. and </w:t>
      </w:r>
      <w:proofErr w:type="spellStart"/>
      <w:r>
        <w:rPr>
          <w:rFonts w:ascii="Arial" w:hAnsi="Arial" w:cs="Arial"/>
          <w:color w:val="222222"/>
          <w:sz w:val="20"/>
          <w:szCs w:val="20"/>
          <w:shd w:val="clear" w:color="auto" w:fill="FFFFFF"/>
        </w:rPr>
        <w:t>Woolcock</w:t>
      </w:r>
      <w:proofErr w:type="spellEnd"/>
      <w:r>
        <w:rPr>
          <w:rFonts w:ascii="Arial" w:hAnsi="Arial" w:cs="Arial"/>
          <w:color w:val="222222"/>
          <w:sz w:val="20"/>
          <w:szCs w:val="20"/>
          <w:shd w:val="clear" w:color="auto" w:fill="FFFFFF"/>
        </w:rPr>
        <w:t>, M., 2014.</w:t>
      </w:r>
      <w:proofErr w:type="gramEnd"/>
      <w:r>
        <w:rPr>
          <w:rFonts w:ascii="Arial" w:hAnsi="Arial" w:cs="Arial"/>
          <w:color w:val="222222"/>
          <w:sz w:val="20"/>
          <w:szCs w:val="20"/>
          <w:shd w:val="clear" w:color="auto" w:fill="FFFFFF"/>
        </w:rPr>
        <w:t xml:space="preserve"> Conditional, unconditional and everything in between: a systematic review of the effects of cash transfer programmes on schooling outcomes.</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Journal of Development Effectiveness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pp.1-43.</w:t>
      </w:r>
      <w:proofErr w:type="gramEnd"/>
    </w:p>
    <w:p w:rsidR="005A0C79" w:rsidRDefault="005A0C79" w:rsidP="005A0C79">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Baldwin, J.R. and Yan, B., 2014.</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Global value chains and the productivity of Canadian manufacturing firms</w:t>
      </w:r>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Statistics Canada.</w:t>
      </w:r>
      <w:proofErr w:type="gramEnd"/>
    </w:p>
    <w:p w:rsidR="005A0C79" w:rsidRDefault="005A0C79" w:rsidP="005A0C79">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Barrientos, A., 2003. What is the impact of non-contributory pensions on poverty? </w:t>
      </w:r>
      <w:proofErr w:type="gramStart"/>
      <w:r>
        <w:rPr>
          <w:rFonts w:ascii="Arial" w:hAnsi="Arial" w:cs="Arial"/>
          <w:color w:val="222222"/>
          <w:sz w:val="20"/>
          <w:szCs w:val="20"/>
          <w:shd w:val="clear" w:color="auto" w:fill="FFFFFF"/>
        </w:rPr>
        <w:t>Estimates from Brazil and South Africa.</w:t>
      </w:r>
      <w:proofErr w:type="gramEnd"/>
    </w:p>
    <w:p w:rsidR="00E06FD9" w:rsidRDefault="00E06FD9" w:rsidP="00E06FD9">
      <w:pPr>
        <w:spacing w:before="120" w:after="120" w:line="360" w:lineRule="auto"/>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Barrientos, A. and Lloyd-Sherlock, P., 2002.</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Non-contributory pensions and social protection.</w:t>
      </w:r>
      <w:proofErr w:type="gramEnd"/>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Issues in Social Protection</w:t>
      </w:r>
      <w:r>
        <w:rPr>
          <w:rFonts w:ascii="Arial" w:hAnsi="Arial" w:cs="Arial"/>
          <w:color w:val="222222"/>
          <w:sz w:val="20"/>
          <w:szCs w:val="20"/>
          <w:shd w:val="clear" w:color="auto" w:fill="FFFFFF"/>
        </w:rPr>
        <w:t>.</w:t>
      </w:r>
      <w:proofErr w:type="gramEnd"/>
    </w:p>
    <w:p w:rsidR="00132721" w:rsidRDefault="00132721" w:rsidP="005A0C79">
      <w:pPr>
        <w:rPr>
          <w:rFonts w:ascii="Arial" w:hAnsi="Arial" w:cs="Arial"/>
          <w:color w:val="222222"/>
          <w:sz w:val="20"/>
          <w:szCs w:val="20"/>
          <w:shd w:val="clear" w:color="auto" w:fill="FFFFFF"/>
        </w:rPr>
      </w:pPr>
      <w:r>
        <w:rPr>
          <w:rFonts w:ascii="Arial" w:hAnsi="Arial" w:cs="Arial"/>
          <w:color w:val="222222"/>
          <w:sz w:val="20"/>
          <w:szCs w:val="20"/>
          <w:shd w:val="clear" w:color="auto" w:fill="FFFFFF"/>
        </w:rPr>
        <w:t>Barrientos, A. and Villa, J.M., 2015. Antipoverty Transfers and Labour Market Outcomes: Regression Discontinuity Design Findings.</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The Journal of Development Studies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(9), pp.1224-1240.</w:t>
      </w:r>
      <w:proofErr w:type="gramEnd"/>
    </w:p>
    <w:p w:rsidR="005A0C79" w:rsidRDefault="005A0C79" w:rsidP="005A0C79">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Barrientos, A. and Niño</w:t>
      </w:r>
      <w:r>
        <w:rPr>
          <w:rFonts w:ascii="Cambria Math" w:hAnsi="Cambria Math" w:cs="Cambria Math"/>
          <w:color w:val="222222"/>
          <w:sz w:val="20"/>
          <w:szCs w:val="20"/>
          <w:shd w:val="clear" w:color="auto" w:fill="FFFFFF"/>
        </w:rPr>
        <w:t>‐</w:t>
      </w:r>
      <w:proofErr w:type="spellStart"/>
      <w:r>
        <w:rPr>
          <w:rFonts w:ascii="Arial" w:hAnsi="Arial" w:cs="Arial"/>
          <w:color w:val="222222"/>
          <w:sz w:val="20"/>
          <w:szCs w:val="20"/>
          <w:shd w:val="clear" w:color="auto" w:fill="FFFFFF"/>
        </w:rPr>
        <w:t>Zarazúa</w:t>
      </w:r>
      <w:proofErr w:type="spellEnd"/>
      <w:r>
        <w:rPr>
          <w:rFonts w:ascii="Arial" w:hAnsi="Arial" w:cs="Arial"/>
          <w:color w:val="222222"/>
          <w:sz w:val="20"/>
          <w:szCs w:val="20"/>
          <w:shd w:val="clear" w:color="auto" w:fill="FFFFFF"/>
        </w:rPr>
        <w:t>, M., 2011.</w:t>
      </w:r>
      <w:proofErr w:type="gramEnd"/>
      <w:r>
        <w:rPr>
          <w:rFonts w:ascii="Arial" w:hAnsi="Arial" w:cs="Arial"/>
          <w:color w:val="222222"/>
          <w:sz w:val="20"/>
          <w:szCs w:val="20"/>
          <w:shd w:val="clear" w:color="auto" w:fill="FFFFFF"/>
        </w:rPr>
        <w:t xml:space="preserve"> Social transfers and chronic poverty: objectives, design, reach and impact.</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Design, Reach and Impact</w:t>
      </w:r>
      <w:r>
        <w:rPr>
          <w:rFonts w:ascii="Arial" w:hAnsi="Arial" w:cs="Arial"/>
          <w:color w:val="222222"/>
          <w:sz w:val="20"/>
          <w:szCs w:val="20"/>
          <w:shd w:val="clear" w:color="auto" w:fill="FFFFFF"/>
        </w:rPr>
        <w:t>.</w:t>
      </w:r>
      <w:proofErr w:type="gramEnd"/>
    </w:p>
    <w:p w:rsidR="00E268FC" w:rsidRDefault="00E268FC" w:rsidP="005A0C79">
      <w:pPr>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Besley</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Pande</w:t>
      </w:r>
      <w:proofErr w:type="spellEnd"/>
      <w:r>
        <w:rPr>
          <w:rFonts w:ascii="Arial" w:hAnsi="Arial" w:cs="Arial"/>
          <w:color w:val="222222"/>
          <w:sz w:val="20"/>
          <w:szCs w:val="20"/>
          <w:shd w:val="clear" w:color="auto" w:fill="FFFFFF"/>
        </w:rPr>
        <w:t>, R. and Rao, V., 2005.</w:t>
      </w:r>
      <w:proofErr w:type="gramEnd"/>
      <w:r>
        <w:rPr>
          <w:rFonts w:ascii="Arial" w:hAnsi="Arial" w:cs="Arial"/>
          <w:color w:val="222222"/>
          <w:sz w:val="20"/>
          <w:szCs w:val="20"/>
          <w:shd w:val="clear" w:color="auto" w:fill="FFFFFF"/>
        </w:rPr>
        <w:t xml:space="preserve"> Participatory democracy in action: Survey evidence from South India.</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Journal of the European Economic Association</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(2</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3), pp.648-657.</w:t>
      </w:r>
      <w:proofErr w:type="gramEnd"/>
    </w:p>
    <w:p w:rsidR="005A0C79" w:rsidRDefault="005A0C79" w:rsidP="005A0C79">
      <w:pPr>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Bazzi</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Sumarto</w:t>
      </w:r>
      <w:proofErr w:type="spellEnd"/>
      <w:r>
        <w:rPr>
          <w:rFonts w:ascii="Arial" w:hAnsi="Arial" w:cs="Arial"/>
          <w:color w:val="222222"/>
          <w:sz w:val="20"/>
          <w:szCs w:val="20"/>
          <w:shd w:val="clear" w:color="auto" w:fill="FFFFFF"/>
        </w:rPr>
        <w:t xml:space="preserve">, S. and </w:t>
      </w:r>
      <w:proofErr w:type="spellStart"/>
      <w:r>
        <w:rPr>
          <w:rFonts w:ascii="Arial" w:hAnsi="Arial" w:cs="Arial"/>
          <w:color w:val="222222"/>
          <w:sz w:val="20"/>
          <w:szCs w:val="20"/>
          <w:shd w:val="clear" w:color="auto" w:fill="FFFFFF"/>
        </w:rPr>
        <w:t>Suryahadi</w:t>
      </w:r>
      <w:proofErr w:type="spellEnd"/>
      <w:r>
        <w:rPr>
          <w:rFonts w:ascii="Arial" w:hAnsi="Arial" w:cs="Arial"/>
          <w:color w:val="222222"/>
          <w:sz w:val="20"/>
          <w:szCs w:val="20"/>
          <w:shd w:val="clear" w:color="auto" w:fill="FFFFFF"/>
        </w:rPr>
        <w:t>, A., 2012.</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Evaluating Indonesia’s Unconditional Cash Transfer Program, 2005-6.</w:t>
      </w:r>
      <w:proofErr w:type="gramEnd"/>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International Initiative for Impact Evaluation Report</w:t>
      </w:r>
      <w:r>
        <w:rPr>
          <w:rFonts w:ascii="Arial" w:hAnsi="Arial" w:cs="Arial"/>
          <w:color w:val="222222"/>
          <w:sz w:val="20"/>
          <w:szCs w:val="20"/>
          <w:shd w:val="clear" w:color="auto" w:fill="FFFFFF"/>
        </w:rPr>
        <w:t>.</w:t>
      </w:r>
      <w:proofErr w:type="gramEnd"/>
    </w:p>
    <w:p w:rsidR="005A0C79" w:rsidRDefault="005A0C79" w:rsidP="005A0C79">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 xml:space="preserve">Caliendo, M. and </w:t>
      </w:r>
      <w:proofErr w:type="spellStart"/>
      <w:r>
        <w:rPr>
          <w:rFonts w:ascii="Arial" w:hAnsi="Arial" w:cs="Arial"/>
          <w:color w:val="222222"/>
          <w:sz w:val="20"/>
          <w:szCs w:val="20"/>
          <w:shd w:val="clear" w:color="auto" w:fill="FFFFFF"/>
        </w:rPr>
        <w:t>Kopeinig</w:t>
      </w:r>
      <w:proofErr w:type="spellEnd"/>
      <w:r>
        <w:rPr>
          <w:rFonts w:ascii="Arial" w:hAnsi="Arial" w:cs="Arial"/>
          <w:color w:val="222222"/>
          <w:sz w:val="20"/>
          <w:szCs w:val="20"/>
          <w:shd w:val="clear" w:color="auto" w:fill="FFFFFF"/>
        </w:rPr>
        <w:t>, S., 2008.</w:t>
      </w:r>
      <w:proofErr w:type="gramEnd"/>
      <w:r>
        <w:rPr>
          <w:rFonts w:ascii="Arial" w:hAnsi="Arial" w:cs="Arial"/>
          <w:color w:val="222222"/>
          <w:sz w:val="20"/>
          <w:szCs w:val="20"/>
          <w:shd w:val="clear" w:color="auto" w:fill="FFFFFF"/>
        </w:rPr>
        <w:t xml:space="preserve"> Some practical guidance for the implementation of propensity score matching.</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economic surveys</w:t>
      </w:r>
      <w:proofErr w:type="gramStart"/>
      <w:r>
        <w:rPr>
          <w:rFonts w:ascii="Arial" w:hAnsi="Arial" w:cs="Arial"/>
          <w:color w:val="222222"/>
          <w:sz w:val="20"/>
          <w:szCs w:val="20"/>
          <w:shd w:val="clear" w:color="auto" w:fill="FFFFFF"/>
        </w:rPr>
        <w:t>,</w:t>
      </w:r>
      <w:r>
        <w:rPr>
          <w:rFonts w:ascii="Arial" w:hAnsi="Arial" w:cs="Arial"/>
          <w:i/>
          <w:iCs/>
          <w:color w:val="222222"/>
          <w:sz w:val="20"/>
          <w:szCs w:val="20"/>
          <w:shd w:val="clear" w:color="auto" w:fill="FFFFFF"/>
        </w:rPr>
        <w:t>22</w:t>
      </w:r>
      <w:proofErr w:type="gramEnd"/>
      <w:r>
        <w:rPr>
          <w:rFonts w:ascii="Arial" w:hAnsi="Arial" w:cs="Arial"/>
          <w:color w:val="222222"/>
          <w:sz w:val="20"/>
          <w:szCs w:val="20"/>
          <w:shd w:val="clear" w:color="auto" w:fill="FFFFFF"/>
        </w:rPr>
        <w:t>(1), pp.31-72.</w:t>
      </w:r>
    </w:p>
    <w:p w:rsidR="005A0C79" w:rsidRDefault="005A0C79" w:rsidP="005A0C79">
      <w:proofErr w:type="gramStart"/>
      <w:r>
        <w:rPr>
          <w:rFonts w:ascii="Arial" w:hAnsi="Arial" w:cs="Arial"/>
          <w:color w:val="222222"/>
          <w:sz w:val="20"/>
          <w:szCs w:val="20"/>
          <w:shd w:val="clear" w:color="auto" w:fill="FFFFFF"/>
        </w:rPr>
        <w:t>Case, A. and Deaton, A., 1998.</w:t>
      </w:r>
      <w:proofErr w:type="gramEnd"/>
      <w:r>
        <w:rPr>
          <w:rFonts w:ascii="Arial" w:hAnsi="Arial" w:cs="Arial"/>
          <w:color w:val="222222"/>
          <w:sz w:val="20"/>
          <w:szCs w:val="20"/>
          <w:shd w:val="clear" w:color="auto" w:fill="FFFFFF"/>
        </w:rPr>
        <w:t xml:space="preserve"> Large cash transfers to the elderly in South Africa.</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The Economic Journal</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108</w:t>
      </w:r>
      <w:r>
        <w:rPr>
          <w:rFonts w:ascii="Arial" w:hAnsi="Arial" w:cs="Arial"/>
          <w:color w:val="222222"/>
          <w:sz w:val="20"/>
          <w:szCs w:val="20"/>
          <w:shd w:val="clear" w:color="auto" w:fill="FFFFFF"/>
        </w:rPr>
        <w:t>(450), pp.1330-1361.</w:t>
      </w:r>
      <w:proofErr w:type="gramEnd"/>
      <w:r>
        <w:t xml:space="preserve"> </w:t>
      </w:r>
    </w:p>
    <w:p w:rsidR="005A0C79" w:rsidRDefault="005A0C79" w:rsidP="005A0C79">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lastRenderedPageBreak/>
        <w:t>Case, A. and Menendez, A., 2007.</w:t>
      </w:r>
      <w:proofErr w:type="gramEnd"/>
      <w:r>
        <w:rPr>
          <w:rFonts w:ascii="Arial" w:hAnsi="Arial" w:cs="Arial"/>
          <w:color w:val="222222"/>
          <w:sz w:val="20"/>
          <w:szCs w:val="20"/>
          <w:shd w:val="clear" w:color="auto" w:fill="FFFFFF"/>
        </w:rPr>
        <w:t xml:space="preserve"> Does money empower the elderly? </w:t>
      </w:r>
      <w:proofErr w:type="gramStart"/>
      <w:r>
        <w:rPr>
          <w:rFonts w:ascii="Arial" w:hAnsi="Arial" w:cs="Arial"/>
          <w:color w:val="222222"/>
          <w:sz w:val="20"/>
          <w:szCs w:val="20"/>
          <w:shd w:val="clear" w:color="auto" w:fill="FFFFFF"/>
        </w:rPr>
        <w:t>Evidence from the Agincourt demographic surveillance site, South Africa1.</w:t>
      </w:r>
      <w:r>
        <w:rPr>
          <w:rFonts w:ascii="Arial" w:hAnsi="Arial" w:cs="Arial"/>
          <w:i/>
          <w:iCs/>
          <w:color w:val="222222"/>
          <w:sz w:val="20"/>
          <w:szCs w:val="20"/>
          <w:shd w:val="clear" w:color="auto" w:fill="FFFFFF"/>
        </w:rPr>
        <w:t>Scandinavian journal of public health</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35</w:t>
      </w:r>
      <w:r>
        <w:rPr>
          <w:rFonts w:ascii="Arial" w:hAnsi="Arial" w:cs="Arial"/>
          <w:color w:val="222222"/>
          <w:sz w:val="20"/>
          <w:szCs w:val="20"/>
          <w:shd w:val="clear" w:color="auto" w:fill="FFFFFF"/>
        </w:rPr>
        <w:t xml:space="preserve">(69 </w:t>
      </w:r>
      <w:proofErr w:type="spellStart"/>
      <w:r>
        <w:rPr>
          <w:rFonts w:ascii="Arial" w:hAnsi="Arial" w:cs="Arial"/>
          <w:color w:val="222222"/>
          <w:sz w:val="20"/>
          <w:szCs w:val="20"/>
          <w:shd w:val="clear" w:color="auto" w:fill="FFFFFF"/>
        </w:rPr>
        <w:t>suppl</w:t>
      </w:r>
      <w:proofErr w:type="spellEnd"/>
      <w:r>
        <w:rPr>
          <w:rFonts w:ascii="Arial" w:hAnsi="Arial" w:cs="Arial"/>
          <w:color w:val="222222"/>
          <w:sz w:val="20"/>
          <w:szCs w:val="20"/>
          <w:shd w:val="clear" w:color="auto" w:fill="FFFFFF"/>
        </w:rPr>
        <w:t>), pp.157-164.</w:t>
      </w:r>
      <w:proofErr w:type="gramEnd"/>
    </w:p>
    <w:p w:rsidR="00712EC9" w:rsidRPr="00E503D6" w:rsidRDefault="00712EC9" w:rsidP="00712EC9">
      <w:pPr>
        <w:spacing w:after="0"/>
        <w:rPr>
          <w:rFonts w:cs="Arial"/>
          <w:color w:val="222222"/>
          <w:sz w:val="20"/>
          <w:szCs w:val="20"/>
          <w:shd w:val="clear" w:color="auto" w:fill="FFFFFF"/>
        </w:rPr>
      </w:pPr>
      <w:proofErr w:type="gramStart"/>
      <w:r w:rsidRPr="00712EC9">
        <w:rPr>
          <w:rFonts w:ascii="Arial" w:hAnsi="Arial" w:cs="Arial"/>
          <w:color w:val="222222"/>
          <w:sz w:val="20"/>
          <w:szCs w:val="20"/>
          <w:shd w:val="clear" w:color="auto" w:fill="FFFFFF"/>
        </w:rPr>
        <w:t xml:space="preserve">Desai, </w:t>
      </w:r>
      <w:proofErr w:type="spellStart"/>
      <w:r w:rsidRPr="00712EC9">
        <w:rPr>
          <w:rFonts w:ascii="Arial" w:hAnsi="Arial" w:cs="Arial"/>
          <w:color w:val="222222"/>
          <w:sz w:val="20"/>
          <w:szCs w:val="20"/>
          <w:shd w:val="clear" w:color="auto" w:fill="FFFFFF"/>
        </w:rPr>
        <w:t>Sonalde</w:t>
      </w:r>
      <w:proofErr w:type="spellEnd"/>
      <w:r w:rsidRPr="00712EC9">
        <w:rPr>
          <w:rFonts w:ascii="Arial" w:hAnsi="Arial" w:cs="Arial"/>
          <w:color w:val="222222"/>
          <w:sz w:val="20"/>
          <w:szCs w:val="20"/>
          <w:shd w:val="clear" w:color="auto" w:fill="FFFFFF"/>
        </w:rPr>
        <w:t xml:space="preserve">, </w:t>
      </w:r>
      <w:proofErr w:type="spellStart"/>
      <w:r w:rsidRPr="00712EC9">
        <w:rPr>
          <w:rFonts w:ascii="Arial" w:hAnsi="Arial" w:cs="Arial"/>
          <w:color w:val="222222"/>
          <w:sz w:val="20"/>
          <w:szCs w:val="20"/>
          <w:shd w:val="clear" w:color="auto" w:fill="FFFFFF"/>
        </w:rPr>
        <w:t>Amaresh</w:t>
      </w:r>
      <w:proofErr w:type="spellEnd"/>
      <w:r w:rsidRPr="00712EC9">
        <w:rPr>
          <w:rFonts w:ascii="Arial" w:hAnsi="Arial" w:cs="Arial"/>
          <w:color w:val="222222"/>
          <w:sz w:val="20"/>
          <w:szCs w:val="20"/>
          <w:shd w:val="clear" w:color="auto" w:fill="FFFFFF"/>
        </w:rPr>
        <w:t xml:space="preserve"> Dubey, B.L. Joshi, </w:t>
      </w:r>
      <w:proofErr w:type="spellStart"/>
      <w:r w:rsidRPr="00712EC9">
        <w:rPr>
          <w:rFonts w:ascii="Arial" w:hAnsi="Arial" w:cs="Arial"/>
          <w:color w:val="222222"/>
          <w:sz w:val="20"/>
          <w:szCs w:val="20"/>
          <w:shd w:val="clear" w:color="auto" w:fill="FFFFFF"/>
        </w:rPr>
        <w:t>Mitali</w:t>
      </w:r>
      <w:proofErr w:type="spellEnd"/>
      <w:r w:rsidRPr="00712EC9">
        <w:rPr>
          <w:rFonts w:ascii="Arial" w:hAnsi="Arial" w:cs="Arial"/>
          <w:color w:val="222222"/>
          <w:sz w:val="20"/>
          <w:szCs w:val="20"/>
          <w:shd w:val="clear" w:color="auto" w:fill="FFFFFF"/>
        </w:rPr>
        <w:t xml:space="preserve"> Sen, </w:t>
      </w:r>
      <w:proofErr w:type="spellStart"/>
      <w:r w:rsidRPr="00712EC9">
        <w:rPr>
          <w:rFonts w:ascii="Arial" w:hAnsi="Arial" w:cs="Arial"/>
          <w:color w:val="222222"/>
          <w:sz w:val="20"/>
          <w:szCs w:val="20"/>
          <w:shd w:val="clear" w:color="auto" w:fill="FFFFFF"/>
        </w:rPr>
        <w:t>AbusalehShariff</w:t>
      </w:r>
      <w:proofErr w:type="spellEnd"/>
      <w:r w:rsidRPr="00712EC9">
        <w:rPr>
          <w:rFonts w:ascii="Arial" w:hAnsi="Arial" w:cs="Arial"/>
          <w:color w:val="222222"/>
          <w:sz w:val="20"/>
          <w:szCs w:val="20"/>
          <w:shd w:val="clear" w:color="auto" w:fill="FFFFFF"/>
        </w:rPr>
        <w:t xml:space="preserve">, and Reeve </w:t>
      </w:r>
      <w:proofErr w:type="spellStart"/>
      <w:r w:rsidRPr="00712EC9">
        <w:rPr>
          <w:rFonts w:ascii="Arial" w:hAnsi="Arial" w:cs="Arial"/>
          <w:color w:val="222222"/>
          <w:sz w:val="20"/>
          <w:szCs w:val="20"/>
          <w:shd w:val="clear" w:color="auto" w:fill="FFFFFF"/>
        </w:rPr>
        <w:t>Vanneman</w:t>
      </w:r>
      <w:proofErr w:type="spellEnd"/>
      <w:r w:rsidRPr="00712EC9">
        <w:rPr>
          <w:rFonts w:ascii="Arial" w:hAnsi="Arial" w:cs="Arial"/>
          <w:color w:val="222222"/>
          <w:sz w:val="20"/>
          <w:szCs w:val="20"/>
          <w:shd w:val="clear" w:color="auto" w:fill="FFFFFF"/>
        </w:rPr>
        <w:t>.</w:t>
      </w:r>
      <w:proofErr w:type="gramEnd"/>
      <w:r w:rsidRPr="00712EC9">
        <w:rPr>
          <w:rFonts w:ascii="Arial" w:hAnsi="Arial" w:cs="Arial"/>
          <w:color w:val="222222"/>
          <w:sz w:val="20"/>
          <w:szCs w:val="20"/>
          <w:shd w:val="clear" w:color="auto" w:fill="FFFFFF"/>
        </w:rPr>
        <w:t xml:space="preserve"> India Human Development Survey (IHDS) [Computer file]. </w:t>
      </w:r>
      <w:proofErr w:type="gramStart"/>
      <w:r w:rsidRPr="00712EC9">
        <w:rPr>
          <w:rFonts w:ascii="Arial" w:hAnsi="Arial" w:cs="Arial"/>
          <w:color w:val="222222"/>
          <w:sz w:val="20"/>
          <w:szCs w:val="20"/>
          <w:shd w:val="clear" w:color="auto" w:fill="FFFFFF"/>
        </w:rPr>
        <w:t>ICPSR22626-v2.Universityof Maryland and National Council of Applied Economic Research, New Delhi [producers], 2007.</w:t>
      </w:r>
      <w:proofErr w:type="gramEnd"/>
      <w:r w:rsidRPr="00712EC9">
        <w:rPr>
          <w:rFonts w:ascii="Arial" w:hAnsi="Arial" w:cs="Arial"/>
          <w:color w:val="222222"/>
          <w:sz w:val="20"/>
          <w:szCs w:val="20"/>
          <w:shd w:val="clear" w:color="auto" w:fill="FFFFFF"/>
        </w:rPr>
        <w:t xml:space="preserve"> Ann </w:t>
      </w:r>
      <w:proofErr w:type="spellStart"/>
      <w:r w:rsidRPr="00712EC9">
        <w:rPr>
          <w:rFonts w:ascii="Arial" w:hAnsi="Arial" w:cs="Arial"/>
          <w:color w:val="222222"/>
          <w:sz w:val="20"/>
          <w:szCs w:val="20"/>
          <w:shd w:val="clear" w:color="auto" w:fill="FFFFFF"/>
        </w:rPr>
        <w:t>Arbor</w:t>
      </w:r>
      <w:proofErr w:type="spellEnd"/>
      <w:r w:rsidRPr="00712EC9">
        <w:rPr>
          <w:rFonts w:ascii="Arial" w:hAnsi="Arial" w:cs="Arial"/>
          <w:color w:val="222222"/>
          <w:sz w:val="20"/>
          <w:szCs w:val="20"/>
          <w:shd w:val="clear" w:color="auto" w:fill="FFFFFF"/>
        </w:rPr>
        <w:t>, MI: Inter-university Consortium for Political and Social Research [distributor], 30 June 2009.</w:t>
      </w:r>
    </w:p>
    <w:p w:rsidR="00CA730D" w:rsidRDefault="00CA730D" w:rsidP="005A0C79">
      <w:pPr>
        <w:rPr>
          <w:rFonts w:ascii="Arial" w:hAnsi="Arial" w:cs="Arial"/>
          <w:color w:val="222222"/>
          <w:sz w:val="20"/>
          <w:szCs w:val="20"/>
          <w:shd w:val="clear" w:color="auto" w:fill="FFFFFF"/>
        </w:rPr>
      </w:pPr>
    </w:p>
    <w:p w:rsidR="005A0C79" w:rsidRDefault="005A0C79" w:rsidP="005A0C79">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Devereux, S., 2001.</w:t>
      </w:r>
      <w:proofErr w:type="gramEnd"/>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Social Pensions in Namibia and South Africa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(Vol. 379).</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Institute of Development Studies.</w:t>
      </w:r>
      <w:proofErr w:type="gramEnd"/>
    </w:p>
    <w:p w:rsidR="00384C1F" w:rsidRPr="0033602C" w:rsidRDefault="00384C1F" w:rsidP="00384C1F">
      <w:pPr>
        <w:jc w:val="both"/>
        <w:rPr>
          <w:rFonts w:ascii="Cambria Math" w:hAnsi="Cambria Math" w:cs="Cambria Math"/>
        </w:rPr>
      </w:pPr>
      <w:proofErr w:type="spellStart"/>
      <w:r>
        <w:rPr>
          <w:rFonts w:ascii="Arial" w:hAnsi="Arial" w:cs="Arial"/>
          <w:color w:val="222222"/>
          <w:sz w:val="20"/>
          <w:szCs w:val="20"/>
          <w:shd w:val="clear" w:color="auto" w:fill="FFFFFF"/>
        </w:rPr>
        <w:t>Duflo</w:t>
      </w:r>
      <w:proofErr w:type="spellEnd"/>
      <w:r>
        <w:rPr>
          <w:rFonts w:ascii="Arial" w:hAnsi="Arial" w:cs="Arial"/>
          <w:color w:val="222222"/>
          <w:sz w:val="20"/>
          <w:szCs w:val="20"/>
          <w:shd w:val="clear" w:color="auto" w:fill="FFFFFF"/>
        </w:rPr>
        <w:t>, E., 2003. Grandmothers and granddaughters: old</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age pensions and </w:t>
      </w:r>
      <w:proofErr w:type="spellStart"/>
      <w:r>
        <w:rPr>
          <w:rFonts w:ascii="Arial" w:hAnsi="Arial" w:cs="Arial"/>
          <w:color w:val="222222"/>
          <w:sz w:val="20"/>
          <w:szCs w:val="20"/>
          <w:shd w:val="clear" w:color="auto" w:fill="FFFFFF"/>
        </w:rPr>
        <w:t>intrahousehold</w:t>
      </w:r>
      <w:proofErr w:type="spellEnd"/>
      <w:r>
        <w:rPr>
          <w:rFonts w:ascii="Arial" w:hAnsi="Arial" w:cs="Arial"/>
          <w:color w:val="222222"/>
          <w:sz w:val="20"/>
          <w:szCs w:val="20"/>
          <w:shd w:val="clear" w:color="auto" w:fill="FFFFFF"/>
        </w:rPr>
        <w:t xml:space="preserve"> allocation in South Africa.</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The World Bank Economic Review</w:t>
      </w:r>
      <w:proofErr w:type="gramStart"/>
      <w:r>
        <w:rPr>
          <w:rFonts w:ascii="Arial" w:hAnsi="Arial" w:cs="Arial"/>
          <w:color w:val="222222"/>
          <w:sz w:val="20"/>
          <w:szCs w:val="20"/>
          <w:shd w:val="clear" w:color="auto" w:fill="FFFFFF"/>
        </w:rPr>
        <w:t>,</w:t>
      </w:r>
      <w:r>
        <w:rPr>
          <w:rFonts w:ascii="Arial" w:hAnsi="Arial" w:cs="Arial"/>
          <w:i/>
          <w:iCs/>
          <w:color w:val="222222"/>
          <w:sz w:val="20"/>
          <w:szCs w:val="20"/>
          <w:shd w:val="clear" w:color="auto" w:fill="FFFFFF"/>
        </w:rPr>
        <w:t>17</w:t>
      </w:r>
      <w:proofErr w:type="gramEnd"/>
      <w:r>
        <w:rPr>
          <w:rFonts w:ascii="Arial" w:hAnsi="Arial" w:cs="Arial"/>
          <w:color w:val="222222"/>
          <w:sz w:val="20"/>
          <w:szCs w:val="20"/>
          <w:shd w:val="clear" w:color="auto" w:fill="FFFFFF"/>
        </w:rPr>
        <w:t>(1), pp.1-25.</w:t>
      </w:r>
    </w:p>
    <w:p w:rsidR="005A0C79" w:rsidRDefault="005A0C79" w:rsidP="005A0C79">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Edmonds, E.V., </w:t>
      </w:r>
      <w:proofErr w:type="spellStart"/>
      <w:r>
        <w:rPr>
          <w:rFonts w:ascii="Arial" w:hAnsi="Arial" w:cs="Arial"/>
          <w:color w:val="222222"/>
          <w:sz w:val="20"/>
          <w:szCs w:val="20"/>
          <w:shd w:val="clear" w:color="auto" w:fill="FFFFFF"/>
        </w:rPr>
        <w:t>Mammen</w:t>
      </w:r>
      <w:proofErr w:type="spellEnd"/>
      <w:r>
        <w:rPr>
          <w:rFonts w:ascii="Arial" w:hAnsi="Arial" w:cs="Arial"/>
          <w:color w:val="222222"/>
          <w:sz w:val="20"/>
          <w:szCs w:val="20"/>
          <w:shd w:val="clear" w:color="auto" w:fill="FFFFFF"/>
        </w:rPr>
        <w:t xml:space="preserve">, K. and Miller, D.L., 2005. Rearranging the family? </w:t>
      </w:r>
      <w:proofErr w:type="gramStart"/>
      <w:r>
        <w:rPr>
          <w:rFonts w:ascii="Arial" w:hAnsi="Arial" w:cs="Arial"/>
          <w:color w:val="222222"/>
          <w:sz w:val="20"/>
          <w:szCs w:val="20"/>
          <w:shd w:val="clear" w:color="auto" w:fill="FFFFFF"/>
        </w:rPr>
        <w:t xml:space="preserve">Income support and elderly living arrangements in a low-income </w:t>
      </w:r>
      <w:proofErr w:type="spellStart"/>
      <w:r>
        <w:rPr>
          <w:rFonts w:ascii="Arial" w:hAnsi="Arial" w:cs="Arial"/>
          <w:color w:val="222222"/>
          <w:sz w:val="20"/>
          <w:szCs w:val="20"/>
          <w:shd w:val="clear" w:color="auto" w:fill="FFFFFF"/>
        </w:rPr>
        <w:t>country.</w:t>
      </w:r>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Human resources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(1), pp.186-207.</w:t>
      </w:r>
      <w:proofErr w:type="gramEnd"/>
    </w:p>
    <w:p w:rsidR="0036197E" w:rsidRDefault="0036197E" w:rsidP="005A0C79">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Fernald, L.C., </w:t>
      </w:r>
      <w:proofErr w:type="spellStart"/>
      <w:r>
        <w:rPr>
          <w:rFonts w:ascii="Arial" w:hAnsi="Arial" w:cs="Arial"/>
          <w:color w:val="222222"/>
          <w:sz w:val="20"/>
          <w:szCs w:val="20"/>
          <w:shd w:val="clear" w:color="auto" w:fill="FFFFFF"/>
        </w:rPr>
        <w:t>Gertler</w:t>
      </w:r>
      <w:proofErr w:type="spellEnd"/>
      <w:r>
        <w:rPr>
          <w:rFonts w:ascii="Arial" w:hAnsi="Arial" w:cs="Arial"/>
          <w:color w:val="222222"/>
          <w:sz w:val="20"/>
          <w:szCs w:val="20"/>
          <w:shd w:val="clear" w:color="auto" w:fill="FFFFFF"/>
        </w:rPr>
        <w:t xml:space="preserve">, P.J. and Neufeld, L.M., 2008. Role of cash in conditional cash transfer programmes for child health, growth, and development: an analysis of Mexico's </w:t>
      </w:r>
      <w:proofErr w:type="spellStart"/>
      <w:r>
        <w:rPr>
          <w:rFonts w:ascii="Arial" w:hAnsi="Arial" w:cs="Arial"/>
          <w:color w:val="222222"/>
          <w:sz w:val="20"/>
          <w:szCs w:val="20"/>
          <w:shd w:val="clear" w:color="auto" w:fill="FFFFFF"/>
        </w:rPr>
        <w:t>Oportunidades</w:t>
      </w:r>
      <w:proofErr w:type="spell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The Lancet</w:t>
      </w:r>
      <w:proofErr w:type="gramStart"/>
      <w:r>
        <w:rPr>
          <w:rFonts w:ascii="Arial" w:hAnsi="Arial" w:cs="Arial"/>
          <w:color w:val="222222"/>
          <w:sz w:val="20"/>
          <w:szCs w:val="20"/>
          <w:shd w:val="clear" w:color="auto" w:fill="FFFFFF"/>
        </w:rPr>
        <w:t>,</w:t>
      </w:r>
      <w:r>
        <w:rPr>
          <w:rFonts w:ascii="Arial" w:hAnsi="Arial" w:cs="Arial"/>
          <w:i/>
          <w:iCs/>
          <w:color w:val="222222"/>
          <w:sz w:val="20"/>
          <w:szCs w:val="20"/>
          <w:shd w:val="clear" w:color="auto" w:fill="FFFFFF"/>
        </w:rPr>
        <w:t>371</w:t>
      </w:r>
      <w:proofErr w:type="gramEnd"/>
      <w:r>
        <w:rPr>
          <w:rFonts w:ascii="Arial" w:hAnsi="Arial" w:cs="Arial"/>
          <w:color w:val="222222"/>
          <w:sz w:val="20"/>
          <w:szCs w:val="20"/>
          <w:shd w:val="clear" w:color="auto" w:fill="FFFFFF"/>
        </w:rPr>
        <w:t>(9615), pp.828-837.</w:t>
      </w:r>
    </w:p>
    <w:p w:rsidR="00F861F8" w:rsidRDefault="00F861F8" w:rsidP="005A0C79">
      <w:pPr>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Filmer</w:t>
      </w:r>
      <w:proofErr w:type="spellEnd"/>
      <w:r>
        <w:rPr>
          <w:rFonts w:ascii="Arial" w:hAnsi="Arial" w:cs="Arial"/>
          <w:color w:val="222222"/>
          <w:sz w:val="20"/>
          <w:szCs w:val="20"/>
          <w:shd w:val="clear" w:color="auto" w:fill="FFFFFF"/>
        </w:rPr>
        <w:t xml:space="preserve">, D. and </w:t>
      </w:r>
      <w:proofErr w:type="spellStart"/>
      <w:r>
        <w:rPr>
          <w:rFonts w:ascii="Arial" w:hAnsi="Arial" w:cs="Arial"/>
          <w:color w:val="222222"/>
          <w:sz w:val="20"/>
          <w:szCs w:val="20"/>
          <w:shd w:val="clear" w:color="auto" w:fill="FFFFFF"/>
        </w:rPr>
        <w:t>Schady</w:t>
      </w:r>
      <w:proofErr w:type="spellEnd"/>
      <w:r>
        <w:rPr>
          <w:rFonts w:ascii="Arial" w:hAnsi="Arial" w:cs="Arial"/>
          <w:color w:val="222222"/>
          <w:sz w:val="20"/>
          <w:szCs w:val="20"/>
          <w:shd w:val="clear" w:color="auto" w:fill="FFFFFF"/>
        </w:rPr>
        <w:t>, N., 2009.</w:t>
      </w:r>
      <w:proofErr w:type="gramEnd"/>
      <w:r>
        <w:rPr>
          <w:rFonts w:ascii="Arial" w:hAnsi="Arial" w:cs="Arial"/>
          <w:color w:val="222222"/>
          <w:sz w:val="20"/>
          <w:szCs w:val="20"/>
          <w:shd w:val="clear" w:color="auto" w:fill="FFFFFF"/>
        </w:rPr>
        <w:t xml:space="preserve"> Are there diminishing returns to transfer size in conditional cash transfers</w:t>
      </w:r>
      <w:proofErr w:type="gramStart"/>
      <w:r>
        <w:rPr>
          <w:rFonts w:ascii="Arial" w:hAnsi="Arial" w:cs="Arial"/>
          <w:color w:val="222222"/>
          <w:sz w:val="20"/>
          <w:szCs w:val="20"/>
          <w:shd w:val="clear" w:color="auto" w:fill="FFFFFF"/>
        </w:rPr>
        <w:t>?.</w:t>
      </w:r>
      <w:proofErr w:type="gramEnd"/>
    </w:p>
    <w:p w:rsidR="005A0C79" w:rsidRDefault="005A0C79" w:rsidP="005A0C79">
      <w:pPr>
        <w:jc w:val="both"/>
        <w:rPr>
          <w:rFonts w:ascii="Arial" w:hAnsi="Arial" w:cs="Arial"/>
          <w:color w:val="222222"/>
          <w:sz w:val="20"/>
          <w:szCs w:val="20"/>
          <w:shd w:val="clear" w:color="auto" w:fill="FFFFFF"/>
        </w:rPr>
      </w:pPr>
      <w:proofErr w:type="spellStart"/>
      <w:r w:rsidRPr="00E61D89">
        <w:rPr>
          <w:rFonts w:ascii="Arial" w:hAnsi="Arial" w:cs="Arial"/>
          <w:color w:val="222222"/>
          <w:sz w:val="20"/>
          <w:szCs w:val="20"/>
          <w:shd w:val="clear" w:color="auto" w:fill="FFFFFF"/>
        </w:rPr>
        <w:t>Garroway</w:t>
      </w:r>
      <w:proofErr w:type="spellEnd"/>
      <w:r w:rsidRPr="00E61D89">
        <w:rPr>
          <w:rFonts w:ascii="Arial" w:hAnsi="Arial" w:cs="Arial"/>
          <w:color w:val="222222"/>
          <w:sz w:val="20"/>
          <w:szCs w:val="20"/>
          <w:shd w:val="clear" w:color="auto" w:fill="FFFFFF"/>
        </w:rPr>
        <w:t>, C., 2013. HOW MUCH DO SMALL OLD AGE PENSIONS AND WIDOWS’PENSIONS HELP THE POOR IN INDIA</w:t>
      </w:r>
      <w:proofErr w:type="gramStart"/>
      <w:r w:rsidRPr="00E61D89">
        <w:rPr>
          <w:rFonts w:ascii="Arial" w:hAnsi="Arial" w:cs="Arial"/>
          <w:color w:val="222222"/>
          <w:sz w:val="20"/>
          <w:szCs w:val="20"/>
          <w:shd w:val="clear" w:color="auto" w:fill="FFFFFF"/>
        </w:rPr>
        <w:t>?.</w:t>
      </w:r>
      <w:proofErr w:type="gramEnd"/>
    </w:p>
    <w:p w:rsidR="005A0C79" w:rsidRDefault="005A0C79" w:rsidP="005A0C79">
      <w:pPr>
        <w:jc w:val="both"/>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Handouyahia</w:t>
      </w:r>
      <w:proofErr w:type="spellEnd"/>
      <w:r>
        <w:rPr>
          <w:rFonts w:ascii="Arial" w:hAnsi="Arial" w:cs="Arial"/>
          <w:color w:val="222222"/>
          <w:sz w:val="20"/>
          <w:szCs w:val="20"/>
          <w:shd w:val="clear" w:color="auto" w:fill="FFFFFF"/>
        </w:rPr>
        <w:t>, A., Haddad, T. and Eaton, F., 2013.</w:t>
      </w:r>
      <w:proofErr w:type="gramEnd"/>
      <w:r>
        <w:rPr>
          <w:rFonts w:ascii="Arial" w:hAnsi="Arial" w:cs="Arial"/>
          <w:color w:val="222222"/>
          <w:sz w:val="20"/>
          <w:szCs w:val="20"/>
          <w:shd w:val="clear" w:color="auto" w:fill="FFFFFF"/>
        </w:rPr>
        <w:t xml:space="preserve"> Kernel Matching versus Inverse Probability Weighting: A Comparative Study.</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International Science Index, Mathematical and Computational Sciences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(8).</w:t>
      </w:r>
      <w:proofErr w:type="gramEnd"/>
    </w:p>
    <w:p w:rsidR="007A2EA9" w:rsidRDefault="007A2EA9" w:rsidP="005A0C79">
      <w:pPr>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Haub</w:t>
      </w:r>
      <w:proofErr w:type="spellEnd"/>
      <w:r>
        <w:rPr>
          <w:rFonts w:ascii="Arial" w:hAnsi="Arial" w:cs="Arial"/>
          <w:color w:val="222222"/>
          <w:sz w:val="20"/>
          <w:szCs w:val="20"/>
          <w:shd w:val="clear" w:color="auto" w:fill="FFFFFF"/>
        </w:rPr>
        <w:t xml:space="preserve">, C. and Gribble, J., 2011. </w:t>
      </w:r>
      <w:proofErr w:type="gramStart"/>
      <w:r>
        <w:rPr>
          <w:rFonts w:ascii="Arial" w:hAnsi="Arial" w:cs="Arial"/>
          <w:color w:val="222222"/>
          <w:sz w:val="20"/>
          <w:szCs w:val="20"/>
          <w:shd w:val="clear" w:color="auto" w:fill="FFFFFF"/>
        </w:rPr>
        <w:t>The world at 7 billion.</w:t>
      </w:r>
      <w:proofErr w:type="gramEnd"/>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Population Bulletin</w:t>
      </w:r>
      <w:r>
        <w:rPr>
          <w:rFonts w:ascii="Arial" w:hAnsi="Arial" w:cs="Arial"/>
          <w:color w:val="222222"/>
          <w:sz w:val="20"/>
          <w:szCs w:val="20"/>
          <w:shd w:val="clear" w:color="auto" w:fill="FFFFFF"/>
        </w:rPr>
        <w:t xml:space="preserve">, </w:t>
      </w:r>
      <w:r>
        <w:rPr>
          <w:rFonts w:ascii="Arial" w:hAnsi="Arial" w:cs="Arial"/>
          <w:i/>
          <w:iCs/>
          <w:color w:val="222222"/>
          <w:sz w:val="20"/>
          <w:szCs w:val="20"/>
          <w:shd w:val="clear" w:color="auto" w:fill="FFFFFF"/>
        </w:rPr>
        <w:t>66</w:t>
      </w:r>
      <w:r>
        <w:rPr>
          <w:rFonts w:ascii="Arial" w:hAnsi="Arial" w:cs="Arial"/>
          <w:color w:val="222222"/>
          <w:sz w:val="20"/>
          <w:szCs w:val="20"/>
          <w:shd w:val="clear" w:color="auto" w:fill="FFFFFF"/>
        </w:rPr>
        <w:t>(2), pp.1-12.</w:t>
      </w:r>
      <w:proofErr w:type="gramEnd"/>
    </w:p>
    <w:p w:rsidR="00384C1F" w:rsidRPr="000E78BE" w:rsidRDefault="00384C1F" w:rsidP="00384C1F">
      <w:pPr>
        <w:jc w:val="both"/>
        <w:rPr>
          <w:rFonts w:ascii="Arial" w:hAnsi="Arial" w:cs="Arial"/>
          <w:color w:val="222222"/>
          <w:sz w:val="20"/>
          <w:szCs w:val="20"/>
          <w:shd w:val="clear" w:color="auto" w:fill="FFFFFF"/>
        </w:rPr>
      </w:pPr>
      <w:r w:rsidRPr="000E78BE">
        <w:rPr>
          <w:rFonts w:ascii="Arial" w:hAnsi="Arial" w:cs="Arial"/>
          <w:color w:val="222222"/>
          <w:sz w:val="20"/>
          <w:szCs w:val="20"/>
          <w:shd w:val="clear" w:color="auto" w:fill="FFFFFF"/>
        </w:rPr>
        <w:t>Haushofer and Shapiro (2013): “Household Response to Income Changes: Evidence from an Unconditional Cash Transfer Program in Kenya”</w:t>
      </w:r>
    </w:p>
    <w:p w:rsidR="005F51E7" w:rsidRPr="00E61D89" w:rsidRDefault="005F51E7" w:rsidP="005A0C79">
      <w:pPr>
        <w:jc w:val="both"/>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Holzmann</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Robalino</w:t>
      </w:r>
      <w:proofErr w:type="spellEnd"/>
      <w:r>
        <w:rPr>
          <w:rFonts w:ascii="Arial" w:hAnsi="Arial" w:cs="Arial"/>
          <w:color w:val="222222"/>
          <w:sz w:val="20"/>
          <w:szCs w:val="20"/>
          <w:shd w:val="clear" w:color="auto" w:fill="FFFFFF"/>
        </w:rPr>
        <w:t xml:space="preserve">, D.A. and </w:t>
      </w:r>
      <w:proofErr w:type="spellStart"/>
      <w:r>
        <w:rPr>
          <w:rFonts w:ascii="Arial" w:hAnsi="Arial" w:cs="Arial"/>
          <w:color w:val="222222"/>
          <w:sz w:val="20"/>
          <w:szCs w:val="20"/>
          <w:shd w:val="clear" w:color="auto" w:fill="FFFFFF"/>
        </w:rPr>
        <w:t>Takayama</w:t>
      </w:r>
      <w:proofErr w:type="spellEnd"/>
      <w:r>
        <w:rPr>
          <w:rFonts w:ascii="Arial" w:hAnsi="Arial" w:cs="Arial"/>
          <w:color w:val="222222"/>
          <w:sz w:val="20"/>
          <w:szCs w:val="20"/>
          <w:shd w:val="clear" w:color="auto" w:fill="FFFFFF"/>
        </w:rPr>
        <w:t>, N. eds., 2009.</w:t>
      </w:r>
      <w:proofErr w:type="gramEnd"/>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Closing the coverage gap: Role of social pensions and other retirement income transfers</w:t>
      </w:r>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World Bank Publications.</w:t>
      </w:r>
      <w:proofErr w:type="gramEnd"/>
    </w:p>
    <w:p w:rsidR="005A0C79" w:rsidRPr="00E61D89" w:rsidRDefault="005A0C79" w:rsidP="005A0C79">
      <w:pPr>
        <w:jc w:val="both"/>
        <w:rPr>
          <w:rFonts w:ascii="Arial" w:hAnsi="Arial" w:cs="Arial"/>
          <w:color w:val="222222"/>
          <w:sz w:val="20"/>
          <w:szCs w:val="20"/>
          <w:shd w:val="clear" w:color="auto" w:fill="FFFFFF"/>
        </w:rPr>
      </w:pPr>
      <w:r w:rsidRPr="00E61D89">
        <w:rPr>
          <w:rFonts w:ascii="Arial" w:hAnsi="Arial" w:cs="Arial"/>
          <w:color w:val="222222"/>
          <w:sz w:val="20"/>
          <w:szCs w:val="20"/>
          <w:shd w:val="clear" w:color="auto" w:fill="FFFFFF"/>
        </w:rPr>
        <w:t xml:space="preserve">Kaushal, N., 2014. How public pension affects elderly </w:t>
      </w:r>
      <w:proofErr w:type="spellStart"/>
      <w:r w:rsidRPr="00E61D89">
        <w:rPr>
          <w:rFonts w:ascii="Arial" w:hAnsi="Arial" w:cs="Arial"/>
          <w:color w:val="222222"/>
          <w:sz w:val="20"/>
          <w:szCs w:val="20"/>
          <w:shd w:val="clear" w:color="auto" w:fill="FFFFFF"/>
        </w:rPr>
        <w:t>labor</w:t>
      </w:r>
      <w:proofErr w:type="spellEnd"/>
      <w:r w:rsidRPr="00E61D89">
        <w:rPr>
          <w:rFonts w:ascii="Arial" w:hAnsi="Arial" w:cs="Arial"/>
          <w:color w:val="222222"/>
          <w:sz w:val="20"/>
          <w:szCs w:val="20"/>
          <w:shd w:val="clear" w:color="auto" w:fill="FFFFFF"/>
        </w:rPr>
        <w:t xml:space="preserve"> supply and well-being: Evidence from India.</w:t>
      </w:r>
      <w:r w:rsidRPr="00E61D89">
        <w:rPr>
          <w:rFonts w:ascii="Arial" w:hAnsi="Arial"/>
        </w:rPr>
        <w:t> </w:t>
      </w:r>
      <w:proofErr w:type="gramStart"/>
      <w:r w:rsidRPr="00E61D89">
        <w:rPr>
          <w:rFonts w:ascii="Arial" w:hAnsi="Arial" w:cs="Arial"/>
          <w:color w:val="222222"/>
          <w:sz w:val="20"/>
          <w:szCs w:val="20"/>
          <w:shd w:val="clear" w:color="auto" w:fill="FFFFFF"/>
        </w:rPr>
        <w:t>World Development,</w:t>
      </w:r>
      <w:r w:rsidRPr="00E61D89">
        <w:rPr>
          <w:rFonts w:ascii="Arial" w:hAnsi="Arial"/>
        </w:rPr>
        <w:t> </w:t>
      </w:r>
      <w:r w:rsidRPr="00E61D89">
        <w:rPr>
          <w:rFonts w:ascii="Arial" w:hAnsi="Arial" w:cs="Arial"/>
          <w:color w:val="222222"/>
          <w:sz w:val="20"/>
          <w:szCs w:val="20"/>
          <w:shd w:val="clear" w:color="auto" w:fill="FFFFFF"/>
        </w:rPr>
        <w:t>56, pp.214-225.</w:t>
      </w:r>
      <w:proofErr w:type="gramEnd"/>
    </w:p>
    <w:p w:rsidR="005F51E7" w:rsidRDefault="005F51E7" w:rsidP="005A0C79">
      <w:proofErr w:type="gramStart"/>
      <w:r w:rsidRPr="007A2EA9">
        <w:rPr>
          <w:rFonts w:ascii="Arial" w:hAnsi="Arial" w:cs="Arial"/>
          <w:color w:val="222222"/>
          <w:sz w:val="20"/>
          <w:szCs w:val="20"/>
          <w:shd w:val="clear" w:color="auto" w:fill="FFFFFF"/>
        </w:rPr>
        <w:t>Kidd and Whitehouse 2009</w:t>
      </w:r>
      <w:r>
        <w:t>.</w:t>
      </w:r>
      <w:proofErr w:type="gramEnd"/>
      <w:r>
        <w:t xml:space="preserve"> </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Closing the coverage gap: Role of social pensions and other retirement income transfers</w:t>
      </w:r>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World Bank Publications edited by </w:t>
      </w:r>
      <w:proofErr w:type="spellStart"/>
      <w:r>
        <w:rPr>
          <w:rFonts w:ascii="Arial" w:hAnsi="Arial" w:cs="Arial"/>
          <w:color w:val="222222"/>
          <w:sz w:val="20"/>
          <w:szCs w:val="20"/>
          <w:shd w:val="clear" w:color="auto" w:fill="FFFFFF"/>
        </w:rPr>
        <w:t>Holzmann</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Robalino</w:t>
      </w:r>
      <w:proofErr w:type="spellEnd"/>
      <w:r>
        <w:rPr>
          <w:rFonts w:ascii="Arial" w:hAnsi="Arial" w:cs="Arial"/>
          <w:color w:val="222222"/>
          <w:sz w:val="20"/>
          <w:szCs w:val="20"/>
          <w:shd w:val="clear" w:color="auto" w:fill="FFFFFF"/>
        </w:rPr>
        <w:t xml:space="preserve">, D.A. and </w:t>
      </w:r>
      <w:proofErr w:type="spellStart"/>
      <w:r>
        <w:rPr>
          <w:rFonts w:ascii="Arial" w:hAnsi="Arial" w:cs="Arial"/>
          <w:color w:val="222222"/>
          <w:sz w:val="20"/>
          <w:szCs w:val="20"/>
          <w:shd w:val="clear" w:color="auto" w:fill="FFFFFF"/>
        </w:rPr>
        <w:t>Takayama</w:t>
      </w:r>
      <w:proofErr w:type="spellEnd"/>
      <w:r>
        <w:rPr>
          <w:rFonts w:ascii="Arial" w:hAnsi="Arial" w:cs="Arial"/>
          <w:color w:val="222222"/>
          <w:sz w:val="20"/>
          <w:szCs w:val="20"/>
          <w:shd w:val="clear" w:color="auto" w:fill="FFFFFF"/>
        </w:rPr>
        <w:t>, pp</w:t>
      </w:r>
      <w:r w:rsidR="007A2EA9">
        <w:rPr>
          <w:rFonts w:ascii="Arial" w:hAnsi="Arial" w:cs="Arial"/>
          <w:color w:val="222222"/>
          <w:sz w:val="20"/>
          <w:szCs w:val="20"/>
          <w:shd w:val="clear" w:color="auto" w:fill="FFFFFF"/>
        </w:rPr>
        <w:t xml:space="preserve"> 41-56</w:t>
      </w:r>
    </w:p>
    <w:p w:rsidR="005A0C79" w:rsidRDefault="005A0C79" w:rsidP="005A0C79">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Kilburn, K., </w:t>
      </w:r>
      <w:proofErr w:type="spellStart"/>
      <w:r>
        <w:rPr>
          <w:rFonts w:ascii="Arial" w:hAnsi="Arial" w:cs="Arial"/>
          <w:color w:val="222222"/>
          <w:sz w:val="20"/>
          <w:szCs w:val="20"/>
          <w:shd w:val="clear" w:color="auto" w:fill="FFFFFF"/>
        </w:rPr>
        <w:t>Thirumurthy</w:t>
      </w:r>
      <w:proofErr w:type="spellEnd"/>
      <w:r>
        <w:rPr>
          <w:rFonts w:ascii="Arial" w:hAnsi="Arial" w:cs="Arial"/>
          <w:color w:val="222222"/>
          <w:sz w:val="20"/>
          <w:szCs w:val="20"/>
          <w:shd w:val="clear" w:color="auto" w:fill="FFFFFF"/>
        </w:rPr>
        <w:t xml:space="preserve">, H., Halpern, C.T., </w:t>
      </w:r>
      <w:proofErr w:type="spellStart"/>
      <w:r>
        <w:rPr>
          <w:rFonts w:ascii="Arial" w:hAnsi="Arial" w:cs="Arial"/>
          <w:color w:val="222222"/>
          <w:sz w:val="20"/>
          <w:szCs w:val="20"/>
          <w:shd w:val="clear" w:color="auto" w:fill="FFFFFF"/>
        </w:rPr>
        <w:t>Pettifor</w:t>
      </w:r>
      <w:proofErr w:type="spellEnd"/>
      <w:r>
        <w:rPr>
          <w:rFonts w:ascii="Arial" w:hAnsi="Arial" w:cs="Arial"/>
          <w:color w:val="222222"/>
          <w:sz w:val="20"/>
          <w:szCs w:val="20"/>
          <w:shd w:val="clear" w:color="auto" w:fill="FFFFFF"/>
        </w:rPr>
        <w:t xml:space="preserve">, A. and </w:t>
      </w:r>
      <w:proofErr w:type="spellStart"/>
      <w:r>
        <w:rPr>
          <w:rFonts w:ascii="Arial" w:hAnsi="Arial" w:cs="Arial"/>
          <w:color w:val="222222"/>
          <w:sz w:val="20"/>
          <w:szCs w:val="20"/>
          <w:shd w:val="clear" w:color="auto" w:fill="FFFFFF"/>
        </w:rPr>
        <w:t>Handa</w:t>
      </w:r>
      <w:proofErr w:type="spellEnd"/>
      <w:r>
        <w:rPr>
          <w:rFonts w:ascii="Arial" w:hAnsi="Arial" w:cs="Arial"/>
          <w:color w:val="222222"/>
          <w:sz w:val="20"/>
          <w:szCs w:val="20"/>
          <w:shd w:val="clear" w:color="auto" w:fill="FFFFFF"/>
        </w:rPr>
        <w:t>, S., 2016. Effects of a large-scale unconditional cash transfer program on mental health outcomes of young people in Kenya.</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Journal of Adolescent Health</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58</w:t>
      </w:r>
      <w:r>
        <w:rPr>
          <w:rFonts w:ascii="Arial" w:hAnsi="Arial" w:cs="Arial"/>
          <w:color w:val="222222"/>
          <w:sz w:val="20"/>
          <w:szCs w:val="20"/>
          <w:shd w:val="clear" w:color="auto" w:fill="FFFFFF"/>
        </w:rPr>
        <w:t>(2), pp.223-229.</w:t>
      </w:r>
      <w:proofErr w:type="gramEnd"/>
    </w:p>
    <w:p w:rsidR="005A0C79" w:rsidRPr="00195BD0" w:rsidRDefault="005A0C79" w:rsidP="005A0C79">
      <w:pPr>
        <w:jc w:val="both"/>
        <w:rPr>
          <w:rFonts w:ascii="Arial" w:hAnsi="Arial" w:cs="Arial"/>
          <w:color w:val="222222"/>
          <w:sz w:val="20"/>
          <w:szCs w:val="20"/>
          <w:shd w:val="clear" w:color="auto" w:fill="FFFFFF"/>
        </w:rPr>
      </w:pPr>
      <w:proofErr w:type="spellStart"/>
      <w:r w:rsidRPr="00195BD0">
        <w:rPr>
          <w:rFonts w:ascii="Arial" w:hAnsi="Arial" w:cs="Arial"/>
          <w:color w:val="222222"/>
          <w:sz w:val="20"/>
          <w:szCs w:val="20"/>
          <w:shd w:val="clear" w:color="auto" w:fill="FFFFFF"/>
        </w:rPr>
        <w:t>Lahoti</w:t>
      </w:r>
      <w:proofErr w:type="spellEnd"/>
      <w:r w:rsidRPr="00195BD0">
        <w:rPr>
          <w:rFonts w:ascii="Arial" w:hAnsi="Arial" w:cs="Arial"/>
          <w:color w:val="222222"/>
          <w:sz w:val="20"/>
          <w:szCs w:val="20"/>
          <w:shd w:val="clear" w:color="auto" w:fill="FFFFFF"/>
        </w:rPr>
        <w:t xml:space="preserve">, R., </w:t>
      </w:r>
      <w:proofErr w:type="spellStart"/>
      <w:r w:rsidRPr="00195BD0">
        <w:rPr>
          <w:rFonts w:ascii="Arial" w:hAnsi="Arial" w:cs="Arial"/>
          <w:color w:val="222222"/>
          <w:sz w:val="20"/>
          <w:szCs w:val="20"/>
          <w:shd w:val="clear" w:color="auto" w:fill="FFFFFF"/>
        </w:rPr>
        <w:t>Suchitra</w:t>
      </w:r>
      <w:proofErr w:type="spellEnd"/>
      <w:r w:rsidRPr="00195BD0">
        <w:rPr>
          <w:rFonts w:ascii="Arial" w:hAnsi="Arial" w:cs="Arial"/>
          <w:color w:val="222222"/>
          <w:sz w:val="20"/>
          <w:szCs w:val="20"/>
          <w:shd w:val="clear" w:color="auto" w:fill="FFFFFF"/>
        </w:rPr>
        <w:t xml:space="preserve">, J.Y. and </w:t>
      </w:r>
      <w:proofErr w:type="spellStart"/>
      <w:r w:rsidRPr="00195BD0">
        <w:rPr>
          <w:rFonts w:ascii="Arial" w:hAnsi="Arial" w:cs="Arial"/>
          <w:color w:val="222222"/>
          <w:sz w:val="20"/>
          <w:szCs w:val="20"/>
          <w:shd w:val="clear" w:color="auto" w:fill="FFFFFF"/>
        </w:rPr>
        <w:t>Goutam</w:t>
      </w:r>
      <w:proofErr w:type="spellEnd"/>
      <w:r w:rsidRPr="00195BD0">
        <w:rPr>
          <w:rFonts w:ascii="Arial" w:hAnsi="Arial" w:cs="Arial"/>
          <w:color w:val="222222"/>
          <w:sz w:val="20"/>
          <w:szCs w:val="20"/>
          <w:shd w:val="clear" w:color="auto" w:fill="FFFFFF"/>
        </w:rPr>
        <w:t xml:space="preserve">, P., 2012. </w:t>
      </w:r>
      <w:proofErr w:type="gramStart"/>
      <w:r w:rsidRPr="00195BD0">
        <w:rPr>
          <w:rFonts w:ascii="Arial" w:hAnsi="Arial" w:cs="Arial"/>
          <w:color w:val="222222"/>
          <w:sz w:val="20"/>
          <w:szCs w:val="20"/>
          <w:shd w:val="clear" w:color="auto" w:fill="FFFFFF"/>
        </w:rPr>
        <w:t>Subsidies for whom?</w:t>
      </w:r>
      <w:proofErr w:type="gramEnd"/>
      <w:r w:rsidRPr="00195BD0">
        <w:rPr>
          <w:rFonts w:ascii="Arial" w:hAnsi="Arial" w:cs="Arial"/>
          <w:color w:val="222222"/>
          <w:sz w:val="20"/>
          <w:szCs w:val="20"/>
          <w:shd w:val="clear" w:color="auto" w:fill="FFFFFF"/>
        </w:rPr>
        <w:t xml:space="preserve"> </w:t>
      </w:r>
      <w:proofErr w:type="gramStart"/>
      <w:r w:rsidRPr="00195BD0">
        <w:rPr>
          <w:rFonts w:ascii="Arial" w:hAnsi="Arial" w:cs="Arial"/>
          <w:color w:val="222222"/>
          <w:sz w:val="20"/>
          <w:szCs w:val="20"/>
          <w:shd w:val="clear" w:color="auto" w:fill="FFFFFF"/>
        </w:rPr>
        <w:t>The case of LPG in India.</w:t>
      </w:r>
      <w:proofErr w:type="gramEnd"/>
      <w:r w:rsidRPr="00195BD0">
        <w:rPr>
          <w:rFonts w:ascii="Arial" w:hAnsi="Arial" w:cs="Arial"/>
          <w:color w:val="222222"/>
          <w:sz w:val="20"/>
          <w:szCs w:val="20"/>
          <w:shd w:val="clear" w:color="auto" w:fill="FFFFFF"/>
        </w:rPr>
        <w:t> </w:t>
      </w:r>
      <w:proofErr w:type="gramStart"/>
      <w:r w:rsidRPr="00195BD0">
        <w:rPr>
          <w:rFonts w:ascii="Arial" w:hAnsi="Arial" w:cs="Arial"/>
          <w:color w:val="222222"/>
          <w:sz w:val="20"/>
          <w:szCs w:val="20"/>
          <w:shd w:val="clear" w:color="auto" w:fill="FFFFFF"/>
        </w:rPr>
        <w:t>Economic and Political Weekly, 47(44), pp.16-18.</w:t>
      </w:r>
      <w:proofErr w:type="gramEnd"/>
    </w:p>
    <w:p w:rsidR="005A0C79" w:rsidRDefault="005A0C79" w:rsidP="005A0C79">
      <w:pPr>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lastRenderedPageBreak/>
        <w:t>Lena, A., Ashok, K., Padma, M., Kamath, V. and Kamath, A., 2009.</w:t>
      </w:r>
      <w:proofErr w:type="gramEnd"/>
      <w:r>
        <w:rPr>
          <w:rFonts w:ascii="Arial" w:hAnsi="Arial" w:cs="Arial"/>
          <w:color w:val="222222"/>
          <w:sz w:val="20"/>
          <w:szCs w:val="20"/>
          <w:shd w:val="clear" w:color="auto" w:fill="FFFFFF"/>
        </w:rPr>
        <w:t xml:space="preserve"> Health and social problems of the elderly: A cross-sectional study in Udupi Taluk, Karnataka.</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Indian Journal of Community Medicine</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(2), p.131.</w:t>
      </w:r>
    </w:p>
    <w:p w:rsidR="005A0C79" w:rsidRDefault="005A0C79" w:rsidP="005A0C79">
      <w:pPr>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Møller</w:t>
      </w:r>
      <w:proofErr w:type="spellEnd"/>
      <w:r>
        <w:rPr>
          <w:rFonts w:ascii="Arial" w:hAnsi="Arial" w:cs="Arial"/>
          <w:color w:val="222222"/>
          <w:sz w:val="20"/>
          <w:szCs w:val="20"/>
          <w:shd w:val="clear" w:color="auto" w:fill="FFFFFF"/>
        </w:rPr>
        <w:t xml:space="preserve">, V. and </w:t>
      </w:r>
      <w:proofErr w:type="spellStart"/>
      <w:r>
        <w:rPr>
          <w:rFonts w:ascii="Arial" w:hAnsi="Arial" w:cs="Arial"/>
          <w:color w:val="222222"/>
          <w:sz w:val="20"/>
          <w:szCs w:val="20"/>
          <w:shd w:val="clear" w:color="auto" w:fill="FFFFFF"/>
        </w:rPr>
        <w:t>Sotshongaye</w:t>
      </w:r>
      <w:proofErr w:type="spellEnd"/>
      <w:r>
        <w:rPr>
          <w:rFonts w:ascii="Arial" w:hAnsi="Arial" w:cs="Arial"/>
          <w:color w:val="222222"/>
          <w:sz w:val="20"/>
          <w:szCs w:val="20"/>
          <w:shd w:val="clear" w:color="auto" w:fill="FFFFFF"/>
        </w:rPr>
        <w:t>, A., 1996.</w:t>
      </w:r>
      <w:proofErr w:type="gramEnd"/>
      <w:r>
        <w:rPr>
          <w:rFonts w:ascii="Arial" w:hAnsi="Arial" w:cs="Arial"/>
          <w:color w:val="222222"/>
          <w:sz w:val="20"/>
          <w:szCs w:val="20"/>
          <w:shd w:val="clear" w:color="auto" w:fill="FFFFFF"/>
        </w:rPr>
        <w:t xml:space="preserve"> My family eat this money too: Pension sharing and self-respect among Zulu grandmothers.</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Southern African Journal of Gerontology</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(2), pp.9-19.</w:t>
      </w:r>
      <w:proofErr w:type="gramEnd"/>
    </w:p>
    <w:p w:rsidR="00467888" w:rsidRDefault="00467888" w:rsidP="00467888">
      <w:pPr>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Narayanan, S., 2011.</w:t>
      </w:r>
      <w:proofErr w:type="gramEnd"/>
      <w:r>
        <w:rPr>
          <w:rFonts w:ascii="Arial" w:hAnsi="Arial" w:cs="Arial"/>
          <w:color w:val="222222"/>
          <w:sz w:val="20"/>
          <w:szCs w:val="20"/>
          <w:shd w:val="clear" w:color="auto" w:fill="FFFFFF"/>
        </w:rPr>
        <w:t xml:space="preserve"> A case for reframing the cash transfer debate in India. </w:t>
      </w:r>
      <w:proofErr w:type="gramStart"/>
      <w:r>
        <w:rPr>
          <w:rFonts w:ascii="Arial" w:hAnsi="Arial" w:cs="Arial"/>
          <w:i/>
          <w:iCs/>
          <w:color w:val="222222"/>
          <w:sz w:val="20"/>
          <w:szCs w:val="20"/>
          <w:shd w:val="clear" w:color="auto" w:fill="FFFFFF"/>
        </w:rPr>
        <w:t>Economic and Political Weekly</w:t>
      </w:r>
      <w:r>
        <w:rPr>
          <w:rFonts w:ascii="Arial" w:hAnsi="Arial" w:cs="Arial"/>
          <w:color w:val="222222"/>
          <w:sz w:val="20"/>
          <w:szCs w:val="20"/>
          <w:shd w:val="clear" w:color="auto" w:fill="FFFFFF"/>
        </w:rPr>
        <w:t>, pp.41-48.</w:t>
      </w:r>
      <w:proofErr w:type="gramEnd"/>
    </w:p>
    <w:p w:rsidR="00E06FD9" w:rsidRDefault="00E06FD9" w:rsidP="00467888">
      <w:pPr>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Ning, M., Gong, J., Zheng, X. and Zhuang, J., 2016.</w:t>
      </w:r>
      <w:proofErr w:type="gramEnd"/>
      <w:r>
        <w:rPr>
          <w:rFonts w:ascii="Arial" w:hAnsi="Arial" w:cs="Arial"/>
          <w:color w:val="222222"/>
          <w:sz w:val="20"/>
          <w:szCs w:val="20"/>
          <w:shd w:val="clear" w:color="auto" w:fill="FFFFFF"/>
        </w:rPr>
        <w:t xml:space="preserve"> Does New Rural Pension Scheme decrease elderly </w:t>
      </w:r>
      <w:proofErr w:type="spellStart"/>
      <w:r>
        <w:rPr>
          <w:rFonts w:ascii="Arial" w:hAnsi="Arial" w:cs="Arial"/>
          <w:color w:val="222222"/>
          <w:sz w:val="20"/>
          <w:szCs w:val="20"/>
          <w:shd w:val="clear" w:color="auto" w:fill="FFFFFF"/>
        </w:rPr>
        <w:t>labor</w:t>
      </w:r>
      <w:proofErr w:type="spellEnd"/>
      <w:r>
        <w:rPr>
          <w:rFonts w:ascii="Arial" w:hAnsi="Arial" w:cs="Arial"/>
          <w:color w:val="222222"/>
          <w:sz w:val="20"/>
          <w:szCs w:val="20"/>
          <w:shd w:val="clear" w:color="auto" w:fill="FFFFFF"/>
        </w:rPr>
        <w:t xml:space="preserve"> supply? </w:t>
      </w:r>
      <w:proofErr w:type="gramStart"/>
      <w:r>
        <w:rPr>
          <w:rFonts w:ascii="Arial" w:hAnsi="Arial" w:cs="Arial"/>
          <w:color w:val="222222"/>
          <w:sz w:val="20"/>
          <w:szCs w:val="20"/>
          <w:shd w:val="clear" w:color="auto" w:fill="FFFFFF"/>
        </w:rPr>
        <w:t xml:space="preserve">Evidence from </w:t>
      </w:r>
      <w:proofErr w:type="spellStart"/>
      <w:r>
        <w:rPr>
          <w:rFonts w:ascii="Arial" w:hAnsi="Arial" w:cs="Arial"/>
          <w:color w:val="222222"/>
          <w:sz w:val="20"/>
          <w:szCs w:val="20"/>
          <w:shd w:val="clear" w:color="auto" w:fill="FFFFFF"/>
        </w:rPr>
        <w:t>CHARLS.</w:t>
      </w:r>
      <w:r>
        <w:rPr>
          <w:rFonts w:ascii="Arial" w:hAnsi="Arial" w:cs="Arial"/>
          <w:i/>
          <w:iCs/>
          <w:color w:val="222222"/>
          <w:sz w:val="20"/>
          <w:szCs w:val="20"/>
          <w:shd w:val="clear" w:color="auto" w:fill="FFFFFF"/>
        </w:rPr>
        <w:t>China</w:t>
      </w:r>
      <w:proofErr w:type="spellEnd"/>
      <w:r>
        <w:rPr>
          <w:rFonts w:ascii="Arial" w:hAnsi="Arial" w:cs="Arial"/>
          <w:i/>
          <w:iCs/>
          <w:color w:val="222222"/>
          <w:sz w:val="20"/>
          <w:szCs w:val="20"/>
          <w:shd w:val="clear" w:color="auto" w:fill="FFFFFF"/>
        </w:rPr>
        <w:t xml:space="preserve"> Economic Review</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 pp.315-330.</w:t>
      </w:r>
      <w:proofErr w:type="gramEnd"/>
    </w:p>
    <w:p w:rsidR="005A0C79" w:rsidRPr="00195BD0" w:rsidRDefault="005A0C79" w:rsidP="00195BD0">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Pal, S. and Palacios, R., 2011. Understanding poverty among the elderly in India: Implications for social pension policy.</w:t>
      </w:r>
      <w:r w:rsidRPr="00895FFB">
        <w:rPr>
          <w:rFonts w:ascii="Arial" w:hAnsi="Arial" w:cs="Arial"/>
          <w:color w:val="222222"/>
          <w:sz w:val="20"/>
          <w:szCs w:val="20"/>
          <w:shd w:val="clear" w:color="auto" w:fill="FFFFFF"/>
        </w:rPr>
        <w:t> </w:t>
      </w:r>
      <w:proofErr w:type="gramStart"/>
      <w:r w:rsidRPr="00195BD0">
        <w:rPr>
          <w:rFonts w:ascii="Arial" w:hAnsi="Arial" w:cs="Arial"/>
          <w:color w:val="222222"/>
          <w:sz w:val="20"/>
          <w:szCs w:val="20"/>
          <w:shd w:val="clear" w:color="auto" w:fill="FFFFFF"/>
        </w:rPr>
        <w:t>Journal of Development Studies</w:t>
      </w:r>
      <w:r>
        <w:rPr>
          <w:rFonts w:ascii="Arial" w:hAnsi="Arial" w:cs="Arial"/>
          <w:color w:val="222222"/>
          <w:sz w:val="20"/>
          <w:szCs w:val="20"/>
          <w:shd w:val="clear" w:color="auto" w:fill="FFFFFF"/>
        </w:rPr>
        <w:t>,</w:t>
      </w:r>
      <w:r w:rsidRPr="00895FFB">
        <w:rPr>
          <w:rFonts w:ascii="Arial" w:hAnsi="Arial" w:cs="Arial"/>
          <w:color w:val="222222"/>
          <w:sz w:val="20"/>
          <w:szCs w:val="20"/>
          <w:shd w:val="clear" w:color="auto" w:fill="FFFFFF"/>
        </w:rPr>
        <w:t> </w:t>
      </w:r>
      <w:r w:rsidRPr="00195BD0">
        <w:rPr>
          <w:rFonts w:ascii="Arial" w:hAnsi="Arial" w:cs="Arial"/>
          <w:color w:val="222222"/>
          <w:sz w:val="20"/>
          <w:szCs w:val="20"/>
          <w:shd w:val="clear" w:color="auto" w:fill="FFFFFF"/>
        </w:rPr>
        <w:t>47</w:t>
      </w:r>
      <w:r>
        <w:rPr>
          <w:rFonts w:ascii="Arial" w:hAnsi="Arial" w:cs="Arial"/>
          <w:color w:val="222222"/>
          <w:sz w:val="20"/>
          <w:szCs w:val="20"/>
          <w:shd w:val="clear" w:color="auto" w:fill="FFFFFF"/>
        </w:rPr>
        <w:t>(7), pp.1017-1037.</w:t>
      </w:r>
      <w:proofErr w:type="gramEnd"/>
    </w:p>
    <w:p w:rsidR="005A0C79" w:rsidRDefault="005A0C79" w:rsidP="005A0C79">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Pega</w:t>
      </w:r>
      <w:proofErr w:type="spellEnd"/>
      <w:r>
        <w:rPr>
          <w:rFonts w:ascii="Arial" w:hAnsi="Arial" w:cs="Arial"/>
          <w:color w:val="222222"/>
          <w:sz w:val="20"/>
          <w:szCs w:val="20"/>
          <w:shd w:val="clear" w:color="auto" w:fill="FFFFFF"/>
        </w:rPr>
        <w:t xml:space="preserve">, F., Walter, S., Liu, S.Y., </w:t>
      </w:r>
      <w:proofErr w:type="spellStart"/>
      <w:r>
        <w:rPr>
          <w:rFonts w:ascii="Arial" w:hAnsi="Arial" w:cs="Arial"/>
          <w:color w:val="222222"/>
          <w:sz w:val="20"/>
          <w:szCs w:val="20"/>
          <w:shd w:val="clear" w:color="auto" w:fill="FFFFFF"/>
        </w:rPr>
        <w:t>Pabayo</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Lhachimi</w:t>
      </w:r>
      <w:proofErr w:type="spellEnd"/>
      <w:r>
        <w:rPr>
          <w:rFonts w:ascii="Arial" w:hAnsi="Arial" w:cs="Arial"/>
          <w:color w:val="222222"/>
          <w:sz w:val="20"/>
          <w:szCs w:val="20"/>
          <w:shd w:val="clear" w:color="auto" w:fill="FFFFFF"/>
        </w:rPr>
        <w:t xml:space="preserve">, S.K. and </w:t>
      </w:r>
      <w:proofErr w:type="spellStart"/>
      <w:r>
        <w:rPr>
          <w:rFonts w:ascii="Arial" w:hAnsi="Arial" w:cs="Arial"/>
          <w:color w:val="222222"/>
          <w:sz w:val="20"/>
          <w:szCs w:val="20"/>
          <w:shd w:val="clear" w:color="auto" w:fill="FFFFFF"/>
        </w:rPr>
        <w:t>Saith</w:t>
      </w:r>
      <w:proofErr w:type="spellEnd"/>
      <w:r>
        <w:rPr>
          <w:rFonts w:ascii="Arial" w:hAnsi="Arial" w:cs="Arial"/>
          <w:color w:val="222222"/>
          <w:sz w:val="20"/>
          <w:szCs w:val="20"/>
          <w:shd w:val="clear" w:color="auto" w:fill="FFFFFF"/>
        </w:rPr>
        <w:t>, R., 2014. Unconditional cash transfers for reducing poverty and vulnerabilities: effect on use of health services and health outcomes in low</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and middle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income countries.</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The Cochrane Library</w:t>
      </w:r>
      <w:r>
        <w:rPr>
          <w:rFonts w:ascii="Arial" w:hAnsi="Arial" w:cs="Arial"/>
          <w:color w:val="222222"/>
          <w:sz w:val="20"/>
          <w:szCs w:val="20"/>
          <w:shd w:val="clear" w:color="auto" w:fill="FFFFFF"/>
        </w:rPr>
        <w:t>.</w:t>
      </w:r>
      <w:proofErr w:type="gramEnd"/>
    </w:p>
    <w:p w:rsidR="005A0C79" w:rsidRPr="00384C1F" w:rsidRDefault="005A0C79" w:rsidP="005A0C79">
      <w:pPr>
        <w:rPr>
          <w:rFonts w:ascii="Arial" w:hAnsi="Arial" w:cs="Arial"/>
          <w:color w:val="222222"/>
          <w:sz w:val="20"/>
          <w:szCs w:val="20"/>
          <w:shd w:val="clear" w:color="auto" w:fill="FFFFFF"/>
        </w:rPr>
      </w:pPr>
      <w:proofErr w:type="spellStart"/>
      <w:proofErr w:type="gramStart"/>
      <w:r w:rsidRPr="00384C1F">
        <w:rPr>
          <w:rFonts w:ascii="Arial" w:hAnsi="Arial" w:cs="Arial"/>
          <w:color w:val="222222"/>
          <w:sz w:val="20"/>
          <w:szCs w:val="20"/>
          <w:shd w:val="clear" w:color="auto" w:fill="FFFFFF"/>
        </w:rPr>
        <w:t>Posel</w:t>
      </w:r>
      <w:proofErr w:type="spellEnd"/>
      <w:r w:rsidRPr="00384C1F">
        <w:rPr>
          <w:rFonts w:ascii="Arial" w:hAnsi="Arial" w:cs="Arial"/>
          <w:color w:val="222222"/>
          <w:sz w:val="20"/>
          <w:szCs w:val="20"/>
          <w:shd w:val="clear" w:color="auto" w:fill="FFFFFF"/>
        </w:rPr>
        <w:t>, D., Fairburn, J.A. and Lund, F., 2006.</w:t>
      </w:r>
      <w:proofErr w:type="gramEnd"/>
      <w:r w:rsidRPr="00384C1F">
        <w:rPr>
          <w:rFonts w:ascii="Arial" w:hAnsi="Arial" w:cs="Arial"/>
          <w:color w:val="222222"/>
          <w:sz w:val="20"/>
          <w:szCs w:val="20"/>
          <w:shd w:val="clear" w:color="auto" w:fill="FFFFFF"/>
        </w:rPr>
        <w:t xml:space="preserve"> Labour migration and households: A reconsideration of the effects of the social pension on labour supply in South Africa.</w:t>
      </w:r>
      <w:r w:rsidRPr="00384C1F">
        <w:rPr>
          <w:rStyle w:val="apple-converted-space"/>
          <w:rFonts w:ascii="Arial" w:hAnsi="Arial" w:cs="Arial"/>
          <w:color w:val="222222"/>
          <w:sz w:val="20"/>
          <w:szCs w:val="20"/>
          <w:shd w:val="clear" w:color="auto" w:fill="FFFFFF"/>
        </w:rPr>
        <w:t> </w:t>
      </w:r>
      <w:proofErr w:type="gramStart"/>
      <w:r w:rsidRPr="00384C1F">
        <w:rPr>
          <w:rFonts w:ascii="Arial" w:hAnsi="Arial" w:cs="Arial"/>
          <w:i/>
          <w:iCs/>
          <w:color w:val="222222"/>
          <w:sz w:val="20"/>
          <w:szCs w:val="20"/>
          <w:shd w:val="clear" w:color="auto" w:fill="FFFFFF"/>
        </w:rPr>
        <w:t>Economic modelling</w:t>
      </w:r>
      <w:r w:rsidRPr="00384C1F">
        <w:rPr>
          <w:rFonts w:ascii="Arial" w:hAnsi="Arial" w:cs="Arial"/>
          <w:color w:val="222222"/>
          <w:sz w:val="20"/>
          <w:szCs w:val="20"/>
          <w:shd w:val="clear" w:color="auto" w:fill="FFFFFF"/>
        </w:rPr>
        <w:t>,</w:t>
      </w:r>
      <w:r w:rsidRPr="00384C1F">
        <w:rPr>
          <w:rStyle w:val="apple-converted-space"/>
          <w:rFonts w:ascii="Arial" w:hAnsi="Arial" w:cs="Arial"/>
          <w:color w:val="222222"/>
          <w:sz w:val="20"/>
          <w:szCs w:val="20"/>
          <w:shd w:val="clear" w:color="auto" w:fill="FFFFFF"/>
        </w:rPr>
        <w:t> </w:t>
      </w:r>
      <w:r w:rsidRPr="00384C1F">
        <w:rPr>
          <w:rFonts w:ascii="Arial" w:hAnsi="Arial" w:cs="Arial"/>
          <w:i/>
          <w:iCs/>
          <w:color w:val="222222"/>
          <w:sz w:val="20"/>
          <w:szCs w:val="20"/>
          <w:shd w:val="clear" w:color="auto" w:fill="FFFFFF"/>
        </w:rPr>
        <w:t>23</w:t>
      </w:r>
      <w:r w:rsidRPr="00384C1F">
        <w:rPr>
          <w:rFonts w:ascii="Arial" w:hAnsi="Arial" w:cs="Arial"/>
          <w:color w:val="222222"/>
          <w:sz w:val="20"/>
          <w:szCs w:val="20"/>
          <w:shd w:val="clear" w:color="auto" w:fill="FFFFFF"/>
        </w:rPr>
        <w:t>(5), pp.836-853.</w:t>
      </w:r>
      <w:proofErr w:type="gramEnd"/>
    </w:p>
    <w:p w:rsidR="005A0C79" w:rsidRPr="00384C1F" w:rsidRDefault="005A0C79" w:rsidP="005A0C79">
      <w:pPr>
        <w:jc w:val="both"/>
        <w:rPr>
          <w:color w:val="000000"/>
          <w:shd w:val="clear" w:color="auto" w:fill="FFFFFF"/>
        </w:rPr>
      </w:pPr>
      <w:proofErr w:type="spellStart"/>
      <w:proofErr w:type="gramStart"/>
      <w:r w:rsidRPr="00384C1F">
        <w:rPr>
          <w:rFonts w:ascii="Arial" w:hAnsi="Arial" w:cs="Arial"/>
          <w:color w:val="222222"/>
          <w:sz w:val="20"/>
          <w:szCs w:val="20"/>
          <w:shd w:val="clear" w:color="auto" w:fill="FFFFFF"/>
        </w:rPr>
        <w:t>Rajan</w:t>
      </w:r>
      <w:proofErr w:type="spellEnd"/>
      <w:r w:rsidRPr="00384C1F">
        <w:rPr>
          <w:rFonts w:ascii="Arial" w:hAnsi="Arial" w:cs="Arial"/>
          <w:color w:val="222222"/>
          <w:sz w:val="20"/>
          <w:szCs w:val="20"/>
          <w:shd w:val="clear" w:color="auto" w:fill="FFFFFF"/>
        </w:rPr>
        <w:t>, S.I., 2001.</w:t>
      </w:r>
      <w:proofErr w:type="gramEnd"/>
      <w:r w:rsidRPr="00384C1F">
        <w:rPr>
          <w:rFonts w:ascii="Arial" w:hAnsi="Arial" w:cs="Arial"/>
          <w:color w:val="222222"/>
          <w:sz w:val="20"/>
          <w:szCs w:val="20"/>
          <w:shd w:val="clear" w:color="auto" w:fill="FFFFFF"/>
        </w:rPr>
        <w:t xml:space="preserve"> Social assistance for poor elderly: How </w:t>
      </w:r>
      <w:proofErr w:type="spellStart"/>
      <w:r w:rsidRPr="00384C1F">
        <w:rPr>
          <w:rFonts w:ascii="Arial" w:hAnsi="Arial" w:cs="Arial"/>
          <w:color w:val="222222"/>
          <w:sz w:val="20"/>
          <w:szCs w:val="20"/>
          <w:shd w:val="clear" w:color="auto" w:fill="FFFFFF"/>
        </w:rPr>
        <w:t>effective</w:t>
      </w:r>
      <w:proofErr w:type="gramStart"/>
      <w:r w:rsidRPr="00384C1F">
        <w:rPr>
          <w:rFonts w:ascii="Arial" w:hAnsi="Arial" w:cs="Arial"/>
          <w:color w:val="222222"/>
          <w:sz w:val="20"/>
          <w:szCs w:val="20"/>
          <w:shd w:val="clear" w:color="auto" w:fill="FFFFFF"/>
        </w:rPr>
        <w:t>?.</w:t>
      </w:r>
      <w:r w:rsidRPr="00384C1F">
        <w:rPr>
          <w:rFonts w:ascii="Arial" w:hAnsi="Arial" w:cs="Arial"/>
          <w:i/>
          <w:iCs/>
          <w:color w:val="222222"/>
          <w:sz w:val="20"/>
          <w:szCs w:val="20"/>
          <w:shd w:val="clear" w:color="auto" w:fill="FFFFFF"/>
        </w:rPr>
        <w:t>Economic</w:t>
      </w:r>
      <w:proofErr w:type="spellEnd"/>
      <w:r w:rsidRPr="00384C1F">
        <w:rPr>
          <w:rFonts w:ascii="Arial" w:hAnsi="Arial" w:cs="Arial"/>
          <w:i/>
          <w:iCs/>
          <w:color w:val="222222"/>
          <w:sz w:val="20"/>
          <w:szCs w:val="20"/>
          <w:shd w:val="clear" w:color="auto" w:fill="FFFFFF"/>
        </w:rPr>
        <w:t xml:space="preserve"> and Political Weekly</w:t>
      </w:r>
      <w:r w:rsidRPr="00384C1F">
        <w:rPr>
          <w:rFonts w:ascii="Arial" w:hAnsi="Arial" w:cs="Arial"/>
          <w:color w:val="222222"/>
          <w:sz w:val="20"/>
          <w:szCs w:val="20"/>
          <w:shd w:val="clear" w:color="auto" w:fill="FFFFFF"/>
        </w:rPr>
        <w:t>, pp.613-617.</w:t>
      </w:r>
      <w:proofErr w:type="gramEnd"/>
    </w:p>
    <w:p w:rsidR="005A0C79" w:rsidRPr="00384C1F" w:rsidRDefault="005A0C79" w:rsidP="005A0C79">
      <w:pPr>
        <w:rPr>
          <w:rFonts w:ascii="Arial" w:hAnsi="Arial" w:cs="Arial"/>
          <w:color w:val="222222"/>
          <w:sz w:val="20"/>
          <w:szCs w:val="20"/>
          <w:shd w:val="clear" w:color="auto" w:fill="FFFFFF"/>
        </w:rPr>
      </w:pPr>
      <w:proofErr w:type="spellStart"/>
      <w:r w:rsidRPr="00384C1F">
        <w:rPr>
          <w:rFonts w:ascii="Arial" w:hAnsi="Arial" w:cs="Arial"/>
          <w:color w:val="222222"/>
          <w:sz w:val="20"/>
          <w:szCs w:val="20"/>
          <w:shd w:val="clear" w:color="auto" w:fill="FFFFFF"/>
        </w:rPr>
        <w:t>Seidenfeld</w:t>
      </w:r>
      <w:proofErr w:type="spellEnd"/>
      <w:r w:rsidRPr="00384C1F">
        <w:rPr>
          <w:rFonts w:ascii="Arial" w:hAnsi="Arial" w:cs="Arial"/>
          <w:color w:val="222222"/>
          <w:sz w:val="20"/>
          <w:szCs w:val="20"/>
          <w:shd w:val="clear" w:color="auto" w:fill="FFFFFF"/>
        </w:rPr>
        <w:t xml:space="preserve">, D., </w:t>
      </w:r>
      <w:proofErr w:type="spellStart"/>
      <w:r w:rsidRPr="00384C1F">
        <w:rPr>
          <w:rFonts w:ascii="Arial" w:hAnsi="Arial" w:cs="Arial"/>
          <w:color w:val="222222"/>
          <w:sz w:val="20"/>
          <w:szCs w:val="20"/>
          <w:shd w:val="clear" w:color="auto" w:fill="FFFFFF"/>
        </w:rPr>
        <w:t>Prencipe</w:t>
      </w:r>
      <w:proofErr w:type="spellEnd"/>
      <w:r w:rsidRPr="00384C1F">
        <w:rPr>
          <w:rFonts w:ascii="Arial" w:hAnsi="Arial" w:cs="Arial"/>
          <w:color w:val="222222"/>
          <w:sz w:val="20"/>
          <w:szCs w:val="20"/>
          <w:shd w:val="clear" w:color="auto" w:fill="FFFFFF"/>
        </w:rPr>
        <w:t xml:space="preserve">, L., </w:t>
      </w:r>
      <w:proofErr w:type="spellStart"/>
      <w:r w:rsidRPr="00384C1F">
        <w:rPr>
          <w:rFonts w:ascii="Arial" w:hAnsi="Arial" w:cs="Arial"/>
          <w:color w:val="222222"/>
          <w:sz w:val="20"/>
          <w:szCs w:val="20"/>
          <w:shd w:val="clear" w:color="auto" w:fill="FFFFFF"/>
        </w:rPr>
        <w:t>Handa</w:t>
      </w:r>
      <w:proofErr w:type="spellEnd"/>
      <w:r w:rsidRPr="00384C1F">
        <w:rPr>
          <w:rFonts w:ascii="Arial" w:hAnsi="Arial" w:cs="Arial"/>
          <w:color w:val="222222"/>
          <w:sz w:val="20"/>
          <w:szCs w:val="20"/>
          <w:shd w:val="clear" w:color="auto" w:fill="FFFFFF"/>
        </w:rPr>
        <w:t xml:space="preserve">, S. and </w:t>
      </w:r>
      <w:proofErr w:type="spellStart"/>
      <w:r w:rsidRPr="00384C1F">
        <w:rPr>
          <w:rFonts w:ascii="Arial" w:hAnsi="Arial" w:cs="Arial"/>
          <w:color w:val="222222"/>
          <w:sz w:val="20"/>
          <w:szCs w:val="20"/>
          <w:shd w:val="clear" w:color="auto" w:fill="FFFFFF"/>
        </w:rPr>
        <w:t>Hawkinson</w:t>
      </w:r>
      <w:proofErr w:type="spellEnd"/>
      <w:r w:rsidRPr="00384C1F">
        <w:rPr>
          <w:rFonts w:ascii="Arial" w:hAnsi="Arial" w:cs="Arial"/>
          <w:color w:val="222222"/>
          <w:sz w:val="20"/>
          <w:szCs w:val="20"/>
          <w:shd w:val="clear" w:color="auto" w:fill="FFFFFF"/>
        </w:rPr>
        <w:t>, L., 2015. The Impact of an Unconditional Cash Transfer on Early Child Development: The Zambia Child Grant Program.</w:t>
      </w:r>
      <w:r w:rsidRPr="00384C1F">
        <w:rPr>
          <w:rStyle w:val="apple-converted-space"/>
          <w:rFonts w:ascii="Arial" w:hAnsi="Arial" w:cs="Arial"/>
          <w:color w:val="222222"/>
          <w:sz w:val="20"/>
          <w:szCs w:val="20"/>
          <w:shd w:val="clear" w:color="auto" w:fill="FFFFFF"/>
        </w:rPr>
        <w:t> </w:t>
      </w:r>
      <w:proofErr w:type="gramStart"/>
      <w:r w:rsidRPr="00384C1F">
        <w:rPr>
          <w:rFonts w:ascii="Arial" w:hAnsi="Arial" w:cs="Arial"/>
          <w:i/>
          <w:iCs/>
          <w:color w:val="222222"/>
          <w:sz w:val="20"/>
          <w:szCs w:val="20"/>
          <w:shd w:val="clear" w:color="auto" w:fill="FFFFFF"/>
        </w:rPr>
        <w:t>Society for Research on Educational Effectiveness</w:t>
      </w:r>
      <w:r w:rsidRPr="00384C1F">
        <w:rPr>
          <w:rFonts w:ascii="Arial" w:hAnsi="Arial" w:cs="Arial"/>
          <w:color w:val="222222"/>
          <w:sz w:val="20"/>
          <w:szCs w:val="20"/>
          <w:shd w:val="clear" w:color="auto" w:fill="FFFFFF"/>
        </w:rPr>
        <w:t>.</w:t>
      </w:r>
      <w:proofErr w:type="gramEnd"/>
    </w:p>
    <w:p w:rsidR="00384C1F" w:rsidRPr="00384C1F" w:rsidRDefault="00384C1F" w:rsidP="00195BD0">
      <w:pPr>
        <w:spacing w:after="0"/>
        <w:jc w:val="both"/>
        <w:rPr>
          <w:rFonts w:ascii="Arial" w:hAnsi="Arial" w:cs="Arial"/>
          <w:color w:val="222222"/>
          <w:sz w:val="20"/>
          <w:szCs w:val="20"/>
          <w:shd w:val="clear" w:color="auto" w:fill="FFFFFF"/>
        </w:rPr>
      </w:pPr>
      <w:proofErr w:type="spellStart"/>
      <w:r w:rsidRPr="00384C1F">
        <w:rPr>
          <w:rFonts w:ascii="Arial" w:hAnsi="Arial" w:cs="Arial"/>
          <w:color w:val="222222"/>
          <w:sz w:val="20"/>
          <w:szCs w:val="20"/>
          <w:shd w:val="clear" w:color="auto" w:fill="FFFFFF"/>
        </w:rPr>
        <w:t>Schady</w:t>
      </w:r>
      <w:proofErr w:type="spellEnd"/>
      <w:r w:rsidRPr="00384C1F">
        <w:rPr>
          <w:rFonts w:ascii="Arial" w:hAnsi="Arial" w:cs="Arial"/>
          <w:color w:val="222222"/>
          <w:sz w:val="20"/>
          <w:szCs w:val="20"/>
          <w:shd w:val="clear" w:color="auto" w:fill="FFFFFF"/>
        </w:rPr>
        <w:t xml:space="preserve"> and </w:t>
      </w:r>
      <w:proofErr w:type="spellStart"/>
      <w:r w:rsidRPr="00384C1F">
        <w:rPr>
          <w:rFonts w:ascii="Arial" w:hAnsi="Arial" w:cs="Arial"/>
          <w:color w:val="222222"/>
          <w:sz w:val="20"/>
          <w:szCs w:val="20"/>
          <w:shd w:val="clear" w:color="auto" w:fill="FFFFFF"/>
        </w:rPr>
        <w:t>Rosero</w:t>
      </w:r>
      <w:proofErr w:type="spellEnd"/>
      <w:r w:rsidRPr="00384C1F">
        <w:rPr>
          <w:rFonts w:ascii="Arial" w:hAnsi="Arial" w:cs="Arial"/>
          <w:color w:val="222222"/>
          <w:sz w:val="20"/>
          <w:szCs w:val="20"/>
          <w:shd w:val="clear" w:color="auto" w:fill="FFFFFF"/>
        </w:rPr>
        <w:t xml:space="preserve"> (2007),” Are Cash Transfers Made to Women Spent Like Other Sources of Income?</w:t>
      </w:r>
      <w:proofErr w:type="gramStart"/>
      <w:r w:rsidRPr="00384C1F">
        <w:rPr>
          <w:rFonts w:ascii="Arial" w:hAnsi="Arial" w:cs="Arial"/>
          <w:color w:val="222222"/>
          <w:sz w:val="20"/>
          <w:szCs w:val="20"/>
          <w:shd w:val="clear" w:color="auto" w:fill="FFFFFF"/>
        </w:rPr>
        <w:t>”,</w:t>
      </w:r>
      <w:proofErr w:type="gramEnd"/>
      <w:r w:rsidRPr="00384C1F">
        <w:rPr>
          <w:rFonts w:ascii="Arial" w:hAnsi="Arial" w:cs="Arial"/>
          <w:color w:val="222222"/>
          <w:sz w:val="20"/>
          <w:szCs w:val="20"/>
          <w:shd w:val="clear" w:color="auto" w:fill="FFFFFF"/>
        </w:rPr>
        <w:t xml:space="preserve"> </w:t>
      </w:r>
      <w:r w:rsidRPr="00384C1F">
        <w:rPr>
          <w:rFonts w:ascii="Arial" w:hAnsi="Arial" w:cs="Arial"/>
          <w:i/>
          <w:color w:val="222222"/>
          <w:sz w:val="20"/>
          <w:szCs w:val="20"/>
          <w:shd w:val="clear" w:color="auto" w:fill="FFFFFF"/>
        </w:rPr>
        <w:t>World Bank, Policy Research Working</w:t>
      </w:r>
      <w:r w:rsidRPr="00384C1F">
        <w:rPr>
          <w:rFonts w:ascii="Arial" w:hAnsi="Arial" w:cs="Arial"/>
          <w:color w:val="222222"/>
          <w:sz w:val="20"/>
          <w:szCs w:val="20"/>
          <w:shd w:val="clear" w:color="auto" w:fill="FFFFFF"/>
        </w:rPr>
        <w:t xml:space="preserve"> Paper-4282.</w:t>
      </w:r>
    </w:p>
    <w:p w:rsidR="00195BD0" w:rsidRDefault="00195BD0" w:rsidP="00195BD0">
      <w:pPr>
        <w:spacing w:after="0"/>
        <w:rPr>
          <w:rFonts w:ascii="Arial" w:hAnsi="Arial" w:cs="Arial"/>
          <w:color w:val="222222"/>
          <w:sz w:val="20"/>
          <w:szCs w:val="20"/>
          <w:shd w:val="clear" w:color="auto" w:fill="FFFFFF"/>
        </w:rPr>
      </w:pPr>
    </w:p>
    <w:p w:rsidR="005A0C79" w:rsidRDefault="005A0C79" w:rsidP="00195BD0">
      <w:pPr>
        <w:spacing w:after="0"/>
        <w:rPr>
          <w:rFonts w:ascii="Arial" w:hAnsi="Arial" w:cs="Arial"/>
          <w:color w:val="222222"/>
          <w:sz w:val="20"/>
          <w:szCs w:val="20"/>
          <w:shd w:val="clear" w:color="auto" w:fill="FFFFFF"/>
        </w:rPr>
      </w:pPr>
      <w:proofErr w:type="spellStart"/>
      <w:r w:rsidRPr="00384C1F">
        <w:rPr>
          <w:rFonts w:ascii="Arial" w:hAnsi="Arial" w:cs="Arial"/>
          <w:color w:val="222222"/>
          <w:sz w:val="20"/>
          <w:szCs w:val="20"/>
          <w:shd w:val="clear" w:color="auto" w:fill="FFFFFF"/>
        </w:rPr>
        <w:t>Sienaert</w:t>
      </w:r>
      <w:proofErr w:type="spellEnd"/>
      <w:r w:rsidRPr="00384C1F">
        <w:rPr>
          <w:rFonts w:ascii="Arial" w:hAnsi="Arial" w:cs="Arial"/>
          <w:color w:val="222222"/>
          <w:sz w:val="20"/>
          <w:szCs w:val="20"/>
          <w:shd w:val="clear" w:color="auto" w:fill="FFFFFF"/>
        </w:rPr>
        <w:t>, A., 2008. The labour supply effects of the South African state old age pension: Theory, evidence and implications.</w:t>
      </w:r>
    </w:p>
    <w:p w:rsidR="00FA3FF4" w:rsidRDefault="00FA3FF4" w:rsidP="00195BD0">
      <w:pPr>
        <w:jc w:val="both"/>
        <w:rPr>
          <w:rFonts w:ascii="Arial" w:hAnsi="Arial" w:cs="Arial"/>
          <w:color w:val="222222"/>
          <w:sz w:val="20"/>
          <w:szCs w:val="20"/>
          <w:shd w:val="clear" w:color="auto" w:fill="FFFFFF"/>
        </w:rPr>
      </w:pPr>
    </w:p>
    <w:p w:rsidR="00384C1F" w:rsidRPr="00384C1F" w:rsidRDefault="00384C1F" w:rsidP="00195BD0">
      <w:pPr>
        <w:jc w:val="both"/>
        <w:rPr>
          <w:rFonts w:ascii="Arial" w:hAnsi="Arial" w:cs="Arial"/>
          <w:color w:val="222222"/>
          <w:sz w:val="20"/>
          <w:szCs w:val="20"/>
          <w:shd w:val="clear" w:color="auto" w:fill="FFFFFF"/>
        </w:rPr>
      </w:pPr>
      <w:r w:rsidRPr="00384C1F">
        <w:rPr>
          <w:rFonts w:ascii="Arial" w:hAnsi="Arial" w:cs="Arial"/>
          <w:color w:val="222222"/>
          <w:sz w:val="20"/>
          <w:szCs w:val="20"/>
          <w:shd w:val="clear" w:color="auto" w:fill="FFFFFF"/>
        </w:rPr>
        <w:t xml:space="preserve">Singh, A. and Das, U., 2015. Increasing Compulsion to Work for Wages: Old Age </w:t>
      </w:r>
      <w:proofErr w:type="spellStart"/>
      <w:r w:rsidRPr="00384C1F">
        <w:rPr>
          <w:rFonts w:ascii="Arial" w:hAnsi="Arial" w:cs="Arial"/>
          <w:color w:val="222222"/>
          <w:sz w:val="20"/>
          <w:szCs w:val="20"/>
          <w:shd w:val="clear" w:color="auto" w:fill="FFFFFF"/>
        </w:rPr>
        <w:t>Labor</w:t>
      </w:r>
      <w:proofErr w:type="spellEnd"/>
      <w:r w:rsidRPr="00384C1F">
        <w:rPr>
          <w:rFonts w:ascii="Arial" w:hAnsi="Arial" w:cs="Arial"/>
          <w:color w:val="222222"/>
          <w:sz w:val="20"/>
          <w:szCs w:val="20"/>
          <w:shd w:val="clear" w:color="auto" w:fill="FFFFFF"/>
        </w:rPr>
        <w:t xml:space="preserve"> Participation and Supply in India over the Past Two </w:t>
      </w:r>
      <w:proofErr w:type="spellStart"/>
      <w:r w:rsidRPr="00384C1F">
        <w:rPr>
          <w:rFonts w:ascii="Arial" w:hAnsi="Arial" w:cs="Arial"/>
          <w:color w:val="222222"/>
          <w:sz w:val="20"/>
          <w:szCs w:val="20"/>
          <w:shd w:val="clear" w:color="auto" w:fill="FFFFFF"/>
        </w:rPr>
        <w:t>Decades.Journal</w:t>
      </w:r>
      <w:proofErr w:type="spellEnd"/>
      <w:r w:rsidRPr="00384C1F">
        <w:rPr>
          <w:rFonts w:ascii="Arial" w:hAnsi="Arial" w:cs="Arial"/>
          <w:color w:val="222222"/>
          <w:sz w:val="20"/>
          <w:szCs w:val="20"/>
          <w:shd w:val="clear" w:color="auto" w:fill="FFFFFF"/>
        </w:rPr>
        <w:t xml:space="preserve"> of Population Ageing,</w:t>
      </w:r>
      <w:r w:rsidRPr="00895FFB">
        <w:rPr>
          <w:rFonts w:ascii="Arial" w:hAnsi="Arial" w:cs="Arial"/>
          <w:color w:val="222222"/>
          <w:sz w:val="20"/>
          <w:szCs w:val="20"/>
          <w:shd w:val="clear" w:color="auto" w:fill="FFFFFF"/>
        </w:rPr>
        <w:t> </w:t>
      </w:r>
      <w:r w:rsidRPr="00384C1F">
        <w:rPr>
          <w:rFonts w:ascii="Arial" w:hAnsi="Arial" w:cs="Arial"/>
          <w:color w:val="222222"/>
          <w:sz w:val="20"/>
          <w:szCs w:val="20"/>
          <w:shd w:val="clear" w:color="auto" w:fill="FFFFFF"/>
        </w:rPr>
        <w:t>8(4), pp.303-326.</w:t>
      </w:r>
    </w:p>
    <w:p w:rsidR="00384C1F" w:rsidRDefault="00384C1F" w:rsidP="00384C1F">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Singh, P.K., Rai, R.K. and Singh, L., 2012. </w:t>
      </w:r>
      <w:proofErr w:type="gramStart"/>
      <w:r>
        <w:rPr>
          <w:rFonts w:ascii="Arial" w:hAnsi="Arial" w:cs="Arial"/>
          <w:color w:val="222222"/>
          <w:sz w:val="20"/>
          <w:szCs w:val="20"/>
          <w:shd w:val="clear" w:color="auto" w:fill="FFFFFF"/>
        </w:rPr>
        <w:t>Examining the effect of household wealth and migration status on safe delivery care in urban India, 1992–2006.</w:t>
      </w:r>
      <w:proofErr w:type="gramEnd"/>
      <w:r>
        <w:rPr>
          <w:rStyle w:val="apple-converted-space"/>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PLoS</w:t>
      </w:r>
      <w:proofErr w:type="spellEnd"/>
      <w:r>
        <w:rPr>
          <w:rFonts w:ascii="Arial" w:hAnsi="Arial" w:cs="Arial"/>
          <w:i/>
          <w:iCs/>
          <w:color w:val="222222"/>
          <w:sz w:val="20"/>
          <w:szCs w:val="20"/>
          <w:shd w:val="clear" w:color="auto" w:fill="FFFFFF"/>
        </w:rPr>
        <w:t xml:space="preserve"> One</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(9), p.e44901.</w:t>
      </w:r>
    </w:p>
    <w:p w:rsidR="005A0C79" w:rsidRDefault="005A0C79" w:rsidP="005A0C79">
      <w:pPr>
        <w:rPr>
          <w:rFonts w:ascii="Arial" w:hAnsi="Arial" w:cs="Arial"/>
          <w:color w:val="222222"/>
          <w:sz w:val="20"/>
          <w:szCs w:val="20"/>
          <w:shd w:val="clear" w:color="auto" w:fill="FFFFFF"/>
        </w:rPr>
      </w:pPr>
      <w:proofErr w:type="spellStart"/>
      <w:proofErr w:type="gramStart"/>
      <w:r>
        <w:rPr>
          <w:rFonts w:ascii="Arial" w:hAnsi="Arial" w:cs="Arial"/>
          <w:color w:val="222222"/>
          <w:sz w:val="20"/>
          <w:szCs w:val="20"/>
          <w:shd w:val="clear" w:color="auto" w:fill="FFFFFF"/>
        </w:rPr>
        <w:t>Skoufias</w:t>
      </w:r>
      <w:proofErr w:type="spellEnd"/>
      <w:r>
        <w:rPr>
          <w:rFonts w:ascii="Arial" w:hAnsi="Arial" w:cs="Arial"/>
          <w:color w:val="222222"/>
          <w:sz w:val="20"/>
          <w:szCs w:val="20"/>
          <w:shd w:val="clear" w:color="auto" w:fill="FFFFFF"/>
        </w:rPr>
        <w:t xml:space="preserve">, E. and Di </w:t>
      </w:r>
      <w:proofErr w:type="spellStart"/>
      <w:r>
        <w:rPr>
          <w:rFonts w:ascii="Arial" w:hAnsi="Arial" w:cs="Arial"/>
          <w:color w:val="222222"/>
          <w:sz w:val="20"/>
          <w:szCs w:val="20"/>
          <w:shd w:val="clear" w:color="auto" w:fill="FFFFFF"/>
        </w:rPr>
        <w:t>Maro</w:t>
      </w:r>
      <w:proofErr w:type="spellEnd"/>
      <w:r>
        <w:rPr>
          <w:rFonts w:ascii="Arial" w:hAnsi="Arial" w:cs="Arial"/>
          <w:color w:val="222222"/>
          <w:sz w:val="20"/>
          <w:szCs w:val="20"/>
          <w:shd w:val="clear" w:color="auto" w:fill="FFFFFF"/>
        </w:rPr>
        <w:t>, V., 2008.</w:t>
      </w:r>
      <w:proofErr w:type="gramEnd"/>
      <w:r>
        <w:rPr>
          <w:rFonts w:ascii="Arial" w:hAnsi="Arial" w:cs="Arial"/>
          <w:color w:val="222222"/>
          <w:sz w:val="20"/>
          <w:szCs w:val="20"/>
          <w:shd w:val="clear" w:color="auto" w:fill="FFFFFF"/>
        </w:rPr>
        <w:t xml:space="preserve"> Conditional cash transfers, adult work incentives, and poverty.</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The Journal of Development Studies</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(7), pp.935-960.</w:t>
      </w:r>
      <w:proofErr w:type="gramEnd"/>
    </w:p>
    <w:p w:rsidR="005A0C79" w:rsidRDefault="005A0C79" w:rsidP="005A0C79">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Smeeding</w:t>
      </w:r>
      <w:proofErr w:type="spellEnd"/>
      <w:r>
        <w:rPr>
          <w:rFonts w:ascii="Arial" w:hAnsi="Arial" w:cs="Arial"/>
          <w:color w:val="222222"/>
          <w:sz w:val="20"/>
          <w:szCs w:val="20"/>
          <w:shd w:val="clear" w:color="auto" w:fill="FFFFFF"/>
        </w:rPr>
        <w:t>, T.M. and Williamson, J., 2001.</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Income maintenance in old age: What can be learned from cross-national </w:t>
      </w:r>
      <w:proofErr w:type="gramStart"/>
      <w:r>
        <w:rPr>
          <w:rFonts w:ascii="Arial" w:hAnsi="Arial" w:cs="Arial"/>
          <w:i/>
          <w:iCs/>
          <w:color w:val="222222"/>
          <w:sz w:val="20"/>
          <w:szCs w:val="20"/>
          <w:shd w:val="clear" w:color="auto" w:fill="FFFFFF"/>
        </w:rPr>
        <w:t>comparisons</w:t>
      </w:r>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Maxwell School of Citizenship and Public Affairs, Syracuse University.</w:t>
      </w:r>
      <w:proofErr w:type="gramEnd"/>
    </w:p>
    <w:p w:rsidR="00DC7E5E" w:rsidRDefault="00DC7E5E" w:rsidP="005A0C79">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Tabor, S.R., 2002.</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Assisting the poor with cash: Design and implementation of social transfer programs.</w:t>
      </w:r>
      <w:proofErr w:type="gramEnd"/>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World Bank Social Protection Discussion Paper</w:t>
      </w:r>
      <w:proofErr w:type="gramStart"/>
      <w:r>
        <w:rPr>
          <w:rFonts w:ascii="Arial" w:hAnsi="Arial" w:cs="Arial"/>
          <w:color w:val="222222"/>
          <w:sz w:val="20"/>
          <w:szCs w:val="20"/>
          <w:shd w:val="clear" w:color="auto" w:fill="FFFFFF"/>
        </w:rPr>
        <w:t>,</w:t>
      </w:r>
      <w:r>
        <w:rPr>
          <w:rFonts w:ascii="Arial" w:hAnsi="Arial" w:cs="Arial"/>
          <w:i/>
          <w:iCs/>
          <w:color w:val="222222"/>
          <w:sz w:val="20"/>
          <w:szCs w:val="20"/>
          <w:shd w:val="clear" w:color="auto" w:fill="FFFFFF"/>
        </w:rPr>
        <w:t>223</w:t>
      </w:r>
      <w:proofErr w:type="gramEnd"/>
      <w:r>
        <w:rPr>
          <w:rFonts w:ascii="Arial" w:hAnsi="Arial" w:cs="Arial"/>
          <w:color w:val="222222"/>
          <w:sz w:val="20"/>
          <w:szCs w:val="20"/>
          <w:shd w:val="clear" w:color="auto" w:fill="FFFFFF"/>
        </w:rPr>
        <w:t>.</w:t>
      </w:r>
    </w:p>
    <w:p w:rsidR="00153EB3" w:rsidRDefault="00153EB3" w:rsidP="005A0C79">
      <w:proofErr w:type="gramStart"/>
      <w:r>
        <w:rPr>
          <w:rFonts w:ascii="Arial" w:hAnsi="Arial" w:cs="Arial"/>
          <w:color w:val="222222"/>
          <w:sz w:val="20"/>
          <w:szCs w:val="20"/>
          <w:shd w:val="clear" w:color="auto" w:fill="FFFFFF"/>
        </w:rPr>
        <w:t xml:space="preserve">Uppal, S. and </w:t>
      </w:r>
      <w:proofErr w:type="spellStart"/>
      <w:r>
        <w:rPr>
          <w:rFonts w:ascii="Arial" w:hAnsi="Arial" w:cs="Arial"/>
          <w:color w:val="222222"/>
          <w:sz w:val="20"/>
          <w:szCs w:val="20"/>
          <w:shd w:val="clear" w:color="auto" w:fill="FFFFFF"/>
        </w:rPr>
        <w:t>Sarma</w:t>
      </w:r>
      <w:proofErr w:type="spellEnd"/>
      <w:r>
        <w:rPr>
          <w:rFonts w:ascii="Arial" w:hAnsi="Arial" w:cs="Arial"/>
          <w:color w:val="222222"/>
          <w:sz w:val="20"/>
          <w:szCs w:val="20"/>
          <w:shd w:val="clear" w:color="auto" w:fill="FFFFFF"/>
        </w:rPr>
        <w:t>, S., 2007.</w:t>
      </w:r>
      <w:proofErr w:type="gramEnd"/>
      <w:r>
        <w:rPr>
          <w:rFonts w:ascii="Arial" w:hAnsi="Arial" w:cs="Arial"/>
          <w:color w:val="222222"/>
          <w:sz w:val="20"/>
          <w:szCs w:val="20"/>
          <w:shd w:val="clear" w:color="auto" w:fill="FFFFFF"/>
        </w:rPr>
        <w:t xml:space="preserve"> Aging, health and labour market activity: the case of India.</w:t>
      </w:r>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World health &amp; population</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(4), pp.79-97.</w:t>
      </w:r>
      <w:proofErr w:type="gramEnd"/>
    </w:p>
    <w:p w:rsidR="005A0C79" w:rsidRDefault="005A0C79" w:rsidP="005A0C79">
      <w:proofErr w:type="spellStart"/>
      <w:proofErr w:type="gramStart"/>
      <w:r>
        <w:rPr>
          <w:rFonts w:ascii="Arial" w:hAnsi="Arial" w:cs="Arial"/>
          <w:color w:val="222222"/>
          <w:sz w:val="20"/>
          <w:szCs w:val="20"/>
          <w:shd w:val="clear" w:color="auto" w:fill="FFFFFF"/>
        </w:rPr>
        <w:lastRenderedPageBreak/>
        <w:t>Woolard</w:t>
      </w:r>
      <w:proofErr w:type="spellEnd"/>
      <w:r>
        <w:rPr>
          <w:rFonts w:ascii="Arial" w:hAnsi="Arial" w:cs="Arial"/>
          <w:color w:val="222222"/>
          <w:sz w:val="20"/>
          <w:szCs w:val="20"/>
          <w:shd w:val="clear" w:color="auto" w:fill="FFFFFF"/>
        </w:rPr>
        <w:t xml:space="preserve">, I. and </w:t>
      </w:r>
      <w:proofErr w:type="spellStart"/>
      <w:r>
        <w:rPr>
          <w:rFonts w:ascii="Arial" w:hAnsi="Arial" w:cs="Arial"/>
          <w:color w:val="222222"/>
          <w:sz w:val="20"/>
          <w:szCs w:val="20"/>
          <w:shd w:val="clear" w:color="auto" w:fill="FFFFFF"/>
        </w:rPr>
        <w:t>Leibbrandt</w:t>
      </w:r>
      <w:proofErr w:type="spellEnd"/>
      <w:r>
        <w:rPr>
          <w:rFonts w:ascii="Arial" w:hAnsi="Arial" w:cs="Arial"/>
          <w:color w:val="222222"/>
          <w:sz w:val="20"/>
          <w:szCs w:val="20"/>
          <w:shd w:val="clear" w:color="auto" w:fill="FFFFFF"/>
        </w:rPr>
        <w:t>, M., 2013.</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The evolution and impact of unconditional cash transfers in South Africa.</w:t>
      </w:r>
      <w:proofErr w:type="gramEnd"/>
      <w:r>
        <w:rPr>
          <w:rStyle w:val="apple-converted-space"/>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 xml:space="preserve">Development Challenges in a </w:t>
      </w:r>
      <w:proofErr w:type="spellStart"/>
      <w:r>
        <w:rPr>
          <w:rFonts w:ascii="Arial" w:hAnsi="Arial" w:cs="Arial"/>
          <w:i/>
          <w:iCs/>
          <w:color w:val="222222"/>
          <w:sz w:val="20"/>
          <w:szCs w:val="20"/>
          <w:shd w:val="clear" w:color="auto" w:fill="FFFFFF"/>
        </w:rPr>
        <w:t>Postcrisis</w:t>
      </w:r>
      <w:proofErr w:type="spellEnd"/>
      <w:r>
        <w:rPr>
          <w:rFonts w:ascii="Arial" w:hAnsi="Arial" w:cs="Arial"/>
          <w:i/>
          <w:iCs/>
          <w:color w:val="222222"/>
          <w:sz w:val="20"/>
          <w:szCs w:val="20"/>
          <w:shd w:val="clear" w:color="auto" w:fill="FFFFFF"/>
        </w:rPr>
        <w:t xml:space="preserve"> World</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363</w:t>
      </w:r>
      <w:r>
        <w:rPr>
          <w:rFonts w:ascii="Arial" w:hAnsi="Arial" w:cs="Arial"/>
          <w:color w:val="222222"/>
          <w:sz w:val="20"/>
          <w:szCs w:val="20"/>
          <w:shd w:val="clear" w:color="auto" w:fill="FFFFFF"/>
        </w:rPr>
        <w:t>.</w:t>
      </w:r>
      <w:proofErr w:type="gramEnd"/>
      <w:r>
        <w:t xml:space="preserve">  </w:t>
      </w:r>
    </w:p>
    <w:p w:rsidR="0074132E" w:rsidRPr="00132721" w:rsidRDefault="005A0C79">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Vincent, K. and Cull, T., 2009.</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Impacts of social cash transfers: case study evidence from across southern Africa.</w:t>
      </w:r>
      <w:proofErr w:type="gramEnd"/>
      <w:r>
        <w:rPr>
          <w:rStyle w:val="apple-converted-space"/>
          <w:rFonts w:ascii="Arial" w:hAnsi="Arial" w:cs="Arial"/>
          <w:color w:val="222222"/>
          <w:sz w:val="20"/>
          <w:szCs w:val="20"/>
          <w:shd w:val="clear" w:color="auto" w:fill="FFFFFF"/>
        </w:rPr>
        <w:t> </w:t>
      </w:r>
      <w:proofErr w:type="spellStart"/>
      <w:proofErr w:type="gramStart"/>
      <w:r>
        <w:rPr>
          <w:rFonts w:ascii="Arial" w:hAnsi="Arial" w:cs="Arial"/>
          <w:i/>
          <w:iCs/>
          <w:color w:val="222222"/>
          <w:sz w:val="20"/>
          <w:szCs w:val="20"/>
          <w:shd w:val="clear" w:color="auto" w:fill="FFFFFF"/>
        </w:rPr>
        <w:t>Instituto</w:t>
      </w:r>
      <w:proofErr w:type="spellEnd"/>
      <w:r>
        <w:rPr>
          <w:rFonts w:ascii="Arial" w:hAnsi="Arial" w:cs="Arial"/>
          <w:i/>
          <w:iCs/>
          <w:color w:val="222222"/>
          <w:sz w:val="20"/>
          <w:szCs w:val="20"/>
          <w:shd w:val="clear" w:color="auto" w:fill="FFFFFF"/>
        </w:rPr>
        <w:t xml:space="preserve"> de </w:t>
      </w:r>
      <w:proofErr w:type="spellStart"/>
      <w:r>
        <w:rPr>
          <w:rFonts w:ascii="Arial" w:hAnsi="Arial" w:cs="Arial"/>
          <w:i/>
          <w:iCs/>
          <w:color w:val="222222"/>
          <w:sz w:val="20"/>
          <w:szCs w:val="20"/>
          <w:shd w:val="clear" w:color="auto" w:fill="FFFFFF"/>
        </w:rPr>
        <w:t>Estudos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Sociais</w:t>
      </w:r>
      <w:proofErr w:type="spellEnd"/>
      <w:r>
        <w:rPr>
          <w:rFonts w:ascii="Arial" w:hAnsi="Arial" w:cs="Arial"/>
          <w:i/>
          <w:iCs/>
          <w:color w:val="222222"/>
          <w:sz w:val="20"/>
          <w:szCs w:val="20"/>
          <w:shd w:val="clear" w:color="auto" w:fill="FFFFFF"/>
        </w:rPr>
        <w:t xml:space="preserve"> e </w:t>
      </w:r>
      <w:proofErr w:type="spellStart"/>
      <w:r>
        <w:rPr>
          <w:rFonts w:ascii="Arial" w:hAnsi="Arial" w:cs="Arial"/>
          <w:i/>
          <w:iCs/>
          <w:color w:val="222222"/>
          <w:sz w:val="20"/>
          <w:szCs w:val="20"/>
          <w:shd w:val="clear" w:color="auto" w:fill="FFFFFF"/>
        </w:rPr>
        <w:t>Económicos</w:t>
      </w:r>
      <w:proofErr w:type="spellEnd"/>
      <w:r>
        <w:rPr>
          <w:rFonts w:ascii="Arial" w:hAnsi="Arial" w:cs="Arial"/>
          <w:color w:val="222222"/>
          <w:sz w:val="20"/>
          <w:szCs w:val="20"/>
          <w:shd w:val="clear" w:color="auto" w:fill="FFFFFF"/>
        </w:rPr>
        <w:t>.</w:t>
      </w:r>
      <w:proofErr w:type="gramEnd"/>
    </w:p>
    <w:sectPr w:rsidR="0074132E" w:rsidRPr="0013272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B0" w:rsidRDefault="00BC3BB0" w:rsidP="003152C5">
      <w:pPr>
        <w:spacing w:after="0" w:line="240" w:lineRule="auto"/>
      </w:pPr>
      <w:r>
        <w:separator/>
      </w:r>
    </w:p>
  </w:endnote>
  <w:endnote w:type="continuationSeparator" w:id="0">
    <w:p w:rsidR="00BC3BB0" w:rsidRDefault="00BC3BB0" w:rsidP="0031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851667"/>
      <w:docPartObj>
        <w:docPartGallery w:val="Page Numbers (Bottom of Page)"/>
        <w:docPartUnique/>
      </w:docPartObj>
    </w:sdtPr>
    <w:sdtEndPr>
      <w:rPr>
        <w:noProof/>
      </w:rPr>
    </w:sdtEndPr>
    <w:sdtContent>
      <w:p w:rsidR="006570F9" w:rsidRDefault="006570F9">
        <w:pPr>
          <w:pStyle w:val="Footer"/>
          <w:jc w:val="right"/>
        </w:pPr>
        <w:r>
          <w:fldChar w:fldCharType="begin"/>
        </w:r>
        <w:r>
          <w:instrText xml:space="preserve"> PAGE   \* MERGEFORMAT </w:instrText>
        </w:r>
        <w:r>
          <w:fldChar w:fldCharType="separate"/>
        </w:r>
        <w:r w:rsidR="00B3792A">
          <w:rPr>
            <w:noProof/>
          </w:rPr>
          <w:t>1</w:t>
        </w:r>
        <w:r>
          <w:rPr>
            <w:noProof/>
          </w:rPr>
          <w:fldChar w:fldCharType="end"/>
        </w:r>
      </w:p>
    </w:sdtContent>
  </w:sdt>
  <w:p w:rsidR="006570F9" w:rsidRDefault="00657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B0" w:rsidRDefault="00BC3BB0" w:rsidP="003152C5">
      <w:pPr>
        <w:spacing w:after="0" w:line="240" w:lineRule="auto"/>
      </w:pPr>
      <w:r>
        <w:separator/>
      </w:r>
    </w:p>
  </w:footnote>
  <w:footnote w:type="continuationSeparator" w:id="0">
    <w:p w:rsidR="00BC3BB0" w:rsidRDefault="00BC3BB0" w:rsidP="003152C5">
      <w:pPr>
        <w:spacing w:after="0" w:line="240" w:lineRule="auto"/>
      </w:pPr>
      <w:r>
        <w:continuationSeparator/>
      </w:r>
    </w:p>
  </w:footnote>
  <w:footnote w:id="1">
    <w:p w:rsidR="006570F9" w:rsidRPr="007A2EA9" w:rsidRDefault="006570F9" w:rsidP="00C3154A">
      <w:pPr>
        <w:pStyle w:val="FootnoteText"/>
        <w:jc w:val="both"/>
        <w:rPr>
          <w:sz w:val="18"/>
          <w:szCs w:val="18"/>
        </w:rPr>
      </w:pPr>
      <w:r w:rsidRPr="007A2EA9">
        <w:rPr>
          <w:rStyle w:val="FootnoteReference"/>
          <w:sz w:val="18"/>
          <w:szCs w:val="18"/>
        </w:rPr>
        <w:footnoteRef/>
      </w:r>
      <w:r w:rsidRPr="007A2EA9">
        <w:rPr>
          <w:sz w:val="18"/>
          <w:szCs w:val="18"/>
        </w:rPr>
        <w:t xml:space="preserve"> Wealth quintiles have been created from the household asset index. We have used the same type asset index for both 2005-06 and 2011-12 and all the assets in the index have equal weights. There are five wealth quintiles and the poorest (least number of assets) households (least number of assets) constitute </w:t>
      </w:r>
      <w:r>
        <w:rPr>
          <w:sz w:val="18"/>
          <w:szCs w:val="18"/>
        </w:rPr>
        <w:t>wealth quintile 1 (figure 1)</w:t>
      </w:r>
      <w:r w:rsidRPr="007A2EA9">
        <w:rPr>
          <w:sz w:val="18"/>
          <w:szCs w:val="18"/>
        </w:rPr>
        <w:t xml:space="preserve">, second poorest constitute </w:t>
      </w:r>
      <w:r>
        <w:rPr>
          <w:sz w:val="18"/>
          <w:szCs w:val="18"/>
        </w:rPr>
        <w:t>wealth quintile 2</w:t>
      </w:r>
      <w:r w:rsidRPr="007A2EA9">
        <w:rPr>
          <w:sz w:val="18"/>
          <w:szCs w:val="18"/>
        </w:rPr>
        <w:t xml:space="preserve">, the </w:t>
      </w:r>
      <w:r>
        <w:rPr>
          <w:sz w:val="18"/>
          <w:szCs w:val="18"/>
        </w:rPr>
        <w:t>median</w:t>
      </w:r>
      <w:r w:rsidRPr="007A2EA9">
        <w:rPr>
          <w:sz w:val="18"/>
          <w:szCs w:val="18"/>
        </w:rPr>
        <w:t xml:space="preserve"> group constitutes </w:t>
      </w:r>
      <w:r>
        <w:rPr>
          <w:sz w:val="18"/>
          <w:szCs w:val="18"/>
        </w:rPr>
        <w:t>wealth quintile 3</w:t>
      </w:r>
      <w:r w:rsidRPr="007A2EA9">
        <w:rPr>
          <w:sz w:val="18"/>
          <w:szCs w:val="18"/>
        </w:rPr>
        <w:t xml:space="preserve">, second wealthiest are </w:t>
      </w:r>
      <w:r>
        <w:rPr>
          <w:sz w:val="18"/>
          <w:szCs w:val="18"/>
        </w:rPr>
        <w:t>in</w:t>
      </w:r>
      <w:r w:rsidRPr="007A2EA9">
        <w:rPr>
          <w:sz w:val="18"/>
          <w:szCs w:val="18"/>
        </w:rPr>
        <w:t xml:space="preserve"> </w:t>
      </w:r>
      <w:r>
        <w:rPr>
          <w:sz w:val="18"/>
          <w:szCs w:val="18"/>
        </w:rPr>
        <w:t xml:space="preserve">wealth quintile 4 </w:t>
      </w:r>
      <w:r w:rsidRPr="007A2EA9">
        <w:rPr>
          <w:sz w:val="18"/>
          <w:szCs w:val="18"/>
        </w:rPr>
        <w:t xml:space="preserve">and the wealthiest belongs to </w:t>
      </w:r>
      <w:r>
        <w:rPr>
          <w:sz w:val="18"/>
          <w:szCs w:val="18"/>
        </w:rPr>
        <w:t xml:space="preserve">wealth quintile </w:t>
      </w:r>
      <w:r w:rsidRPr="007A2EA9">
        <w:rPr>
          <w:sz w:val="18"/>
          <w:szCs w:val="18"/>
        </w:rPr>
        <w:t xml:space="preserve">5. </w:t>
      </w:r>
    </w:p>
  </w:footnote>
  <w:footnote w:id="2">
    <w:p w:rsidR="006570F9" w:rsidRDefault="006570F9" w:rsidP="005270D0">
      <w:pPr>
        <w:pStyle w:val="FootnoteText"/>
      </w:pPr>
      <w:r>
        <w:rPr>
          <w:rStyle w:val="FootnoteReference"/>
        </w:rPr>
        <w:footnoteRef/>
      </w:r>
      <w:r>
        <w:t xml:space="preserve"> </w:t>
      </w:r>
      <w:r w:rsidRPr="007A2EA9">
        <w:rPr>
          <w:sz w:val="18"/>
          <w:szCs w:val="18"/>
        </w:rPr>
        <w:t>http://www.mospi.gov.in/sites/default/files/publication_reports/ElderlyinIndia_2016.pdf</w:t>
      </w:r>
    </w:p>
  </w:footnote>
  <w:footnote w:id="3">
    <w:p w:rsidR="006570F9" w:rsidRPr="00CE7B76" w:rsidRDefault="006570F9" w:rsidP="006D656D">
      <w:pPr>
        <w:pStyle w:val="FootnoteText"/>
        <w:jc w:val="both"/>
        <w:rPr>
          <w:sz w:val="18"/>
          <w:szCs w:val="18"/>
        </w:rPr>
      </w:pPr>
      <w:r w:rsidRPr="00CE7B76">
        <w:rPr>
          <w:rStyle w:val="FootnoteReference"/>
          <w:sz w:val="18"/>
          <w:szCs w:val="18"/>
        </w:rPr>
        <w:footnoteRef/>
      </w:r>
      <w:r w:rsidRPr="00CE7B76">
        <w:rPr>
          <w:sz w:val="18"/>
          <w:szCs w:val="18"/>
        </w:rPr>
        <w:t xml:space="preserve"> </w:t>
      </w:r>
      <w:r w:rsidRPr="00CE7B76">
        <w:rPr>
          <w:rFonts w:ascii="Calibri" w:eastAsia="Calibri" w:hAnsi="Calibri" w:cs="Times New Roman"/>
          <w:sz w:val="18"/>
          <w:szCs w:val="18"/>
          <w:lang w:val="en-IN" w:eastAsia="en-US"/>
        </w:rPr>
        <w:t>Cash transfers made to poor families conditional on their children attending school and meeting health care requirements.</w:t>
      </w:r>
    </w:p>
  </w:footnote>
  <w:footnote w:id="4">
    <w:p w:rsidR="006570F9" w:rsidRPr="00CE7B76" w:rsidRDefault="006570F9">
      <w:pPr>
        <w:pStyle w:val="FootnoteText"/>
        <w:rPr>
          <w:rFonts w:ascii="Calibri" w:eastAsia="Calibri" w:hAnsi="Calibri" w:cs="Times New Roman"/>
          <w:sz w:val="18"/>
          <w:szCs w:val="18"/>
          <w:lang w:val="en-IN" w:eastAsia="en-US"/>
        </w:rPr>
      </w:pPr>
      <w:r w:rsidRPr="00CE7B76">
        <w:rPr>
          <w:rFonts w:ascii="Calibri" w:eastAsia="Calibri" w:hAnsi="Calibri" w:cs="Times New Roman"/>
          <w:sz w:val="18"/>
          <w:szCs w:val="18"/>
          <w:lang w:val="en-IN" w:eastAsia="en-US"/>
        </w:rPr>
        <w:footnoteRef/>
      </w:r>
      <w:r w:rsidRPr="00CE7B76">
        <w:rPr>
          <w:rFonts w:ascii="Calibri" w:eastAsia="Calibri" w:hAnsi="Calibri" w:cs="Times New Roman"/>
          <w:sz w:val="18"/>
          <w:szCs w:val="18"/>
          <w:lang w:val="en-IN" w:eastAsia="en-US"/>
        </w:rPr>
        <w:t xml:space="preserve">  households with children or lactating/pregnant women provided on the condition  fulfil a range of health and education-related obligation</w:t>
      </w:r>
    </w:p>
  </w:footnote>
  <w:footnote w:id="5">
    <w:p w:rsidR="006570F9" w:rsidRPr="00EC1EF6" w:rsidRDefault="006570F9" w:rsidP="006D656D">
      <w:pPr>
        <w:pStyle w:val="FootnoteText"/>
        <w:jc w:val="both"/>
        <w:rPr>
          <w:rFonts w:ascii="Calibri" w:eastAsia="Calibri" w:hAnsi="Calibri" w:cs="Times New Roman"/>
          <w:sz w:val="22"/>
          <w:szCs w:val="22"/>
          <w:lang w:val="en-IN" w:eastAsia="en-US"/>
        </w:rPr>
      </w:pPr>
      <w:r w:rsidRPr="00CE7B76">
        <w:rPr>
          <w:rFonts w:ascii="Calibri" w:eastAsia="Calibri" w:hAnsi="Calibri" w:cs="Times New Roman"/>
          <w:sz w:val="18"/>
          <w:szCs w:val="18"/>
          <w:lang w:val="en-IN" w:eastAsia="en-US"/>
        </w:rPr>
        <w:footnoteRef/>
      </w:r>
      <w:r w:rsidRPr="00CE7B76">
        <w:rPr>
          <w:rFonts w:ascii="Calibri" w:eastAsia="Calibri" w:hAnsi="Calibri" w:cs="Times New Roman"/>
          <w:sz w:val="18"/>
          <w:szCs w:val="18"/>
          <w:lang w:val="en-IN" w:eastAsia="en-US"/>
        </w:rPr>
        <w:t xml:space="preserve"> This program provides monetary educational grants to families whose child is enrolled in school between the third grade of primary and the third grade of high school.</w:t>
      </w:r>
    </w:p>
  </w:footnote>
  <w:footnote w:id="6">
    <w:p w:rsidR="006570F9" w:rsidRPr="00B0013F" w:rsidRDefault="006570F9">
      <w:pPr>
        <w:pStyle w:val="FootnoteText"/>
        <w:rPr>
          <w:sz w:val="18"/>
          <w:szCs w:val="18"/>
        </w:rPr>
      </w:pPr>
      <w:r w:rsidRPr="00B0013F">
        <w:rPr>
          <w:rStyle w:val="FootnoteReference"/>
          <w:sz w:val="18"/>
          <w:szCs w:val="18"/>
        </w:rPr>
        <w:footnoteRef/>
      </w:r>
      <w:r w:rsidRPr="00B0013F">
        <w:rPr>
          <w:sz w:val="18"/>
          <w:szCs w:val="18"/>
        </w:rPr>
        <w:t xml:space="preserve"> </w:t>
      </w:r>
      <w:r w:rsidRPr="00B0013F">
        <w:rPr>
          <w:rFonts w:ascii="Calibri" w:eastAsia="Calibri" w:hAnsi="Calibri" w:cs="Times New Roman"/>
          <w:bCs/>
          <w:sz w:val="18"/>
          <w:szCs w:val="18"/>
          <w:lang w:val="en-US"/>
        </w:rPr>
        <w:t>Rubin’s R statistic is the ratio of treated to control variances in the propensity score index</w:t>
      </w:r>
    </w:p>
  </w:footnote>
  <w:footnote w:id="7">
    <w:p w:rsidR="006570F9" w:rsidRPr="00B0013F" w:rsidRDefault="006570F9">
      <w:pPr>
        <w:pStyle w:val="FootnoteText"/>
        <w:rPr>
          <w:sz w:val="18"/>
          <w:szCs w:val="18"/>
        </w:rPr>
      </w:pPr>
      <w:r w:rsidRPr="00B0013F">
        <w:rPr>
          <w:rStyle w:val="FootnoteReference"/>
          <w:sz w:val="18"/>
          <w:szCs w:val="18"/>
        </w:rPr>
        <w:footnoteRef/>
      </w:r>
      <w:r w:rsidRPr="00B0013F">
        <w:rPr>
          <w:sz w:val="18"/>
          <w:szCs w:val="18"/>
        </w:rPr>
        <w:t xml:space="preserve"> </w:t>
      </w:r>
      <w:r w:rsidRPr="00B0013F">
        <w:rPr>
          <w:rFonts w:ascii="Calibri" w:eastAsia="Calibri" w:hAnsi="Calibri" w:cs="Times New Roman"/>
          <w:bCs/>
          <w:sz w:val="18"/>
          <w:szCs w:val="18"/>
          <w:lang w:val="en-US"/>
        </w:rPr>
        <w:t>Rubin’s B statistic is the standardized difference of means of the propensity score</w:t>
      </w:r>
    </w:p>
  </w:footnote>
  <w:footnote w:id="8">
    <w:p w:rsidR="006570F9" w:rsidRDefault="006570F9" w:rsidP="003152C5">
      <w:pPr>
        <w:pStyle w:val="FootnoteText"/>
        <w:spacing w:line="276" w:lineRule="auto"/>
      </w:pPr>
      <w:r>
        <w:rPr>
          <w:rStyle w:val="FootnoteReference"/>
        </w:rPr>
        <w:footnoteRef/>
      </w:r>
      <w:r>
        <w:t xml:space="preserve"> </w:t>
      </w:r>
      <w:r w:rsidRPr="005352F6">
        <w:rPr>
          <w:sz w:val="18"/>
          <w:szCs w:val="18"/>
        </w:rPr>
        <w:t xml:space="preserve">We have chosen the fixed effects model </w:t>
      </w:r>
      <w:r>
        <w:rPr>
          <w:sz w:val="18"/>
          <w:szCs w:val="18"/>
        </w:rPr>
        <w:t xml:space="preserve">based on </w:t>
      </w:r>
      <w:r w:rsidRPr="005352F6">
        <w:rPr>
          <w:sz w:val="18"/>
          <w:szCs w:val="18"/>
        </w:rPr>
        <w:t>the</w:t>
      </w:r>
      <w:r>
        <w:rPr>
          <w:sz w:val="18"/>
          <w:szCs w:val="18"/>
        </w:rPr>
        <w:t xml:space="preserve"> results from </w:t>
      </w:r>
      <w:proofErr w:type="spellStart"/>
      <w:r w:rsidRPr="005352F6">
        <w:rPr>
          <w:sz w:val="18"/>
          <w:szCs w:val="18"/>
        </w:rPr>
        <w:t>Hausman</w:t>
      </w:r>
      <w:proofErr w:type="spellEnd"/>
      <w:r w:rsidRPr="005352F6">
        <w:rPr>
          <w:sz w:val="18"/>
          <w:szCs w:val="18"/>
        </w:rPr>
        <w:t xml:space="preserve"> test. The results are not reported here.  We ran fixed effects and random effects model for all th</w:t>
      </w:r>
      <w:r>
        <w:rPr>
          <w:sz w:val="18"/>
          <w:szCs w:val="18"/>
        </w:rPr>
        <w:t xml:space="preserve">e outcome variables to compare </w:t>
      </w:r>
      <w:r w:rsidRPr="005352F6">
        <w:rPr>
          <w:sz w:val="18"/>
          <w:szCs w:val="18"/>
        </w:rPr>
        <w:t xml:space="preserve">outcomes and the initial hypothesis that household effects can be modelled using random effects is rejected, therefore we </w:t>
      </w:r>
      <w:r>
        <w:rPr>
          <w:sz w:val="18"/>
          <w:szCs w:val="18"/>
        </w:rPr>
        <w:t xml:space="preserve">have </w:t>
      </w:r>
      <w:r w:rsidRPr="005352F6">
        <w:rPr>
          <w:sz w:val="18"/>
          <w:szCs w:val="18"/>
        </w:rPr>
        <w:t>use</w:t>
      </w:r>
      <w:r>
        <w:rPr>
          <w:sz w:val="18"/>
          <w:szCs w:val="18"/>
        </w:rPr>
        <w:t>d the</w:t>
      </w:r>
      <w:r w:rsidRPr="005352F6">
        <w:rPr>
          <w:sz w:val="18"/>
          <w:szCs w:val="18"/>
        </w:rPr>
        <w:t xml:space="preserve"> fixed effects model.</w:t>
      </w:r>
    </w:p>
  </w:footnote>
  <w:footnote w:id="9">
    <w:p w:rsidR="006570F9" w:rsidRDefault="006570F9">
      <w:pPr>
        <w:pStyle w:val="FootnoteText"/>
      </w:pPr>
      <w:r>
        <w:rPr>
          <w:rStyle w:val="FootnoteReference"/>
        </w:rPr>
        <w:footnoteRef/>
      </w:r>
      <w:r>
        <w:t xml:space="preserve"> </w:t>
      </w:r>
      <w:r w:rsidRPr="00EB0FD0">
        <w:rPr>
          <w:sz w:val="18"/>
          <w:szCs w:val="18"/>
        </w:rPr>
        <w:t>http://www.who.int/bulletin/volumes/88/7/10-020710/en/</w:t>
      </w:r>
    </w:p>
  </w:footnote>
  <w:footnote w:id="10">
    <w:p w:rsidR="006570F9" w:rsidRDefault="006570F9" w:rsidP="00F513E8">
      <w:pPr>
        <w:pStyle w:val="FootnoteText"/>
        <w:spacing w:line="276" w:lineRule="auto"/>
        <w:jc w:val="both"/>
      </w:pPr>
      <w:r>
        <w:rPr>
          <w:rStyle w:val="FootnoteReference"/>
        </w:rPr>
        <w:footnoteRef/>
      </w:r>
      <w:r>
        <w:t xml:space="preserve"> </w:t>
      </w:r>
      <w:r w:rsidRPr="00F513E8">
        <w:rPr>
          <w:sz w:val="18"/>
          <w:szCs w:val="18"/>
        </w:rPr>
        <w:t xml:space="preserve">Food expenditure includes spending on Rice, Wheat, Sugar, Other cereals, </w:t>
      </w:r>
      <w:r>
        <w:rPr>
          <w:sz w:val="18"/>
          <w:szCs w:val="18"/>
        </w:rPr>
        <w:t>C</w:t>
      </w:r>
      <w:r w:rsidRPr="00F513E8">
        <w:rPr>
          <w:sz w:val="18"/>
          <w:szCs w:val="18"/>
        </w:rPr>
        <w:t xml:space="preserve">ereal products, </w:t>
      </w:r>
      <w:r>
        <w:rPr>
          <w:sz w:val="18"/>
          <w:szCs w:val="18"/>
        </w:rPr>
        <w:t>P</w:t>
      </w:r>
      <w:r w:rsidRPr="00F513E8">
        <w:rPr>
          <w:sz w:val="18"/>
          <w:szCs w:val="18"/>
        </w:rPr>
        <w:t xml:space="preserve">ulses, </w:t>
      </w:r>
      <w:r>
        <w:rPr>
          <w:sz w:val="18"/>
          <w:szCs w:val="18"/>
        </w:rPr>
        <w:t>M</w:t>
      </w:r>
      <w:r w:rsidRPr="00F513E8">
        <w:rPr>
          <w:sz w:val="18"/>
          <w:szCs w:val="18"/>
        </w:rPr>
        <w:t xml:space="preserve">eat, </w:t>
      </w:r>
      <w:r>
        <w:rPr>
          <w:sz w:val="18"/>
          <w:szCs w:val="18"/>
        </w:rPr>
        <w:t>S</w:t>
      </w:r>
      <w:r w:rsidRPr="00F513E8">
        <w:rPr>
          <w:sz w:val="18"/>
          <w:szCs w:val="18"/>
        </w:rPr>
        <w:t xml:space="preserve">weeteners, </w:t>
      </w:r>
      <w:r>
        <w:rPr>
          <w:sz w:val="18"/>
          <w:szCs w:val="18"/>
        </w:rPr>
        <w:t>E</w:t>
      </w:r>
      <w:r w:rsidRPr="00F513E8">
        <w:rPr>
          <w:sz w:val="18"/>
          <w:szCs w:val="18"/>
        </w:rPr>
        <w:t xml:space="preserve">dible oil, </w:t>
      </w:r>
      <w:r>
        <w:rPr>
          <w:sz w:val="18"/>
          <w:szCs w:val="18"/>
        </w:rPr>
        <w:t>E</w:t>
      </w:r>
      <w:r w:rsidRPr="00F513E8">
        <w:rPr>
          <w:sz w:val="18"/>
          <w:szCs w:val="18"/>
        </w:rPr>
        <w:t xml:space="preserve">ggs, </w:t>
      </w:r>
      <w:r>
        <w:rPr>
          <w:sz w:val="18"/>
          <w:szCs w:val="18"/>
        </w:rPr>
        <w:t>M</w:t>
      </w:r>
      <w:r w:rsidRPr="00F513E8">
        <w:rPr>
          <w:sz w:val="18"/>
          <w:szCs w:val="18"/>
        </w:rPr>
        <w:t xml:space="preserve">ilk, </w:t>
      </w:r>
      <w:r>
        <w:rPr>
          <w:sz w:val="18"/>
          <w:szCs w:val="18"/>
        </w:rPr>
        <w:t>M</w:t>
      </w:r>
      <w:r w:rsidRPr="00F513E8">
        <w:rPr>
          <w:sz w:val="18"/>
          <w:szCs w:val="18"/>
        </w:rPr>
        <w:t xml:space="preserve">ilk products, </w:t>
      </w:r>
      <w:r>
        <w:rPr>
          <w:sz w:val="18"/>
          <w:szCs w:val="18"/>
        </w:rPr>
        <w:t>V</w:t>
      </w:r>
      <w:r w:rsidRPr="00F513E8">
        <w:rPr>
          <w:sz w:val="18"/>
          <w:szCs w:val="18"/>
        </w:rPr>
        <w:t xml:space="preserve">egetables, </w:t>
      </w:r>
      <w:r>
        <w:rPr>
          <w:sz w:val="18"/>
          <w:szCs w:val="18"/>
        </w:rPr>
        <w:t>F</w:t>
      </w:r>
      <w:r w:rsidRPr="00F513E8">
        <w:rPr>
          <w:sz w:val="18"/>
          <w:szCs w:val="18"/>
        </w:rPr>
        <w:t xml:space="preserve">ruits/nuts, Salt/spices and </w:t>
      </w:r>
      <w:proofErr w:type="gramStart"/>
      <w:r>
        <w:rPr>
          <w:sz w:val="18"/>
          <w:szCs w:val="18"/>
        </w:rPr>
        <w:t>O</w:t>
      </w:r>
      <w:r w:rsidRPr="00F513E8">
        <w:rPr>
          <w:sz w:val="18"/>
          <w:szCs w:val="18"/>
        </w:rPr>
        <w:t>ther</w:t>
      </w:r>
      <w:proofErr w:type="gramEnd"/>
      <w:r w:rsidRPr="00F513E8">
        <w:rPr>
          <w:sz w:val="18"/>
          <w:szCs w:val="18"/>
        </w:rPr>
        <w:t xml:space="preserve"> </w:t>
      </w:r>
      <w:r>
        <w:rPr>
          <w:sz w:val="18"/>
          <w:szCs w:val="18"/>
        </w:rPr>
        <w:t>f</w:t>
      </w:r>
      <w:r w:rsidRPr="00F513E8">
        <w:rPr>
          <w:sz w:val="18"/>
          <w:szCs w:val="18"/>
        </w:rPr>
        <w:t>ood</w:t>
      </w:r>
      <w:r>
        <w:t>.</w:t>
      </w:r>
    </w:p>
  </w:footnote>
  <w:footnote w:id="11">
    <w:p w:rsidR="006570F9" w:rsidRDefault="006570F9" w:rsidP="00F513E8">
      <w:pPr>
        <w:pStyle w:val="FootnoteText"/>
        <w:spacing w:line="276" w:lineRule="auto"/>
        <w:jc w:val="both"/>
      </w:pPr>
      <w:r>
        <w:rPr>
          <w:rStyle w:val="FootnoteReference"/>
        </w:rPr>
        <w:footnoteRef/>
      </w:r>
      <w:r>
        <w:rPr>
          <w:sz w:val="18"/>
          <w:szCs w:val="18"/>
        </w:rPr>
        <w:t xml:space="preserve">Non-food expenditure includes </w:t>
      </w:r>
      <w:proofErr w:type="spellStart"/>
      <w:r w:rsidRPr="00F513E8">
        <w:rPr>
          <w:sz w:val="18"/>
          <w:szCs w:val="18"/>
        </w:rPr>
        <w:t>Paan</w:t>
      </w:r>
      <w:proofErr w:type="spellEnd"/>
      <w:r w:rsidRPr="00F513E8">
        <w:rPr>
          <w:sz w:val="18"/>
          <w:szCs w:val="18"/>
        </w:rPr>
        <w:t>/tobacco/intoxicants, Restaurants/Eating out, Entertainment, Telephone/Cable/Internet charges, Toiletries, Transportation, Consumer taxes/fees, Services (domestic servants, barber, laundry, etc.)</w:t>
      </w:r>
      <w:r>
        <w:rPr>
          <w:sz w:val="18"/>
          <w:szCs w:val="18"/>
        </w:rPr>
        <w:t xml:space="preserve"> and </w:t>
      </w:r>
      <w:r w:rsidRPr="00F513E8">
        <w:rPr>
          <w:sz w:val="18"/>
          <w:szCs w:val="18"/>
        </w:rPr>
        <w:t>Medical (out-patient services)</w:t>
      </w:r>
      <w:r>
        <w:rPr>
          <w:sz w:val="18"/>
          <w:szCs w:val="18"/>
        </w:rPr>
        <w:t>.</w:t>
      </w:r>
    </w:p>
  </w:footnote>
  <w:footnote w:id="12">
    <w:p w:rsidR="006570F9" w:rsidRPr="00F513E8" w:rsidRDefault="006570F9" w:rsidP="00F513E8">
      <w:pPr>
        <w:spacing w:after="0"/>
        <w:jc w:val="both"/>
        <w:rPr>
          <w:rFonts w:eastAsiaTheme="minorEastAsia"/>
          <w:sz w:val="18"/>
          <w:szCs w:val="18"/>
          <w:lang w:eastAsia="en-GB"/>
        </w:rPr>
      </w:pPr>
      <w:r>
        <w:rPr>
          <w:rStyle w:val="FootnoteReference"/>
        </w:rPr>
        <w:footnoteRef/>
      </w:r>
      <w:r>
        <w:t xml:space="preserve"> </w:t>
      </w:r>
      <w:r w:rsidRPr="00C805EF">
        <w:rPr>
          <w:sz w:val="18"/>
          <w:szCs w:val="18"/>
        </w:rPr>
        <w:t>T</w:t>
      </w:r>
      <w:r w:rsidRPr="00F513E8">
        <w:rPr>
          <w:rFonts w:eastAsiaTheme="minorEastAsia"/>
          <w:sz w:val="18"/>
          <w:szCs w:val="18"/>
          <w:lang w:eastAsia="en-GB"/>
        </w:rPr>
        <w:t>he assets index used here remains the same for 2005-06 and 2011-12. The assets include Any vehicle, Sewing machine, Mixer/grinder, Motor vehicle, Any TV, Colour TV, Air cooler/</w:t>
      </w:r>
      <w:proofErr w:type="spellStart"/>
      <w:r w:rsidRPr="00F513E8">
        <w:rPr>
          <w:rFonts w:eastAsiaTheme="minorEastAsia"/>
          <w:sz w:val="18"/>
          <w:szCs w:val="18"/>
          <w:lang w:eastAsia="en-GB"/>
        </w:rPr>
        <w:t>cond</w:t>
      </w:r>
      <w:proofErr w:type="spellEnd"/>
      <w:r w:rsidRPr="00F513E8">
        <w:rPr>
          <w:rFonts w:eastAsiaTheme="minorEastAsia"/>
          <w:sz w:val="18"/>
          <w:szCs w:val="18"/>
          <w:lang w:eastAsia="en-GB"/>
        </w:rPr>
        <w:t xml:space="preserve">, Clock/watch, Electric fan, Chair/table, Cot, Telephone, Cell phone, Refrigerator, Pressure cooker, Car, Air conditioner, Washing machine, Computer, Credit card, 2 clothes, Footwear, Piped indoor water, Separate kitchen, Flush toilet, Electricity, LPG, </w:t>
      </w:r>
      <w:proofErr w:type="spellStart"/>
      <w:r w:rsidRPr="00F513E8">
        <w:rPr>
          <w:rFonts w:eastAsiaTheme="minorEastAsia"/>
          <w:sz w:val="18"/>
          <w:szCs w:val="18"/>
          <w:lang w:eastAsia="en-GB"/>
        </w:rPr>
        <w:t>Pucca</w:t>
      </w:r>
      <w:proofErr w:type="spellEnd"/>
      <w:r w:rsidRPr="00F513E8">
        <w:rPr>
          <w:rFonts w:eastAsiaTheme="minorEastAsia"/>
          <w:sz w:val="18"/>
          <w:szCs w:val="18"/>
          <w:lang w:eastAsia="en-GB"/>
        </w:rPr>
        <w:t xml:space="preserve"> wall, </w:t>
      </w:r>
      <w:proofErr w:type="spellStart"/>
      <w:r>
        <w:rPr>
          <w:rFonts w:eastAsiaTheme="minorEastAsia"/>
          <w:sz w:val="18"/>
          <w:szCs w:val="18"/>
          <w:lang w:eastAsia="en-GB"/>
        </w:rPr>
        <w:t>Pucca</w:t>
      </w:r>
      <w:proofErr w:type="spellEnd"/>
      <w:r>
        <w:rPr>
          <w:rFonts w:eastAsiaTheme="minorEastAsia"/>
          <w:sz w:val="18"/>
          <w:szCs w:val="18"/>
          <w:lang w:eastAsia="en-GB"/>
        </w:rPr>
        <w:t xml:space="preserve"> roof and </w:t>
      </w:r>
      <w:proofErr w:type="spellStart"/>
      <w:r w:rsidRPr="00F513E8">
        <w:rPr>
          <w:rFonts w:eastAsiaTheme="minorEastAsia"/>
          <w:sz w:val="18"/>
          <w:szCs w:val="18"/>
          <w:lang w:eastAsia="en-GB"/>
        </w:rPr>
        <w:t>Pucca</w:t>
      </w:r>
      <w:proofErr w:type="spellEnd"/>
      <w:r w:rsidRPr="00F513E8">
        <w:rPr>
          <w:rFonts w:eastAsiaTheme="minorEastAsia"/>
          <w:sz w:val="18"/>
          <w:szCs w:val="18"/>
          <w:lang w:eastAsia="en-GB"/>
        </w:rPr>
        <w:t xml:space="preserve"> floor.</w:t>
      </w:r>
    </w:p>
    <w:p w:rsidR="006570F9" w:rsidRDefault="006570F9">
      <w:pPr>
        <w:pStyle w:val="FootnoteText"/>
      </w:pPr>
    </w:p>
  </w:footnote>
  <w:footnote w:id="13">
    <w:p w:rsidR="006570F9" w:rsidRDefault="006570F9">
      <w:pPr>
        <w:pStyle w:val="FootnoteText"/>
      </w:pPr>
      <w:r>
        <w:rPr>
          <w:rStyle w:val="FootnoteReference"/>
        </w:rPr>
        <w:footnoteRef/>
      </w:r>
      <w:r>
        <w:t xml:space="preserve"> </w:t>
      </w:r>
      <w:r w:rsidRPr="002511A3">
        <w:rPr>
          <w:sz w:val="18"/>
          <w:szCs w:val="18"/>
        </w:rPr>
        <w:t xml:space="preserve">Other welfare programs include Widow </w:t>
      </w:r>
      <w:proofErr w:type="gramStart"/>
      <w:r w:rsidRPr="002511A3">
        <w:rPr>
          <w:sz w:val="18"/>
          <w:szCs w:val="18"/>
        </w:rPr>
        <w:t>benefits</w:t>
      </w:r>
      <w:proofErr w:type="gramEnd"/>
      <w:r w:rsidRPr="002511A3">
        <w:rPr>
          <w:sz w:val="18"/>
          <w:szCs w:val="18"/>
        </w:rPr>
        <w:t xml:space="preserve">, Disability benefits, Annapurna benefits, Other </w:t>
      </w:r>
      <w:r>
        <w:rPr>
          <w:sz w:val="18"/>
          <w:szCs w:val="18"/>
        </w:rPr>
        <w:t xml:space="preserve">income </w:t>
      </w:r>
      <w:r w:rsidRPr="002511A3">
        <w:rPr>
          <w:sz w:val="18"/>
          <w:szCs w:val="18"/>
        </w:rPr>
        <w:t>benefits, NGO benefits and Maternity benefits.</w:t>
      </w:r>
      <w:r>
        <w:t xml:space="preserve"> </w:t>
      </w:r>
    </w:p>
  </w:footnote>
  <w:footnote w:id="14">
    <w:p w:rsidR="006570F9" w:rsidRPr="009F4125" w:rsidRDefault="006570F9" w:rsidP="008E11D2">
      <w:pPr>
        <w:spacing w:after="0" w:line="240" w:lineRule="auto"/>
        <w:jc w:val="center"/>
        <w:rPr>
          <w:rFonts w:eastAsia="Times New Roman" w:cs="Times New Roman"/>
          <w:color w:val="000000"/>
          <w:sz w:val="18"/>
          <w:szCs w:val="18"/>
        </w:rPr>
      </w:pPr>
      <w:r>
        <w:rPr>
          <w:rStyle w:val="FootnoteReference"/>
        </w:rPr>
        <w:footnoteRef/>
      </w:r>
      <w:r>
        <w:t xml:space="preserve"> </w:t>
      </w:r>
      <w:r>
        <w:rPr>
          <w:rFonts w:eastAsia="Times New Roman" w:cs="Times New Roman"/>
          <w:color w:val="000000"/>
          <w:sz w:val="18"/>
          <w:szCs w:val="18"/>
        </w:rPr>
        <w:t>Note: In table 6A we have bootstrapped for 500 replications. While for the previous tables we have only bootstrapped for 50 replications.</w:t>
      </w:r>
    </w:p>
    <w:p w:rsidR="006570F9" w:rsidRDefault="006570F9" w:rsidP="008E11D2">
      <w:pPr>
        <w:pStyle w:val="FootnoteText"/>
      </w:pPr>
    </w:p>
  </w:footnote>
  <w:footnote w:id="15">
    <w:p w:rsidR="006570F9" w:rsidRDefault="006570F9">
      <w:pPr>
        <w:pStyle w:val="FootnoteText"/>
      </w:pPr>
      <w:r>
        <w:rPr>
          <w:rStyle w:val="FootnoteReference"/>
        </w:rPr>
        <w:footnoteRef/>
      </w:r>
      <w:r>
        <w:t xml:space="preserve"> </w:t>
      </w:r>
      <w:r w:rsidRPr="00691D67">
        <w:rPr>
          <w:sz w:val="18"/>
          <w:szCs w:val="18"/>
        </w:rPr>
        <w:t xml:space="preserve">We have also tried the IV regression controlling for the effects of NREGA. The dependent variable on Number of other welfare programs received by household also included NREGA. But the result’s didn’t substantially change; the coefficient on  </w:t>
      </w:r>
      <w:r w:rsidRPr="00691D67">
        <w:rPr>
          <w:rFonts w:eastAsia="Times New Roman" w:cs="Times New Roman"/>
          <w:color w:val="000000"/>
          <w:sz w:val="18"/>
          <w:szCs w:val="18"/>
        </w:rPr>
        <w:t xml:space="preserve">real </w:t>
      </w:r>
      <w:r w:rsidRPr="00691D67">
        <w:rPr>
          <w:sz w:val="18"/>
          <w:szCs w:val="18"/>
        </w:rPr>
        <w:t xml:space="preserve">monthly </w:t>
      </w:r>
      <w:r w:rsidRPr="00691D67">
        <w:rPr>
          <w:rFonts w:eastAsia="Times New Roman" w:cs="Times New Roman"/>
          <w:color w:val="000000"/>
          <w:sz w:val="18"/>
          <w:szCs w:val="18"/>
        </w:rPr>
        <w:t>per capita expenditure is 0.59%; food expenditure is 0.54%; non-food expenditure is 1.13%; household assets is 0.7% and the number of household members working reduced by 0.4%.</w:t>
      </w:r>
      <w:r>
        <w:rPr>
          <w:rFonts w:eastAsia="Times New Roman" w:cs="Times New Roman"/>
          <w:b/>
          <w:color w:val="000000"/>
          <w:sz w:val="18"/>
          <w:szCs w:val="18"/>
        </w:rPr>
        <w:t xml:space="preserve"> </w:t>
      </w:r>
      <w:r w:rsidRPr="00691D67">
        <w:rPr>
          <w:rFonts w:eastAsia="Times New Roman" w:cs="Times New Roman"/>
          <w:color w:val="000000"/>
          <w:sz w:val="18"/>
          <w:szCs w:val="18"/>
        </w:rPr>
        <w:t>All the results are significant at 1%.</w:t>
      </w:r>
      <w:r>
        <w:rPr>
          <w:rFonts w:eastAsia="Times New Roman" w:cs="Times New Roman"/>
          <w:b/>
          <w:color w:val="000000"/>
          <w:sz w:val="18"/>
          <w:szCs w:val="18"/>
        </w:rPr>
        <w:t xml:space="preserve"> </w:t>
      </w:r>
    </w:p>
    <w:p w:rsidR="006570F9" w:rsidRDefault="006570F9">
      <w:pPr>
        <w:pStyle w:val="FootnoteText"/>
      </w:pPr>
    </w:p>
  </w:footnote>
  <w:footnote w:id="16">
    <w:p w:rsidR="006570F9" w:rsidRDefault="006570F9" w:rsidP="00081F8C">
      <w:pPr>
        <w:pStyle w:val="FootnoteText"/>
        <w:jc w:val="both"/>
      </w:pPr>
      <w:r>
        <w:rPr>
          <w:rStyle w:val="FootnoteReference"/>
        </w:rPr>
        <w:footnoteRef/>
      </w:r>
      <w:r>
        <w:t xml:space="preserve"> </w:t>
      </w:r>
      <w:r w:rsidRPr="00081F8C">
        <w:rPr>
          <w:sz w:val="18"/>
          <w:szCs w:val="18"/>
        </w:rPr>
        <w:t>Household living in urban area has a negative effect on the household assets formation and positively effects household labour supply. Urban area have more job opportunities, therefore if the household lives in an urban area then there is a higher likelihood for household members to work than living in rural areas. Similarly, controlling for all other factors living in urban area don’t positively affect household assets formation</w:t>
      </w:r>
      <w:r>
        <w:rPr>
          <w:sz w:val="18"/>
          <w:szCs w:val="18"/>
        </w:rPr>
        <w:t xml:space="preserve"> and place of residence is a non-significant variable. A plausible explanation for this could be </w:t>
      </w:r>
      <w:r w:rsidRPr="00C44992">
        <w:rPr>
          <w:sz w:val="18"/>
          <w:szCs w:val="18"/>
        </w:rPr>
        <w:t xml:space="preserve">that living in urban area alone cannot ensure long term wealth acquirement </w:t>
      </w:r>
      <w:r>
        <w:rPr>
          <w:sz w:val="18"/>
          <w:szCs w:val="18"/>
        </w:rPr>
        <w:t>owing to the</w:t>
      </w:r>
      <w:r w:rsidRPr="00C44992">
        <w:rPr>
          <w:sz w:val="18"/>
          <w:szCs w:val="18"/>
        </w:rPr>
        <w:t xml:space="preserve"> high cost of living in urban area.</w:t>
      </w:r>
      <w:r>
        <w:t xml:space="preserve"> </w:t>
      </w:r>
    </w:p>
  </w:footnote>
  <w:footnote w:id="17">
    <w:p w:rsidR="006570F9" w:rsidRPr="00FA272B" w:rsidRDefault="006570F9">
      <w:pPr>
        <w:pStyle w:val="FootnoteText"/>
        <w:rPr>
          <w:sz w:val="18"/>
          <w:szCs w:val="18"/>
        </w:rPr>
      </w:pPr>
      <w:r w:rsidRPr="00FA272B">
        <w:rPr>
          <w:rStyle w:val="FootnoteReference"/>
          <w:sz w:val="18"/>
          <w:szCs w:val="18"/>
        </w:rPr>
        <w:footnoteRef/>
      </w:r>
      <w:r w:rsidRPr="00FA272B">
        <w:rPr>
          <w:sz w:val="18"/>
          <w:szCs w:val="18"/>
        </w:rPr>
        <w:t xml:space="preserve"> As expected if the household head belongs to a socially disadvantaged caste group then this has a negative effect on household’s consumption expenditure and assets. The result is not surprising given that there is correlation between caste and poverty rates.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282"/>
    <w:multiLevelType w:val="hybridMultilevel"/>
    <w:tmpl w:val="5EEC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A04D2D"/>
    <w:multiLevelType w:val="hybridMultilevel"/>
    <w:tmpl w:val="0120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476C6C"/>
    <w:multiLevelType w:val="hybridMultilevel"/>
    <w:tmpl w:val="86143A5A"/>
    <w:lvl w:ilvl="0" w:tplc="A3F449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257C21"/>
    <w:multiLevelType w:val="hybridMultilevel"/>
    <w:tmpl w:val="D0165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613DB6"/>
    <w:multiLevelType w:val="hybridMultilevel"/>
    <w:tmpl w:val="6DC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C86F90"/>
    <w:multiLevelType w:val="hybridMultilevel"/>
    <w:tmpl w:val="9F6A2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B16505"/>
    <w:multiLevelType w:val="hybridMultilevel"/>
    <w:tmpl w:val="B43CF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886956"/>
    <w:multiLevelType w:val="hybridMultilevel"/>
    <w:tmpl w:val="2BBA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151F57"/>
    <w:multiLevelType w:val="hybridMultilevel"/>
    <w:tmpl w:val="DDCA232E"/>
    <w:lvl w:ilvl="0" w:tplc="AD842DEA">
      <w:start w:val="2"/>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0AD6E27"/>
    <w:multiLevelType w:val="hybridMultilevel"/>
    <w:tmpl w:val="976EE3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A7F0C4C"/>
    <w:multiLevelType w:val="multilevel"/>
    <w:tmpl w:val="DE96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2C49A9"/>
    <w:multiLevelType w:val="hybridMultilevel"/>
    <w:tmpl w:val="5EA8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4E0E68"/>
    <w:multiLevelType w:val="multilevel"/>
    <w:tmpl w:val="D4B2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0"/>
  </w:num>
  <w:num w:numId="5">
    <w:abstractNumId w:val="8"/>
  </w:num>
  <w:num w:numId="6">
    <w:abstractNumId w:val="2"/>
  </w:num>
  <w:num w:numId="7">
    <w:abstractNumId w:val="1"/>
  </w:num>
  <w:num w:numId="8">
    <w:abstractNumId w:val="9"/>
  </w:num>
  <w:num w:numId="9">
    <w:abstractNumId w:val="10"/>
  </w:num>
  <w:num w:numId="10">
    <w:abstractNumId w:val="12"/>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45"/>
    <w:rsid w:val="00000026"/>
    <w:rsid w:val="00002DBD"/>
    <w:rsid w:val="00006292"/>
    <w:rsid w:val="000130BA"/>
    <w:rsid w:val="00017A11"/>
    <w:rsid w:val="00020CC0"/>
    <w:rsid w:val="00024993"/>
    <w:rsid w:val="00034314"/>
    <w:rsid w:val="00034DCA"/>
    <w:rsid w:val="000444AE"/>
    <w:rsid w:val="00045597"/>
    <w:rsid w:val="00054DDD"/>
    <w:rsid w:val="000557C2"/>
    <w:rsid w:val="00055B4D"/>
    <w:rsid w:val="00061A40"/>
    <w:rsid w:val="000624A4"/>
    <w:rsid w:val="00064168"/>
    <w:rsid w:val="000646DD"/>
    <w:rsid w:val="000741AE"/>
    <w:rsid w:val="00081F8C"/>
    <w:rsid w:val="00084B31"/>
    <w:rsid w:val="00087D7A"/>
    <w:rsid w:val="00091068"/>
    <w:rsid w:val="00093D10"/>
    <w:rsid w:val="00096055"/>
    <w:rsid w:val="0009658F"/>
    <w:rsid w:val="00097D74"/>
    <w:rsid w:val="000A103A"/>
    <w:rsid w:val="000A5DE3"/>
    <w:rsid w:val="000A6255"/>
    <w:rsid w:val="000B31F8"/>
    <w:rsid w:val="000B51EF"/>
    <w:rsid w:val="000C2350"/>
    <w:rsid w:val="000C6A1C"/>
    <w:rsid w:val="000C73DF"/>
    <w:rsid w:val="000C7F16"/>
    <w:rsid w:val="000C7FC5"/>
    <w:rsid w:val="000D052B"/>
    <w:rsid w:val="000E3F23"/>
    <w:rsid w:val="000E78BE"/>
    <w:rsid w:val="000F011F"/>
    <w:rsid w:val="000F52D9"/>
    <w:rsid w:val="001006EB"/>
    <w:rsid w:val="0010378B"/>
    <w:rsid w:val="00103843"/>
    <w:rsid w:val="00104A40"/>
    <w:rsid w:val="00112E03"/>
    <w:rsid w:val="001147FF"/>
    <w:rsid w:val="00122D7D"/>
    <w:rsid w:val="00123816"/>
    <w:rsid w:val="001267E9"/>
    <w:rsid w:val="00126D84"/>
    <w:rsid w:val="00130222"/>
    <w:rsid w:val="0013242E"/>
    <w:rsid w:val="00132721"/>
    <w:rsid w:val="001327F8"/>
    <w:rsid w:val="0014330A"/>
    <w:rsid w:val="00144F88"/>
    <w:rsid w:val="00145A16"/>
    <w:rsid w:val="00147362"/>
    <w:rsid w:val="00147502"/>
    <w:rsid w:val="00150B42"/>
    <w:rsid w:val="0015124A"/>
    <w:rsid w:val="00153EB3"/>
    <w:rsid w:val="00156BD1"/>
    <w:rsid w:val="001617EA"/>
    <w:rsid w:val="001673A1"/>
    <w:rsid w:val="001775C2"/>
    <w:rsid w:val="00183767"/>
    <w:rsid w:val="0018762B"/>
    <w:rsid w:val="00191FA7"/>
    <w:rsid w:val="00194D3C"/>
    <w:rsid w:val="0019554B"/>
    <w:rsid w:val="00195BD0"/>
    <w:rsid w:val="001968C5"/>
    <w:rsid w:val="00196FAC"/>
    <w:rsid w:val="001A1552"/>
    <w:rsid w:val="001A3280"/>
    <w:rsid w:val="001A6D75"/>
    <w:rsid w:val="001B7815"/>
    <w:rsid w:val="001C218C"/>
    <w:rsid w:val="001C65DA"/>
    <w:rsid w:val="001D3993"/>
    <w:rsid w:val="001D4519"/>
    <w:rsid w:val="001D7F38"/>
    <w:rsid w:val="001E2CE5"/>
    <w:rsid w:val="001E632E"/>
    <w:rsid w:val="001F0903"/>
    <w:rsid w:val="001F436A"/>
    <w:rsid w:val="001F4AFA"/>
    <w:rsid w:val="00201F0F"/>
    <w:rsid w:val="0020246D"/>
    <w:rsid w:val="00213482"/>
    <w:rsid w:val="00213A5E"/>
    <w:rsid w:val="00214656"/>
    <w:rsid w:val="002160A3"/>
    <w:rsid w:val="00220A34"/>
    <w:rsid w:val="00231600"/>
    <w:rsid w:val="00232553"/>
    <w:rsid w:val="00233844"/>
    <w:rsid w:val="002356AB"/>
    <w:rsid w:val="00235E19"/>
    <w:rsid w:val="002411A3"/>
    <w:rsid w:val="0024129F"/>
    <w:rsid w:val="00242C66"/>
    <w:rsid w:val="002441C5"/>
    <w:rsid w:val="0024731B"/>
    <w:rsid w:val="002511A3"/>
    <w:rsid w:val="00252FA4"/>
    <w:rsid w:val="002562AA"/>
    <w:rsid w:val="00256A29"/>
    <w:rsid w:val="0026360C"/>
    <w:rsid w:val="00270433"/>
    <w:rsid w:val="00276DCC"/>
    <w:rsid w:val="0028465B"/>
    <w:rsid w:val="002856CF"/>
    <w:rsid w:val="00291D74"/>
    <w:rsid w:val="00292A20"/>
    <w:rsid w:val="00296BC9"/>
    <w:rsid w:val="002A04B2"/>
    <w:rsid w:val="002B166A"/>
    <w:rsid w:val="002B260B"/>
    <w:rsid w:val="002B6C09"/>
    <w:rsid w:val="002C0D5E"/>
    <w:rsid w:val="002C2163"/>
    <w:rsid w:val="002C5A62"/>
    <w:rsid w:val="002C6464"/>
    <w:rsid w:val="002D07E1"/>
    <w:rsid w:val="002D0A9C"/>
    <w:rsid w:val="002D2728"/>
    <w:rsid w:val="002D4B9B"/>
    <w:rsid w:val="002D6D90"/>
    <w:rsid w:val="002D766B"/>
    <w:rsid w:val="002E42C2"/>
    <w:rsid w:val="002E53BD"/>
    <w:rsid w:val="002F58B8"/>
    <w:rsid w:val="003017A9"/>
    <w:rsid w:val="0030477E"/>
    <w:rsid w:val="00306630"/>
    <w:rsid w:val="003071B2"/>
    <w:rsid w:val="00314881"/>
    <w:rsid w:val="00314BEB"/>
    <w:rsid w:val="003152C5"/>
    <w:rsid w:val="00316F65"/>
    <w:rsid w:val="00321258"/>
    <w:rsid w:val="0032198D"/>
    <w:rsid w:val="00322A5C"/>
    <w:rsid w:val="003239DE"/>
    <w:rsid w:val="003246D9"/>
    <w:rsid w:val="00325758"/>
    <w:rsid w:val="00326BA2"/>
    <w:rsid w:val="0033012C"/>
    <w:rsid w:val="00334239"/>
    <w:rsid w:val="0033602C"/>
    <w:rsid w:val="00340D37"/>
    <w:rsid w:val="00344CFC"/>
    <w:rsid w:val="00347609"/>
    <w:rsid w:val="00347B5E"/>
    <w:rsid w:val="0036197E"/>
    <w:rsid w:val="00366DE1"/>
    <w:rsid w:val="00366FF2"/>
    <w:rsid w:val="00371623"/>
    <w:rsid w:val="003751DD"/>
    <w:rsid w:val="00384C1F"/>
    <w:rsid w:val="00385EC9"/>
    <w:rsid w:val="003A1CA1"/>
    <w:rsid w:val="003B085D"/>
    <w:rsid w:val="003B3A0C"/>
    <w:rsid w:val="003D05DC"/>
    <w:rsid w:val="003D0A90"/>
    <w:rsid w:val="003D3CE2"/>
    <w:rsid w:val="003E104E"/>
    <w:rsid w:val="003E3B11"/>
    <w:rsid w:val="00410B84"/>
    <w:rsid w:val="00414A88"/>
    <w:rsid w:val="00414FA6"/>
    <w:rsid w:val="00415CEB"/>
    <w:rsid w:val="00421751"/>
    <w:rsid w:val="00421798"/>
    <w:rsid w:val="004250D0"/>
    <w:rsid w:val="004316A0"/>
    <w:rsid w:val="00433489"/>
    <w:rsid w:val="00444D0C"/>
    <w:rsid w:val="004459D7"/>
    <w:rsid w:val="0045690F"/>
    <w:rsid w:val="00457643"/>
    <w:rsid w:val="004612B1"/>
    <w:rsid w:val="0046328B"/>
    <w:rsid w:val="00467888"/>
    <w:rsid w:val="00470E74"/>
    <w:rsid w:val="00474D25"/>
    <w:rsid w:val="00480444"/>
    <w:rsid w:val="00482B44"/>
    <w:rsid w:val="004942D7"/>
    <w:rsid w:val="004962B3"/>
    <w:rsid w:val="004B195D"/>
    <w:rsid w:val="004B398D"/>
    <w:rsid w:val="004B5D4E"/>
    <w:rsid w:val="004C2A8E"/>
    <w:rsid w:val="004C30CE"/>
    <w:rsid w:val="004C42DB"/>
    <w:rsid w:val="004C6979"/>
    <w:rsid w:val="004D03BA"/>
    <w:rsid w:val="004D14CC"/>
    <w:rsid w:val="004D1907"/>
    <w:rsid w:val="004D7833"/>
    <w:rsid w:val="004E35D4"/>
    <w:rsid w:val="004E3EAD"/>
    <w:rsid w:val="004E59EA"/>
    <w:rsid w:val="004F60ED"/>
    <w:rsid w:val="004F6D18"/>
    <w:rsid w:val="00502684"/>
    <w:rsid w:val="00502B11"/>
    <w:rsid w:val="0052122F"/>
    <w:rsid w:val="005229A8"/>
    <w:rsid w:val="005270D0"/>
    <w:rsid w:val="00530802"/>
    <w:rsid w:val="00530986"/>
    <w:rsid w:val="00535F59"/>
    <w:rsid w:val="0054462D"/>
    <w:rsid w:val="00545CB4"/>
    <w:rsid w:val="005475C4"/>
    <w:rsid w:val="005523FA"/>
    <w:rsid w:val="00553CAA"/>
    <w:rsid w:val="00555411"/>
    <w:rsid w:val="005605E9"/>
    <w:rsid w:val="00565867"/>
    <w:rsid w:val="005658C5"/>
    <w:rsid w:val="00566674"/>
    <w:rsid w:val="00572DE1"/>
    <w:rsid w:val="00580066"/>
    <w:rsid w:val="005802A8"/>
    <w:rsid w:val="00584F28"/>
    <w:rsid w:val="005854F9"/>
    <w:rsid w:val="0058607B"/>
    <w:rsid w:val="00595B4E"/>
    <w:rsid w:val="005A0C79"/>
    <w:rsid w:val="005A5234"/>
    <w:rsid w:val="005A5A61"/>
    <w:rsid w:val="005A6A8B"/>
    <w:rsid w:val="005B0823"/>
    <w:rsid w:val="005B576C"/>
    <w:rsid w:val="005B6F76"/>
    <w:rsid w:val="005B7145"/>
    <w:rsid w:val="005C49CD"/>
    <w:rsid w:val="005C6CBA"/>
    <w:rsid w:val="005C7389"/>
    <w:rsid w:val="005C74B3"/>
    <w:rsid w:val="005E509D"/>
    <w:rsid w:val="005F1DCD"/>
    <w:rsid w:val="005F51E7"/>
    <w:rsid w:val="006034E0"/>
    <w:rsid w:val="00604424"/>
    <w:rsid w:val="00605033"/>
    <w:rsid w:val="00611E8A"/>
    <w:rsid w:val="00612C1E"/>
    <w:rsid w:val="00616CC1"/>
    <w:rsid w:val="00640DFB"/>
    <w:rsid w:val="00641CB4"/>
    <w:rsid w:val="00642B55"/>
    <w:rsid w:val="006450B7"/>
    <w:rsid w:val="006457C7"/>
    <w:rsid w:val="00650CE0"/>
    <w:rsid w:val="006534D9"/>
    <w:rsid w:val="0065658B"/>
    <w:rsid w:val="006570F9"/>
    <w:rsid w:val="006578DE"/>
    <w:rsid w:val="00660F1D"/>
    <w:rsid w:val="00660F4C"/>
    <w:rsid w:val="0066760D"/>
    <w:rsid w:val="00672D74"/>
    <w:rsid w:val="00673DB5"/>
    <w:rsid w:val="00675D43"/>
    <w:rsid w:val="006762D3"/>
    <w:rsid w:val="006773C5"/>
    <w:rsid w:val="0068513D"/>
    <w:rsid w:val="00687FB0"/>
    <w:rsid w:val="00691D67"/>
    <w:rsid w:val="0069372F"/>
    <w:rsid w:val="00695EF8"/>
    <w:rsid w:val="006A3EF5"/>
    <w:rsid w:val="006A616A"/>
    <w:rsid w:val="006A6257"/>
    <w:rsid w:val="006A7122"/>
    <w:rsid w:val="006B1A40"/>
    <w:rsid w:val="006B2E14"/>
    <w:rsid w:val="006B6357"/>
    <w:rsid w:val="006C38E0"/>
    <w:rsid w:val="006C65B0"/>
    <w:rsid w:val="006D3060"/>
    <w:rsid w:val="006D4CBD"/>
    <w:rsid w:val="006D656D"/>
    <w:rsid w:val="006D6BB8"/>
    <w:rsid w:val="006D7B49"/>
    <w:rsid w:val="006E2B76"/>
    <w:rsid w:val="006F0A1B"/>
    <w:rsid w:val="006F4E7B"/>
    <w:rsid w:val="006F6295"/>
    <w:rsid w:val="00700BC1"/>
    <w:rsid w:val="007011D6"/>
    <w:rsid w:val="00705E90"/>
    <w:rsid w:val="00705F11"/>
    <w:rsid w:val="00710062"/>
    <w:rsid w:val="00712EC9"/>
    <w:rsid w:val="00713488"/>
    <w:rsid w:val="007164C0"/>
    <w:rsid w:val="007227D8"/>
    <w:rsid w:val="00724011"/>
    <w:rsid w:val="00724C89"/>
    <w:rsid w:val="00740FFA"/>
    <w:rsid w:val="0074132E"/>
    <w:rsid w:val="00741E62"/>
    <w:rsid w:val="0074459E"/>
    <w:rsid w:val="0075091E"/>
    <w:rsid w:val="00755129"/>
    <w:rsid w:val="00757D7A"/>
    <w:rsid w:val="00764B62"/>
    <w:rsid w:val="00764F73"/>
    <w:rsid w:val="00774807"/>
    <w:rsid w:val="007760FE"/>
    <w:rsid w:val="00781C91"/>
    <w:rsid w:val="00781EB5"/>
    <w:rsid w:val="007825D3"/>
    <w:rsid w:val="00786689"/>
    <w:rsid w:val="0079158A"/>
    <w:rsid w:val="007A2EA9"/>
    <w:rsid w:val="007A7D7E"/>
    <w:rsid w:val="007B4F11"/>
    <w:rsid w:val="007B69ED"/>
    <w:rsid w:val="007B6AE7"/>
    <w:rsid w:val="007B72F9"/>
    <w:rsid w:val="007B7725"/>
    <w:rsid w:val="007F2BFE"/>
    <w:rsid w:val="00801315"/>
    <w:rsid w:val="00804845"/>
    <w:rsid w:val="008072E7"/>
    <w:rsid w:val="008109E7"/>
    <w:rsid w:val="008131A6"/>
    <w:rsid w:val="008140D3"/>
    <w:rsid w:val="00816868"/>
    <w:rsid w:val="00817151"/>
    <w:rsid w:val="008228F5"/>
    <w:rsid w:val="00822911"/>
    <w:rsid w:val="00825DDD"/>
    <w:rsid w:val="00826950"/>
    <w:rsid w:val="00827915"/>
    <w:rsid w:val="00833F51"/>
    <w:rsid w:val="008341BB"/>
    <w:rsid w:val="00835BFE"/>
    <w:rsid w:val="00836506"/>
    <w:rsid w:val="00836BFA"/>
    <w:rsid w:val="00836E6B"/>
    <w:rsid w:val="008420C2"/>
    <w:rsid w:val="0084396E"/>
    <w:rsid w:val="008454CB"/>
    <w:rsid w:val="008467C5"/>
    <w:rsid w:val="008509BB"/>
    <w:rsid w:val="00853256"/>
    <w:rsid w:val="00853D5D"/>
    <w:rsid w:val="00862581"/>
    <w:rsid w:val="0086298D"/>
    <w:rsid w:val="00874C89"/>
    <w:rsid w:val="00876E0F"/>
    <w:rsid w:val="00876F88"/>
    <w:rsid w:val="00881FBF"/>
    <w:rsid w:val="00892F03"/>
    <w:rsid w:val="00895FFB"/>
    <w:rsid w:val="00896BAE"/>
    <w:rsid w:val="008A11EF"/>
    <w:rsid w:val="008A19EE"/>
    <w:rsid w:val="008A35B2"/>
    <w:rsid w:val="008A3EE5"/>
    <w:rsid w:val="008B7806"/>
    <w:rsid w:val="008C4D0F"/>
    <w:rsid w:val="008C7CAE"/>
    <w:rsid w:val="008D0BAF"/>
    <w:rsid w:val="008D3F43"/>
    <w:rsid w:val="008D4024"/>
    <w:rsid w:val="008D60DA"/>
    <w:rsid w:val="008E0D1B"/>
    <w:rsid w:val="008E10FD"/>
    <w:rsid w:val="008E11D2"/>
    <w:rsid w:val="008E3523"/>
    <w:rsid w:val="008E35D1"/>
    <w:rsid w:val="008E5C7A"/>
    <w:rsid w:val="008F2B3B"/>
    <w:rsid w:val="00901E72"/>
    <w:rsid w:val="00910BAB"/>
    <w:rsid w:val="00911677"/>
    <w:rsid w:val="00913110"/>
    <w:rsid w:val="009174A3"/>
    <w:rsid w:val="0092335F"/>
    <w:rsid w:val="0093200E"/>
    <w:rsid w:val="00932C31"/>
    <w:rsid w:val="00933E05"/>
    <w:rsid w:val="00953387"/>
    <w:rsid w:val="00964CB5"/>
    <w:rsid w:val="00966F35"/>
    <w:rsid w:val="00966F5F"/>
    <w:rsid w:val="00972597"/>
    <w:rsid w:val="009744D2"/>
    <w:rsid w:val="0097685C"/>
    <w:rsid w:val="00981C7F"/>
    <w:rsid w:val="009861AC"/>
    <w:rsid w:val="009870CB"/>
    <w:rsid w:val="0099102D"/>
    <w:rsid w:val="009921CB"/>
    <w:rsid w:val="00995EE7"/>
    <w:rsid w:val="009968A1"/>
    <w:rsid w:val="00996CBE"/>
    <w:rsid w:val="009A0239"/>
    <w:rsid w:val="009A15E7"/>
    <w:rsid w:val="009A473D"/>
    <w:rsid w:val="009A4F4A"/>
    <w:rsid w:val="009B2BA1"/>
    <w:rsid w:val="009B3470"/>
    <w:rsid w:val="009B4E37"/>
    <w:rsid w:val="009C0B9C"/>
    <w:rsid w:val="009C527D"/>
    <w:rsid w:val="009C7333"/>
    <w:rsid w:val="009E0A40"/>
    <w:rsid w:val="009E2711"/>
    <w:rsid w:val="009E3EA9"/>
    <w:rsid w:val="009E6608"/>
    <w:rsid w:val="00A019F6"/>
    <w:rsid w:val="00A129E9"/>
    <w:rsid w:val="00A204C7"/>
    <w:rsid w:val="00A21A48"/>
    <w:rsid w:val="00A225C7"/>
    <w:rsid w:val="00A22792"/>
    <w:rsid w:val="00A25658"/>
    <w:rsid w:val="00A309FB"/>
    <w:rsid w:val="00A337CA"/>
    <w:rsid w:val="00A36C31"/>
    <w:rsid w:val="00A36D0A"/>
    <w:rsid w:val="00A4022D"/>
    <w:rsid w:val="00A407B0"/>
    <w:rsid w:val="00A41AAF"/>
    <w:rsid w:val="00A42F73"/>
    <w:rsid w:val="00A43AC5"/>
    <w:rsid w:val="00A44E3A"/>
    <w:rsid w:val="00A46E12"/>
    <w:rsid w:val="00A47B2C"/>
    <w:rsid w:val="00A56475"/>
    <w:rsid w:val="00A616C1"/>
    <w:rsid w:val="00A62622"/>
    <w:rsid w:val="00A62A9C"/>
    <w:rsid w:val="00A722B9"/>
    <w:rsid w:val="00A7445B"/>
    <w:rsid w:val="00A81806"/>
    <w:rsid w:val="00A84A3D"/>
    <w:rsid w:val="00A9203E"/>
    <w:rsid w:val="00A93019"/>
    <w:rsid w:val="00A954DA"/>
    <w:rsid w:val="00AA1940"/>
    <w:rsid w:val="00AB246B"/>
    <w:rsid w:val="00AB6F8A"/>
    <w:rsid w:val="00AB77B9"/>
    <w:rsid w:val="00AC47B7"/>
    <w:rsid w:val="00AC698B"/>
    <w:rsid w:val="00AC77FE"/>
    <w:rsid w:val="00AD01A2"/>
    <w:rsid w:val="00AD20A8"/>
    <w:rsid w:val="00AD235A"/>
    <w:rsid w:val="00AD5E7B"/>
    <w:rsid w:val="00AE10A1"/>
    <w:rsid w:val="00AE1C40"/>
    <w:rsid w:val="00AE3AD5"/>
    <w:rsid w:val="00AE700C"/>
    <w:rsid w:val="00AE70B2"/>
    <w:rsid w:val="00AF094C"/>
    <w:rsid w:val="00AF18CE"/>
    <w:rsid w:val="00AF633D"/>
    <w:rsid w:val="00B0013F"/>
    <w:rsid w:val="00B00D7B"/>
    <w:rsid w:val="00B01945"/>
    <w:rsid w:val="00B07379"/>
    <w:rsid w:val="00B11D84"/>
    <w:rsid w:val="00B23665"/>
    <w:rsid w:val="00B309AB"/>
    <w:rsid w:val="00B3792A"/>
    <w:rsid w:val="00B44759"/>
    <w:rsid w:val="00B46B45"/>
    <w:rsid w:val="00B501DA"/>
    <w:rsid w:val="00B54F0A"/>
    <w:rsid w:val="00B6282A"/>
    <w:rsid w:val="00B636CB"/>
    <w:rsid w:val="00B650AA"/>
    <w:rsid w:val="00B71B86"/>
    <w:rsid w:val="00B7244A"/>
    <w:rsid w:val="00B80507"/>
    <w:rsid w:val="00B910E7"/>
    <w:rsid w:val="00B9175D"/>
    <w:rsid w:val="00B95971"/>
    <w:rsid w:val="00B96BB4"/>
    <w:rsid w:val="00BA1F7D"/>
    <w:rsid w:val="00BA4F6C"/>
    <w:rsid w:val="00BA6145"/>
    <w:rsid w:val="00BB1C08"/>
    <w:rsid w:val="00BB2147"/>
    <w:rsid w:val="00BB399B"/>
    <w:rsid w:val="00BB3E41"/>
    <w:rsid w:val="00BC3BB0"/>
    <w:rsid w:val="00BD282E"/>
    <w:rsid w:val="00BD3118"/>
    <w:rsid w:val="00BD5FCF"/>
    <w:rsid w:val="00BD6839"/>
    <w:rsid w:val="00BE2148"/>
    <w:rsid w:val="00BE306D"/>
    <w:rsid w:val="00BF0E03"/>
    <w:rsid w:val="00C03996"/>
    <w:rsid w:val="00C0735C"/>
    <w:rsid w:val="00C1403B"/>
    <w:rsid w:val="00C14906"/>
    <w:rsid w:val="00C21B68"/>
    <w:rsid w:val="00C3154A"/>
    <w:rsid w:val="00C32DF7"/>
    <w:rsid w:val="00C36F5D"/>
    <w:rsid w:val="00C40C81"/>
    <w:rsid w:val="00C42B1D"/>
    <w:rsid w:val="00C447BA"/>
    <w:rsid w:val="00C44992"/>
    <w:rsid w:val="00C46DF2"/>
    <w:rsid w:val="00C523AB"/>
    <w:rsid w:val="00C5261C"/>
    <w:rsid w:val="00C546FA"/>
    <w:rsid w:val="00C55170"/>
    <w:rsid w:val="00C566AB"/>
    <w:rsid w:val="00C61B27"/>
    <w:rsid w:val="00C64B19"/>
    <w:rsid w:val="00C65F96"/>
    <w:rsid w:val="00C67612"/>
    <w:rsid w:val="00C67BA5"/>
    <w:rsid w:val="00C74526"/>
    <w:rsid w:val="00C805EF"/>
    <w:rsid w:val="00C819C0"/>
    <w:rsid w:val="00C830D8"/>
    <w:rsid w:val="00C86A3B"/>
    <w:rsid w:val="00C9021F"/>
    <w:rsid w:val="00C947E4"/>
    <w:rsid w:val="00CA2C4D"/>
    <w:rsid w:val="00CA730D"/>
    <w:rsid w:val="00CB3EAD"/>
    <w:rsid w:val="00CB4220"/>
    <w:rsid w:val="00CC0201"/>
    <w:rsid w:val="00CC684E"/>
    <w:rsid w:val="00CD294E"/>
    <w:rsid w:val="00CE29F7"/>
    <w:rsid w:val="00CE4A61"/>
    <w:rsid w:val="00CE56ED"/>
    <w:rsid w:val="00CE7B76"/>
    <w:rsid w:val="00CE7BB0"/>
    <w:rsid w:val="00CF3C94"/>
    <w:rsid w:val="00D03BAD"/>
    <w:rsid w:val="00D0406C"/>
    <w:rsid w:val="00D12B36"/>
    <w:rsid w:val="00D13404"/>
    <w:rsid w:val="00D17F4C"/>
    <w:rsid w:val="00D2105D"/>
    <w:rsid w:val="00D255F8"/>
    <w:rsid w:val="00D27797"/>
    <w:rsid w:val="00D30D3F"/>
    <w:rsid w:val="00D33446"/>
    <w:rsid w:val="00D33EC3"/>
    <w:rsid w:val="00D406CC"/>
    <w:rsid w:val="00D43740"/>
    <w:rsid w:val="00D547B5"/>
    <w:rsid w:val="00D70D78"/>
    <w:rsid w:val="00D729C8"/>
    <w:rsid w:val="00D72A4F"/>
    <w:rsid w:val="00D741A7"/>
    <w:rsid w:val="00D77EA2"/>
    <w:rsid w:val="00D801D5"/>
    <w:rsid w:val="00D818AA"/>
    <w:rsid w:val="00D8725F"/>
    <w:rsid w:val="00D9156C"/>
    <w:rsid w:val="00D9381F"/>
    <w:rsid w:val="00D93DD3"/>
    <w:rsid w:val="00D974A3"/>
    <w:rsid w:val="00DA1045"/>
    <w:rsid w:val="00DA10A9"/>
    <w:rsid w:val="00DA28FF"/>
    <w:rsid w:val="00DB051A"/>
    <w:rsid w:val="00DB170E"/>
    <w:rsid w:val="00DC0AB7"/>
    <w:rsid w:val="00DC2B06"/>
    <w:rsid w:val="00DC4F02"/>
    <w:rsid w:val="00DC60D0"/>
    <w:rsid w:val="00DC6BD7"/>
    <w:rsid w:val="00DC7E5E"/>
    <w:rsid w:val="00DD237C"/>
    <w:rsid w:val="00DD50E6"/>
    <w:rsid w:val="00DD5A2E"/>
    <w:rsid w:val="00DE211D"/>
    <w:rsid w:val="00DE78E3"/>
    <w:rsid w:val="00DF3501"/>
    <w:rsid w:val="00DF35E4"/>
    <w:rsid w:val="00DF40DC"/>
    <w:rsid w:val="00DF522C"/>
    <w:rsid w:val="00DF6E5B"/>
    <w:rsid w:val="00E037BE"/>
    <w:rsid w:val="00E06FD9"/>
    <w:rsid w:val="00E16982"/>
    <w:rsid w:val="00E23969"/>
    <w:rsid w:val="00E268FC"/>
    <w:rsid w:val="00E276ED"/>
    <w:rsid w:val="00E330A4"/>
    <w:rsid w:val="00E35863"/>
    <w:rsid w:val="00E5264D"/>
    <w:rsid w:val="00E61D89"/>
    <w:rsid w:val="00E63E24"/>
    <w:rsid w:val="00E70511"/>
    <w:rsid w:val="00E72F1C"/>
    <w:rsid w:val="00E77F3A"/>
    <w:rsid w:val="00E839AA"/>
    <w:rsid w:val="00E83A1D"/>
    <w:rsid w:val="00E8402A"/>
    <w:rsid w:val="00E93482"/>
    <w:rsid w:val="00E93ADA"/>
    <w:rsid w:val="00E94884"/>
    <w:rsid w:val="00E97DD1"/>
    <w:rsid w:val="00EA1123"/>
    <w:rsid w:val="00EA15DB"/>
    <w:rsid w:val="00EA5972"/>
    <w:rsid w:val="00EB0FD0"/>
    <w:rsid w:val="00EB1555"/>
    <w:rsid w:val="00EB2D26"/>
    <w:rsid w:val="00EC1EF6"/>
    <w:rsid w:val="00EC2860"/>
    <w:rsid w:val="00EC7BF4"/>
    <w:rsid w:val="00ED6B35"/>
    <w:rsid w:val="00EE7534"/>
    <w:rsid w:val="00EF4848"/>
    <w:rsid w:val="00EF528E"/>
    <w:rsid w:val="00EF7DA1"/>
    <w:rsid w:val="00F00CC6"/>
    <w:rsid w:val="00F12DEF"/>
    <w:rsid w:val="00F15021"/>
    <w:rsid w:val="00F1536C"/>
    <w:rsid w:val="00F17700"/>
    <w:rsid w:val="00F17EDA"/>
    <w:rsid w:val="00F2162D"/>
    <w:rsid w:val="00F366EC"/>
    <w:rsid w:val="00F411D9"/>
    <w:rsid w:val="00F42165"/>
    <w:rsid w:val="00F439DF"/>
    <w:rsid w:val="00F44B18"/>
    <w:rsid w:val="00F5083A"/>
    <w:rsid w:val="00F513E8"/>
    <w:rsid w:val="00F65FFA"/>
    <w:rsid w:val="00F70C19"/>
    <w:rsid w:val="00F718E7"/>
    <w:rsid w:val="00F727D6"/>
    <w:rsid w:val="00F729F7"/>
    <w:rsid w:val="00F73FD7"/>
    <w:rsid w:val="00F809FB"/>
    <w:rsid w:val="00F81D99"/>
    <w:rsid w:val="00F82DAC"/>
    <w:rsid w:val="00F83368"/>
    <w:rsid w:val="00F85A9C"/>
    <w:rsid w:val="00F85C47"/>
    <w:rsid w:val="00F861F8"/>
    <w:rsid w:val="00F93BAD"/>
    <w:rsid w:val="00F961F9"/>
    <w:rsid w:val="00F9701E"/>
    <w:rsid w:val="00FA0467"/>
    <w:rsid w:val="00FA05C0"/>
    <w:rsid w:val="00FA0713"/>
    <w:rsid w:val="00FA2432"/>
    <w:rsid w:val="00FA272B"/>
    <w:rsid w:val="00FA3FF4"/>
    <w:rsid w:val="00FB01CC"/>
    <w:rsid w:val="00FB0A6E"/>
    <w:rsid w:val="00FB159B"/>
    <w:rsid w:val="00FB4BA5"/>
    <w:rsid w:val="00FB664B"/>
    <w:rsid w:val="00FB7087"/>
    <w:rsid w:val="00FB7D49"/>
    <w:rsid w:val="00FC32ED"/>
    <w:rsid w:val="00FC7E95"/>
    <w:rsid w:val="00FD359F"/>
    <w:rsid w:val="00FD68DD"/>
    <w:rsid w:val="00FF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2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11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3767"/>
  </w:style>
  <w:style w:type="table" w:styleId="TableGrid">
    <w:name w:val="Table Grid"/>
    <w:basedOn w:val="TableNormal"/>
    <w:uiPriority w:val="59"/>
    <w:rsid w:val="0018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767"/>
    <w:pPr>
      <w:ind w:left="720"/>
      <w:contextualSpacing/>
    </w:pPr>
  </w:style>
  <w:style w:type="paragraph" w:styleId="BalloonText">
    <w:name w:val="Balloon Text"/>
    <w:basedOn w:val="Normal"/>
    <w:link w:val="BalloonTextChar"/>
    <w:uiPriority w:val="99"/>
    <w:semiHidden/>
    <w:unhideWhenUsed/>
    <w:rsid w:val="00BD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82E"/>
    <w:rPr>
      <w:rFonts w:ascii="Tahoma" w:hAnsi="Tahoma" w:cs="Tahoma"/>
      <w:sz w:val="16"/>
      <w:szCs w:val="16"/>
    </w:rPr>
  </w:style>
  <w:style w:type="character" w:customStyle="1" w:styleId="CommentTextChar">
    <w:name w:val="Comment Text Char"/>
    <w:basedOn w:val="DefaultParagraphFont"/>
    <w:link w:val="CommentText"/>
    <w:uiPriority w:val="99"/>
    <w:semiHidden/>
    <w:rsid w:val="003152C5"/>
    <w:rPr>
      <w:rFonts w:eastAsiaTheme="minorEastAsia"/>
      <w:sz w:val="20"/>
      <w:szCs w:val="20"/>
      <w:lang w:eastAsia="en-GB"/>
    </w:rPr>
  </w:style>
  <w:style w:type="paragraph" w:styleId="CommentText">
    <w:name w:val="annotation text"/>
    <w:basedOn w:val="Normal"/>
    <w:link w:val="CommentTextChar"/>
    <w:uiPriority w:val="99"/>
    <w:semiHidden/>
    <w:unhideWhenUsed/>
    <w:rsid w:val="003152C5"/>
    <w:pPr>
      <w:spacing w:line="240" w:lineRule="auto"/>
    </w:pPr>
    <w:rPr>
      <w:rFonts w:eastAsiaTheme="minorEastAsia"/>
      <w:sz w:val="20"/>
      <w:szCs w:val="20"/>
      <w:lang w:eastAsia="en-GB"/>
    </w:rPr>
  </w:style>
  <w:style w:type="character" w:customStyle="1" w:styleId="CommentSubjectChar">
    <w:name w:val="Comment Subject Char"/>
    <w:basedOn w:val="CommentTextChar"/>
    <w:link w:val="CommentSubject"/>
    <w:uiPriority w:val="99"/>
    <w:semiHidden/>
    <w:rsid w:val="003152C5"/>
    <w:rPr>
      <w:rFonts w:eastAsiaTheme="minorEastAsia"/>
      <w:b/>
      <w:bCs/>
      <w:sz w:val="20"/>
      <w:szCs w:val="20"/>
      <w:lang w:eastAsia="en-GB"/>
    </w:rPr>
  </w:style>
  <w:style w:type="paragraph" w:styleId="CommentSubject">
    <w:name w:val="annotation subject"/>
    <w:basedOn w:val="CommentText"/>
    <w:next w:val="CommentText"/>
    <w:link w:val="CommentSubjectChar"/>
    <w:uiPriority w:val="99"/>
    <w:semiHidden/>
    <w:unhideWhenUsed/>
    <w:rsid w:val="003152C5"/>
    <w:rPr>
      <w:b/>
      <w:bCs/>
    </w:rPr>
  </w:style>
  <w:style w:type="paragraph" w:styleId="FootnoteText">
    <w:name w:val="footnote text"/>
    <w:basedOn w:val="Normal"/>
    <w:link w:val="FootnoteTextChar"/>
    <w:uiPriority w:val="99"/>
    <w:unhideWhenUsed/>
    <w:rsid w:val="003152C5"/>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3152C5"/>
    <w:rPr>
      <w:rFonts w:eastAsiaTheme="minorEastAsia"/>
      <w:sz w:val="20"/>
      <w:szCs w:val="20"/>
      <w:lang w:eastAsia="en-GB"/>
    </w:rPr>
  </w:style>
  <w:style w:type="character" w:styleId="FootnoteReference">
    <w:name w:val="footnote reference"/>
    <w:basedOn w:val="DefaultParagraphFont"/>
    <w:uiPriority w:val="99"/>
    <w:semiHidden/>
    <w:unhideWhenUsed/>
    <w:rsid w:val="003152C5"/>
    <w:rPr>
      <w:vertAlign w:val="superscript"/>
    </w:rPr>
  </w:style>
  <w:style w:type="character" w:customStyle="1" w:styleId="Heading3Char">
    <w:name w:val="Heading 3 Char"/>
    <w:basedOn w:val="DefaultParagraphFont"/>
    <w:link w:val="Heading3"/>
    <w:uiPriority w:val="9"/>
    <w:rsid w:val="00EA112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A112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2A9C"/>
    <w:rPr>
      <w:color w:val="0000FF"/>
      <w:u w:val="single"/>
    </w:rPr>
  </w:style>
  <w:style w:type="character" w:customStyle="1" w:styleId="Heading2Char">
    <w:name w:val="Heading 2 Char"/>
    <w:basedOn w:val="DefaultParagraphFont"/>
    <w:link w:val="Heading2"/>
    <w:uiPriority w:val="9"/>
    <w:rsid w:val="0050268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954DA"/>
    <w:rPr>
      <w:sz w:val="16"/>
      <w:szCs w:val="16"/>
    </w:rPr>
  </w:style>
  <w:style w:type="paragraph" w:styleId="TOC1">
    <w:name w:val="toc 1"/>
    <w:basedOn w:val="Normal"/>
    <w:next w:val="Normal"/>
    <w:autoRedefine/>
    <w:uiPriority w:val="39"/>
    <w:unhideWhenUsed/>
    <w:rsid w:val="00AD5E7B"/>
    <w:pPr>
      <w:spacing w:after="100"/>
    </w:pPr>
  </w:style>
  <w:style w:type="paragraph" w:styleId="TOC3">
    <w:name w:val="toc 3"/>
    <w:basedOn w:val="Normal"/>
    <w:next w:val="Normal"/>
    <w:autoRedefine/>
    <w:uiPriority w:val="39"/>
    <w:unhideWhenUsed/>
    <w:rsid w:val="00AD5E7B"/>
    <w:pPr>
      <w:spacing w:after="100"/>
      <w:ind w:left="440"/>
    </w:pPr>
  </w:style>
  <w:style w:type="paragraph" w:styleId="TOC2">
    <w:name w:val="toc 2"/>
    <w:basedOn w:val="Normal"/>
    <w:next w:val="Normal"/>
    <w:autoRedefine/>
    <w:uiPriority w:val="39"/>
    <w:unhideWhenUsed/>
    <w:rsid w:val="00AD5E7B"/>
    <w:pPr>
      <w:spacing w:after="100"/>
      <w:ind w:left="220"/>
    </w:pPr>
  </w:style>
  <w:style w:type="paragraph" w:styleId="Header">
    <w:name w:val="header"/>
    <w:basedOn w:val="Normal"/>
    <w:link w:val="HeaderChar"/>
    <w:uiPriority w:val="99"/>
    <w:unhideWhenUsed/>
    <w:rsid w:val="005A5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234"/>
  </w:style>
  <w:style w:type="paragraph" w:styleId="Footer">
    <w:name w:val="footer"/>
    <w:basedOn w:val="Normal"/>
    <w:link w:val="FooterChar"/>
    <w:uiPriority w:val="99"/>
    <w:unhideWhenUsed/>
    <w:rsid w:val="005A5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2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11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3767"/>
  </w:style>
  <w:style w:type="table" w:styleId="TableGrid">
    <w:name w:val="Table Grid"/>
    <w:basedOn w:val="TableNormal"/>
    <w:uiPriority w:val="59"/>
    <w:rsid w:val="0018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767"/>
    <w:pPr>
      <w:ind w:left="720"/>
      <w:contextualSpacing/>
    </w:pPr>
  </w:style>
  <w:style w:type="paragraph" w:styleId="BalloonText">
    <w:name w:val="Balloon Text"/>
    <w:basedOn w:val="Normal"/>
    <w:link w:val="BalloonTextChar"/>
    <w:uiPriority w:val="99"/>
    <w:semiHidden/>
    <w:unhideWhenUsed/>
    <w:rsid w:val="00BD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82E"/>
    <w:rPr>
      <w:rFonts w:ascii="Tahoma" w:hAnsi="Tahoma" w:cs="Tahoma"/>
      <w:sz w:val="16"/>
      <w:szCs w:val="16"/>
    </w:rPr>
  </w:style>
  <w:style w:type="character" w:customStyle="1" w:styleId="CommentTextChar">
    <w:name w:val="Comment Text Char"/>
    <w:basedOn w:val="DefaultParagraphFont"/>
    <w:link w:val="CommentText"/>
    <w:uiPriority w:val="99"/>
    <w:semiHidden/>
    <w:rsid w:val="003152C5"/>
    <w:rPr>
      <w:rFonts w:eastAsiaTheme="minorEastAsia"/>
      <w:sz w:val="20"/>
      <w:szCs w:val="20"/>
      <w:lang w:eastAsia="en-GB"/>
    </w:rPr>
  </w:style>
  <w:style w:type="paragraph" w:styleId="CommentText">
    <w:name w:val="annotation text"/>
    <w:basedOn w:val="Normal"/>
    <w:link w:val="CommentTextChar"/>
    <w:uiPriority w:val="99"/>
    <w:semiHidden/>
    <w:unhideWhenUsed/>
    <w:rsid w:val="003152C5"/>
    <w:pPr>
      <w:spacing w:line="240" w:lineRule="auto"/>
    </w:pPr>
    <w:rPr>
      <w:rFonts w:eastAsiaTheme="minorEastAsia"/>
      <w:sz w:val="20"/>
      <w:szCs w:val="20"/>
      <w:lang w:eastAsia="en-GB"/>
    </w:rPr>
  </w:style>
  <w:style w:type="character" w:customStyle="1" w:styleId="CommentSubjectChar">
    <w:name w:val="Comment Subject Char"/>
    <w:basedOn w:val="CommentTextChar"/>
    <w:link w:val="CommentSubject"/>
    <w:uiPriority w:val="99"/>
    <w:semiHidden/>
    <w:rsid w:val="003152C5"/>
    <w:rPr>
      <w:rFonts w:eastAsiaTheme="minorEastAsia"/>
      <w:b/>
      <w:bCs/>
      <w:sz w:val="20"/>
      <w:szCs w:val="20"/>
      <w:lang w:eastAsia="en-GB"/>
    </w:rPr>
  </w:style>
  <w:style w:type="paragraph" w:styleId="CommentSubject">
    <w:name w:val="annotation subject"/>
    <w:basedOn w:val="CommentText"/>
    <w:next w:val="CommentText"/>
    <w:link w:val="CommentSubjectChar"/>
    <w:uiPriority w:val="99"/>
    <w:semiHidden/>
    <w:unhideWhenUsed/>
    <w:rsid w:val="003152C5"/>
    <w:rPr>
      <w:b/>
      <w:bCs/>
    </w:rPr>
  </w:style>
  <w:style w:type="paragraph" w:styleId="FootnoteText">
    <w:name w:val="footnote text"/>
    <w:basedOn w:val="Normal"/>
    <w:link w:val="FootnoteTextChar"/>
    <w:uiPriority w:val="99"/>
    <w:unhideWhenUsed/>
    <w:rsid w:val="003152C5"/>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3152C5"/>
    <w:rPr>
      <w:rFonts w:eastAsiaTheme="minorEastAsia"/>
      <w:sz w:val="20"/>
      <w:szCs w:val="20"/>
      <w:lang w:eastAsia="en-GB"/>
    </w:rPr>
  </w:style>
  <w:style w:type="character" w:styleId="FootnoteReference">
    <w:name w:val="footnote reference"/>
    <w:basedOn w:val="DefaultParagraphFont"/>
    <w:uiPriority w:val="99"/>
    <w:semiHidden/>
    <w:unhideWhenUsed/>
    <w:rsid w:val="003152C5"/>
    <w:rPr>
      <w:vertAlign w:val="superscript"/>
    </w:rPr>
  </w:style>
  <w:style w:type="character" w:customStyle="1" w:styleId="Heading3Char">
    <w:name w:val="Heading 3 Char"/>
    <w:basedOn w:val="DefaultParagraphFont"/>
    <w:link w:val="Heading3"/>
    <w:uiPriority w:val="9"/>
    <w:rsid w:val="00EA112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A112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2A9C"/>
    <w:rPr>
      <w:color w:val="0000FF"/>
      <w:u w:val="single"/>
    </w:rPr>
  </w:style>
  <w:style w:type="character" w:customStyle="1" w:styleId="Heading2Char">
    <w:name w:val="Heading 2 Char"/>
    <w:basedOn w:val="DefaultParagraphFont"/>
    <w:link w:val="Heading2"/>
    <w:uiPriority w:val="9"/>
    <w:rsid w:val="0050268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954DA"/>
    <w:rPr>
      <w:sz w:val="16"/>
      <w:szCs w:val="16"/>
    </w:rPr>
  </w:style>
  <w:style w:type="paragraph" w:styleId="TOC1">
    <w:name w:val="toc 1"/>
    <w:basedOn w:val="Normal"/>
    <w:next w:val="Normal"/>
    <w:autoRedefine/>
    <w:uiPriority w:val="39"/>
    <w:unhideWhenUsed/>
    <w:rsid w:val="00AD5E7B"/>
    <w:pPr>
      <w:spacing w:after="100"/>
    </w:pPr>
  </w:style>
  <w:style w:type="paragraph" w:styleId="TOC3">
    <w:name w:val="toc 3"/>
    <w:basedOn w:val="Normal"/>
    <w:next w:val="Normal"/>
    <w:autoRedefine/>
    <w:uiPriority w:val="39"/>
    <w:unhideWhenUsed/>
    <w:rsid w:val="00AD5E7B"/>
    <w:pPr>
      <w:spacing w:after="100"/>
      <w:ind w:left="440"/>
    </w:pPr>
  </w:style>
  <w:style w:type="paragraph" w:styleId="TOC2">
    <w:name w:val="toc 2"/>
    <w:basedOn w:val="Normal"/>
    <w:next w:val="Normal"/>
    <w:autoRedefine/>
    <w:uiPriority w:val="39"/>
    <w:unhideWhenUsed/>
    <w:rsid w:val="00AD5E7B"/>
    <w:pPr>
      <w:spacing w:after="100"/>
      <w:ind w:left="220"/>
    </w:pPr>
  </w:style>
  <w:style w:type="paragraph" w:styleId="Header">
    <w:name w:val="header"/>
    <w:basedOn w:val="Normal"/>
    <w:link w:val="HeaderChar"/>
    <w:uiPriority w:val="99"/>
    <w:unhideWhenUsed/>
    <w:rsid w:val="005A5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234"/>
  </w:style>
  <w:style w:type="paragraph" w:styleId="Footer">
    <w:name w:val="footer"/>
    <w:basedOn w:val="Normal"/>
    <w:link w:val="FooterChar"/>
    <w:uiPriority w:val="99"/>
    <w:unhideWhenUsed/>
    <w:rsid w:val="005A5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840">
      <w:bodyDiv w:val="1"/>
      <w:marLeft w:val="0"/>
      <w:marRight w:val="0"/>
      <w:marTop w:val="0"/>
      <w:marBottom w:val="0"/>
      <w:divBdr>
        <w:top w:val="none" w:sz="0" w:space="0" w:color="auto"/>
        <w:left w:val="none" w:sz="0" w:space="0" w:color="auto"/>
        <w:bottom w:val="none" w:sz="0" w:space="0" w:color="auto"/>
        <w:right w:val="none" w:sz="0" w:space="0" w:color="auto"/>
      </w:divBdr>
    </w:div>
    <w:div w:id="295836176">
      <w:bodyDiv w:val="1"/>
      <w:marLeft w:val="0"/>
      <w:marRight w:val="0"/>
      <w:marTop w:val="0"/>
      <w:marBottom w:val="0"/>
      <w:divBdr>
        <w:top w:val="none" w:sz="0" w:space="0" w:color="auto"/>
        <w:left w:val="none" w:sz="0" w:space="0" w:color="auto"/>
        <w:bottom w:val="none" w:sz="0" w:space="0" w:color="auto"/>
        <w:right w:val="none" w:sz="0" w:space="0" w:color="auto"/>
      </w:divBdr>
    </w:div>
    <w:div w:id="657341228">
      <w:bodyDiv w:val="1"/>
      <w:marLeft w:val="0"/>
      <w:marRight w:val="0"/>
      <w:marTop w:val="0"/>
      <w:marBottom w:val="0"/>
      <w:divBdr>
        <w:top w:val="none" w:sz="0" w:space="0" w:color="auto"/>
        <w:left w:val="none" w:sz="0" w:space="0" w:color="auto"/>
        <w:bottom w:val="none" w:sz="0" w:space="0" w:color="auto"/>
        <w:right w:val="none" w:sz="0" w:space="0" w:color="auto"/>
      </w:divBdr>
    </w:div>
    <w:div w:id="757673802">
      <w:bodyDiv w:val="1"/>
      <w:marLeft w:val="0"/>
      <w:marRight w:val="0"/>
      <w:marTop w:val="0"/>
      <w:marBottom w:val="0"/>
      <w:divBdr>
        <w:top w:val="none" w:sz="0" w:space="0" w:color="auto"/>
        <w:left w:val="none" w:sz="0" w:space="0" w:color="auto"/>
        <w:bottom w:val="none" w:sz="0" w:space="0" w:color="auto"/>
        <w:right w:val="none" w:sz="0" w:space="0" w:color="auto"/>
      </w:divBdr>
      <w:divsChild>
        <w:div w:id="1810315409">
          <w:marLeft w:val="0"/>
          <w:marRight w:val="0"/>
          <w:marTop w:val="0"/>
          <w:marBottom w:val="0"/>
          <w:divBdr>
            <w:top w:val="none" w:sz="0" w:space="0" w:color="auto"/>
            <w:left w:val="none" w:sz="0" w:space="0" w:color="auto"/>
            <w:bottom w:val="none" w:sz="0" w:space="0" w:color="auto"/>
            <w:right w:val="none" w:sz="0" w:space="0" w:color="auto"/>
          </w:divBdr>
        </w:div>
      </w:divsChild>
    </w:div>
    <w:div w:id="813986452">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5">
          <w:marLeft w:val="0"/>
          <w:marRight w:val="0"/>
          <w:marTop w:val="0"/>
          <w:marBottom w:val="0"/>
          <w:divBdr>
            <w:top w:val="none" w:sz="0" w:space="0" w:color="auto"/>
            <w:left w:val="none" w:sz="0" w:space="0" w:color="auto"/>
            <w:bottom w:val="none" w:sz="0" w:space="0" w:color="auto"/>
            <w:right w:val="none" w:sz="0" w:space="0" w:color="auto"/>
          </w:divBdr>
        </w:div>
      </w:divsChild>
    </w:div>
    <w:div w:id="845750517">
      <w:bodyDiv w:val="1"/>
      <w:marLeft w:val="0"/>
      <w:marRight w:val="0"/>
      <w:marTop w:val="0"/>
      <w:marBottom w:val="0"/>
      <w:divBdr>
        <w:top w:val="none" w:sz="0" w:space="0" w:color="auto"/>
        <w:left w:val="none" w:sz="0" w:space="0" w:color="auto"/>
        <w:bottom w:val="none" w:sz="0" w:space="0" w:color="auto"/>
        <w:right w:val="none" w:sz="0" w:space="0" w:color="auto"/>
      </w:divBdr>
    </w:div>
    <w:div w:id="949779556">
      <w:bodyDiv w:val="1"/>
      <w:marLeft w:val="0"/>
      <w:marRight w:val="0"/>
      <w:marTop w:val="0"/>
      <w:marBottom w:val="0"/>
      <w:divBdr>
        <w:top w:val="none" w:sz="0" w:space="0" w:color="auto"/>
        <w:left w:val="none" w:sz="0" w:space="0" w:color="auto"/>
        <w:bottom w:val="none" w:sz="0" w:space="0" w:color="auto"/>
        <w:right w:val="none" w:sz="0" w:space="0" w:color="auto"/>
      </w:divBdr>
    </w:div>
    <w:div w:id="1018509722">
      <w:bodyDiv w:val="1"/>
      <w:marLeft w:val="0"/>
      <w:marRight w:val="0"/>
      <w:marTop w:val="0"/>
      <w:marBottom w:val="0"/>
      <w:divBdr>
        <w:top w:val="none" w:sz="0" w:space="0" w:color="auto"/>
        <w:left w:val="none" w:sz="0" w:space="0" w:color="auto"/>
        <w:bottom w:val="none" w:sz="0" w:space="0" w:color="auto"/>
        <w:right w:val="none" w:sz="0" w:space="0" w:color="auto"/>
      </w:divBdr>
    </w:div>
    <w:div w:id="1082605004">
      <w:bodyDiv w:val="1"/>
      <w:marLeft w:val="0"/>
      <w:marRight w:val="0"/>
      <w:marTop w:val="0"/>
      <w:marBottom w:val="0"/>
      <w:divBdr>
        <w:top w:val="none" w:sz="0" w:space="0" w:color="auto"/>
        <w:left w:val="none" w:sz="0" w:space="0" w:color="auto"/>
        <w:bottom w:val="none" w:sz="0" w:space="0" w:color="auto"/>
        <w:right w:val="none" w:sz="0" w:space="0" w:color="auto"/>
      </w:divBdr>
    </w:div>
    <w:div w:id="1124151337">
      <w:bodyDiv w:val="1"/>
      <w:marLeft w:val="0"/>
      <w:marRight w:val="0"/>
      <w:marTop w:val="0"/>
      <w:marBottom w:val="0"/>
      <w:divBdr>
        <w:top w:val="none" w:sz="0" w:space="0" w:color="auto"/>
        <w:left w:val="none" w:sz="0" w:space="0" w:color="auto"/>
        <w:bottom w:val="none" w:sz="0" w:space="0" w:color="auto"/>
        <w:right w:val="none" w:sz="0" w:space="0" w:color="auto"/>
      </w:divBdr>
    </w:div>
    <w:div w:id="1172256681">
      <w:bodyDiv w:val="1"/>
      <w:marLeft w:val="0"/>
      <w:marRight w:val="0"/>
      <w:marTop w:val="0"/>
      <w:marBottom w:val="0"/>
      <w:divBdr>
        <w:top w:val="none" w:sz="0" w:space="0" w:color="auto"/>
        <w:left w:val="none" w:sz="0" w:space="0" w:color="auto"/>
        <w:bottom w:val="none" w:sz="0" w:space="0" w:color="auto"/>
        <w:right w:val="none" w:sz="0" w:space="0" w:color="auto"/>
      </w:divBdr>
    </w:div>
    <w:div w:id="1546408642">
      <w:bodyDiv w:val="1"/>
      <w:marLeft w:val="0"/>
      <w:marRight w:val="0"/>
      <w:marTop w:val="0"/>
      <w:marBottom w:val="0"/>
      <w:divBdr>
        <w:top w:val="none" w:sz="0" w:space="0" w:color="auto"/>
        <w:left w:val="none" w:sz="0" w:space="0" w:color="auto"/>
        <w:bottom w:val="none" w:sz="0" w:space="0" w:color="auto"/>
        <w:right w:val="none" w:sz="0" w:space="0" w:color="auto"/>
      </w:divBdr>
    </w:div>
    <w:div w:id="1741175469">
      <w:bodyDiv w:val="1"/>
      <w:marLeft w:val="0"/>
      <w:marRight w:val="0"/>
      <w:marTop w:val="0"/>
      <w:marBottom w:val="0"/>
      <w:divBdr>
        <w:top w:val="none" w:sz="0" w:space="0" w:color="auto"/>
        <w:left w:val="none" w:sz="0" w:space="0" w:color="auto"/>
        <w:bottom w:val="none" w:sz="0" w:space="0" w:color="auto"/>
        <w:right w:val="none" w:sz="0" w:space="0" w:color="auto"/>
      </w:divBdr>
    </w:div>
    <w:div w:id="1800420121">
      <w:bodyDiv w:val="1"/>
      <w:marLeft w:val="0"/>
      <w:marRight w:val="0"/>
      <w:marTop w:val="0"/>
      <w:marBottom w:val="0"/>
      <w:divBdr>
        <w:top w:val="none" w:sz="0" w:space="0" w:color="auto"/>
        <w:left w:val="none" w:sz="0" w:space="0" w:color="auto"/>
        <w:bottom w:val="none" w:sz="0" w:space="0" w:color="auto"/>
        <w:right w:val="none" w:sz="0" w:space="0" w:color="auto"/>
      </w:divBdr>
    </w:div>
    <w:div w:id="18984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gov.in/catalog/expenditure-and-beneficiaries-under-nsap" TargetMode="Externa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ncbi.nlm.nih.gov/books/NBK109208/"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D76F-00B8-4291-AF05-FB68C4D9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13906</Words>
  <Characters>79266</Characters>
  <Application>Microsoft Office Word</Application>
  <DocSecurity>4</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Vidhya Unnikrishnan</dc:creator>
  <cp:lastModifiedBy>Vidhya Unnikrishnan</cp:lastModifiedBy>
  <cp:revision>2</cp:revision>
  <cp:lastPrinted>2017-04-26T12:42:00Z</cp:lastPrinted>
  <dcterms:created xsi:type="dcterms:W3CDTF">2017-09-11T10:45:00Z</dcterms:created>
  <dcterms:modified xsi:type="dcterms:W3CDTF">2017-09-11T10:45:00Z</dcterms:modified>
</cp:coreProperties>
</file>