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42FBE" w14:textId="77777777" w:rsidR="00B717D4" w:rsidRPr="00B717D4" w:rsidRDefault="00B717D4" w:rsidP="00B717D4">
      <w:pPr>
        <w:spacing w:line="480" w:lineRule="auto"/>
        <w:jc w:val="center"/>
        <w:rPr>
          <w:b/>
          <w:bCs/>
          <w:sz w:val="32"/>
          <w:szCs w:val="32"/>
          <w:lang w:val="en-US"/>
        </w:rPr>
      </w:pPr>
      <w:r w:rsidRPr="00B717D4">
        <w:rPr>
          <w:b/>
          <w:bCs/>
          <w:color w:val="222222"/>
          <w:sz w:val="32"/>
          <w:szCs w:val="32"/>
          <w:shd w:val="clear" w:color="auto" w:fill="FFFFFF"/>
        </w:rPr>
        <w:t>Market Access, Policies and Agricultural Transformation: Evidence Using Disaggregated Data from India</w:t>
      </w:r>
    </w:p>
    <w:p w14:paraId="424BCE6F" w14:textId="77777777" w:rsidR="00B717D4" w:rsidRDefault="00B717D4" w:rsidP="008602DF">
      <w:pPr>
        <w:spacing w:line="480" w:lineRule="auto"/>
        <w:jc w:val="center"/>
        <w:rPr>
          <w:b/>
          <w:bCs/>
          <w:color w:val="222222"/>
          <w:shd w:val="clear" w:color="auto" w:fill="FFFFFF"/>
        </w:rPr>
      </w:pPr>
    </w:p>
    <w:p w14:paraId="7B1D11C5" w14:textId="77777777" w:rsidR="00F2511C" w:rsidRDefault="00F2511C" w:rsidP="008602DF">
      <w:pPr>
        <w:spacing w:line="480" w:lineRule="auto"/>
        <w:jc w:val="center"/>
        <w:rPr>
          <w:b/>
          <w:bCs/>
          <w:color w:val="222222"/>
          <w:shd w:val="clear" w:color="auto" w:fill="FFFFFF"/>
        </w:rPr>
      </w:pPr>
    </w:p>
    <w:p w14:paraId="15987081" w14:textId="375DC216" w:rsidR="00B717D4" w:rsidRPr="00F2511C" w:rsidRDefault="00B717D4" w:rsidP="00B717D4">
      <w:pPr>
        <w:jc w:val="center"/>
        <w:rPr>
          <w:color w:val="222222"/>
          <w:shd w:val="clear" w:color="auto" w:fill="FFFFFF"/>
          <w:vertAlign w:val="superscript"/>
        </w:rPr>
      </w:pPr>
      <w:r w:rsidRPr="00B717D4">
        <w:rPr>
          <w:color w:val="222222"/>
          <w:shd w:val="clear" w:color="auto" w:fill="FFFFFF"/>
        </w:rPr>
        <w:t>Digvijay S Negi</w:t>
      </w:r>
      <w:r w:rsidR="00F2511C">
        <w:rPr>
          <w:color w:val="222222"/>
          <w:shd w:val="clear" w:color="auto" w:fill="FFFFFF"/>
          <w:vertAlign w:val="superscript"/>
        </w:rPr>
        <w:t>a</w:t>
      </w:r>
    </w:p>
    <w:p w14:paraId="641D0E6F" w14:textId="77777777" w:rsidR="00B717D4" w:rsidRPr="00B717D4" w:rsidRDefault="00B717D4" w:rsidP="00B717D4">
      <w:pPr>
        <w:jc w:val="center"/>
        <w:rPr>
          <w:color w:val="222222"/>
          <w:shd w:val="clear" w:color="auto" w:fill="FFFFFF"/>
        </w:rPr>
      </w:pPr>
    </w:p>
    <w:p w14:paraId="67CF00A1" w14:textId="261B5B07" w:rsidR="00B717D4" w:rsidRPr="00F2511C" w:rsidRDefault="00B717D4" w:rsidP="00B717D4">
      <w:pPr>
        <w:jc w:val="center"/>
        <w:rPr>
          <w:color w:val="222222"/>
          <w:shd w:val="clear" w:color="auto" w:fill="FFFFFF"/>
          <w:vertAlign w:val="superscript"/>
        </w:rPr>
      </w:pPr>
      <w:r w:rsidRPr="00B717D4">
        <w:rPr>
          <w:color w:val="222222"/>
          <w:shd w:val="clear" w:color="auto" w:fill="FFFFFF"/>
        </w:rPr>
        <w:t>Pratap S Birthal</w:t>
      </w:r>
      <w:r w:rsidR="00F2511C">
        <w:rPr>
          <w:color w:val="222222"/>
          <w:shd w:val="clear" w:color="auto" w:fill="FFFFFF"/>
          <w:vertAlign w:val="superscript"/>
        </w:rPr>
        <w:t>b</w:t>
      </w:r>
    </w:p>
    <w:p w14:paraId="49BFAA11" w14:textId="77777777" w:rsidR="00B717D4" w:rsidRPr="00B717D4" w:rsidRDefault="00B717D4" w:rsidP="00B717D4">
      <w:pPr>
        <w:jc w:val="center"/>
        <w:rPr>
          <w:color w:val="222222"/>
          <w:shd w:val="clear" w:color="auto" w:fill="FFFFFF"/>
        </w:rPr>
      </w:pPr>
    </w:p>
    <w:p w14:paraId="1070E82C" w14:textId="027FD0E5" w:rsidR="00B717D4" w:rsidRPr="00F2511C" w:rsidRDefault="00B717D4" w:rsidP="00B717D4">
      <w:pPr>
        <w:jc w:val="center"/>
        <w:rPr>
          <w:color w:val="222222"/>
          <w:shd w:val="clear" w:color="auto" w:fill="FFFFFF"/>
          <w:vertAlign w:val="superscript"/>
        </w:rPr>
      </w:pPr>
      <w:r w:rsidRPr="00B717D4">
        <w:rPr>
          <w:color w:val="222222"/>
          <w:shd w:val="clear" w:color="auto" w:fill="FFFFFF"/>
        </w:rPr>
        <w:t>Devesh Roy</w:t>
      </w:r>
      <w:r w:rsidR="00F2511C">
        <w:rPr>
          <w:color w:val="222222"/>
          <w:shd w:val="clear" w:color="auto" w:fill="FFFFFF"/>
          <w:vertAlign w:val="superscript"/>
        </w:rPr>
        <w:t>c</w:t>
      </w:r>
    </w:p>
    <w:p w14:paraId="713B413A" w14:textId="77777777" w:rsidR="00B717D4" w:rsidRDefault="00B717D4" w:rsidP="008602DF">
      <w:pPr>
        <w:spacing w:line="480" w:lineRule="auto"/>
        <w:jc w:val="center"/>
        <w:rPr>
          <w:b/>
          <w:bCs/>
          <w:color w:val="222222"/>
          <w:shd w:val="clear" w:color="auto" w:fill="FFFFFF"/>
        </w:rPr>
      </w:pPr>
    </w:p>
    <w:p w14:paraId="09424429" w14:textId="77777777" w:rsidR="00B717D4" w:rsidRDefault="00B717D4" w:rsidP="008602DF">
      <w:pPr>
        <w:spacing w:line="480" w:lineRule="auto"/>
        <w:jc w:val="center"/>
        <w:rPr>
          <w:b/>
          <w:bCs/>
          <w:color w:val="222222"/>
          <w:shd w:val="clear" w:color="auto" w:fill="FFFFFF"/>
        </w:rPr>
      </w:pPr>
    </w:p>
    <w:p w14:paraId="17B2860B" w14:textId="77777777" w:rsidR="00865D3E" w:rsidRDefault="00865D3E" w:rsidP="008602DF">
      <w:pPr>
        <w:spacing w:line="480" w:lineRule="auto"/>
        <w:jc w:val="center"/>
        <w:rPr>
          <w:b/>
          <w:bCs/>
          <w:color w:val="222222"/>
          <w:shd w:val="clear" w:color="auto" w:fill="FFFFFF"/>
        </w:rPr>
      </w:pPr>
    </w:p>
    <w:p w14:paraId="4E3D968F" w14:textId="4B10EA1C" w:rsidR="00B717D4" w:rsidRPr="00B717D4" w:rsidRDefault="004249F2" w:rsidP="004249F2">
      <w:pPr>
        <w:jc w:val="both"/>
        <w:rPr>
          <w:sz w:val="22"/>
          <w:szCs w:val="22"/>
        </w:rPr>
      </w:pPr>
      <w:r w:rsidRPr="004249F2">
        <w:rPr>
          <w:sz w:val="22"/>
          <w:szCs w:val="22"/>
          <w:lang w:val="en-US"/>
        </w:rPr>
        <w:t>Inter alia, agricultural transformation is considered an important pathway for sustainable improvements in agricultural productivity and agriculture-based livelihoods. In this paper, using highly spatially disaggregated data we study structural changes in Indian agriculture in terms of product diversification and commercialization in the presence of policy-induced market distortions. Indian agriculture is quite heterogeneous in topography, climatic conditions, crops and market access. We take this heterogeneity into consideration in our analysis by using data on cropping pattern for 4707 tehsils (the administrative units below district) from across the country; and by constructing a measure of market access based on distance of these tehsils from 494 major urban cities and their income levels. Our findings indicate that market access is critical in inducing diversification, more so on small farms, in favour of high-value cash crops such as vegetables and oilseeds that are perishable and require processing. Nonetheless, the policy-induced distortions in agri-food markets in the form of procurement of cereals, mainly rice and wheat, at government-determined minimum support prices discourage diversification even in the presence market access.</w:t>
      </w:r>
    </w:p>
    <w:p w14:paraId="2BC5D899" w14:textId="77777777" w:rsidR="00B717D4" w:rsidRPr="00F2511C" w:rsidRDefault="00B717D4" w:rsidP="008602DF">
      <w:pPr>
        <w:spacing w:line="480" w:lineRule="auto"/>
        <w:jc w:val="center"/>
        <w:rPr>
          <w:b/>
          <w:bCs/>
          <w:shd w:val="clear" w:color="auto" w:fill="FFFFFF"/>
        </w:rPr>
      </w:pPr>
    </w:p>
    <w:p w14:paraId="60132798" w14:textId="77777777" w:rsidR="00B717D4" w:rsidRDefault="00B717D4" w:rsidP="008602DF">
      <w:pPr>
        <w:spacing w:line="480" w:lineRule="auto"/>
        <w:jc w:val="center"/>
        <w:rPr>
          <w:b/>
          <w:bCs/>
          <w:color w:val="222222"/>
          <w:shd w:val="clear" w:color="auto" w:fill="FFFFFF"/>
        </w:rPr>
      </w:pPr>
    </w:p>
    <w:p w14:paraId="59E2CD08" w14:textId="77777777" w:rsidR="00B717D4" w:rsidRDefault="00B717D4" w:rsidP="008602DF">
      <w:pPr>
        <w:spacing w:line="480" w:lineRule="auto"/>
        <w:jc w:val="center"/>
        <w:rPr>
          <w:b/>
          <w:bCs/>
          <w:color w:val="222222"/>
          <w:shd w:val="clear" w:color="auto" w:fill="FFFFFF"/>
        </w:rPr>
      </w:pPr>
    </w:p>
    <w:p w14:paraId="564402AE" w14:textId="77777777" w:rsidR="00B717D4" w:rsidRDefault="00B717D4" w:rsidP="008602DF">
      <w:pPr>
        <w:spacing w:line="480" w:lineRule="auto"/>
        <w:jc w:val="center"/>
        <w:rPr>
          <w:b/>
          <w:bCs/>
          <w:color w:val="222222"/>
          <w:shd w:val="clear" w:color="auto" w:fill="FFFFFF"/>
        </w:rPr>
      </w:pPr>
    </w:p>
    <w:p w14:paraId="2D20FC54" w14:textId="77777777" w:rsidR="00B717D4" w:rsidRDefault="00B717D4" w:rsidP="008602DF">
      <w:pPr>
        <w:spacing w:line="480" w:lineRule="auto"/>
        <w:jc w:val="center"/>
        <w:rPr>
          <w:b/>
          <w:bCs/>
          <w:color w:val="222222"/>
          <w:shd w:val="clear" w:color="auto" w:fill="FFFFFF"/>
        </w:rPr>
      </w:pPr>
    </w:p>
    <w:p w14:paraId="7F9DD206" w14:textId="77777777" w:rsidR="00F2511C" w:rsidRDefault="00F2511C" w:rsidP="008602DF">
      <w:pPr>
        <w:spacing w:line="480" w:lineRule="auto"/>
        <w:jc w:val="center"/>
        <w:rPr>
          <w:b/>
          <w:bCs/>
          <w:color w:val="222222"/>
          <w:shd w:val="clear" w:color="auto" w:fill="FFFFFF"/>
        </w:rPr>
      </w:pPr>
    </w:p>
    <w:p w14:paraId="5BEE5207" w14:textId="648F2D75" w:rsidR="00F2511C" w:rsidRPr="00F2511C" w:rsidRDefault="00F2511C" w:rsidP="00F2511C">
      <w:pPr>
        <w:pStyle w:val="NoSpacing"/>
        <w:pBdr>
          <w:top w:val="single" w:sz="4" w:space="1" w:color="auto"/>
        </w:pBdr>
        <w:jc w:val="both"/>
        <w:rPr>
          <w:rFonts w:ascii="Times New Roman" w:hAnsi="Times New Roman" w:cs="Times New Roman"/>
        </w:rPr>
      </w:pPr>
      <w:r w:rsidRPr="00F2511C">
        <w:rPr>
          <w:rFonts w:ascii="Times New Roman" w:hAnsi="Times New Roman" w:cs="Times New Roman"/>
          <w:vertAlign w:val="superscript"/>
        </w:rPr>
        <w:t>a</w:t>
      </w:r>
      <w:r>
        <w:rPr>
          <w:rFonts w:ascii="Times New Roman" w:hAnsi="Times New Roman" w:cs="Times New Roman"/>
        </w:rPr>
        <w:t xml:space="preserve">  </w:t>
      </w:r>
      <w:r w:rsidRPr="00F2511C">
        <w:rPr>
          <w:rFonts w:ascii="Times New Roman" w:hAnsi="Times New Roman" w:cs="Times New Roman"/>
          <w:vertAlign w:val="superscript"/>
        </w:rPr>
        <w:t xml:space="preserve"> </w:t>
      </w:r>
      <w:r w:rsidRPr="00F2511C">
        <w:rPr>
          <w:rFonts w:ascii="Times New Roman" w:hAnsi="Times New Roman" w:cs="Times New Roman"/>
        </w:rPr>
        <w:t xml:space="preserve">Assistant Professor, Indira Gandhi Institute of Development Research, Mumbai 400065, Maharashtra, India, </w:t>
      </w:r>
      <w:hyperlink r:id="rId8" w:history="1">
        <w:r w:rsidRPr="00F2511C">
          <w:rPr>
            <w:rStyle w:val="Hyperlink"/>
            <w:rFonts w:ascii="Times New Roman" w:hAnsi="Times New Roman" w:cs="Times New Roman"/>
          </w:rPr>
          <w:t>digvijaynegi12@gmail.com</w:t>
        </w:r>
      </w:hyperlink>
      <w:r w:rsidRPr="00F2511C">
        <w:rPr>
          <w:rFonts w:ascii="Times New Roman" w:hAnsi="Times New Roman" w:cs="Times New Roman"/>
        </w:rPr>
        <w:t xml:space="preserve">, </w:t>
      </w:r>
      <w:hyperlink r:id="rId9" w:history="1">
        <w:r w:rsidRPr="00F2511C">
          <w:rPr>
            <w:rStyle w:val="Hyperlink"/>
            <w:rFonts w:ascii="Times New Roman" w:hAnsi="Times New Roman" w:cs="Times New Roman"/>
          </w:rPr>
          <w:t>digvijay@igidr.ac.in</w:t>
        </w:r>
      </w:hyperlink>
      <w:r w:rsidRPr="00F2511C">
        <w:rPr>
          <w:rFonts w:ascii="Times New Roman" w:hAnsi="Times New Roman" w:cs="Times New Roman"/>
        </w:rPr>
        <w:t>.</w:t>
      </w:r>
    </w:p>
    <w:p w14:paraId="492976F1" w14:textId="717B700F" w:rsidR="00F2511C" w:rsidRDefault="00F2511C" w:rsidP="00F2511C">
      <w:pPr>
        <w:pStyle w:val="NoSpacing"/>
        <w:pBdr>
          <w:top w:val="single" w:sz="4" w:space="1" w:color="auto"/>
        </w:pBdr>
        <w:jc w:val="both"/>
        <w:rPr>
          <w:rFonts w:ascii="Times New Roman" w:hAnsi="Times New Roman" w:cs="Times New Roman"/>
        </w:rPr>
      </w:pPr>
      <w:r w:rsidRPr="00F2511C">
        <w:rPr>
          <w:rFonts w:ascii="Times New Roman" w:hAnsi="Times New Roman" w:cs="Times New Roman"/>
          <w:vertAlign w:val="superscript"/>
        </w:rPr>
        <w:t xml:space="preserve">b </w:t>
      </w:r>
      <w:r w:rsidRPr="00F2511C">
        <w:rPr>
          <w:rFonts w:ascii="Times New Roman" w:hAnsi="Times New Roman" w:cs="Times New Roman"/>
        </w:rPr>
        <w:t>National Professor, Indian Council of Agricultural Research, New Delhi 1</w:t>
      </w:r>
      <w:r w:rsidR="00A50287">
        <w:rPr>
          <w:rFonts w:ascii="Times New Roman" w:hAnsi="Times New Roman" w:cs="Times New Roman"/>
        </w:rPr>
        <w:t>10</w:t>
      </w:r>
      <w:r w:rsidRPr="00F2511C">
        <w:rPr>
          <w:rFonts w:ascii="Times New Roman" w:hAnsi="Times New Roman" w:cs="Times New Roman"/>
        </w:rPr>
        <w:t>012, India,</w:t>
      </w:r>
      <w:r>
        <w:rPr>
          <w:rFonts w:ascii="Times New Roman" w:hAnsi="Times New Roman" w:cs="Times New Roman"/>
        </w:rPr>
        <w:t xml:space="preserve"> </w:t>
      </w:r>
      <w:hyperlink r:id="rId10" w:history="1">
        <w:r w:rsidRPr="0015266D">
          <w:rPr>
            <w:rStyle w:val="Hyperlink"/>
            <w:rFonts w:ascii="Times New Roman" w:hAnsi="Times New Roman" w:cs="Times New Roman"/>
          </w:rPr>
          <w:t>ps.birthal@icar.gov.in</w:t>
        </w:r>
      </w:hyperlink>
      <w:r>
        <w:rPr>
          <w:rFonts w:ascii="Times New Roman" w:hAnsi="Times New Roman" w:cs="Times New Roman"/>
        </w:rPr>
        <w:t>.</w:t>
      </w:r>
    </w:p>
    <w:p w14:paraId="1C32D497" w14:textId="4991D6A1" w:rsidR="00F2511C" w:rsidRPr="00F2511C" w:rsidRDefault="00F2511C" w:rsidP="00F2511C">
      <w:pPr>
        <w:pStyle w:val="NoSpacing"/>
        <w:pBdr>
          <w:top w:val="single" w:sz="4" w:space="1" w:color="auto"/>
        </w:pBdr>
        <w:jc w:val="both"/>
        <w:rPr>
          <w:rFonts w:ascii="Times New Roman" w:hAnsi="Times New Roman" w:cs="Times New Roman"/>
        </w:rPr>
      </w:pPr>
      <w:r w:rsidRPr="00F2511C">
        <w:rPr>
          <w:rFonts w:ascii="Times New Roman" w:hAnsi="Times New Roman" w:cs="Times New Roman"/>
          <w:vertAlign w:val="superscript"/>
        </w:rPr>
        <w:t>c</w:t>
      </w:r>
      <w:r w:rsidRPr="00F2511C">
        <w:rPr>
          <w:rFonts w:ascii="Times New Roman" w:hAnsi="Times New Roman" w:cs="Times New Roman"/>
        </w:rPr>
        <w:t xml:space="preserve"> Senior Research Fellow, International Food Policy Research Institute, Washington DC, USA, </w:t>
      </w:r>
      <w:hyperlink r:id="rId11" w:history="1">
        <w:r w:rsidRPr="0015266D">
          <w:rPr>
            <w:rStyle w:val="Hyperlink"/>
            <w:rFonts w:ascii="Times New Roman" w:hAnsi="Times New Roman" w:cs="Times New Roman"/>
          </w:rPr>
          <w:t>D.ROY@cgiar.org</w:t>
        </w:r>
      </w:hyperlink>
      <w:r>
        <w:rPr>
          <w:rFonts w:ascii="Times New Roman" w:hAnsi="Times New Roman" w:cs="Times New Roman"/>
        </w:rPr>
        <w:t>.</w:t>
      </w:r>
    </w:p>
    <w:p w14:paraId="6835CA69" w14:textId="16A04DFD" w:rsidR="00B717D4" w:rsidRDefault="00F2511C" w:rsidP="00F2511C">
      <w:pPr>
        <w:pStyle w:val="NoSpacing"/>
        <w:rPr>
          <w:b/>
          <w:bCs/>
          <w:color w:val="222222"/>
          <w:shd w:val="clear" w:color="auto" w:fill="FFFFFF"/>
        </w:rPr>
      </w:pPr>
      <w:r>
        <w:rPr>
          <w:rFonts w:ascii="Cambria Math" w:hAnsi="Cambria Math"/>
          <w:sz w:val="24"/>
          <w:szCs w:val="24"/>
        </w:rPr>
        <w:lastRenderedPageBreak/>
        <w:t xml:space="preserve"> </w:t>
      </w:r>
    </w:p>
    <w:p w14:paraId="12D508C5" w14:textId="134DDD42" w:rsidR="005A73CF" w:rsidRPr="008602DF" w:rsidRDefault="008602DF" w:rsidP="008602DF">
      <w:pPr>
        <w:spacing w:line="480" w:lineRule="auto"/>
        <w:jc w:val="center"/>
        <w:rPr>
          <w:b/>
          <w:bCs/>
          <w:sz w:val="22"/>
          <w:szCs w:val="22"/>
          <w:lang w:val="en-US"/>
        </w:rPr>
      </w:pPr>
      <w:r w:rsidRPr="008602DF">
        <w:rPr>
          <w:b/>
          <w:bCs/>
          <w:color w:val="222222"/>
          <w:shd w:val="clear" w:color="auto" w:fill="FFFFFF"/>
        </w:rPr>
        <w:t>Market Access, Policies and Agricultural Transformation: Evidence Using Disaggregated Data from India</w:t>
      </w:r>
    </w:p>
    <w:p w14:paraId="63D57DD2" w14:textId="77777777" w:rsidR="00BC7D04" w:rsidRPr="00CB18A1" w:rsidRDefault="00BC7D04" w:rsidP="008602DF">
      <w:pPr>
        <w:spacing w:line="480" w:lineRule="auto"/>
        <w:jc w:val="center"/>
        <w:rPr>
          <w:bCs/>
          <w:sz w:val="22"/>
          <w:szCs w:val="22"/>
          <w:lang w:val="en-US"/>
        </w:rPr>
      </w:pPr>
    </w:p>
    <w:p w14:paraId="1048D641" w14:textId="77777777" w:rsidR="00C023F2" w:rsidRPr="00CB18A1" w:rsidRDefault="00C023F2" w:rsidP="008602DF">
      <w:pPr>
        <w:pStyle w:val="ListParagraph"/>
        <w:numPr>
          <w:ilvl w:val="0"/>
          <w:numId w:val="1"/>
        </w:numPr>
        <w:spacing w:after="0" w:line="480" w:lineRule="auto"/>
        <w:jc w:val="both"/>
        <w:rPr>
          <w:rFonts w:ascii="Times New Roman" w:hAnsi="Times New Roman" w:cs="Times New Roman"/>
          <w:b/>
          <w:bCs/>
          <w:lang w:val="en-US"/>
        </w:rPr>
      </w:pPr>
      <w:r w:rsidRPr="00CB18A1">
        <w:rPr>
          <w:rFonts w:ascii="Times New Roman" w:hAnsi="Times New Roman" w:cs="Times New Roman"/>
          <w:b/>
          <w:bCs/>
          <w:lang w:val="en-US"/>
        </w:rPr>
        <w:t>Introduction</w:t>
      </w:r>
    </w:p>
    <w:p w14:paraId="4A208D87" w14:textId="77777777" w:rsidR="00631FC8" w:rsidRPr="00CB18A1" w:rsidRDefault="00631FC8" w:rsidP="008602DF">
      <w:pPr>
        <w:autoSpaceDE w:val="0"/>
        <w:autoSpaceDN w:val="0"/>
        <w:adjustRightInd w:val="0"/>
        <w:spacing w:line="480" w:lineRule="auto"/>
        <w:jc w:val="both"/>
        <w:rPr>
          <w:sz w:val="22"/>
          <w:szCs w:val="22"/>
          <w:lang w:val="en-US"/>
        </w:rPr>
      </w:pPr>
    </w:p>
    <w:p w14:paraId="45A8F228" w14:textId="1E964404" w:rsidR="000773FA" w:rsidRPr="00CB18A1" w:rsidRDefault="004F2AEE" w:rsidP="008602DF">
      <w:pPr>
        <w:autoSpaceDE w:val="0"/>
        <w:autoSpaceDN w:val="0"/>
        <w:adjustRightInd w:val="0"/>
        <w:spacing w:line="480" w:lineRule="auto"/>
        <w:jc w:val="both"/>
        <w:rPr>
          <w:sz w:val="22"/>
          <w:szCs w:val="22"/>
        </w:rPr>
      </w:pPr>
      <w:r w:rsidRPr="00CB18A1">
        <w:rPr>
          <w:sz w:val="22"/>
          <w:szCs w:val="22"/>
          <w:lang w:val="en-US"/>
        </w:rPr>
        <w:t xml:space="preserve">Owing to dominance of small landholdings and excessive employment pressure on agriculture, raising </w:t>
      </w:r>
      <w:r w:rsidR="00727123" w:rsidRPr="00CB18A1">
        <w:rPr>
          <w:sz w:val="22"/>
          <w:szCs w:val="22"/>
          <w:lang w:val="en-US"/>
        </w:rPr>
        <w:t xml:space="preserve">land and labor </w:t>
      </w:r>
      <w:r w:rsidR="00174E5B" w:rsidRPr="00CB18A1">
        <w:rPr>
          <w:sz w:val="22"/>
          <w:szCs w:val="22"/>
          <w:lang w:val="en-US"/>
        </w:rPr>
        <w:t>productivity</w:t>
      </w:r>
      <w:r w:rsidRPr="00CB18A1">
        <w:rPr>
          <w:sz w:val="22"/>
          <w:szCs w:val="22"/>
          <w:lang w:val="en-US"/>
        </w:rPr>
        <w:t xml:space="preserve"> </w:t>
      </w:r>
      <w:r w:rsidR="00727123" w:rsidRPr="00CB18A1">
        <w:rPr>
          <w:sz w:val="22"/>
          <w:szCs w:val="22"/>
          <w:lang w:val="en-US"/>
        </w:rPr>
        <w:t xml:space="preserve">remains </w:t>
      </w:r>
      <w:r w:rsidR="00174E5B" w:rsidRPr="00CB18A1">
        <w:rPr>
          <w:sz w:val="22"/>
          <w:szCs w:val="22"/>
          <w:lang w:val="en-US"/>
        </w:rPr>
        <w:t xml:space="preserve">one of the </w:t>
      </w:r>
      <w:r w:rsidR="00727123" w:rsidRPr="00CB18A1">
        <w:rPr>
          <w:sz w:val="22"/>
          <w:szCs w:val="22"/>
          <w:lang w:val="en-US"/>
        </w:rPr>
        <w:t xml:space="preserve">main </w:t>
      </w:r>
      <w:r w:rsidR="00174E5B" w:rsidRPr="00CB18A1">
        <w:rPr>
          <w:sz w:val="22"/>
          <w:szCs w:val="22"/>
          <w:lang w:val="en-US"/>
        </w:rPr>
        <w:t xml:space="preserve">policy </w:t>
      </w:r>
      <w:r w:rsidR="00727123" w:rsidRPr="00CB18A1">
        <w:rPr>
          <w:sz w:val="22"/>
          <w:szCs w:val="22"/>
          <w:lang w:val="en-US"/>
        </w:rPr>
        <w:t xml:space="preserve">concerns </w:t>
      </w:r>
      <w:r w:rsidR="00174E5B" w:rsidRPr="00CB18A1">
        <w:rPr>
          <w:sz w:val="22"/>
          <w:szCs w:val="22"/>
          <w:lang w:val="en-US"/>
        </w:rPr>
        <w:t>in developing countries as India</w:t>
      </w:r>
      <w:r w:rsidRPr="00CB18A1">
        <w:rPr>
          <w:sz w:val="22"/>
          <w:szCs w:val="22"/>
          <w:lang w:val="en-US"/>
        </w:rPr>
        <w:t>.</w:t>
      </w:r>
      <w:r w:rsidR="00174E5B" w:rsidRPr="00CB18A1">
        <w:rPr>
          <w:sz w:val="22"/>
          <w:szCs w:val="22"/>
          <w:lang w:val="en-US"/>
        </w:rPr>
        <w:t xml:space="preserve"> </w:t>
      </w:r>
      <w:r w:rsidR="00A665C5" w:rsidRPr="00CB18A1">
        <w:rPr>
          <w:sz w:val="22"/>
          <w:szCs w:val="22"/>
          <w:lang w:val="en-US"/>
        </w:rPr>
        <w:t>Inter alia</w:t>
      </w:r>
      <w:r w:rsidR="00174E5B" w:rsidRPr="00CB18A1">
        <w:rPr>
          <w:sz w:val="22"/>
          <w:szCs w:val="22"/>
          <w:lang w:val="en-US"/>
        </w:rPr>
        <w:t xml:space="preserve">, </w:t>
      </w:r>
      <w:r w:rsidR="003808A0" w:rsidRPr="00CB18A1">
        <w:rPr>
          <w:sz w:val="22"/>
          <w:szCs w:val="22"/>
          <w:lang w:val="en-US"/>
        </w:rPr>
        <w:t>d</w:t>
      </w:r>
      <w:r w:rsidR="00220148" w:rsidRPr="00CB18A1">
        <w:rPr>
          <w:sz w:val="22"/>
          <w:szCs w:val="22"/>
          <w:lang w:val="en-US"/>
        </w:rPr>
        <w:t xml:space="preserve">iversification </w:t>
      </w:r>
      <w:r w:rsidR="00C01E99" w:rsidRPr="00CB18A1">
        <w:rPr>
          <w:sz w:val="22"/>
          <w:szCs w:val="22"/>
          <w:lang w:val="en-US"/>
        </w:rPr>
        <w:t xml:space="preserve">of agriculture </w:t>
      </w:r>
      <w:r w:rsidR="00220148" w:rsidRPr="00CB18A1">
        <w:rPr>
          <w:sz w:val="22"/>
          <w:szCs w:val="22"/>
          <w:lang w:val="en-US"/>
        </w:rPr>
        <w:t>i</w:t>
      </w:r>
      <w:r w:rsidR="00C01E99" w:rsidRPr="00CB18A1">
        <w:rPr>
          <w:sz w:val="22"/>
          <w:szCs w:val="22"/>
          <w:lang w:val="en-US"/>
        </w:rPr>
        <w:t xml:space="preserve">n </w:t>
      </w:r>
      <w:r w:rsidR="0017473F" w:rsidRPr="00CB18A1">
        <w:rPr>
          <w:sz w:val="22"/>
          <w:szCs w:val="22"/>
          <w:lang w:val="en-US"/>
        </w:rPr>
        <w:t>favor</w:t>
      </w:r>
      <w:r w:rsidR="00C01E99" w:rsidRPr="00CB18A1">
        <w:rPr>
          <w:sz w:val="22"/>
          <w:szCs w:val="22"/>
          <w:lang w:val="en-US"/>
        </w:rPr>
        <w:t xml:space="preserve"> of high-return, low</w:t>
      </w:r>
      <w:r w:rsidR="00631FC8" w:rsidRPr="00CB18A1">
        <w:rPr>
          <w:sz w:val="22"/>
          <w:szCs w:val="22"/>
          <w:lang w:val="en-US"/>
        </w:rPr>
        <w:t>-</w:t>
      </w:r>
      <w:r w:rsidR="00C01E99" w:rsidRPr="00CB18A1">
        <w:rPr>
          <w:sz w:val="22"/>
          <w:szCs w:val="22"/>
          <w:lang w:val="en-US"/>
        </w:rPr>
        <w:t>risk crops</w:t>
      </w:r>
      <w:r w:rsidR="00220148" w:rsidRPr="00CB18A1">
        <w:rPr>
          <w:sz w:val="22"/>
          <w:szCs w:val="22"/>
          <w:lang w:val="en-US"/>
        </w:rPr>
        <w:t xml:space="preserve"> </w:t>
      </w:r>
      <w:r w:rsidR="00C01E99" w:rsidRPr="00CB18A1">
        <w:rPr>
          <w:sz w:val="22"/>
          <w:szCs w:val="22"/>
          <w:lang w:val="en-US"/>
        </w:rPr>
        <w:t>is considered an</w:t>
      </w:r>
      <w:r w:rsidR="00A046B2" w:rsidRPr="00CB18A1">
        <w:rPr>
          <w:sz w:val="22"/>
          <w:szCs w:val="22"/>
          <w:lang w:val="en-US"/>
        </w:rPr>
        <w:t xml:space="preserve"> </w:t>
      </w:r>
      <w:r w:rsidR="00544FFD" w:rsidRPr="00CB18A1">
        <w:rPr>
          <w:sz w:val="22"/>
          <w:szCs w:val="22"/>
          <w:lang w:val="en-US"/>
        </w:rPr>
        <w:t xml:space="preserve">important </w:t>
      </w:r>
      <w:r w:rsidR="0095689D" w:rsidRPr="00CB18A1">
        <w:rPr>
          <w:sz w:val="22"/>
          <w:szCs w:val="22"/>
          <w:lang w:val="en-US"/>
        </w:rPr>
        <w:t>pathway</w:t>
      </w:r>
      <w:r w:rsidR="00613877" w:rsidRPr="00CB18A1">
        <w:rPr>
          <w:sz w:val="22"/>
          <w:szCs w:val="22"/>
          <w:lang w:val="en-US"/>
        </w:rPr>
        <w:t xml:space="preserve"> </w:t>
      </w:r>
      <w:r w:rsidR="00C01E99" w:rsidRPr="00CB18A1">
        <w:rPr>
          <w:sz w:val="22"/>
          <w:szCs w:val="22"/>
          <w:lang w:val="en-US"/>
        </w:rPr>
        <w:t xml:space="preserve">for sustainable </w:t>
      </w:r>
      <w:r w:rsidR="00174E5B" w:rsidRPr="00CB18A1">
        <w:rPr>
          <w:sz w:val="22"/>
          <w:szCs w:val="22"/>
          <w:lang w:val="en-US"/>
        </w:rPr>
        <w:t>improv</w:t>
      </w:r>
      <w:r w:rsidR="00C01E99" w:rsidRPr="00CB18A1">
        <w:rPr>
          <w:sz w:val="22"/>
          <w:szCs w:val="22"/>
          <w:lang w:val="en-US"/>
        </w:rPr>
        <w:t xml:space="preserve">ements </w:t>
      </w:r>
      <w:r w:rsidR="00174E5B" w:rsidRPr="00CB18A1">
        <w:rPr>
          <w:sz w:val="22"/>
          <w:szCs w:val="22"/>
          <w:lang w:val="en-US"/>
        </w:rPr>
        <w:t>in</w:t>
      </w:r>
      <w:r w:rsidR="00A665C5" w:rsidRPr="00CB18A1">
        <w:rPr>
          <w:sz w:val="22"/>
          <w:szCs w:val="22"/>
          <w:lang w:val="en-US"/>
        </w:rPr>
        <w:t xml:space="preserve"> </w:t>
      </w:r>
      <w:r w:rsidR="00631FC8" w:rsidRPr="00CB18A1">
        <w:rPr>
          <w:sz w:val="22"/>
          <w:szCs w:val="22"/>
          <w:lang w:val="en-US"/>
        </w:rPr>
        <w:t xml:space="preserve">agricultural </w:t>
      </w:r>
      <w:r w:rsidR="00174E5B" w:rsidRPr="00CB18A1">
        <w:rPr>
          <w:sz w:val="22"/>
          <w:szCs w:val="22"/>
          <w:lang w:val="en-US"/>
        </w:rPr>
        <w:t xml:space="preserve">productivity </w:t>
      </w:r>
      <w:r w:rsidR="00544FFD" w:rsidRPr="00CB18A1">
        <w:rPr>
          <w:sz w:val="22"/>
          <w:szCs w:val="22"/>
          <w:lang w:val="en-US"/>
        </w:rPr>
        <w:t xml:space="preserve">and </w:t>
      </w:r>
      <w:r w:rsidR="00E76A4E" w:rsidRPr="00CB18A1">
        <w:rPr>
          <w:sz w:val="22"/>
          <w:szCs w:val="22"/>
          <w:lang w:val="en-US"/>
        </w:rPr>
        <w:t xml:space="preserve">agriculture-based </w:t>
      </w:r>
      <w:r w:rsidR="00544FFD" w:rsidRPr="00CB18A1">
        <w:rPr>
          <w:sz w:val="22"/>
          <w:szCs w:val="22"/>
          <w:lang w:val="en-US"/>
        </w:rPr>
        <w:t>livelihoods.</w:t>
      </w:r>
      <w:r w:rsidR="007C1BB6" w:rsidRPr="00CB18A1">
        <w:rPr>
          <w:sz w:val="22"/>
          <w:szCs w:val="22"/>
        </w:rPr>
        <w:t xml:space="preserve"> </w:t>
      </w:r>
      <w:r w:rsidR="007E6B49" w:rsidRPr="00CB18A1">
        <w:rPr>
          <w:sz w:val="22"/>
          <w:szCs w:val="22"/>
        </w:rPr>
        <w:t xml:space="preserve">Several studies </w:t>
      </w:r>
      <w:r w:rsidR="00727123" w:rsidRPr="00CB18A1">
        <w:rPr>
          <w:sz w:val="22"/>
          <w:szCs w:val="22"/>
        </w:rPr>
        <w:t xml:space="preserve">have </w:t>
      </w:r>
      <w:r w:rsidR="00C2381C" w:rsidRPr="00CB18A1">
        <w:rPr>
          <w:sz w:val="22"/>
          <w:szCs w:val="22"/>
        </w:rPr>
        <w:t>show</w:t>
      </w:r>
      <w:r w:rsidR="00727123" w:rsidRPr="00CB18A1">
        <w:rPr>
          <w:sz w:val="22"/>
          <w:szCs w:val="22"/>
        </w:rPr>
        <w:t>n</w:t>
      </w:r>
      <w:r w:rsidR="007E6B49" w:rsidRPr="00CB18A1">
        <w:rPr>
          <w:sz w:val="22"/>
          <w:szCs w:val="22"/>
        </w:rPr>
        <w:t xml:space="preserve"> that </w:t>
      </w:r>
      <w:r w:rsidR="00C9784F" w:rsidRPr="00CB18A1">
        <w:rPr>
          <w:sz w:val="22"/>
          <w:szCs w:val="22"/>
        </w:rPr>
        <w:t xml:space="preserve">diversification </w:t>
      </w:r>
      <w:r w:rsidR="006D2CA6" w:rsidRPr="00CB18A1">
        <w:rPr>
          <w:sz w:val="22"/>
          <w:szCs w:val="22"/>
        </w:rPr>
        <w:t xml:space="preserve">in favor of </w:t>
      </w:r>
      <w:r w:rsidR="00A665C5" w:rsidRPr="00CB18A1">
        <w:rPr>
          <w:sz w:val="22"/>
          <w:szCs w:val="22"/>
        </w:rPr>
        <w:t xml:space="preserve">comparatively remunerative </w:t>
      </w:r>
      <w:r w:rsidR="00BC7D04" w:rsidRPr="00CB18A1">
        <w:rPr>
          <w:sz w:val="22"/>
          <w:szCs w:val="22"/>
        </w:rPr>
        <w:t xml:space="preserve">cash </w:t>
      </w:r>
      <w:r w:rsidR="00B56008" w:rsidRPr="00CB18A1">
        <w:rPr>
          <w:sz w:val="22"/>
          <w:szCs w:val="22"/>
        </w:rPr>
        <w:t>crops</w:t>
      </w:r>
      <w:r w:rsidR="00BC7D04" w:rsidRPr="00CB18A1">
        <w:rPr>
          <w:sz w:val="22"/>
          <w:szCs w:val="22"/>
        </w:rPr>
        <w:t>, food or non-food,</w:t>
      </w:r>
      <w:r w:rsidR="00C9784F" w:rsidRPr="00CB18A1">
        <w:rPr>
          <w:sz w:val="22"/>
          <w:szCs w:val="22"/>
        </w:rPr>
        <w:t xml:space="preserve"> </w:t>
      </w:r>
      <w:r w:rsidR="00A665C5" w:rsidRPr="00CB18A1">
        <w:rPr>
          <w:sz w:val="22"/>
          <w:szCs w:val="22"/>
        </w:rPr>
        <w:t xml:space="preserve">in relation </w:t>
      </w:r>
      <w:r w:rsidR="006D2CA6" w:rsidRPr="00CB18A1">
        <w:rPr>
          <w:sz w:val="22"/>
          <w:szCs w:val="22"/>
        </w:rPr>
        <w:t xml:space="preserve">to </w:t>
      </w:r>
      <w:r w:rsidR="00C01E99" w:rsidRPr="00CB18A1">
        <w:rPr>
          <w:sz w:val="22"/>
          <w:szCs w:val="22"/>
        </w:rPr>
        <w:t xml:space="preserve">the </w:t>
      </w:r>
      <w:r w:rsidR="006D2CA6" w:rsidRPr="00CB18A1">
        <w:rPr>
          <w:sz w:val="22"/>
          <w:szCs w:val="22"/>
        </w:rPr>
        <w:t xml:space="preserve">widely grown staple </w:t>
      </w:r>
      <w:r w:rsidR="00727123" w:rsidRPr="00CB18A1">
        <w:rPr>
          <w:sz w:val="22"/>
          <w:szCs w:val="22"/>
        </w:rPr>
        <w:t xml:space="preserve">cereal </w:t>
      </w:r>
      <w:r w:rsidR="006D2CA6" w:rsidRPr="00CB18A1">
        <w:rPr>
          <w:sz w:val="22"/>
          <w:szCs w:val="22"/>
        </w:rPr>
        <w:t>crops</w:t>
      </w:r>
      <w:r w:rsidR="00BC7D04" w:rsidRPr="00CB18A1">
        <w:rPr>
          <w:sz w:val="22"/>
          <w:szCs w:val="22"/>
        </w:rPr>
        <w:t xml:space="preserve"> improves </w:t>
      </w:r>
      <w:r w:rsidR="00C01E99" w:rsidRPr="00CB18A1">
        <w:rPr>
          <w:sz w:val="22"/>
          <w:szCs w:val="22"/>
        </w:rPr>
        <w:t xml:space="preserve">land and </w:t>
      </w:r>
      <w:r w:rsidR="00BC7D04" w:rsidRPr="00CB18A1">
        <w:rPr>
          <w:sz w:val="22"/>
          <w:szCs w:val="22"/>
        </w:rPr>
        <w:t>labour productivit</w:t>
      </w:r>
      <w:r w:rsidR="00727123" w:rsidRPr="00CB18A1">
        <w:rPr>
          <w:sz w:val="22"/>
          <w:szCs w:val="22"/>
        </w:rPr>
        <w:t>y</w:t>
      </w:r>
      <w:r w:rsidR="00C01E99" w:rsidRPr="00CB18A1">
        <w:rPr>
          <w:sz w:val="22"/>
          <w:szCs w:val="22"/>
        </w:rPr>
        <w:t xml:space="preserve">, enhances </w:t>
      </w:r>
      <w:r w:rsidR="0095689D" w:rsidRPr="00CB18A1">
        <w:rPr>
          <w:sz w:val="22"/>
          <w:szCs w:val="22"/>
        </w:rPr>
        <w:t>agricultural growth</w:t>
      </w:r>
      <w:r w:rsidR="00BC7D04" w:rsidRPr="00CB18A1">
        <w:rPr>
          <w:sz w:val="22"/>
          <w:szCs w:val="22"/>
        </w:rPr>
        <w:t xml:space="preserve"> </w:t>
      </w:r>
      <w:r w:rsidR="006D2CA6" w:rsidRPr="00CB18A1">
        <w:rPr>
          <w:sz w:val="22"/>
          <w:szCs w:val="22"/>
        </w:rPr>
        <w:t xml:space="preserve">and contributes to poverty reduction </w:t>
      </w:r>
      <w:r w:rsidR="00977991" w:rsidRPr="00CB18A1">
        <w:rPr>
          <w:sz w:val="22"/>
          <w:szCs w:val="22"/>
        </w:rPr>
        <w:t>(</w:t>
      </w:r>
      <w:r w:rsidR="00727123" w:rsidRPr="00CB18A1">
        <w:rPr>
          <w:sz w:val="22"/>
          <w:szCs w:val="22"/>
          <w:shd w:val="clear" w:color="auto" w:fill="FFFFFF"/>
        </w:rPr>
        <w:t>Jayne and Govereh 2003</w:t>
      </w:r>
      <w:r w:rsidR="00727123" w:rsidRPr="00CB18A1">
        <w:rPr>
          <w:sz w:val="22"/>
          <w:szCs w:val="22"/>
        </w:rPr>
        <w:t xml:space="preserve">; </w:t>
      </w:r>
      <w:r w:rsidR="006D2CA6" w:rsidRPr="00CB18A1">
        <w:rPr>
          <w:sz w:val="22"/>
          <w:szCs w:val="22"/>
        </w:rPr>
        <w:t>Barghouti et al. 2004; Joshi</w:t>
      </w:r>
      <w:r w:rsidR="00573A65" w:rsidRPr="00CB18A1">
        <w:rPr>
          <w:sz w:val="22"/>
          <w:szCs w:val="22"/>
        </w:rPr>
        <w:t>, Birthal and Minot</w:t>
      </w:r>
      <w:r w:rsidR="004E39CA" w:rsidRPr="00CB18A1">
        <w:rPr>
          <w:sz w:val="22"/>
          <w:szCs w:val="22"/>
        </w:rPr>
        <w:t xml:space="preserve"> </w:t>
      </w:r>
      <w:r w:rsidR="006D2CA6" w:rsidRPr="00CB18A1">
        <w:rPr>
          <w:sz w:val="22"/>
          <w:szCs w:val="22"/>
        </w:rPr>
        <w:t xml:space="preserve">2006; </w:t>
      </w:r>
      <w:r w:rsidR="00727123" w:rsidRPr="00CB18A1">
        <w:rPr>
          <w:sz w:val="22"/>
          <w:szCs w:val="22"/>
        </w:rPr>
        <w:t xml:space="preserve">Birthal et al. 2014; </w:t>
      </w:r>
      <w:r w:rsidR="00977991" w:rsidRPr="00CB18A1">
        <w:rPr>
          <w:sz w:val="22"/>
          <w:szCs w:val="22"/>
          <w:lang w:val="en-US"/>
        </w:rPr>
        <w:t>Birthal</w:t>
      </w:r>
      <w:r w:rsidR="00727123" w:rsidRPr="00CB18A1">
        <w:rPr>
          <w:sz w:val="22"/>
          <w:szCs w:val="22"/>
          <w:lang w:val="en-US"/>
        </w:rPr>
        <w:t>, Roy and Negi</w:t>
      </w:r>
      <w:r w:rsidR="00977991" w:rsidRPr="00CB18A1">
        <w:rPr>
          <w:sz w:val="22"/>
          <w:szCs w:val="22"/>
          <w:lang w:val="en-US"/>
        </w:rPr>
        <w:t xml:space="preserve"> 2015; </w:t>
      </w:r>
      <w:r w:rsidR="00977991" w:rsidRPr="00CB18A1">
        <w:rPr>
          <w:sz w:val="22"/>
          <w:szCs w:val="22"/>
        </w:rPr>
        <w:t>Michler and Josephson 2017</w:t>
      </w:r>
      <w:r w:rsidR="00977991" w:rsidRPr="00CB18A1">
        <w:rPr>
          <w:sz w:val="22"/>
          <w:szCs w:val="22"/>
          <w:lang w:val="en-US"/>
        </w:rPr>
        <w:t>)</w:t>
      </w:r>
      <w:r w:rsidR="00C9784F" w:rsidRPr="00CB18A1">
        <w:rPr>
          <w:sz w:val="22"/>
          <w:szCs w:val="22"/>
        </w:rPr>
        <w:t xml:space="preserve">. </w:t>
      </w:r>
      <w:r w:rsidR="00A665C5" w:rsidRPr="00CB18A1">
        <w:rPr>
          <w:sz w:val="22"/>
          <w:szCs w:val="22"/>
        </w:rPr>
        <w:t>D</w:t>
      </w:r>
      <w:r w:rsidR="00113EA0" w:rsidRPr="00CB18A1">
        <w:rPr>
          <w:sz w:val="22"/>
          <w:szCs w:val="22"/>
        </w:rPr>
        <w:t>iversification</w:t>
      </w:r>
      <w:r w:rsidR="00646A28" w:rsidRPr="00CB18A1">
        <w:rPr>
          <w:sz w:val="22"/>
          <w:szCs w:val="22"/>
        </w:rPr>
        <w:t xml:space="preserve"> </w:t>
      </w:r>
      <w:r w:rsidR="00A665C5" w:rsidRPr="00CB18A1">
        <w:rPr>
          <w:sz w:val="22"/>
          <w:szCs w:val="22"/>
        </w:rPr>
        <w:t xml:space="preserve">further </w:t>
      </w:r>
      <w:r w:rsidR="0095689D" w:rsidRPr="00CB18A1">
        <w:rPr>
          <w:sz w:val="22"/>
          <w:szCs w:val="22"/>
        </w:rPr>
        <w:t>contributes</w:t>
      </w:r>
      <w:r w:rsidR="00FB5480" w:rsidRPr="00CB18A1">
        <w:rPr>
          <w:sz w:val="22"/>
          <w:szCs w:val="22"/>
        </w:rPr>
        <w:t xml:space="preserve"> </w:t>
      </w:r>
      <w:r w:rsidR="0095689D" w:rsidRPr="00CB18A1">
        <w:rPr>
          <w:sz w:val="22"/>
          <w:szCs w:val="22"/>
        </w:rPr>
        <w:t>to</w:t>
      </w:r>
      <w:r w:rsidRPr="00CB18A1">
        <w:rPr>
          <w:sz w:val="22"/>
          <w:szCs w:val="22"/>
        </w:rPr>
        <w:t xml:space="preserve"> the</w:t>
      </w:r>
      <w:r w:rsidR="00FB5480" w:rsidRPr="00CB18A1">
        <w:rPr>
          <w:sz w:val="22"/>
          <w:szCs w:val="22"/>
        </w:rPr>
        <w:t xml:space="preserve"> </w:t>
      </w:r>
      <w:r w:rsidR="00646A28" w:rsidRPr="00CB18A1">
        <w:rPr>
          <w:sz w:val="22"/>
          <w:szCs w:val="22"/>
        </w:rPr>
        <w:t xml:space="preserve">resilience of </w:t>
      </w:r>
      <w:r w:rsidR="0095689D" w:rsidRPr="00CB18A1">
        <w:rPr>
          <w:sz w:val="22"/>
          <w:szCs w:val="22"/>
        </w:rPr>
        <w:t>agriculture</w:t>
      </w:r>
      <w:r w:rsidR="00646A28" w:rsidRPr="00CB18A1">
        <w:rPr>
          <w:sz w:val="22"/>
          <w:szCs w:val="22"/>
        </w:rPr>
        <w:t xml:space="preserve"> to </w:t>
      </w:r>
      <w:r w:rsidR="00631FC8" w:rsidRPr="00CB18A1">
        <w:rPr>
          <w:sz w:val="22"/>
          <w:szCs w:val="22"/>
        </w:rPr>
        <w:t xml:space="preserve">extreme </w:t>
      </w:r>
      <w:r w:rsidR="003B3DBD" w:rsidRPr="00CB18A1">
        <w:rPr>
          <w:sz w:val="22"/>
          <w:szCs w:val="22"/>
        </w:rPr>
        <w:t xml:space="preserve">climatic </w:t>
      </w:r>
      <w:r w:rsidR="00772816" w:rsidRPr="00CB18A1">
        <w:rPr>
          <w:sz w:val="22"/>
          <w:szCs w:val="22"/>
        </w:rPr>
        <w:t xml:space="preserve">shocks </w:t>
      </w:r>
      <w:r w:rsidR="00631FC8" w:rsidRPr="00CB18A1">
        <w:rPr>
          <w:sz w:val="22"/>
          <w:szCs w:val="22"/>
        </w:rPr>
        <w:t xml:space="preserve">such as droughts and heat-waves </w:t>
      </w:r>
      <w:r w:rsidR="00646A28" w:rsidRPr="00CB18A1">
        <w:rPr>
          <w:sz w:val="22"/>
          <w:szCs w:val="22"/>
        </w:rPr>
        <w:t>(Amare et al. 2018; Birthal and Hzarana 2019)</w:t>
      </w:r>
      <w:r w:rsidR="00666B21" w:rsidRPr="00CB18A1">
        <w:rPr>
          <w:sz w:val="22"/>
          <w:szCs w:val="22"/>
        </w:rPr>
        <w:t>.</w:t>
      </w:r>
      <w:r w:rsidR="00E31759" w:rsidRPr="00CB18A1">
        <w:rPr>
          <w:sz w:val="22"/>
          <w:szCs w:val="22"/>
        </w:rPr>
        <w:t xml:space="preserve"> </w:t>
      </w:r>
    </w:p>
    <w:p w14:paraId="15EC653E" w14:textId="77777777" w:rsidR="00631FC8" w:rsidRPr="00CB18A1" w:rsidRDefault="00631FC8" w:rsidP="008602DF">
      <w:pPr>
        <w:autoSpaceDE w:val="0"/>
        <w:autoSpaceDN w:val="0"/>
        <w:adjustRightInd w:val="0"/>
        <w:spacing w:line="480" w:lineRule="auto"/>
        <w:jc w:val="both"/>
        <w:rPr>
          <w:sz w:val="22"/>
          <w:szCs w:val="22"/>
        </w:rPr>
      </w:pPr>
    </w:p>
    <w:p w14:paraId="20A21D6E" w14:textId="733CD796" w:rsidR="00F42A90" w:rsidRPr="00CB18A1" w:rsidRDefault="00F42A90" w:rsidP="008602DF">
      <w:pPr>
        <w:autoSpaceDE w:val="0"/>
        <w:autoSpaceDN w:val="0"/>
        <w:adjustRightInd w:val="0"/>
        <w:spacing w:line="480" w:lineRule="auto"/>
        <w:jc w:val="both"/>
        <w:rPr>
          <w:sz w:val="22"/>
          <w:szCs w:val="22"/>
        </w:rPr>
      </w:pPr>
      <w:r w:rsidRPr="00CB18A1">
        <w:rPr>
          <w:sz w:val="22"/>
          <w:szCs w:val="22"/>
        </w:rPr>
        <w:t>S</w:t>
      </w:r>
      <w:r w:rsidR="003B3DBD" w:rsidRPr="00CB18A1">
        <w:rPr>
          <w:sz w:val="22"/>
          <w:szCs w:val="22"/>
        </w:rPr>
        <w:t>tructural transformation</w:t>
      </w:r>
      <w:r w:rsidRPr="00CB18A1">
        <w:rPr>
          <w:sz w:val="22"/>
          <w:szCs w:val="22"/>
        </w:rPr>
        <w:t xml:space="preserve"> of economies</w:t>
      </w:r>
      <w:r w:rsidR="003B3DBD" w:rsidRPr="00CB18A1">
        <w:rPr>
          <w:sz w:val="22"/>
          <w:szCs w:val="22"/>
        </w:rPr>
        <w:t xml:space="preserve"> </w:t>
      </w:r>
      <w:r w:rsidR="00B03596" w:rsidRPr="00CB18A1">
        <w:rPr>
          <w:sz w:val="22"/>
          <w:szCs w:val="22"/>
        </w:rPr>
        <w:t xml:space="preserve">is </w:t>
      </w:r>
      <w:r w:rsidRPr="00CB18A1">
        <w:rPr>
          <w:sz w:val="22"/>
          <w:szCs w:val="22"/>
        </w:rPr>
        <w:t xml:space="preserve">often </w:t>
      </w:r>
      <w:r w:rsidR="00E31759" w:rsidRPr="00CB18A1">
        <w:rPr>
          <w:sz w:val="22"/>
          <w:szCs w:val="22"/>
        </w:rPr>
        <w:t>preceded and triggered by</w:t>
      </w:r>
      <w:r w:rsidRPr="00CB18A1">
        <w:rPr>
          <w:sz w:val="22"/>
          <w:szCs w:val="22"/>
        </w:rPr>
        <w:t xml:space="preserve"> </w:t>
      </w:r>
      <w:r w:rsidR="00424D8E" w:rsidRPr="00CB18A1">
        <w:rPr>
          <w:sz w:val="22"/>
          <w:szCs w:val="22"/>
        </w:rPr>
        <w:t xml:space="preserve">diversification-led </w:t>
      </w:r>
      <w:r w:rsidR="00B03596" w:rsidRPr="00CB18A1">
        <w:rPr>
          <w:sz w:val="22"/>
          <w:szCs w:val="22"/>
        </w:rPr>
        <w:t>productivity growth and</w:t>
      </w:r>
      <w:r w:rsidR="000773FA" w:rsidRPr="00CB18A1">
        <w:rPr>
          <w:sz w:val="22"/>
          <w:szCs w:val="22"/>
        </w:rPr>
        <w:t xml:space="preserve"> </w:t>
      </w:r>
      <w:r w:rsidR="00B03596" w:rsidRPr="00CB18A1">
        <w:rPr>
          <w:sz w:val="22"/>
          <w:szCs w:val="22"/>
        </w:rPr>
        <w:t xml:space="preserve">commercialization </w:t>
      </w:r>
      <w:r w:rsidR="000773FA" w:rsidRPr="00CB18A1">
        <w:rPr>
          <w:sz w:val="22"/>
          <w:szCs w:val="22"/>
        </w:rPr>
        <w:t>of</w:t>
      </w:r>
      <w:r w:rsidR="00B03596" w:rsidRPr="00CB18A1">
        <w:rPr>
          <w:sz w:val="22"/>
          <w:szCs w:val="22"/>
        </w:rPr>
        <w:t xml:space="preserve"> agriculture (</w:t>
      </w:r>
      <w:r w:rsidRPr="00CB18A1">
        <w:rPr>
          <w:sz w:val="22"/>
          <w:szCs w:val="22"/>
        </w:rPr>
        <w:t xml:space="preserve">Johnston 1970; Gollin, Parente and Rogerson 2002; </w:t>
      </w:r>
      <w:r w:rsidR="00C635E0" w:rsidRPr="00CB18A1">
        <w:rPr>
          <w:sz w:val="22"/>
          <w:szCs w:val="22"/>
        </w:rPr>
        <w:t>Foster and Rosenzw</w:t>
      </w:r>
      <w:r w:rsidR="005A73CF" w:rsidRPr="00CB18A1">
        <w:rPr>
          <w:sz w:val="22"/>
          <w:szCs w:val="22"/>
        </w:rPr>
        <w:t>e</w:t>
      </w:r>
      <w:r w:rsidR="00C635E0" w:rsidRPr="00CB18A1">
        <w:rPr>
          <w:sz w:val="22"/>
          <w:szCs w:val="22"/>
        </w:rPr>
        <w:t xml:space="preserve">ig 2004; </w:t>
      </w:r>
      <w:r w:rsidR="00D2710B" w:rsidRPr="00CB18A1">
        <w:rPr>
          <w:sz w:val="22"/>
          <w:szCs w:val="22"/>
        </w:rPr>
        <w:t>Emran and Shilpi 2012</w:t>
      </w:r>
      <w:r w:rsidR="00424D8E" w:rsidRPr="00CB18A1">
        <w:rPr>
          <w:sz w:val="22"/>
          <w:szCs w:val="22"/>
        </w:rPr>
        <w:t>;</w:t>
      </w:r>
      <w:r w:rsidR="00A211E8" w:rsidRPr="00CB18A1">
        <w:rPr>
          <w:sz w:val="22"/>
          <w:szCs w:val="22"/>
        </w:rPr>
        <w:t xml:space="preserve"> Bustos Caprettini and Ponticelli 2016</w:t>
      </w:r>
      <w:r w:rsidR="00B03596" w:rsidRPr="00CB18A1">
        <w:rPr>
          <w:sz w:val="22"/>
          <w:szCs w:val="22"/>
        </w:rPr>
        <w:t xml:space="preserve">). </w:t>
      </w:r>
      <w:r w:rsidR="00C01E99" w:rsidRPr="00CB18A1">
        <w:rPr>
          <w:sz w:val="22"/>
          <w:szCs w:val="22"/>
        </w:rPr>
        <w:t>However</w:t>
      </w:r>
      <w:r w:rsidR="0095689D" w:rsidRPr="00CB18A1">
        <w:rPr>
          <w:sz w:val="22"/>
          <w:szCs w:val="22"/>
        </w:rPr>
        <w:t xml:space="preserve">, </w:t>
      </w:r>
      <w:r w:rsidR="00C01E99" w:rsidRPr="00CB18A1">
        <w:rPr>
          <w:sz w:val="22"/>
          <w:szCs w:val="22"/>
        </w:rPr>
        <w:t xml:space="preserve">there </w:t>
      </w:r>
      <w:r w:rsidR="00202DAE" w:rsidRPr="00CB18A1">
        <w:rPr>
          <w:sz w:val="22"/>
          <w:szCs w:val="22"/>
        </w:rPr>
        <w:t xml:space="preserve">are </w:t>
      </w:r>
      <w:r w:rsidR="003B3DBD" w:rsidRPr="00CB18A1">
        <w:rPr>
          <w:sz w:val="22"/>
          <w:szCs w:val="22"/>
        </w:rPr>
        <w:t xml:space="preserve">several </w:t>
      </w:r>
      <w:r w:rsidR="00202DAE" w:rsidRPr="00CB18A1">
        <w:rPr>
          <w:sz w:val="22"/>
          <w:szCs w:val="22"/>
        </w:rPr>
        <w:t xml:space="preserve">barriers to </w:t>
      </w:r>
      <w:r w:rsidR="00772816" w:rsidRPr="00CB18A1">
        <w:rPr>
          <w:sz w:val="22"/>
          <w:szCs w:val="22"/>
        </w:rPr>
        <w:t>product</w:t>
      </w:r>
      <w:r w:rsidRPr="00CB18A1">
        <w:rPr>
          <w:sz w:val="22"/>
          <w:szCs w:val="22"/>
        </w:rPr>
        <w:t xml:space="preserve"> </w:t>
      </w:r>
      <w:r w:rsidR="00C50C07" w:rsidRPr="00CB18A1">
        <w:rPr>
          <w:sz w:val="22"/>
          <w:szCs w:val="22"/>
        </w:rPr>
        <w:t xml:space="preserve">diversification </w:t>
      </w:r>
      <w:r w:rsidR="00772816" w:rsidRPr="00CB18A1">
        <w:rPr>
          <w:sz w:val="22"/>
          <w:szCs w:val="22"/>
        </w:rPr>
        <w:t xml:space="preserve">in </w:t>
      </w:r>
      <w:r w:rsidR="00631FC8" w:rsidRPr="00CB18A1">
        <w:rPr>
          <w:sz w:val="22"/>
          <w:szCs w:val="22"/>
        </w:rPr>
        <w:t>agriculture</w:t>
      </w:r>
      <w:r w:rsidRPr="00CB18A1">
        <w:rPr>
          <w:sz w:val="22"/>
          <w:szCs w:val="22"/>
        </w:rPr>
        <w:t xml:space="preserve"> in developing countries</w:t>
      </w:r>
      <w:r w:rsidR="003B3DBD" w:rsidRPr="00CB18A1">
        <w:rPr>
          <w:sz w:val="22"/>
          <w:szCs w:val="22"/>
        </w:rPr>
        <w:t>.</w:t>
      </w:r>
      <w:r w:rsidR="00202DAE" w:rsidRPr="00CB18A1">
        <w:rPr>
          <w:sz w:val="22"/>
          <w:szCs w:val="22"/>
        </w:rPr>
        <w:t xml:space="preserve"> </w:t>
      </w:r>
      <w:r w:rsidR="003B464E" w:rsidRPr="00CB18A1">
        <w:rPr>
          <w:sz w:val="22"/>
          <w:szCs w:val="22"/>
        </w:rPr>
        <w:t xml:space="preserve">Literature identifies </w:t>
      </w:r>
      <w:r w:rsidRPr="00CB18A1">
        <w:rPr>
          <w:sz w:val="22"/>
          <w:szCs w:val="22"/>
        </w:rPr>
        <w:t xml:space="preserve">the </w:t>
      </w:r>
      <w:r w:rsidR="003B464E" w:rsidRPr="00CB18A1">
        <w:rPr>
          <w:sz w:val="22"/>
          <w:szCs w:val="22"/>
        </w:rPr>
        <w:t xml:space="preserve">lack of </w:t>
      </w:r>
      <w:r w:rsidR="00631FC8" w:rsidRPr="00CB18A1">
        <w:rPr>
          <w:sz w:val="22"/>
          <w:szCs w:val="22"/>
        </w:rPr>
        <w:t xml:space="preserve">access to </w:t>
      </w:r>
      <w:r w:rsidR="0095689D" w:rsidRPr="00CB18A1">
        <w:rPr>
          <w:sz w:val="22"/>
          <w:szCs w:val="22"/>
        </w:rPr>
        <w:t>market</w:t>
      </w:r>
      <w:r w:rsidR="00631FC8" w:rsidRPr="00CB18A1">
        <w:rPr>
          <w:sz w:val="22"/>
          <w:szCs w:val="22"/>
        </w:rPr>
        <w:t>s</w:t>
      </w:r>
      <w:r w:rsidR="0095689D" w:rsidRPr="00CB18A1">
        <w:rPr>
          <w:sz w:val="22"/>
          <w:szCs w:val="22"/>
        </w:rPr>
        <w:t xml:space="preserve"> </w:t>
      </w:r>
      <w:r w:rsidR="001A6066" w:rsidRPr="00CB18A1">
        <w:rPr>
          <w:sz w:val="22"/>
          <w:szCs w:val="22"/>
        </w:rPr>
        <w:t>as</w:t>
      </w:r>
      <w:r w:rsidR="00C50C07" w:rsidRPr="00CB18A1">
        <w:rPr>
          <w:sz w:val="22"/>
          <w:szCs w:val="22"/>
        </w:rPr>
        <w:t xml:space="preserve"> </w:t>
      </w:r>
      <w:r w:rsidR="00696EB8" w:rsidRPr="00CB18A1">
        <w:rPr>
          <w:sz w:val="22"/>
          <w:szCs w:val="22"/>
        </w:rPr>
        <w:t xml:space="preserve">one of the </w:t>
      </w:r>
      <w:r w:rsidR="0095689D" w:rsidRPr="00CB18A1">
        <w:rPr>
          <w:sz w:val="22"/>
          <w:szCs w:val="22"/>
        </w:rPr>
        <w:t>important</w:t>
      </w:r>
      <w:r w:rsidR="00696EB8" w:rsidRPr="00CB18A1">
        <w:rPr>
          <w:sz w:val="22"/>
          <w:szCs w:val="22"/>
        </w:rPr>
        <w:t xml:space="preserve"> </w:t>
      </w:r>
      <w:r w:rsidRPr="00CB18A1">
        <w:rPr>
          <w:sz w:val="22"/>
          <w:szCs w:val="22"/>
        </w:rPr>
        <w:t xml:space="preserve">impediments </w:t>
      </w:r>
      <w:r w:rsidR="00715E00" w:rsidRPr="00CB18A1">
        <w:rPr>
          <w:sz w:val="22"/>
          <w:szCs w:val="22"/>
        </w:rPr>
        <w:t>to diversification</w:t>
      </w:r>
      <w:r w:rsidR="00FA7B26" w:rsidRPr="00CB18A1">
        <w:rPr>
          <w:sz w:val="22"/>
          <w:szCs w:val="22"/>
        </w:rPr>
        <w:t xml:space="preserve"> (</w:t>
      </w:r>
      <w:r w:rsidR="000215D3" w:rsidRPr="00CB18A1">
        <w:rPr>
          <w:sz w:val="22"/>
          <w:szCs w:val="22"/>
        </w:rPr>
        <w:t>Barrett</w:t>
      </w:r>
      <w:r w:rsidRPr="00CB18A1">
        <w:rPr>
          <w:sz w:val="22"/>
          <w:szCs w:val="22"/>
        </w:rPr>
        <w:t xml:space="preserve"> </w:t>
      </w:r>
      <w:r w:rsidR="000215D3" w:rsidRPr="00CB18A1">
        <w:rPr>
          <w:sz w:val="22"/>
          <w:szCs w:val="22"/>
        </w:rPr>
        <w:t>2007;</w:t>
      </w:r>
      <w:r w:rsidR="00F27A9A" w:rsidRPr="00CB18A1">
        <w:rPr>
          <w:sz w:val="22"/>
          <w:szCs w:val="22"/>
        </w:rPr>
        <w:t xml:space="preserve"> </w:t>
      </w:r>
      <w:r w:rsidRPr="00CB18A1">
        <w:rPr>
          <w:sz w:val="22"/>
          <w:szCs w:val="22"/>
        </w:rPr>
        <w:t xml:space="preserve">Gulati et al. 2007; </w:t>
      </w:r>
      <w:hyperlink r:id="rId12" w:anchor="!" w:history="1">
        <w:r w:rsidR="00AA4570" w:rsidRPr="00CB18A1">
          <w:rPr>
            <w:rStyle w:val="text"/>
            <w:sz w:val="22"/>
            <w:szCs w:val="22"/>
          </w:rPr>
          <w:t xml:space="preserve">Hellin, </w:t>
        </w:r>
      </w:hyperlink>
      <w:hyperlink r:id="rId13" w:anchor="!" w:history="1">
        <w:r w:rsidR="00AA4570" w:rsidRPr="00CB18A1">
          <w:rPr>
            <w:rStyle w:val="text"/>
            <w:sz w:val="22"/>
            <w:szCs w:val="22"/>
          </w:rPr>
          <w:t>Lundy</w:t>
        </w:r>
      </w:hyperlink>
      <w:r w:rsidR="00AA4570" w:rsidRPr="00CB18A1">
        <w:rPr>
          <w:sz w:val="22"/>
          <w:szCs w:val="22"/>
        </w:rPr>
        <w:t xml:space="preserve"> and </w:t>
      </w:r>
      <w:r w:rsidR="00AA4570" w:rsidRPr="00CB18A1">
        <w:rPr>
          <w:rStyle w:val="text"/>
          <w:sz w:val="22"/>
          <w:szCs w:val="22"/>
        </w:rPr>
        <w:t>Meijer</w:t>
      </w:r>
      <w:r w:rsidR="00AA4570" w:rsidRPr="00CB18A1">
        <w:rPr>
          <w:sz w:val="22"/>
          <w:szCs w:val="22"/>
        </w:rPr>
        <w:t xml:space="preserve"> 2009</w:t>
      </w:r>
      <w:r w:rsidRPr="00CB18A1">
        <w:rPr>
          <w:sz w:val="22"/>
          <w:szCs w:val="22"/>
        </w:rPr>
        <w:t xml:space="preserve">; </w:t>
      </w:r>
      <w:r w:rsidR="00F27A9A" w:rsidRPr="00CB18A1">
        <w:rPr>
          <w:sz w:val="22"/>
          <w:szCs w:val="22"/>
          <w:shd w:val="clear" w:color="auto" w:fill="FFFFFF"/>
        </w:rPr>
        <w:t>Shiferaw, Hellin and Muricho 2011</w:t>
      </w:r>
      <w:r w:rsidR="00FA7B26" w:rsidRPr="00CB18A1">
        <w:rPr>
          <w:sz w:val="22"/>
          <w:szCs w:val="22"/>
        </w:rPr>
        <w:t>).</w:t>
      </w:r>
      <w:r w:rsidR="00715E00" w:rsidRPr="00CB18A1">
        <w:rPr>
          <w:sz w:val="22"/>
          <w:szCs w:val="22"/>
        </w:rPr>
        <w:t xml:space="preserve"> </w:t>
      </w:r>
      <w:r w:rsidR="00772816" w:rsidRPr="00CB18A1">
        <w:rPr>
          <w:sz w:val="22"/>
          <w:szCs w:val="22"/>
        </w:rPr>
        <w:t>P</w:t>
      </w:r>
      <w:r w:rsidR="00E76A4E" w:rsidRPr="00CB18A1">
        <w:rPr>
          <w:sz w:val="22"/>
          <w:szCs w:val="22"/>
        </w:rPr>
        <w:t xml:space="preserve">oor </w:t>
      </w:r>
      <w:r w:rsidR="00631FC8" w:rsidRPr="00CB18A1">
        <w:rPr>
          <w:sz w:val="22"/>
          <w:szCs w:val="22"/>
        </w:rPr>
        <w:t xml:space="preserve">transport </w:t>
      </w:r>
      <w:r w:rsidR="00E76A4E" w:rsidRPr="00CB18A1">
        <w:rPr>
          <w:sz w:val="22"/>
          <w:szCs w:val="22"/>
        </w:rPr>
        <w:t>infrastructure</w:t>
      </w:r>
      <w:r w:rsidR="00631FC8" w:rsidRPr="00CB18A1">
        <w:rPr>
          <w:sz w:val="22"/>
          <w:szCs w:val="22"/>
        </w:rPr>
        <w:t xml:space="preserve"> and</w:t>
      </w:r>
      <w:r w:rsidR="00E76A4E" w:rsidRPr="00CB18A1">
        <w:rPr>
          <w:sz w:val="22"/>
          <w:szCs w:val="22"/>
        </w:rPr>
        <w:t xml:space="preserve"> asymmetric information </w:t>
      </w:r>
      <w:r w:rsidR="00631FC8" w:rsidRPr="00CB18A1">
        <w:rPr>
          <w:sz w:val="22"/>
          <w:szCs w:val="22"/>
        </w:rPr>
        <w:t xml:space="preserve">cause </w:t>
      </w:r>
      <w:r w:rsidR="00FA7B26" w:rsidRPr="00CB18A1">
        <w:rPr>
          <w:sz w:val="22"/>
          <w:szCs w:val="22"/>
        </w:rPr>
        <w:t xml:space="preserve">significant </w:t>
      </w:r>
      <w:r w:rsidR="00E76A4E" w:rsidRPr="00CB18A1">
        <w:rPr>
          <w:sz w:val="22"/>
          <w:szCs w:val="22"/>
        </w:rPr>
        <w:t xml:space="preserve">market imperfections </w:t>
      </w:r>
      <w:r w:rsidR="00B539FA" w:rsidRPr="00CB18A1">
        <w:rPr>
          <w:sz w:val="22"/>
          <w:szCs w:val="22"/>
        </w:rPr>
        <w:t>lead</w:t>
      </w:r>
      <w:r w:rsidR="00772816" w:rsidRPr="00CB18A1">
        <w:rPr>
          <w:sz w:val="22"/>
          <w:szCs w:val="22"/>
        </w:rPr>
        <w:t>ing</w:t>
      </w:r>
      <w:r w:rsidR="003B3DBD" w:rsidRPr="00CB18A1">
        <w:rPr>
          <w:sz w:val="22"/>
          <w:szCs w:val="22"/>
        </w:rPr>
        <w:t xml:space="preserve"> </w:t>
      </w:r>
      <w:r w:rsidR="00B539FA" w:rsidRPr="00CB18A1">
        <w:rPr>
          <w:sz w:val="22"/>
          <w:szCs w:val="22"/>
        </w:rPr>
        <w:t xml:space="preserve">to </w:t>
      </w:r>
      <w:r w:rsidR="00E76A4E" w:rsidRPr="00CB18A1">
        <w:rPr>
          <w:sz w:val="22"/>
          <w:szCs w:val="22"/>
        </w:rPr>
        <w:t>high</w:t>
      </w:r>
      <w:r w:rsidR="003B3DBD" w:rsidRPr="00CB18A1">
        <w:rPr>
          <w:sz w:val="22"/>
          <w:szCs w:val="22"/>
        </w:rPr>
        <w:t xml:space="preserve"> </w:t>
      </w:r>
      <w:r w:rsidR="00E76A4E" w:rsidRPr="00CB18A1">
        <w:rPr>
          <w:sz w:val="22"/>
          <w:szCs w:val="22"/>
        </w:rPr>
        <w:t xml:space="preserve">cost of trade </w:t>
      </w:r>
      <w:r w:rsidR="00772816" w:rsidRPr="00CB18A1">
        <w:rPr>
          <w:sz w:val="22"/>
          <w:szCs w:val="22"/>
        </w:rPr>
        <w:t xml:space="preserve">and poor price realization by producers </w:t>
      </w:r>
      <w:r w:rsidR="00E76A4E" w:rsidRPr="00CB18A1">
        <w:rPr>
          <w:sz w:val="22"/>
          <w:szCs w:val="22"/>
        </w:rPr>
        <w:t>(</w:t>
      </w:r>
      <w:r w:rsidR="008B776A" w:rsidRPr="00CB18A1">
        <w:rPr>
          <w:sz w:val="22"/>
          <w:szCs w:val="22"/>
          <w:shd w:val="clear" w:color="auto" w:fill="FFFFFF"/>
        </w:rPr>
        <w:t>de Janvry</w:t>
      </w:r>
      <w:r w:rsidRPr="00CB18A1">
        <w:rPr>
          <w:sz w:val="22"/>
          <w:szCs w:val="22"/>
          <w:shd w:val="clear" w:color="auto" w:fill="FFFFFF"/>
        </w:rPr>
        <w:t>,</w:t>
      </w:r>
      <w:r w:rsidR="008B776A" w:rsidRPr="00CB18A1">
        <w:rPr>
          <w:sz w:val="22"/>
          <w:szCs w:val="22"/>
          <w:shd w:val="clear" w:color="auto" w:fill="FFFFFF"/>
        </w:rPr>
        <w:t xml:space="preserve"> Fafchamps and Sadoulet</w:t>
      </w:r>
      <w:r w:rsidR="008B776A" w:rsidRPr="00CB18A1">
        <w:rPr>
          <w:sz w:val="22"/>
          <w:szCs w:val="22"/>
        </w:rPr>
        <w:t xml:space="preserve">  1991; </w:t>
      </w:r>
      <w:r w:rsidR="00E76A4E" w:rsidRPr="00CB18A1">
        <w:rPr>
          <w:sz w:val="22"/>
          <w:szCs w:val="22"/>
        </w:rPr>
        <w:t>Kydd and Dorward 2004; Dorward et al. 200</w:t>
      </w:r>
      <w:r w:rsidR="006A3731" w:rsidRPr="00CB18A1">
        <w:rPr>
          <w:sz w:val="22"/>
          <w:szCs w:val="22"/>
        </w:rPr>
        <w:t>4</w:t>
      </w:r>
      <w:r w:rsidR="00E76A4E" w:rsidRPr="00CB18A1">
        <w:rPr>
          <w:sz w:val="22"/>
          <w:szCs w:val="22"/>
        </w:rPr>
        <w:t>; Meenakshi and Benerjee 2005; Poulton et al.</w:t>
      </w:r>
      <w:r w:rsidR="005139F1" w:rsidRPr="00CB18A1">
        <w:rPr>
          <w:sz w:val="22"/>
          <w:szCs w:val="22"/>
        </w:rPr>
        <w:t xml:space="preserve"> </w:t>
      </w:r>
      <w:r w:rsidR="00E76A4E" w:rsidRPr="00CB18A1">
        <w:rPr>
          <w:sz w:val="22"/>
          <w:szCs w:val="22"/>
        </w:rPr>
        <w:t>200</w:t>
      </w:r>
      <w:r w:rsidR="00CB734E" w:rsidRPr="00CB18A1">
        <w:rPr>
          <w:sz w:val="22"/>
          <w:szCs w:val="22"/>
        </w:rPr>
        <w:t>5</w:t>
      </w:r>
      <w:r w:rsidR="00E76A4E" w:rsidRPr="00CB18A1">
        <w:rPr>
          <w:sz w:val="22"/>
          <w:szCs w:val="22"/>
        </w:rPr>
        <w:t xml:space="preserve">;  Shiferaw, Hellin and Muricho 2011, Negi et al. 2018). </w:t>
      </w:r>
    </w:p>
    <w:p w14:paraId="508F61AE" w14:textId="77777777" w:rsidR="00AA1FF8" w:rsidRPr="00CB18A1" w:rsidRDefault="00AA1FF8" w:rsidP="008602DF">
      <w:pPr>
        <w:spacing w:line="480" w:lineRule="auto"/>
        <w:jc w:val="both"/>
        <w:rPr>
          <w:sz w:val="22"/>
          <w:szCs w:val="22"/>
        </w:rPr>
      </w:pPr>
    </w:p>
    <w:p w14:paraId="195FCC5E" w14:textId="5A64CD8B" w:rsidR="004D4B1D" w:rsidRPr="00CB18A1" w:rsidRDefault="004F2AEE" w:rsidP="008602DF">
      <w:pPr>
        <w:pStyle w:val="CommentText"/>
        <w:spacing w:line="480" w:lineRule="auto"/>
        <w:jc w:val="both"/>
        <w:rPr>
          <w:rFonts w:ascii="Times New Roman" w:hAnsi="Times New Roman" w:cs="Times New Roman"/>
          <w:sz w:val="22"/>
          <w:szCs w:val="22"/>
        </w:rPr>
      </w:pPr>
      <w:r w:rsidRPr="00CB18A1">
        <w:rPr>
          <w:rFonts w:ascii="Times New Roman" w:hAnsi="Times New Roman" w:cs="Times New Roman"/>
          <w:sz w:val="22"/>
          <w:szCs w:val="22"/>
          <w:lang w:val="en-US"/>
        </w:rPr>
        <w:lastRenderedPageBreak/>
        <w:t>M</w:t>
      </w:r>
      <w:r w:rsidR="00FA7B26" w:rsidRPr="00CB18A1">
        <w:rPr>
          <w:rFonts w:ascii="Times New Roman" w:hAnsi="Times New Roman" w:cs="Times New Roman"/>
          <w:sz w:val="22"/>
          <w:szCs w:val="22"/>
          <w:lang w:val="en-US"/>
        </w:rPr>
        <w:t>arket</w:t>
      </w:r>
      <w:r w:rsidR="00CE1BD4" w:rsidRPr="00CB18A1">
        <w:rPr>
          <w:rFonts w:ascii="Times New Roman" w:hAnsi="Times New Roman" w:cs="Times New Roman"/>
          <w:sz w:val="22"/>
          <w:szCs w:val="22"/>
          <w:lang w:val="en-US"/>
        </w:rPr>
        <w:t>s</w:t>
      </w:r>
      <w:r w:rsidR="00FA7B26" w:rsidRPr="00CB18A1">
        <w:rPr>
          <w:rFonts w:ascii="Times New Roman" w:hAnsi="Times New Roman" w:cs="Times New Roman"/>
          <w:sz w:val="22"/>
          <w:szCs w:val="22"/>
          <w:lang w:val="en-US"/>
        </w:rPr>
        <w:t xml:space="preserve"> apart, government policies </w:t>
      </w:r>
      <w:r w:rsidR="00F42A90" w:rsidRPr="00CB18A1">
        <w:rPr>
          <w:rFonts w:ascii="Times New Roman" w:hAnsi="Times New Roman" w:cs="Times New Roman"/>
          <w:sz w:val="22"/>
          <w:szCs w:val="22"/>
          <w:lang w:val="en-US"/>
        </w:rPr>
        <w:t xml:space="preserve">may also create barrier </w:t>
      </w:r>
      <w:r w:rsidR="00AA1FF8" w:rsidRPr="00CB18A1">
        <w:rPr>
          <w:rFonts w:ascii="Times New Roman" w:hAnsi="Times New Roman" w:cs="Times New Roman"/>
          <w:sz w:val="22"/>
          <w:szCs w:val="22"/>
          <w:lang w:val="en-US"/>
        </w:rPr>
        <w:t>to diversification</w:t>
      </w:r>
      <w:r w:rsidR="00FA7B26" w:rsidRPr="00CB18A1">
        <w:rPr>
          <w:rFonts w:ascii="Times New Roman" w:hAnsi="Times New Roman" w:cs="Times New Roman"/>
          <w:sz w:val="22"/>
          <w:szCs w:val="22"/>
          <w:lang w:val="en-US"/>
        </w:rPr>
        <w:t xml:space="preserve">. </w:t>
      </w:r>
      <w:r w:rsidR="00CE1BD4" w:rsidRPr="00CB18A1">
        <w:rPr>
          <w:rFonts w:ascii="Times New Roman" w:hAnsi="Times New Roman" w:cs="Times New Roman"/>
          <w:sz w:val="22"/>
          <w:szCs w:val="22"/>
          <w:lang w:val="en-US"/>
        </w:rPr>
        <w:t xml:space="preserve">The </w:t>
      </w:r>
      <w:r w:rsidR="00B539FA" w:rsidRPr="00CB18A1">
        <w:rPr>
          <w:rFonts w:ascii="Times New Roman" w:hAnsi="Times New Roman" w:cs="Times New Roman"/>
          <w:sz w:val="22"/>
          <w:szCs w:val="22"/>
          <w:lang w:val="en-US"/>
        </w:rPr>
        <w:t>developing countries as India</w:t>
      </w:r>
      <w:r w:rsidR="00772816" w:rsidRPr="00CB18A1">
        <w:rPr>
          <w:rFonts w:ascii="Times New Roman" w:hAnsi="Times New Roman" w:cs="Times New Roman"/>
          <w:sz w:val="22"/>
          <w:szCs w:val="22"/>
          <w:lang w:val="en-US"/>
        </w:rPr>
        <w:t>,</w:t>
      </w:r>
      <w:r w:rsidR="00B539FA" w:rsidRPr="00CB18A1">
        <w:rPr>
          <w:rFonts w:ascii="Times New Roman" w:hAnsi="Times New Roman" w:cs="Times New Roman"/>
          <w:sz w:val="22"/>
          <w:szCs w:val="22"/>
          <w:lang w:val="en-US"/>
        </w:rPr>
        <w:t xml:space="preserve"> i</w:t>
      </w:r>
      <w:r w:rsidR="00FA7B26" w:rsidRPr="00CB18A1">
        <w:rPr>
          <w:rFonts w:ascii="Times New Roman" w:hAnsi="Times New Roman" w:cs="Times New Roman"/>
          <w:sz w:val="22"/>
          <w:szCs w:val="22"/>
          <w:lang w:val="en-US"/>
        </w:rPr>
        <w:t>n the</w:t>
      </w:r>
      <w:r w:rsidR="00B539FA" w:rsidRPr="00CB18A1">
        <w:rPr>
          <w:rFonts w:ascii="Times New Roman" w:hAnsi="Times New Roman" w:cs="Times New Roman"/>
          <w:sz w:val="22"/>
          <w:szCs w:val="22"/>
          <w:lang w:val="en-US"/>
        </w:rPr>
        <w:t>ir</w:t>
      </w:r>
      <w:r w:rsidR="00FA7B26" w:rsidRPr="00CB18A1">
        <w:rPr>
          <w:rFonts w:ascii="Times New Roman" w:hAnsi="Times New Roman" w:cs="Times New Roman"/>
          <w:sz w:val="22"/>
          <w:szCs w:val="22"/>
          <w:lang w:val="en-US"/>
        </w:rPr>
        <w:t xml:space="preserve"> </w:t>
      </w:r>
      <w:r w:rsidR="00B539FA" w:rsidRPr="00CB18A1">
        <w:rPr>
          <w:rFonts w:ascii="Times New Roman" w:hAnsi="Times New Roman" w:cs="Times New Roman"/>
          <w:sz w:val="22"/>
          <w:szCs w:val="22"/>
          <w:lang w:val="en-US"/>
        </w:rPr>
        <w:t>efforts to attain self-sufficiency in food</w:t>
      </w:r>
      <w:r w:rsidR="00772816" w:rsidRPr="00CB18A1">
        <w:rPr>
          <w:rFonts w:ascii="Times New Roman" w:hAnsi="Times New Roman" w:cs="Times New Roman"/>
          <w:sz w:val="22"/>
          <w:szCs w:val="22"/>
          <w:lang w:val="en-US"/>
        </w:rPr>
        <w:t>,</w:t>
      </w:r>
      <w:r w:rsidR="00FA7B26" w:rsidRPr="00CB18A1">
        <w:rPr>
          <w:rFonts w:ascii="Times New Roman" w:hAnsi="Times New Roman" w:cs="Times New Roman"/>
          <w:sz w:val="22"/>
          <w:szCs w:val="22"/>
          <w:lang w:val="en-US"/>
        </w:rPr>
        <w:t xml:space="preserve"> </w:t>
      </w:r>
      <w:r w:rsidR="00E83981" w:rsidRPr="00CB18A1">
        <w:rPr>
          <w:rFonts w:ascii="Times New Roman" w:hAnsi="Times New Roman" w:cs="Times New Roman"/>
          <w:sz w:val="22"/>
          <w:szCs w:val="22"/>
          <w:lang w:val="en-US"/>
        </w:rPr>
        <w:t xml:space="preserve">provide </w:t>
      </w:r>
      <w:r w:rsidR="00CE1BD4" w:rsidRPr="00CB18A1">
        <w:rPr>
          <w:rFonts w:ascii="Times New Roman" w:hAnsi="Times New Roman" w:cs="Times New Roman"/>
          <w:sz w:val="22"/>
          <w:szCs w:val="22"/>
          <w:lang w:val="en-US"/>
        </w:rPr>
        <w:t xml:space="preserve">several </w:t>
      </w:r>
      <w:r w:rsidR="00E83981" w:rsidRPr="00CB18A1">
        <w:rPr>
          <w:rFonts w:ascii="Times New Roman" w:hAnsi="Times New Roman" w:cs="Times New Roman"/>
          <w:sz w:val="22"/>
          <w:szCs w:val="22"/>
          <w:lang w:val="en-US"/>
        </w:rPr>
        <w:t xml:space="preserve">price and non-price incentives </w:t>
      </w:r>
      <w:r w:rsidR="00CE1BD4" w:rsidRPr="00CB18A1">
        <w:rPr>
          <w:rFonts w:ascii="Times New Roman" w:hAnsi="Times New Roman" w:cs="Times New Roman"/>
          <w:sz w:val="22"/>
          <w:szCs w:val="22"/>
          <w:lang w:val="en-US"/>
        </w:rPr>
        <w:t xml:space="preserve">to farmers </w:t>
      </w:r>
      <w:r w:rsidR="00E83981" w:rsidRPr="00CB18A1">
        <w:rPr>
          <w:rFonts w:ascii="Times New Roman" w:hAnsi="Times New Roman" w:cs="Times New Roman"/>
          <w:sz w:val="22"/>
          <w:szCs w:val="22"/>
          <w:lang w:val="en-US"/>
        </w:rPr>
        <w:t xml:space="preserve">for adoption of </w:t>
      </w:r>
      <w:r w:rsidR="00B539FA" w:rsidRPr="00CB18A1">
        <w:rPr>
          <w:rFonts w:ascii="Times New Roman" w:hAnsi="Times New Roman" w:cs="Times New Roman"/>
          <w:sz w:val="22"/>
          <w:szCs w:val="22"/>
          <w:lang w:val="en-US"/>
        </w:rPr>
        <w:t xml:space="preserve">high-yielding </w:t>
      </w:r>
      <w:r w:rsidR="00E83981" w:rsidRPr="00CB18A1">
        <w:rPr>
          <w:rFonts w:ascii="Times New Roman" w:hAnsi="Times New Roman" w:cs="Times New Roman"/>
          <w:sz w:val="22"/>
          <w:szCs w:val="22"/>
          <w:lang w:val="en-US"/>
        </w:rPr>
        <w:t xml:space="preserve">improved bio-chemical </w:t>
      </w:r>
      <w:r w:rsidR="00B539FA" w:rsidRPr="00CB18A1">
        <w:rPr>
          <w:rFonts w:ascii="Times New Roman" w:hAnsi="Times New Roman" w:cs="Times New Roman"/>
          <w:sz w:val="22"/>
          <w:szCs w:val="22"/>
          <w:lang w:val="en-US"/>
        </w:rPr>
        <w:t xml:space="preserve">technologies </w:t>
      </w:r>
      <w:r w:rsidR="00E83981" w:rsidRPr="00CB18A1">
        <w:rPr>
          <w:rFonts w:ascii="Times New Roman" w:hAnsi="Times New Roman" w:cs="Times New Roman"/>
          <w:sz w:val="22"/>
          <w:szCs w:val="22"/>
          <w:lang w:val="en-US"/>
        </w:rPr>
        <w:t>(seeds, fertilizers and agrochemicals).</w:t>
      </w:r>
      <w:r w:rsidR="00517A26" w:rsidRPr="00CB18A1">
        <w:rPr>
          <w:rFonts w:ascii="Times New Roman" w:hAnsi="Times New Roman" w:cs="Times New Roman"/>
          <w:sz w:val="22"/>
          <w:szCs w:val="22"/>
          <w:lang w:val="en-US"/>
        </w:rPr>
        <w:t xml:space="preserve"> Many a times </w:t>
      </w:r>
      <w:r w:rsidR="00CE1BD4" w:rsidRPr="00CB18A1">
        <w:rPr>
          <w:rFonts w:ascii="Times New Roman" w:hAnsi="Times New Roman" w:cs="Times New Roman"/>
          <w:sz w:val="22"/>
          <w:szCs w:val="22"/>
          <w:lang w:val="en-US"/>
        </w:rPr>
        <w:t xml:space="preserve">these </w:t>
      </w:r>
      <w:r w:rsidR="00517A26" w:rsidRPr="00CB18A1">
        <w:rPr>
          <w:rFonts w:ascii="Times New Roman" w:hAnsi="Times New Roman" w:cs="Times New Roman"/>
          <w:sz w:val="22"/>
          <w:szCs w:val="22"/>
          <w:lang w:val="en-US"/>
        </w:rPr>
        <w:t>incentives are not crop neutral</w:t>
      </w:r>
      <w:r w:rsidR="00CE1BD4" w:rsidRPr="00CB18A1">
        <w:rPr>
          <w:rFonts w:ascii="Times New Roman" w:hAnsi="Times New Roman" w:cs="Times New Roman"/>
          <w:sz w:val="22"/>
          <w:szCs w:val="22"/>
          <w:lang w:val="en-US"/>
        </w:rPr>
        <w:t>,</w:t>
      </w:r>
      <w:r w:rsidR="00560996" w:rsidRPr="00CB18A1">
        <w:rPr>
          <w:rFonts w:ascii="Times New Roman" w:hAnsi="Times New Roman" w:cs="Times New Roman"/>
          <w:sz w:val="22"/>
          <w:szCs w:val="22"/>
          <w:lang w:val="en-US"/>
        </w:rPr>
        <w:t xml:space="preserve"> leading to distortions in cropping patterns</w:t>
      </w:r>
      <w:r w:rsidR="00CE1BD4" w:rsidRPr="00CB18A1">
        <w:rPr>
          <w:rFonts w:ascii="Times New Roman" w:hAnsi="Times New Roman" w:cs="Times New Roman"/>
          <w:sz w:val="22"/>
          <w:szCs w:val="22"/>
          <w:lang w:val="en-US"/>
        </w:rPr>
        <w:t>,</w:t>
      </w:r>
      <w:r w:rsidR="00560996" w:rsidRPr="00CB18A1">
        <w:rPr>
          <w:rFonts w:ascii="Times New Roman" w:hAnsi="Times New Roman" w:cs="Times New Roman"/>
          <w:sz w:val="22"/>
          <w:szCs w:val="22"/>
          <w:lang w:val="en-US"/>
        </w:rPr>
        <w:t xml:space="preserve"> </w:t>
      </w:r>
      <w:r w:rsidR="00CE1BD4" w:rsidRPr="00CB18A1">
        <w:rPr>
          <w:rFonts w:ascii="Times New Roman" w:hAnsi="Times New Roman" w:cs="Times New Roman"/>
          <w:sz w:val="22"/>
          <w:szCs w:val="22"/>
          <w:lang w:val="en-US"/>
        </w:rPr>
        <w:t xml:space="preserve">degradation of natural resources </w:t>
      </w:r>
      <w:r w:rsidR="00560996" w:rsidRPr="00CB18A1">
        <w:rPr>
          <w:rFonts w:ascii="Times New Roman" w:hAnsi="Times New Roman" w:cs="Times New Roman"/>
          <w:sz w:val="22"/>
          <w:szCs w:val="22"/>
          <w:lang w:val="en-US"/>
        </w:rPr>
        <w:t xml:space="preserve">and </w:t>
      </w:r>
      <w:r w:rsidR="00CE1BD4" w:rsidRPr="00CB18A1">
        <w:rPr>
          <w:rFonts w:ascii="Times New Roman" w:hAnsi="Times New Roman" w:cs="Times New Roman"/>
          <w:sz w:val="22"/>
          <w:szCs w:val="22"/>
          <w:lang w:val="en-US"/>
        </w:rPr>
        <w:t xml:space="preserve">increase </w:t>
      </w:r>
      <w:r w:rsidR="00560996" w:rsidRPr="00CB18A1">
        <w:rPr>
          <w:rFonts w:ascii="Times New Roman" w:hAnsi="Times New Roman" w:cs="Times New Roman"/>
          <w:sz w:val="22"/>
          <w:szCs w:val="22"/>
          <w:lang w:val="en-US"/>
        </w:rPr>
        <w:t>income inequalities.</w:t>
      </w:r>
      <w:r w:rsidR="00517A26" w:rsidRPr="00CB18A1">
        <w:rPr>
          <w:rFonts w:ascii="Times New Roman" w:hAnsi="Times New Roman" w:cs="Times New Roman"/>
          <w:sz w:val="22"/>
          <w:szCs w:val="22"/>
          <w:lang w:val="en-US"/>
        </w:rPr>
        <w:t xml:space="preserve"> For example, </w:t>
      </w:r>
      <w:r w:rsidR="0015107F" w:rsidRPr="00CB18A1">
        <w:rPr>
          <w:rFonts w:ascii="Times New Roman" w:hAnsi="Times New Roman" w:cs="Times New Roman"/>
          <w:sz w:val="22"/>
          <w:szCs w:val="22"/>
          <w:lang w:val="en-US"/>
        </w:rPr>
        <w:t xml:space="preserve">India, </w:t>
      </w:r>
      <w:r w:rsidR="00517A26" w:rsidRPr="00CB18A1">
        <w:rPr>
          <w:rFonts w:ascii="Times New Roman" w:hAnsi="Times New Roman" w:cs="Times New Roman"/>
          <w:sz w:val="22"/>
          <w:szCs w:val="22"/>
          <w:lang w:val="en-US"/>
        </w:rPr>
        <w:t>e</w:t>
      </w:r>
      <w:r w:rsidR="00ED6C99" w:rsidRPr="00CB18A1">
        <w:rPr>
          <w:rFonts w:ascii="Times New Roman" w:hAnsi="Times New Roman" w:cs="Times New Roman"/>
          <w:sz w:val="22"/>
          <w:szCs w:val="22"/>
          <w:lang w:val="en-US"/>
        </w:rPr>
        <w:t xml:space="preserve">ver since the </w:t>
      </w:r>
      <w:r w:rsidR="00B539FA" w:rsidRPr="00CB18A1">
        <w:rPr>
          <w:rFonts w:ascii="Times New Roman" w:hAnsi="Times New Roman" w:cs="Times New Roman"/>
          <w:sz w:val="22"/>
          <w:szCs w:val="22"/>
          <w:lang w:val="en-US"/>
        </w:rPr>
        <w:t>introduction of bio-chemical technologies</w:t>
      </w:r>
      <w:r w:rsidR="00ED6C99" w:rsidRPr="00CB18A1">
        <w:rPr>
          <w:rFonts w:ascii="Times New Roman" w:hAnsi="Times New Roman" w:cs="Times New Roman"/>
          <w:sz w:val="22"/>
          <w:szCs w:val="22"/>
          <w:lang w:val="en-US"/>
        </w:rPr>
        <w:t xml:space="preserve"> in mid-1960s</w:t>
      </w:r>
      <w:r w:rsidR="0015107F" w:rsidRPr="00CB18A1">
        <w:rPr>
          <w:rFonts w:ascii="Times New Roman" w:hAnsi="Times New Roman" w:cs="Times New Roman"/>
          <w:sz w:val="22"/>
          <w:szCs w:val="22"/>
          <w:lang w:val="en-US"/>
        </w:rPr>
        <w:t>,</w:t>
      </w:r>
      <w:r w:rsidR="00ED6C99" w:rsidRPr="00CB18A1">
        <w:rPr>
          <w:rFonts w:ascii="Times New Roman" w:hAnsi="Times New Roman" w:cs="Times New Roman"/>
          <w:sz w:val="22"/>
          <w:szCs w:val="22"/>
          <w:lang w:val="en-US"/>
        </w:rPr>
        <w:t xml:space="preserve"> </w:t>
      </w:r>
      <w:r w:rsidR="00517A26" w:rsidRPr="00CB18A1">
        <w:rPr>
          <w:rFonts w:ascii="Times New Roman" w:hAnsi="Times New Roman" w:cs="Times New Roman"/>
          <w:sz w:val="22"/>
          <w:szCs w:val="22"/>
          <w:lang w:val="en-US"/>
        </w:rPr>
        <w:t xml:space="preserve">has </w:t>
      </w:r>
      <w:r w:rsidR="00CE1BD4" w:rsidRPr="00CB18A1">
        <w:rPr>
          <w:rFonts w:ascii="Times New Roman" w:hAnsi="Times New Roman" w:cs="Times New Roman"/>
          <w:sz w:val="22"/>
          <w:szCs w:val="22"/>
          <w:lang w:val="en-US"/>
        </w:rPr>
        <w:t xml:space="preserve">followed a cereal-centric price policy </w:t>
      </w:r>
      <w:r w:rsidR="00560996" w:rsidRPr="00CB18A1">
        <w:rPr>
          <w:rFonts w:ascii="Times New Roman" w:hAnsi="Times New Roman" w:cs="Times New Roman"/>
          <w:sz w:val="22"/>
          <w:szCs w:val="22"/>
          <w:lang w:val="en-US"/>
        </w:rPr>
        <w:t>emphasiz</w:t>
      </w:r>
      <w:r w:rsidR="00CE1BD4" w:rsidRPr="00CB18A1">
        <w:rPr>
          <w:rFonts w:ascii="Times New Roman" w:hAnsi="Times New Roman" w:cs="Times New Roman"/>
          <w:sz w:val="22"/>
          <w:szCs w:val="22"/>
          <w:lang w:val="en-US"/>
        </w:rPr>
        <w:t xml:space="preserve">ing </w:t>
      </w:r>
      <w:r w:rsidR="00B54F0C" w:rsidRPr="00CB18A1">
        <w:rPr>
          <w:rFonts w:ascii="Times New Roman" w:hAnsi="Times New Roman" w:cs="Times New Roman"/>
          <w:sz w:val="22"/>
          <w:szCs w:val="22"/>
          <w:lang w:val="en-US"/>
        </w:rPr>
        <w:t xml:space="preserve">on </w:t>
      </w:r>
      <w:r w:rsidR="00ED6C99" w:rsidRPr="00CB18A1">
        <w:rPr>
          <w:rFonts w:ascii="Times New Roman" w:hAnsi="Times New Roman" w:cs="Times New Roman"/>
          <w:sz w:val="22"/>
          <w:szCs w:val="22"/>
          <w:lang w:val="en-US"/>
        </w:rPr>
        <w:t>provi</w:t>
      </w:r>
      <w:r w:rsidR="00A8431E" w:rsidRPr="00CB18A1">
        <w:rPr>
          <w:rFonts w:ascii="Times New Roman" w:hAnsi="Times New Roman" w:cs="Times New Roman"/>
          <w:sz w:val="22"/>
          <w:szCs w:val="22"/>
          <w:lang w:val="en-US"/>
        </w:rPr>
        <w:t>sion of</w:t>
      </w:r>
      <w:r w:rsidR="00517A26" w:rsidRPr="00CB18A1">
        <w:rPr>
          <w:rFonts w:ascii="Times New Roman" w:hAnsi="Times New Roman" w:cs="Times New Roman"/>
          <w:sz w:val="22"/>
          <w:szCs w:val="22"/>
          <w:lang w:val="en-US"/>
        </w:rPr>
        <w:t xml:space="preserve"> </w:t>
      </w:r>
      <w:r w:rsidR="0015107F" w:rsidRPr="00CB18A1">
        <w:rPr>
          <w:rFonts w:ascii="Times New Roman" w:hAnsi="Times New Roman" w:cs="Times New Roman"/>
          <w:sz w:val="22"/>
          <w:szCs w:val="22"/>
          <w:lang w:val="en-US"/>
        </w:rPr>
        <w:t>market</w:t>
      </w:r>
      <w:r w:rsidR="00CE1BD4" w:rsidRPr="00CB18A1">
        <w:rPr>
          <w:rFonts w:ascii="Times New Roman" w:hAnsi="Times New Roman" w:cs="Times New Roman"/>
          <w:sz w:val="22"/>
          <w:szCs w:val="22"/>
          <w:lang w:val="en-US"/>
        </w:rPr>
        <w:t>s</w:t>
      </w:r>
      <w:r w:rsidR="0015107F" w:rsidRPr="00CB18A1">
        <w:rPr>
          <w:rFonts w:ascii="Times New Roman" w:hAnsi="Times New Roman" w:cs="Times New Roman"/>
          <w:sz w:val="22"/>
          <w:szCs w:val="22"/>
          <w:lang w:val="en-US"/>
        </w:rPr>
        <w:t xml:space="preserve"> </w:t>
      </w:r>
      <w:r w:rsidR="00ED6C99" w:rsidRPr="00CB18A1">
        <w:rPr>
          <w:rFonts w:ascii="Times New Roman" w:hAnsi="Times New Roman" w:cs="Times New Roman"/>
          <w:sz w:val="22"/>
          <w:szCs w:val="22"/>
          <w:lang w:val="en-US"/>
        </w:rPr>
        <w:t>and price incentives</w:t>
      </w:r>
      <w:r w:rsidR="00CE1BD4" w:rsidRPr="00CB18A1">
        <w:rPr>
          <w:rFonts w:ascii="Times New Roman" w:hAnsi="Times New Roman" w:cs="Times New Roman"/>
          <w:sz w:val="22"/>
          <w:szCs w:val="22"/>
          <w:lang w:val="en-US"/>
        </w:rPr>
        <w:t xml:space="preserve">. </w:t>
      </w:r>
      <w:r w:rsidR="00A8431E" w:rsidRPr="00CB18A1">
        <w:rPr>
          <w:rFonts w:ascii="Times New Roman" w:hAnsi="Times New Roman" w:cs="Times New Roman"/>
          <w:sz w:val="22"/>
          <w:szCs w:val="22"/>
          <w:lang w:val="en-US"/>
        </w:rPr>
        <w:t>T</w:t>
      </w:r>
      <w:r w:rsidR="00ED6C99" w:rsidRPr="00CB18A1">
        <w:rPr>
          <w:rFonts w:ascii="Times New Roman" w:hAnsi="Times New Roman" w:cs="Times New Roman"/>
          <w:sz w:val="22"/>
          <w:szCs w:val="22"/>
          <w:lang w:val="en-US"/>
        </w:rPr>
        <w:t xml:space="preserve">o protect farmers </w:t>
      </w:r>
      <w:r w:rsidR="00A8431E" w:rsidRPr="00CB18A1">
        <w:rPr>
          <w:rFonts w:ascii="Times New Roman" w:hAnsi="Times New Roman" w:cs="Times New Roman"/>
          <w:sz w:val="22"/>
          <w:szCs w:val="22"/>
          <w:lang w:val="en-US"/>
        </w:rPr>
        <w:t>(</w:t>
      </w:r>
      <w:r w:rsidR="00ED6C99" w:rsidRPr="00CB18A1">
        <w:rPr>
          <w:rFonts w:ascii="Times New Roman" w:hAnsi="Times New Roman" w:cs="Times New Roman"/>
          <w:sz w:val="22"/>
          <w:szCs w:val="22"/>
          <w:lang w:val="en-US"/>
        </w:rPr>
        <w:t>a</w:t>
      </w:r>
      <w:r w:rsidR="004D4B1D" w:rsidRPr="00CB18A1">
        <w:rPr>
          <w:rFonts w:ascii="Times New Roman" w:hAnsi="Times New Roman" w:cs="Times New Roman"/>
          <w:sz w:val="22"/>
          <w:szCs w:val="22"/>
          <w:lang w:val="en-US"/>
        </w:rPr>
        <w:t xml:space="preserve">nd </w:t>
      </w:r>
      <w:r w:rsidR="00A8431E" w:rsidRPr="00CB18A1">
        <w:rPr>
          <w:rFonts w:ascii="Times New Roman" w:hAnsi="Times New Roman" w:cs="Times New Roman"/>
          <w:sz w:val="22"/>
          <w:szCs w:val="22"/>
          <w:lang w:val="en-US"/>
        </w:rPr>
        <w:t xml:space="preserve">also </w:t>
      </w:r>
      <w:r w:rsidR="00ED6C99" w:rsidRPr="00CB18A1">
        <w:rPr>
          <w:rFonts w:ascii="Times New Roman" w:hAnsi="Times New Roman" w:cs="Times New Roman"/>
          <w:sz w:val="22"/>
          <w:szCs w:val="22"/>
          <w:lang w:val="en-US"/>
        </w:rPr>
        <w:t>consumers</w:t>
      </w:r>
      <w:r w:rsidR="00A8431E" w:rsidRPr="00CB18A1">
        <w:rPr>
          <w:rFonts w:ascii="Times New Roman" w:hAnsi="Times New Roman" w:cs="Times New Roman"/>
          <w:sz w:val="22"/>
          <w:szCs w:val="22"/>
          <w:lang w:val="en-US"/>
        </w:rPr>
        <w:t>)</w:t>
      </w:r>
      <w:r w:rsidR="00ED6C99" w:rsidRPr="00CB18A1">
        <w:rPr>
          <w:rFonts w:ascii="Times New Roman" w:hAnsi="Times New Roman" w:cs="Times New Roman"/>
          <w:sz w:val="22"/>
          <w:szCs w:val="22"/>
          <w:lang w:val="en-US"/>
        </w:rPr>
        <w:t xml:space="preserve"> from significant fluctuations in </w:t>
      </w:r>
      <w:r w:rsidR="00517A26" w:rsidRPr="00CB18A1">
        <w:rPr>
          <w:rFonts w:ascii="Times New Roman" w:hAnsi="Times New Roman" w:cs="Times New Roman"/>
          <w:sz w:val="22"/>
          <w:szCs w:val="22"/>
          <w:lang w:val="en-US"/>
        </w:rPr>
        <w:t xml:space="preserve">market </w:t>
      </w:r>
      <w:r w:rsidR="004D4B1D" w:rsidRPr="00CB18A1">
        <w:rPr>
          <w:rFonts w:ascii="Times New Roman" w:hAnsi="Times New Roman" w:cs="Times New Roman"/>
          <w:sz w:val="22"/>
          <w:szCs w:val="22"/>
          <w:lang w:val="en-US"/>
        </w:rPr>
        <w:t>prices</w:t>
      </w:r>
      <w:r w:rsidR="00ED6C99" w:rsidRPr="00CB18A1" w:rsidDel="00EB3564">
        <w:rPr>
          <w:rFonts w:ascii="Times New Roman" w:hAnsi="Times New Roman" w:cs="Times New Roman"/>
          <w:sz w:val="22"/>
          <w:szCs w:val="22"/>
          <w:lang w:val="en-US"/>
        </w:rPr>
        <w:t xml:space="preserve"> </w:t>
      </w:r>
      <w:r w:rsidR="00ED6C99" w:rsidRPr="00CB18A1">
        <w:rPr>
          <w:rFonts w:ascii="Times New Roman" w:hAnsi="Times New Roman" w:cs="Times New Roman"/>
          <w:sz w:val="22"/>
          <w:szCs w:val="22"/>
          <w:lang w:val="en-US"/>
        </w:rPr>
        <w:t xml:space="preserve">the government </w:t>
      </w:r>
      <w:r w:rsidR="00517A26" w:rsidRPr="00CB18A1">
        <w:rPr>
          <w:rFonts w:ascii="Times New Roman" w:hAnsi="Times New Roman" w:cs="Times New Roman"/>
          <w:sz w:val="22"/>
          <w:szCs w:val="22"/>
          <w:lang w:val="en-US"/>
        </w:rPr>
        <w:t xml:space="preserve">of India </w:t>
      </w:r>
      <w:r w:rsidR="00ED6C99" w:rsidRPr="00CB18A1">
        <w:rPr>
          <w:rFonts w:ascii="Times New Roman" w:hAnsi="Times New Roman" w:cs="Times New Roman"/>
          <w:sz w:val="22"/>
          <w:szCs w:val="22"/>
          <w:lang w:val="en-US"/>
        </w:rPr>
        <w:t xml:space="preserve">fixes minimum support prices (MSP) </w:t>
      </w:r>
      <w:r w:rsidR="00517A26" w:rsidRPr="00CB18A1">
        <w:rPr>
          <w:rFonts w:ascii="Times New Roman" w:hAnsi="Times New Roman" w:cs="Times New Roman"/>
          <w:sz w:val="22"/>
          <w:szCs w:val="22"/>
          <w:lang w:val="en-US"/>
        </w:rPr>
        <w:t>for several food and non-food</w:t>
      </w:r>
      <w:r w:rsidR="00CE1BD4" w:rsidRPr="00CB18A1">
        <w:rPr>
          <w:rFonts w:ascii="Times New Roman" w:hAnsi="Times New Roman" w:cs="Times New Roman"/>
          <w:sz w:val="22"/>
          <w:szCs w:val="22"/>
          <w:lang w:val="en-US"/>
        </w:rPr>
        <w:t xml:space="preserve"> crops</w:t>
      </w:r>
      <w:r w:rsidR="0015107F" w:rsidRPr="00CB18A1">
        <w:rPr>
          <w:rFonts w:ascii="Times New Roman" w:hAnsi="Times New Roman" w:cs="Times New Roman"/>
          <w:sz w:val="22"/>
          <w:szCs w:val="22"/>
          <w:lang w:val="en-US"/>
        </w:rPr>
        <w:t>,</w:t>
      </w:r>
      <w:r w:rsidR="00517A26" w:rsidRPr="00CB18A1">
        <w:rPr>
          <w:rFonts w:ascii="Times New Roman" w:hAnsi="Times New Roman" w:cs="Times New Roman"/>
          <w:sz w:val="22"/>
          <w:szCs w:val="22"/>
          <w:lang w:val="en-US"/>
        </w:rPr>
        <w:t xml:space="preserve"> </w:t>
      </w:r>
      <w:r w:rsidR="00A8431E" w:rsidRPr="00CB18A1">
        <w:rPr>
          <w:rFonts w:ascii="Times New Roman" w:hAnsi="Times New Roman" w:cs="Times New Roman"/>
          <w:sz w:val="22"/>
          <w:szCs w:val="22"/>
          <w:lang w:val="en-US"/>
        </w:rPr>
        <w:t xml:space="preserve">with an </w:t>
      </w:r>
      <w:r w:rsidR="00517A26" w:rsidRPr="00CB18A1">
        <w:rPr>
          <w:rFonts w:ascii="Times New Roman" w:hAnsi="Times New Roman" w:cs="Times New Roman"/>
          <w:sz w:val="22"/>
          <w:szCs w:val="22"/>
          <w:lang w:val="en-US"/>
        </w:rPr>
        <w:t xml:space="preserve">assurance </w:t>
      </w:r>
      <w:r w:rsidR="00A8431E" w:rsidRPr="00CB18A1">
        <w:rPr>
          <w:rFonts w:ascii="Times New Roman" w:hAnsi="Times New Roman" w:cs="Times New Roman"/>
          <w:sz w:val="22"/>
          <w:szCs w:val="22"/>
          <w:lang w:val="en-US"/>
        </w:rPr>
        <w:t xml:space="preserve">of </w:t>
      </w:r>
      <w:r w:rsidR="00517A26" w:rsidRPr="00CB18A1">
        <w:rPr>
          <w:rFonts w:ascii="Times New Roman" w:hAnsi="Times New Roman" w:cs="Times New Roman"/>
          <w:sz w:val="22"/>
          <w:szCs w:val="22"/>
          <w:lang w:val="en-US"/>
        </w:rPr>
        <w:t>t</w:t>
      </w:r>
      <w:r w:rsidR="00A8431E" w:rsidRPr="00CB18A1">
        <w:rPr>
          <w:rFonts w:ascii="Times New Roman" w:hAnsi="Times New Roman" w:cs="Times New Roman"/>
          <w:sz w:val="22"/>
          <w:szCs w:val="22"/>
          <w:lang w:val="en-US"/>
        </w:rPr>
        <w:t xml:space="preserve">heir </w:t>
      </w:r>
      <w:r w:rsidR="00ED6C99" w:rsidRPr="00CB18A1">
        <w:rPr>
          <w:rFonts w:ascii="Times New Roman" w:hAnsi="Times New Roman" w:cs="Times New Roman"/>
          <w:sz w:val="22"/>
          <w:szCs w:val="22"/>
          <w:lang w:val="en-US"/>
        </w:rPr>
        <w:t>procure</w:t>
      </w:r>
      <w:r w:rsidR="00A8431E" w:rsidRPr="00CB18A1">
        <w:rPr>
          <w:rFonts w:ascii="Times New Roman" w:hAnsi="Times New Roman" w:cs="Times New Roman"/>
          <w:sz w:val="22"/>
          <w:szCs w:val="22"/>
          <w:lang w:val="en-US"/>
        </w:rPr>
        <w:t>ment</w:t>
      </w:r>
      <w:r w:rsidR="00517A26" w:rsidRPr="00CB18A1">
        <w:rPr>
          <w:rFonts w:ascii="Times New Roman" w:hAnsi="Times New Roman" w:cs="Times New Roman"/>
          <w:sz w:val="22"/>
          <w:szCs w:val="22"/>
          <w:lang w:val="en-US"/>
        </w:rPr>
        <w:t xml:space="preserve"> in case the</w:t>
      </w:r>
      <w:r w:rsidR="00CE1BD4" w:rsidRPr="00CB18A1">
        <w:rPr>
          <w:rFonts w:ascii="Times New Roman" w:hAnsi="Times New Roman" w:cs="Times New Roman"/>
          <w:sz w:val="22"/>
          <w:szCs w:val="22"/>
          <w:lang w:val="en-US"/>
        </w:rPr>
        <w:t>ir</w:t>
      </w:r>
      <w:r w:rsidR="00560996" w:rsidRPr="00CB18A1">
        <w:rPr>
          <w:rFonts w:ascii="Times New Roman" w:hAnsi="Times New Roman" w:cs="Times New Roman"/>
          <w:sz w:val="22"/>
          <w:szCs w:val="22"/>
          <w:lang w:val="en-US"/>
        </w:rPr>
        <w:t xml:space="preserve"> market </w:t>
      </w:r>
      <w:r w:rsidR="00CB7EBA" w:rsidRPr="00CB18A1">
        <w:rPr>
          <w:rFonts w:ascii="Times New Roman" w:hAnsi="Times New Roman" w:cs="Times New Roman"/>
          <w:sz w:val="22"/>
          <w:szCs w:val="22"/>
          <w:lang w:val="en-US"/>
        </w:rPr>
        <w:t xml:space="preserve">prices </w:t>
      </w:r>
      <w:r w:rsidR="00CE1BD4" w:rsidRPr="00CB18A1">
        <w:rPr>
          <w:rFonts w:ascii="Times New Roman" w:hAnsi="Times New Roman" w:cs="Times New Roman"/>
          <w:sz w:val="22"/>
          <w:szCs w:val="22"/>
          <w:lang w:val="en-US"/>
        </w:rPr>
        <w:t xml:space="preserve">fall </w:t>
      </w:r>
      <w:r w:rsidR="00CB7EBA" w:rsidRPr="00CB18A1">
        <w:rPr>
          <w:rFonts w:ascii="Times New Roman" w:hAnsi="Times New Roman" w:cs="Times New Roman"/>
          <w:sz w:val="22"/>
          <w:szCs w:val="22"/>
          <w:lang w:val="en-US"/>
        </w:rPr>
        <w:t xml:space="preserve">below </w:t>
      </w:r>
      <w:r w:rsidR="00560996" w:rsidRPr="00CB18A1">
        <w:rPr>
          <w:rFonts w:ascii="Times New Roman" w:hAnsi="Times New Roman" w:cs="Times New Roman"/>
          <w:sz w:val="22"/>
          <w:szCs w:val="22"/>
          <w:lang w:val="en-US"/>
        </w:rPr>
        <w:t xml:space="preserve">the </w:t>
      </w:r>
      <w:r w:rsidR="00CB7EBA" w:rsidRPr="00CB18A1">
        <w:rPr>
          <w:rFonts w:ascii="Times New Roman" w:hAnsi="Times New Roman" w:cs="Times New Roman"/>
          <w:sz w:val="22"/>
          <w:szCs w:val="22"/>
          <w:lang w:val="en-US"/>
        </w:rPr>
        <w:t xml:space="preserve">MSP. </w:t>
      </w:r>
      <w:r w:rsidR="001F706B" w:rsidRPr="00CB18A1">
        <w:rPr>
          <w:rFonts w:ascii="Times New Roman" w:hAnsi="Times New Roman" w:cs="Times New Roman"/>
          <w:sz w:val="22"/>
          <w:szCs w:val="22"/>
          <w:lang w:val="en-US"/>
        </w:rPr>
        <w:t>T</w:t>
      </w:r>
      <w:r w:rsidR="004D4B1D" w:rsidRPr="00CB18A1">
        <w:rPr>
          <w:rFonts w:ascii="Times New Roman" w:hAnsi="Times New Roman" w:cs="Times New Roman"/>
          <w:sz w:val="22"/>
          <w:szCs w:val="22"/>
          <w:lang w:val="en-US"/>
        </w:rPr>
        <w:t>h</w:t>
      </w:r>
      <w:r w:rsidR="00A8431E" w:rsidRPr="00CB18A1">
        <w:rPr>
          <w:rFonts w:ascii="Times New Roman" w:hAnsi="Times New Roman" w:cs="Times New Roman"/>
          <w:sz w:val="22"/>
          <w:szCs w:val="22"/>
          <w:lang w:val="en-US"/>
        </w:rPr>
        <w:t>is</w:t>
      </w:r>
      <w:r w:rsidR="004D4B1D" w:rsidRPr="00CB18A1">
        <w:rPr>
          <w:rFonts w:ascii="Times New Roman" w:hAnsi="Times New Roman" w:cs="Times New Roman"/>
          <w:sz w:val="22"/>
          <w:szCs w:val="22"/>
          <w:lang w:val="en-US"/>
        </w:rPr>
        <w:t xml:space="preserve"> policy</w:t>
      </w:r>
      <w:r w:rsidR="001F706B" w:rsidRPr="00CB18A1">
        <w:rPr>
          <w:rFonts w:ascii="Times New Roman" w:hAnsi="Times New Roman" w:cs="Times New Roman"/>
          <w:sz w:val="22"/>
          <w:szCs w:val="22"/>
          <w:lang w:val="en-US"/>
        </w:rPr>
        <w:t>, however,</w:t>
      </w:r>
      <w:r w:rsidR="004D4B1D" w:rsidRPr="00CB18A1">
        <w:rPr>
          <w:rFonts w:ascii="Times New Roman" w:hAnsi="Times New Roman" w:cs="Times New Roman"/>
          <w:sz w:val="22"/>
          <w:szCs w:val="22"/>
          <w:lang w:val="en-US"/>
        </w:rPr>
        <w:t xml:space="preserve"> is effective</w:t>
      </w:r>
      <w:r w:rsidR="00560996" w:rsidRPr="00CB18A1">
        <w:rPr>
          <w:rFonts w:ascii="Times New Roman" w:hAnsi="Times New Roman" w:cs="Times New Roman"/>
          <w:sz w:val="22"/>
          <w:szCs w:val="22"/>
          <w:lang w:val="en-US"/>
        </w:rPr>
        <w:t xml:space="preserve"> in case of</w:t>
      </w:r>
      <w:r w:rsidR="00A8431E" w:rsidRPr="00CB18A1">
        <w:rPr>
          <w:rFonts w:ascii="Times New Roman" w:hAnsi="Times New Roman" w:cs="Times New Roman"/>
          <w:sz w:val="22"/>
          <w:szCs w:val="22"/>
          <w:lang w:val="en-US"/>
        </w:rPr>
        <w:t xml:space="preserve"> </w:t>
      </w:r>
      <w:r w:rsidR="004D4B1D" w:rsidRPr="00CB18A1">
        <w:rPr>
          <w:rFonts w:ascii="Times New Roman" w:hAnsi="Times New Roman" w:cs="Times New Roman"/>
          <w:sz w:val="22"/>
          <w:szCs w:val="22"/>
          <w:lang w:val="en-US"/>
        </w:rPr>
        <w:t>rice and wheat</w:t>
      </w:r>
      <w:r w:rsidR="00560996" w:rsidRPr="00CB18A1">
        <w:rPr>
          <w:rFonts w:ascii="Times New Roman" w:hAnsi="Times New Roman" w:cs="Times New Roman"/>
          <w:sz w:val="22"/>
          <w:szCs w:val="22"/>
          <w:lang w:val="en-US"/>
        </w:rPr>
        <w:t xml:space="preserve">, </w:t>
      </w:r>
      <w:r w:rsidR="00CE1BD4" w:rsidRPr="00CB18A1">
        <w:rPr>
          <w:rFonts w:ascii="Times New Roman" w:hAnsi="Times New Roman" w:cs="Times New Roman"/>
          <w:sz w:val="22"/>
          <w:szCs w:val="22"/>
          <w:lang w:val="en-US"/>
        </w:rPr>
        <w:t xml:space="preserve">the staple cereals that </w:t>
      </w:r>
      <w:r w:rsidR="00CB7EBA" w:rsidRPr="00CB18A1">
        <w:rPr>
          <w:rFonts w:ascii="Times New Roman" w:hAnsi="Times New Roman" w:cs="Times New Roman"/>
          <w:sz w:val="22"/>
          <w:szCs w:val="22"/>
          <w:lang w:val="en-US"/>
        </w:rPr>
        <w:t xml:space="preserve">are procured </w:t>
      </w:r>
      <w:r w:rsidR="001F706B" w:rsidRPr="00CB18A1">
        <w:rPr>
          <w:rFonts w:ascii="Times New Roman" w:hAnsi="Times New Roman" w:cs="Times New Roman"/>
          <w:sz w:val="22"/>
          <w:szCs w:val="22"/>
          <w:lang w:val="en-US"/>
        </w:rPr>
        <w:t xml:space="preserve">in huge quantities </w:t>
      </w:r>
      <w:r w:rsidR="00CB7EBA" w:rsidRPr="00CB18A1">
        <w:rPr>
          <w:rFonts w:ascii="Times New Roman" w:hAnsi="Times New Roman" w:cs="Times New Roman"/>
          <w:sz w:val="22"/>
          <w:szCs w:val="22"/>
          <w:lang w:val="en-US"/>
        </w:rPr>
        <w:t xml:space="preserve">by the government for public distribution </w:t>
      </w:r>
      <w:r w:rsidR="00A8431E" w:rsidRPr="00CB18A1">
        <w:rPr>
          <w:rFonts w:ascii="Times New Roman" w:hAnsi="Times New Roman" w:cs="Times New Roman"/>
          <w:sz w:val="22"/>
          <w:szCs w:val="22"/>
          <w:lang w:val="en-US"/>
        </w:rPr>
        <w:t xml:space="preserve">system </w:t>
      </w:r>
      <w:r w:rsidR="00CB7EBA" w:rsidRPr="00CB18A1">
        <w:rPr>
          <w:rFonts w:ascii="Times New Roman" w:hAnsi="Times New Roman" w:cs="Times New Roman"/>
          <w:sz w:val="22"/>
          <w:szCs w:val="22"/>
          <w:lang w:val="en-US"/>
        </w:rPr>
        <w:t>and buffer stocking</w:t>
      </w:r>
      <w:r w:rsidR="004D4B1D" w:rsidRPr="00CB18A1">
        <w:rPr>
          <w:rFonts w:ascii="Times New Roman" w:hAnsi="Times New Roman" w:cs="Times New Roman"/>
          <w:sz w:val="22"/>
          <w:szCs w:val="22"/>
          <w:lang w:val="en-US"/>
        </w:rPr>
        <w:t xml:space="preserve">. </w:t>
      </w:r>
      <w:r w:rsidR="001F706B" w:rsidRPr="00CB18A1">
        <w:rPr>
          <w:rFonts w:ascii="Times New Roman" w:hAnsi="Times New Roman" w:cs="Times New Roman"/>
          <w:sz w:val="22"/>
          <w:szCs w:val="22"/>
          <w:lang w:val="en-US"/>
        </w:rPr>
        <w:t>Such policy-induced distortions</w:t>
      </w:r>
      <w:r w:rsidR="00CE1BD4" w:rsidRPr="00CB18A1">
        <w:rPr>
          <w:rFonts w:ascii="Times New Roman" w:hAnsi="Times New Roman" w:cs="Times New Roman"/>
          <w:sz w:val="22"/>
          <w:szCs w:val="22"/>
          <w:lang w:val="en-US"/>
        </w:rPr>
        <w:t xml:space="preserve"> although have helped achieve self</w:t>
      </w:r>
      <w:r w:rsidR="00B54F0C" w:rsidRPr="00CB18A1">
        <w:rPr>
          <w:rFonts w:ascii="Times New Roman" w:hAnsi="Times New Roman" w:cs="Times New Roman"/>
          <w:sz w:val="22"/>
          <w:szCs w:val="22"/>
          <w:lang w:val="en-US"/>
        </w:rPr>
        <w:t xml:space="preserve">-sufficiency in cereals, these </w:t>
      </w:r>
      <w:r w:rsidR="00CE1BD4" w:rsidRPr="00CB18A1">
        <w:rPr>
          <w:rFonts w:ascii="Times New Roman" w:hAnsi="Times New Roman" w:cs="Times New Roman"/>
          <w:sz w:val="22"/>
          <w:szCs w:val="22"/>
          <w:lang w:val="en-US"/>
        </w:rPr>
        <w:t xml:space="preserve">have also acted as disincentive </w:t>
      </w:r>
      <w:r w:rsidR="008E4ED1" w:rsidRPr="00CB18A1">
        <w:rPr>
          <w:rFonts w:ascii="Times New Roman" w:hAnsi="Times New Roman" w:cs="Times New Roman"/>
          <w:sz w:val="22"/>
          <w:szCs w:val="22"/>
          <w:lang w:val="en-US"/>
        </w:rPr>
        <w:t>to private investment in markets and associated infrastructures</w:t>
      </w:r>
      <w:r w:rsidR="001F706B" w:rsidRPr="00CB18A1">
        <w:rPr>
          <w:rFonts w:ascii="Times New Roman" w:hAnsi="Times New Roman" w:cs="Times New Roman"/>
          <w:sz w:val="22"/>
          <w:szCs w:val="22"/>
          <w:lang w:val="en-US"/>
        </w:rPr>
        <w:t xml:space="preserve"> essential </w:t>
      </w:r>
      <w:r w:rsidR="00B54F0C" w:rsidRPr="00CB18A1">
        <w:rPr>
          <w:rFonts w:ascii="Times New Roman" w:hAnsi="Times New Roman" w:cs="Times New Roman"/>
          <w:sz w:val="22"/>
          <w:szCs w:val="22"/>
          <w:lang w:val="en-US"/>
        </w:rPr>
        <w:t>for agricultural</w:t>
      </w:r>
      <w:r w:rsidR="00560996" w:rsidRPr="00CB18A1">
        <w:rPr>
          <w:rFonts w:ascii="Times New Roman" w:hAnsi="Times New Roman" w:cs="Times New Roman"/>
          <w:sz w:val="22"/>
          <w:szCs w:val="22"/>
          <w:lang w:val="en-US"/>
        </w:rPr>
        <w:t xml:space="preserve"> </w:t>
      </w:r>
      <w:r w:rsidR="00746F9E" w:rsidRPr="00CB18A1">
        <w:rPr>
          <w:rFonts w:ascii="Times New Roman" w:hAnsi="Times New Roman" w:cs="Times New Roman"/>
          <w:sz w:val="22"/>
          <w:szCs w:val="22"/>
          <w:lang w:val="en-US"/>
        </w:rPr>
        <w:t>diversification</w:t>
      </w:r>
      <w:r w:rsidR="00CC4DCF" w:rsidRPr="00CB18A1">
        <w:rPr>
          <w:rFonts w:ascii="Times New Roman" w:hAnsi="Times New Roman" w:cs="Times New Roman"/>
          <w:sz w:val="22"/>
          <w:szCs w:val="22"/>
          <w:lang w:val="en-US"/>
        </w:rPr>
        <w:t xml:space="preserve"> and commercialization</w:t>
      </w:r>
      <w:r w:rsidR="00A8431E" w:rsidRPr="00CB18A1">
        <w:rPr>
          <w:rFonts w:ascii="Times New Roman" w:hAnsi="Times New Roman" w:cs="Times New Roman"/>
          <w:sz w:val="22"/>
          <w:szCs w:val="22"/>
          <w:lang w:val="en-US"/>
        </w:rPr>
        <w:t xml:space="preserve"> (</w:t>
      </w:r>
      <w:r w:rsidR="00F33716" w:rsidRPr="00CB18A1">
        <w:rPr>
          <w:rFonts w:ascii="Times New Roman" w:hAnsi="Times New Roman" w:cs="Times New Roman"/>
          <w:sz w:val="22"/>
          <w:szCs w:val="22"/>
          <w:lang w:val="en-US"/>
        </w:rPr>
        <w:t xml:space="preserve">Rashid, Cummings and Gulati </w:t>
      </w:r>
      <w:r w:rsidR="00CB734E" w:rsidRPr="00CB18A1">
        <w:rPr>
          <w:rFonts w:ascii="Times New Roman" w:hAnsi="Times New Roman" w:cs="Times New Roman"/>
          <w:sz w:val="22"/>
          <w:szCs w:val="22"/>
          <w:lang w:val="en-US"/>
        </w:rPr>
        <w:t xml:space="preserve">2005; </w:t>
      </w:r>
      <w:r w:rsidR="00A8431E" w:rsidRPr="00CB18A1">
        <w:rPr>
          <w:rFonts w:ascii="Times New Roman" w:hAnsi="Times New Roman" w:cs="Times New Roman"/>
          <w:sz w:val="22"/>
          <w:szCs w:val="22"/>
          <w:lang w:val="en-US"/>
        </w:rPr>
        <w:t>Gulati</w:t>
      </w:r>
      <w:r w:rsidR="00654E45" w:rsidRPr="00CB18A1">
        <w:rPr>
          <w:rFonts w:ascii="Times New Roman" w:hAnsi="Times New Roman" w:cs="Times New Roman"/>
          <w:sz w:val="22"/>
          <w:szCs w:val="22"/>
          <w:lang w:val="en-US"/>
        </w:rPr>
        <w:t xml:space="preserve"> et al. 2007). </w:t>
      </w:r>
    </w:p>
    <w:p w14:paraId="6BE714A5" w14:textId="15F488F9" w:rsidR="004129F6" w:rsidRPr="00CB18A1" w:rsidRDefault="00F42A90" w:rsidP="008602DF">
      <w:pPr>
        <w:spacing w:line="480" w:lineRule="auto"/>
        <w:jc w:val="both"/>
        <w:rPr>
          <w:sz w:val="22"/>
          <w:szCs w:val="22"/>
        </w:rPr>
      </w:pPr>
      <w:r w:rsidRPr="00CB18A1">
        <w:rPr>
          <w:sz w:val="22"/>
          <w:szCs w:val="22"/>
        </w:rPr>
        <w:t xml:space="preserve">Economists have long recognized the importance of markets in product diversification in agriculture, yet there are only a few studies that have </w:t>
      </w:r>
      <w:r w:rsidR="00CE1BD4" w:rsidRPr="00CB18A1">
        <w:rPr>
          <w:sz w:val="22"/>
          <w:szCs w:val="22"/>
        </w:rPr>
        <w:t>analysed</w:t>
      </w:r>
      <w:r w:rsidRPr="00CB18A1">
        <w:rPr>
          <w:sz w:val="22"/>
          <w:szCs w:val="22"/>
        </w:rPr>
        <w:t xml:space="preserve"> this relationship at </w:t>
      </w:r>
      <w:r w:rsidR="00CE1BD4" w:rsidRPr="00CB18A1">
        <w:rPr>
          <w:sz w:val="22"/>
          <w:szCs w:val="22"/>
        </w:rPr>
        <w:t xml:space="preserve">highly </w:t>
      </w:r>
      <w:r w:rsidRPr="00CB18A1">
        <w:rPr>
          <w:sz w:val="22"/>
          <w:szCs w:val="22"/>
        </w:rPr>
        <w:t xml:space="preserve">spatially disaggregated levels, the exception being Emran and Shilpi (2012) who utilized </w:t>
      </w:r>
      <w:r w:rsidR="00CE1BD4" w:rsidRPr="00CB18A1">
        <w:rPr>
          <w:sz w:val="22"/>
          <w:szCs w:val="22"/>
        </w:rPr>
        <w:t xml:space="preserve">data from </w:t>
      </w:r>
      <w:r w:rsidRPr="00CB18A1">
        <w:rPr>
          <w:sz w:val="22"/>
          <w:szCs w:val="22"/>
        </w:rPr>
        <w:t xml:space="preserve">household survey </w:t>
      </w:r>
      <w:r w:rsidR="00CE1BD4" w:rsidRPr="00CB18A1">
        <w:rPr>
          <w:sz w:val="22"/>
          <w:szCs w:val="22"/>
        </w:rPr>
        <w:t>in</w:t>
      </w:r>
      <w:r w:rsidRPr="00CB18A1">
        <w:rPr>
          <w:sz w:val="22"/>
          <w:szCs w:val="22"/>
        </w:rPr>
        <w:t xml:space="preserve"> Nepal to understand the nuances of this relationship.</w:t>
      </w:r>
      <w:r w:rsidRPr="00CB18A1" w:rsidDel="003B3DBD">
        <w:rPr>
          <w:sz w:val="22"/>
          <w:szCs w:val="22"/>
        </w:rPr>
        <w:t xml:space="preserve"> </w:t>
      </w:r>
      <w:r w:rsidR="00CE1BD4" w:rsidRPr="00CB18A1">
        <w:rPr>
          <w:sz w:val="22"/>
          <w:szCs w:val="22"/>
        </w:rPr>
        <w:t xml:space="preserve"> </w:t>
      </w:r>
      <w:r w:rsidR="004D4B1D" w:rsidRPr="00CB18A1">
        <w:rPr>
          <w:sz w:val="22"/>
          <w:szCs w:val="22"/>
        </w:rPr>
        <w:t xml:space="preserve">In this paper, </w:t>
      </w:r>
      <w:r w:rsidR="00CE1BD4" w:rsidRPr="00CB18A1">
        <w:rPr>
          <w:sz w:val="22"/>
          <w:szCs w:val="22"/>
        </w:rPr>
        <w:t xml:space="preserve">we </w:t>
      </w:r>
      <w:r w:rsidR="00112F1E" w:rsidRPr="00CB18A1">
        <w:rPr>
          <w:sz w:val="22"/>
          <w:szCs w:val="22"/>
        </w:rPr>
        <w:t>us</w:t>
      </w:r>
      <w:r w:rsidR="00CE1BD4" w:rsidRPr="00CB18A1">
        <w:rPr>
          <w:sz w:val="22"/>
          <w:szCs w:val="22"/>
        </w:rPr>
        <w:t xml:space="preserve">e </w:t>
      </w:r>
      <w:r w:rsidR="00CC4DCF" w:rsidRPr="00CB18A1">
        <w:rPr>
          <w:sz w:val="22"/>
          <w:szCs w:val="22"/>
        </w:rPr>
        <w:t xml:space="preserve">highly </w:t>
      </w:r>
      <w:r w:rsidR="00112F1E" w:rsidRPr="00CB18A1">
        <w:rPr>
          <w:sz w:val="22"/>
          <w:szCs w:val="22"/>
        </w:rPr>
        <w:t>spatially disaggregated data</w:t>
      </w:r>
      <w:r w:rsidR="00CC4DCF" w:rsidRPr="00CB18A1">
        <w:rPr>
          <w:sz w:val="22"/>
          <w:szCs w:val="22"/>
        </w:rPr>
        <w:t xml:space="preserve"> </w:t>
      </w:r>
      <w:r w:rsidR="00CE1BD4" w:rsidRPr="00CB18A1">
        <w:rPr>
          <w:sz w:val="22"/>
          <w:szCs w:val="22"/>
        </w:rPr>
        <w:t xml:space="preserve">to </w:t>
      </w:r>
      <w:r w:rsidR="00F847BF" w:rsidRPr="00CB18A1">
        <w:rPr>
          <w:sz w:val="22"/>
          <w:szCs w:val="22"/>
        </w:rPr>
        <w:t>analyse structural change</w:t>
      </w:r>
      <w:r w:rsidR="00EA1535" w:rsidRPr="00CB18A1">
        <w:rPr>
          <w:sz w:val="22"/>
          <w:szCs w:val="22"/>
        </w:rPr>
        <w:t>s</w:t>
      </w:r>
      <w:r w:rsidR="00F847BF" w:rsidRPr="00CB18A1">
        <w:rPr>
          <w:sz w:val="22"/>
          <w:szCs w:val="22"/>
        </w:rPr>
        <w:t xml:space="preserve"> in Indian agriculture in terms of </w:t>
      </w:r>
      <w:r w:rsidR="00A8431E" w:rsidRPr="00CB18A1">
        <w:rPr>
          <w:sz w:val="22"/>
          <w:szCs w:val="22"/>
        </w:rPr>
        <w:t>product</w:t>
      </w:r>
      <w:r w:rsidR="00F847BF" w:rsidRPr="00CB18A1">
        <w:rPr>
          <w:sz w:val="22"/>
          <w:szCs w:val="22"/>
        </w:rPr>
        <w:t xml:space="preserve"> diversification and commercialization </w:t>
      </w:r>
      <w:r w:rsidR="00112F1E" w:rsidRPr="00CB18A1">
        <w:rPr>
          <w:sz w:val="22"/>
          <w:szCs w:val="22"/>
        </w:rPr>
        <w:t xml:space="preserve">in the presence of </w:t>
      </w:r>
      <w:r w:rsidR="00A8431E" w:rsidRPr="00CB18A1">
        <w:rPr>
          <w:sz w:val="22"/>
          <w:szCs w:val="22"/>
        </w:rPr>
        <w:t>policy</w:t>
      </w:r>
      <w:r w:rsidR="00B921FA" w:rsidRPr="00CB18A1">
        <w:rPr>
          <w:sz w:val="22"/>
          <w:szCs w:val="22"/>
        </w:rPr>
        <w:t>-induced market distortions</w:t>
      </w:r>
      <w:r w:rsidR="00112F1E" w:rsidRPr="00CB18A1">
        <w:rPr>
          <w:sz w:val="22"/>
          <w:szCs w:val="22"/>
        </w:rPr>
        <w:t xml:space="preserve">. </w:t>
      </w:r>
      <w:r w:rsidR="00CC4DCF" w:rsidRPr="00CB18A1">
        <w:rPr>
          <w:sz w:val="22"/>
          <w:szCs w:val="22"/>
        </w:rPr>
        <w:t xml:space="preserve">In our analysis we </w:t>
      </w:r>
      <w:r w:rsidR="00F847BF" w:rsidRPr="00CB18A1">
        <w:rPr>
          <w:sz w:val="22"/>
          <w:szCs w:val="22"/>
        </w:rPr>
        <w:t>consider</w:t>
      </w:r>
      <w:r w:rsidR="00F26467" w:rsidRPr="00CB18A1">
        <w:rPr>
          <w:sz w:val="22"/>
          <w:szCs w:val="22"/>
        </w:rPr>
        <w:t xml:space="preserve"> </w:t>
      </w:r>
      <w:r w:rsidR="00F847BF" w:rsidRPr="00CB18A1">
        <w:rPr>
          <w:sz w:val="22"/>
          <w:szCs w:val="22"/>
        </w:rPr>
        <w:t>several nuances of Indian agriculture</w:t>
      </w:r>
      <w:r w:rsidR="00707037" w:rsidRPr="00CB18A1">
        <w:rPr>
          <w:sz w:val="22"/>
          <w:szCs w:val="22"/>
        </w:rPr>
        <w:t>.</w:t>
      </w:r>
      <w:r w:rsidR="00F847BF" w:rsidRPr="00CB18A1">
        <w:rPr>
          <w:sz w:val="22"/>
          <w:szCs w:val="22"/>
        </w:rPr>
        <w:t xml:space="preserve"> One, </w:t>
      </w:r>
      <w:r w:rsidR="00B921FA" w:rsidRPr="00CB18A1">
        <w:rPr>
          <w:sz w:val="22"/>
          <w:szCs w:val="22"/>
        </w:rPr>
        <w:t xml:space="preserve">Indian </w:t>
      </w:r>
      <w:r w:rsidR="006E7BDD" w:rsidRPr="00CB18A1">
        <w:rPr>
          <w:sz w:val="22"/>
          <w:szCs w:val="22"/>
        </w:rPr>
        <w:t xml:space="preserve">agriculture is quite heterogeneous </w:t>
      </w:r>
      <w:r w:rsidR="00A8431E" w:rsidRPr="00CB18A1">
        <w:rPr>
          <w:sz w:val="22"/>
          <w:szCs w:val="22"/>
        </w:rPr>
        <w:t xml:space="preserve">in </w:t>
      </w:r>
      <w:r w:rsidR="00526CE2" w:rsidRPr="00CB18A1">
        <w:rPr>
          <w:sz w:val="22"/>
          <w:szCs w:val="22"/>
        </w:rPr>
        <w:t>topography</w:t>
      </w:r>
      <w:r w:rsidR="00B921FA" w:rsidRPr="00CB18A1">
        <w:rPr>
          <w:sz w:val="22"/>
          <w:szCs w:val="22"/>
        </w:rPr>
        <w:t>,</w:t>
      </w:r>
      <w:r w:rsidR="00526CE2" w:rsidRPr="00CB18A1">
        <w:rPr>
          <w:sz w:val="22"/>
          <w:szCs w:val="22"/>
        </w:rPr>
        <w:t xml:space="preserve"> climatic conditions</w:t>
      </w:r>
      <w:r w:rsidR="00B921FA" w:rsidRPr="00CB18A1">
        <w:rPr>
          <w:sz w:val="22"/>
          <w:szCs w:val="22"/>
        </w:rPr>
        <w:t xml:space="preserve"> and crops</w:t>
      </w:r>
      <w:r w:rsidR="00B13D4E" w:rsidRPr="00CB18A1">
        <w:rPr>
          <w:sz w:val="22"/>
          <w:szCs w:val="22"/>
        </w:rPr>
        <w:t xml:space="preserve">; </w:t>
      </w:r>
      <w:r w:rsidR="00CC4DCF" w:rsidRPr="00CB18A1">
        <w:rPr>
          <w:sz w:val="22"/>
          <w:szCs w:val="22"/>
        </w:rPr>
        <w:t xml:space="preserve">and </w:t>
      </w:r>
      <w:r w:rsidR="00B13D4E" w:rsidRPr="00CB18A1">
        <w:rPr>
          <w:sz w:val="22"/>
          <w:szCs w:val="22"/>
        </w:rPr>
        <w:t>w</w:t>
      </w:r>
      <w:r w:rsidR="00526CE2" w:rsidRPr="00CB18A1">
        <w:rPr>
          <w:sz w:val="22"/>
          <w:szCs w:val="22"/>
        </w:rPr>
        <w:t xml:space="preserve">e </w:t>
      </w:r>
      <w:r w:rsidR="00F26467" w:rsidRPr="00CB18A1">
        <w:rPr>
          <w:sz w:val="22"/>
          <w:szCs w:val="22"/>
        </w:rPr>
        <w:t xml:space="preserve">take this into consideration employing </w:t>
      </w:r>
      <w:r w:rsidR="00CC4DCF" w:rsidRPr="00CB18A1">
        <w:rPr>
          <w:sz w:val="22"/>
          <w:szCs w:val="22"/>
        </w:rPr>
        <w:t xml:space="preserve">data on cropping activities for </w:t>
      </w:r>
      <w:r w:rsidR="00DF0362" w:rsidRPr="00CB18A1">
        <w:rPr>
          <w:sz w:val="22"/>
          <w:szCs w:val="22"/>
        </w:rPr>
        <w:t>4707</w:t>
      </w:r>
      <w:r w:rsidR="00CC4DCF" w:rsidRPr="00CB18A1">
        <w:rPr>
          <w:sz w:val="22"/>
          <w:szCs w:val="22"/>
        </w:rPr>
        <w:t xml:space="preserve"> </w:t>
      </w:r>
      <w:r w:rsidR="00526CE2" w:rsidRPr="00CB18A1">
        <w:rPr>
          <w:sz w:val="22"/>
          <w:szCs w:val="22"/>
        </w:rPr>
        <w:t>tehsil</w:t>
      </w:r>
      <w:r w:rsidR="00CC4DCF" w:rsidRPr="00CB18A1">
        <w:rPr>
          <w:sz w:val="22"/>
          <w:szCs w:val="22"/>
        </w:rPr>
        <w:t xml:space="preserve">s </w:t>
      </w:r>
      <w:r w:rsidR="00526CE2" w:rsidRPr="00CB18A1">
        <w:rPr>
          <w:sz w:val="22"/>
          <w:szCs w:val="22"/>
        </w:rPr>
        <w:t>(</w:t>
      </w:r>
      <w:r w:rsidR="00CC4DCF" w:rsidRPr="00CB18A1">
        <w:rPr>
          <w:sz w:val="22"/>
          <w:szCs w:val="22"/>
        </w:rPr>
        <w:t xml:space="preserve">an </w:t>
      </w:r>
      <w:r w:rsidR="00526CE2" w:rsidRPr="00CB18A1">
        <w:rPr>
          <w:sz w:val="22"/>
          <w:szCs w:val="22"/>
        </w:rPr>
        <w:t xml:space="preserve">administrative unit below </w:t>
      </w:r>
      <w:r w:rsidR="00CC4DCF" w:rsidRPr="00CB18A1">
        <w:rPr>
          <w:sz w:val="22"/>
          <w:szCs w:val="22"/>
        </w:rPr>
        <w:t xml:space="preserve">the </w:t>
      </w:r>
      <w:r w:rsidR="00526CE2" w:rsidRPr="00CB18A1">
        <w:rPr>
          <w:sz w:val="22"/>
          <w:szCs w:val="22"/>
        </w:rPr>
        <w:t>district) spread throughout the country</w:t>
      </w:r>
      <w:r w:rsidR="00B54F0C" w:rsidRPr="00CB18A1">
        <w:rPr>
          <w:sz w:val="22"/>
          <w:szCs w:val="22"/>
        </w:rPr>
        <w:t xml:space="preserve">. </w:t>
      </w:r>
      <w:r w:rsidR="00963898" w:rsidRPr="00CB18A1">
        <w:rPr>
          <w:sz w:val="22"/>
          <w:szCs w:val="22"/>
        </w:rPr>
        <w:t>And,</w:t>
      </w:r>
      <w:r w:rsidR="00F067FD" w:rsidRPr="00CB18A1">
        <w:rPr>
          <w:sz w:val="22"/>
          <w:szCs w:val="22"/>
        </w:rPr>
        <w:t xml:space="preserve"> a</w:t>
      </w:r>
      <w:r w:rsidR="00A71E6E" w:rsidRPr="00CB18A1">
        <w:rPr>
          <w:sz w:val="22"/>
          <w:szCs w:val="22"/>
        </w:rPr>
        <w:t xml:space="preserve">ccordingly we </w:t>
      </w:r>
      <w:r w:rsidR="00B13D4E" w:rsidRPr="00CB18A1">
        <w:rPr>
          <w:sz w:val="22"/>
          <w:szCs w:val="22"/>
        </w:rPr>
        <w:t xml:space="preserve">also </w:t>
      </w:r>
      <w:r w:rsidR="00A71E6E" w:rsidRPr="00CB18A1">
        <w:rPr>
          <w:sz w:val="22"/>
          <w:szCs w:val="22"/>
        </w:rPr>
        <w:t>construct a</w:t>
      </w:r>
      <w:r w:rsidR="00F26467" w:rsidRPr="00CB18A1">
        <w:rPr>
          <w:sz w:val="22"/>
          <w:szCs w:val="22"/>
        </w:rPr>
        <w:t xml:space="preserve"> measure </w:t>
      </w:r>
      <w:r w:rsidR="00A71E6E" w:rsidRPr="00CB18A1">
        <w:rPr>
          <w:sz w:val="22"/>
          <w:szCs w:val="22"/>
        </w:rPr>
        <w:t xml:space="preserve">of market access </w:t>
      </w:r>
      <w:r w:rsidR="00F26467" w:rsidRPr="00CB18A1">
        <w:rPr>
          <w:sz w:val="22"/>
          <w:szCs w:val="22"/>
        </w:rPr>
        <w:t xml:space="preserve">based </w:t>
      </w:r>
      <w:r w:rsidR="00B54F0C" w:rsidRPr="00CB18A1">
        <w:rPr>
          <w:sz w:val="22"/>
          <w:szCs w:val="22"/>
        </w:rPr>
        <w:t>on the</w:t>
      </w:r>
      <w:r w:rsidR="00DF0362" w:rsidRPr="00CB18A1">
        <w:rPr>
          <w:sz w:val="22"/>
          <w:szCs w:val="22"/>
        </w:rPr>
        <w:t xml:space="preserve"> </w:t>
      </w:r>
      <w:r w:rsidR="00F067FD" w:rsidRPr="00CB18A1">
        <w:rPr>
          <w:sz w:val="22"/>
          <w:szCs w:val="22"/>
        </w:rPr>
        <w:t>distance of tehsils from 494 urban cities</w:t>
      </w:r>
      <w:r w:rsidR="00DF0362" w:rsidRPr="00CB18A1">
        <w:rPr>
          <w:sz w:val="22"/>
          <w:szCs w:val="22"/>
        </w:rPr>
        <w:t>,</w:t>
      </w:r>
      <w:r w:rsidR="00A71E6E" w:rsidRPr="00CB18A1">
        <w:rPr>
          <w:sz w:val="22"/>
          <w:szCs w:val="22"/>
        </w:rPr>
        <w:t xml:space="preserve"> </w:t>
      </w:r>
      <w:r w:rsidR="00F067FD" w:rsidRPr="00CB18A1">
        <w:rPr>
          <w:sz w:val="22"/>
          <w:szCs w:val="22"/>
        </w:rPr>
        <w:t>and their income</w:t>
      </w:r>
      <w:r w:rsidR="00963898" w:rsidRPr="00CB18A1">
        <w:rPr>
          <w:sz w:val="22"/>
          <w:szCs w:val="22"/>
        </w:rPr>
        <w:t xml:space="preserve"> level</w:t>
      </w:r>
      <w:r w:rsidR="00F067FD" w:rsidRPr="00CB18A1">
        <w:rPr>
          <w:sz w:val="22"/>
          <w:szCs w:val="22"/>
        </w:rPr>
        <w:t>s.</w:t>
      </w:r>
      <w:r w:rsidR="00A71E6E" w:rsidRPr="00CB18A1">
        <w:rPr>
          <w:sz w:val="22"/>
          <w:szCs w:val="22"/>
        </w:rPr>
        <w:t xml:space="preserve"> </w:t>
      </w:r>
      <w:r w:rsidR="00F847BF" w:rsidRPr="00CB18A1">
        <w:rPr>
          <w:sz w:val="22"/>
          <w:szCs w:val="22"/>
        </w:rPr>
        <w:t>T</w:t>
      </w:r>
      <w:r w:rsidR="00963898" w:rsidRPr="00CB18A1">
        <w:rPr>
          <w:sz w:val="22"/>
          <w:szCs w:val="22"/>
        </w:rPr>
        <w:t xml:space="preserve">wo, </w:t>
      </w:r>
      <w:r w:rsidR="00F26467" w:rsidRPr="00CB18A1">
        <w:rPr>
          <w:sz w:val="22"/>
          <w:szCs w:val="22"/>
        </w:rPr>
        <w:t>Indian agriculture is dominated by smallholders, hence besides analysing the effect of market access on diversification for the overall sample we</w:t>
      </w:r>
      <w:r w:rsidR="00B54F0C" w:rsidRPr="00CB18A1">
        <w:rPr>
          <w:sz w:val="22"/>
          <w:szCs w:val="22"/>
        </w:rPr>
        <w:t xml:space="preserve"> also estimate </w:t>
      </w:r>
      <w:r w:rsidR="00B54F0C" w:rsidRPr="00CB18A1">
        <w:rPr>
          <w:sz w:val="22"/>
          <w:szCs w:val="22"/>
        </w:rPr>
        <w:lastRenderedPageBreak/>
        <w:t xml:space="preserve">it by </w:t>
      </w:r>
      <w:r w:rsidR="00A71E6E" w:rsidRPr="00CB18A1">
        <w:rPr>
          <w:sz w:val="22"/>
          <w:szCs w:val="22"/>
        </w:rPr>
        <w:t xml:space="preserve">farm </w:t>
      </w:r>
      <w:r w:rsidR="00F26467" w:rsidRPr="00CB18A1">
        <w:rPr>
          <w:sz w:val="22"/>
          <w:szCs w:val="22"/>
        </w:rPr>
        <w:t>classes.</w:t>
      </w:r>
      <w:r w:rsidR="00A71E6E" w:rsidRPr="00CB18A1">
        <w:rPr>
          <w:sz w:val="22"/>
          <w:szCs w:val="22"/>
        </w:rPr>
        <w:t xml:space="preserve"> </w:t>
      </w:r>
      <w:r w:rsidR="00CD44D9" w:rsidRPr="00CB18A1">
        <w:rPr>
          <w:sz w:val="22"/>
          <w:szCs w:val="22"/>
        </w:rPr>
        <w:t>Finally</w:t>
      </w:r>
      <w:r w:rsidR="00F067FD" w:rsidRPr="00CB18A1">
        <w:rPr>
          <w:sz w:val="22"/>
          <w:szCs w:val="22"/>
        </w:rPr>
        <w:t xml:space="preserve"> and more importantly</w:t>
      </w:r>
      <w:r w:rsidR="00CD44D9" w:rsidRPr="00CB18A1">
        <w:rPr>
          <w:sz w:val="22"/>
          <w:szCs w:val="22"/>
        </w:rPr>
        <w:t xml:space="preserve">, </w:t>
      </w:r>
      <w:r w:rsidR="00F067FD" w:rsidRPr="00CB18A1">
        <w:rPr>
          <w:sz w:val="22"/>
          <w:szCs w:val="22"/>
        </w:rPr>
        <w:t>we introduce policy dimension</w:t>
      </w:r>
      <w:r w:rsidR="00963898" w:rsidRPr="00CB18A1">
        <w:rPr>
          <w:sz w:val="22"/>
          <w:szCs w:val="22"/>
        </w:rPr>
        <w:t>s</w:t>
      </w:r>
      <w:r w:rsidR="00F067FD" w:rsidRPr="00CB18A1">
        <w:rPr>
          <w:sz w:val="22"/>
          <w:szCs w:val="22"/>
        </w:rPr>
        <w:t xml:space="preserve"> </w:t>
      </w:r>
      <w:r w:rsidR="00CD44D9" w:rsidRPr="00CB18A1">
        <w:rPr>
          <w:sz w:val="22"/>
          <w:szCs w:val="22"/>
        </w:rPr>
        <w:t xml:space="preserve">in our analysis </w:t>
      </w:r>
      <w:r w:rsidR="00F067FD" w:rsidRPr="00CB18A1">
        <w:rPr>
          <w:sz w:val="22"/>
          <w:szCs w:val="22"/>
        </w:rPr>
        <w:t>to</w:t>
      </w:r>
      <w:r w:rsidR="00CD44D9" w:rsidRPr="00CB18A1">
        <w:rPr>
          <w:sz w:val="22"/>
          <w:szCs w:val="22"/>
        </w:rPr>
        <w:t xml:space="preserve"> </w:t>
      </w:r>
      <w:r w:rsidR="00F067FD" w:rsidRPr="00CB18A1">
        <w:rPr>
          <w:sz w:val="22"/>
          <w:szCs w:val="22"/>
        </w:rPr>
        <w:t>see how government intervention</w:t>
      </w:r>
      <w:r w:rsidR="00963898" w:rsidRPr="00CB18A1">
        <w:rPr>
          <w:sz w:val="22"/>
          <w:szCs w:val="22"/>
        </w:rPr>
        <w:t>s</w:t>
      </w:r>
      <w:r w:rsidR="00F067FD" w:rsidRPr="00CB18A1">
        <w:rPr>
          <w:sz w:val="22"/>
          <w:szCs w:val="22"/>
        </w:rPr>
        <w:t xml:space="preserve"> in agri-food markets </w:t>
      </w:r>
      <w:r w:rsidR="00CD44D9" w:rsidRPr="00CB18A1">
        <w:rPr>
          <w:sz w:val="22"/>
          <w:szCs w:val="22"/>
        </w:rPr>
        <w:t xml:space="preserve">influence </w:t>
      </w:r>
      <w:r w:rsidR="00F067FD" w:rsidRPr="00CB18A1">
        <w:rPr>
          <w:sz w:val="22"/>
          <w:szCs w:val="22"/>
        </w:rPr>
        <w:t xml:space="preserve">land allocation decisions. </w:t>
      </w:r>
    </w:p>
    <w:p w14:paraId="3E8679C4" w14:textId="497FC393" w:rsidR="00511CDC" w:rsidRPr="00CB18A1" w:rsidRDefault="00F067FD" w:rsidP="008602DF">
      <w:pPr>
        <w:autoSpaceDE w:val="0"/>
        <w:autoSpaceDN w:val="0"/>
        <w:adjustRightInd w:val="0"/>
        <w:spacing w:line="480" w:lineRule="auto"/>
        <w:jc w:val="both"/>
        <w:rPr>
          <w:sz w:val="22"/>
          <w:szCs w:val="22"/>
        </w:rPr>
      </w:pPr>
      <w:r w:rsidRPr="00CB18A1">
        <w:rPr>
          <w:sz w:val="22"/>
          <w:szCs w:val="22"/>
        </w:rPr>
        <w:t xml:space="preserve">Our </w:t>
      </w:r>
      <w:r w:rsidR="00511CDC" w:rsidRPr="00CB18A1">
        <w:rPr>
          <w:sz w:val="22"/>
          <w:szCs w:val="22"/>
        </w:rPr>
        <w:t xml:space="preserve">paper makes </w:t>
      </w:r>
      <w:r w:rsidR="00415D12" w:rsidRPr="00CB18A1">
        <w:rPr>
          <w:sz w:val="22"/>
          <w:szCs w:val="22"/>
        </w:rPr>
        <w:t xml:space="preserve">following </w:t>
      </w:r>
      <w:r w:rsidR="00511CDC" w:rsidRPr="00CB18A1">
        <w:rPr>
          <w:sz w:val="22"/>
          <w:szCs w:val="22"/>
        </w:rPr>
        <w:t>contributions to the literature:</w:t>
      </w:r>
    </w:p>
    <w:p w14:paraId="0493A77C" w14:textId="77777777" w:rsidR="00B13D4E" w:rsidRPr="00CB18A1" w:rsidRDefault="00B13D4E" w:rsidP="008602DF">
      <w:pPr>
        <w:autoSpaceDE w:val="0"/>
        <w:autoSpaceDN w:val="0"/>
        <w:adjustRightInd w:val="0"/>
        <w:spacing w:line="480" w:lineRule="auto"/>
        <w:jc w:val="both"/>
        <w:rPr>
          <w:sz w:val="22"/>
          <w:szCs w:val="22"/>
        </w:rPr>
      </w:pPr>
    </w:p>
    <w:p w14:paraId="31C41BE0" w14:textId="377323C4" w:rsidR="00964968" w:rsidRPr="00CB18A1" w:rsidRDefault="00511CDC" w:rsidP="008602DF">
      <w:pPr>
        <w:pStyle w:val="ListParagraph"/>
        <w:numPr>
          <w:ilvl w:val="0"/>
          <w:numId w:val="13"/>
        </w:numPr>
        <w:autoSpaceDE w:val="0"/>
        <w:autoSpaceDN w:val="0"/>
        <w:adjustRightInd w:val="0"/>
        <w:spacing w:after="0" w:line="480" w:lineRule="auto"/>
        <w:jc w:val="both"/>
        <w:rPr>
          <w:rFonts w:ascii="Times New Roman" w:hAnsi="Times New Roman" w:cs="Times New Roman"/>
        </w:rPr>
      </w:pPr>
      <w:r w:rsidRPr="00CB18A1">
        <w:rPr>
          <w:rFonts w:ascii="Times New Roman" w:hAnsi="Times New Roman" w:cs="Times New Roman"/>
        </w:rPr>
        <w:t>M</w:t>
      </w:r>
      <w:r w:rsidR="00B35AA9" w:rsidRPr="00CB18A1">
        <w:rPr>
          <w:rFonts w:ascii="Times New Roman" w:hAnsi="Times New Roman" w:cs="Times New Roman"/>
        </w:rPr>
        <w:t>ost</w:t>
      </w:r>
      <w:r w:rsidR="0000606E" w:rsidRPr="00CB18A1">
        <w:rPr>
          <w:rFonts w:ascii="Times New Roman" w:hAnsi="Times New Roman" w:cs="Times New Roman"/>
        </w:rPr>
        <w:t xml:space="preserve"> studies</w:t>
      </w:r>
      <w:r w:rsidR="00C43F7D" w:rsidRPr="00CB18A1">
        <w:rPr>
          <w:rFonts w:ascii="Times New Roman" w:hAnsi="Times New Roman" w:cs="Times New Roman"/>
        </w:rPr>
        <w:t xml:space="preserve"> </w:t>
      </w:r>
      <w:r w:rsidR="00B35AA9" w:rsidRPr="00CB18A1">
        <w:rPr>
          <w:rFonts w:ascii="Times New Roman" w:hAnsi="Times New Roman" w:cs="Times New Roman"/>
        </w:rPr>
        <w:t xml:space="preserve">that </w:t>
      </w:r>
      <w:r w:rsidRPr="00CB18A1">
        <w:rPr>
          <w:rFonts w:ascii="Times New Roman" w:hAnsi="Times New Roman" w:cs="Times New Roman"/>
        </w:rPr>
        <w:t xml:space="preserve">attempt to </w:t>
      </w:r>
      <w:r w:rsidR="00C43F7D" w:rsidRPr="00CB18A1">
        <w:rPr>
          <w:rFonts w:ascii="Times New Roman" w:hAnsi="Times New Roman" w:cs="Times New Roman"/>
        </w:rPr>
        <w:t>establish</w:t>
      </w:r>
      <w:r w:rsidR="001A6066" w:rsidRPr="00CB18A1">
        <w:rPr>
          <w:rFonts w:ascii="Times New Roman" w:hAnsi="Times New Roman" w:cs="Times New Roman"/>
        </w:rPr>
        <w:t xml:space="preserve"> the</w:t>
      </w:r>
      <w:r w:rsidR="00B35AA9" w:rsidRPr="00CB18A1">
        <w:rPr>
          <w:rFonts w:ascii="Times New Roman" w:hAnsi="Times New Roman" w:cs="Times New Roman"/>
        </w:rPr>
        <w:t xml:space="preserve"> </w:t>
      </w:r>
      <w:r w:rsidR="00C43F7D" w:rsidRPr="00CB18A1">
        <w:rPr>
          <w:rFonts w:ascii="Times New Roman" w:hAnsi="Times New Roman" w:cs="Times New Roman"/>
        </w:rPr>
        <w:t>causal impact of</w:t>
      </w:r>
      <w:r w:rsidR="001E606E" w:rsidRPr="00CB18A1">
        <w:rPr>
          <w:rFonts w:ascii="Times New Roman" w:hAnsi="Times New Roman" w:cs="Times New Roman"/>
        </w:rPr>
        <w:t xml:space="preserve"> diversification </w:t>
      </w:r>
      <w:r w:rsidR="00C43F7D" w:rsidRPr="00CB18A1">
        <w:rPr>
          <w:rFonts w:ascii="Times New Roman" w:hAnsi="Times New Roman" w:cs="Times New Roman"/>
        </w:rPr>
        <w:t xml:space="preserve">on </w:t>
      </w:r>
      <w:r w:rsidR="001E606E" w:rsidRPr="00CB18A1">
        <w:rPr>
          <w:rFonts w:ascii="Times New Roman" w:hAnsi="Times New Roman" w:cs="Times New Roman"/>
        </w:rPr>
        <w:t>farm income</w:t>
      </w:r>
      <w:r w:rsidR="00715E00" w:rsidRPr="00CB18A1">
        <w:rPr>
          <w:rFonts w:ascii="Times New Roman" w:hAnsi="Times New Roman" w:cs="Times New Roman"/>
        </w:rPr>
        <w:t>s</w:t>
      </w:r>
      <w:r w:rsidR="00A049CD" w:rsidRPr="00CB18A1">
        <w:rPr>
          <w:rFonts w:ascii="Times New Roman" w:hAnsi="Times New Roman" w:cs="Times New Roman"/>
        </w:rPr>
        <w:t>, agricultural growth</w:t>
      </w:r>
      <w:r w:rsidR="001E606E" w:rsidRPr="00CB18A1">
        <w:rPr>
          <w:rFonts w:ascii="Times New Roman" w:hAnsi="Times New Roman" w:cs="Times New Roman"/>
        </w:rPr>
        <w:t xml:space="preserve"> </w:t>
      </w:r>
      <w:r w:rsidR="00C43F7D" w:rsidRPr="00CB18A1">
        <w:rPr>
          <w:rFonts w:ascii="Times New Roman" w:hAnsi="Times New Roman" w:cs="Times New Roman"/>
        </w:rPr>
        <w:t xml:space="preserve">and </w:t>
      </w:r>
      <w:r w:rsidR="001E606E" w:rsidRPr="00CB18A1">
        <w:rPr>
          <w:rFonts w:ascii="Times New Roman" w:hAnsi="Times New Roman" w:cs="Times New Roman"/>
        </w:rPr>
        <w:t>rural poverty</w:t>
      </w:r>
      <w:r w:rsidR="0000606E" w:rsidRPr="00CB18A1">
        <w:rPr>
          <w:rFonts w:ascii="Times New Roman" w:hAnsi="Times New Roman" w:cs="Times New Roman"/>
        </w:rPr>
        <w:t xml:space="preserve"> </w:t>
      </w:r>
      <w:r w:rsidR="00F26467" w:rsidRPr="00CB18A1">
        <w:rPr>
          <w:rFonts w:ascii="Times New Roman" w:hAnsi="Times New Roman" w:cs="Times New Roman"/>
        </w:rPr>
        <w:t xml:space="preserve">although </w:t>
      </w:r>
      <w:r w:rsidR="00963898" w:rsidRPr="00CB18A1">
        <w:rPr>
          <w:rFonts w:ascii="Times New Roman" w:hAnsi="Times New Roman" w:cs="Times New Roman"/>
        </w:rPr>
        <w:t xml:space="preserve">recognize </w:t>
      </w:r>
      <w:r w:rsidR="00A049CD" w:rsidRPr="00CB18A1">
        <w:rPr>
          <w:rFonts w:ascii="Times New Roman" w:hAnsi="Times New Roman" w:cs="Times New Roman"/>
        </w:rPr>
        <w:t>market</w:t>
      </w:r>
      <w:r w:rsidR="00F067FD" w:rsidRPr="00CB18A1">
        <w:rPr>
          <w:rFonts w:ascii="Times New Roman" w:hAnsi="Times New Roman" w:cs="Times New Roman"/>
        </w:rPr>
        <w:t>s</w:t>
      </w:r>
      <w:r w:rsidR="00A049CD" w:rsidRPr="00CB18A1">
        <w:rPr>
          <w:rFonts w:ascii="Times New Roman" w:hAnsi="Times New Roman" w:cs="Times New Roman"/>
        </w:rPr>
        <w:t xml:space="preserve"> as one of the </w:t>
      </w:r>
      <w:r w:rsidR="00B13D4E" w:rsidRPr="00CB18A1">
        <w:rPr>
          <w:rFonts w:ascii="Times New Roman" w:hAnsi="Times New Roman" w:cs="Times New Roman"/>
        </w:rPr>
        <w:t xml:space="preserve">important </w:t>
      </w:r>
      <w:r w:rsidR="00A049CD" w:rsidRPr="00CB18A1">
        <w:rPr>
          <w:rFonts w:ascii="Times New Roman" w:hAnsi="Times New Roman" w:cs="Times New Roman"/>
        </w:rPr>
        <w:t xml:space="preserve">channels </w:t>
      </w:r>
      <w:r w:rsidRPr="00CB18A1">
        <w:rPr>
          <w:rFonts w:ascii="Times New Roman" w:hAnsi="Times New Roman" w:cs="Times New Roman"/>
        </w:rPr>
        <w:t xml:space="preserve">behind the realized </w:t>
      </w:r>
      <w:r w:rsidR="00A049CD" w:rsidRPr="00CB18A1">
        <w:rPr>
          <w:rFonts w:ascii="Times New Roman" w:hAnsi="Times New Roman" w:cs="Times New Roman"/>
        </w:rPr>
        <w:t>impact</w:t>
      </w:r>
      <w:r w:rsidRPr="00CB18A1">
        <w:rPr>
          <w:rFonts w:ascii="Times New Roman" w:hAnsi="Times New Roman" w:cs="Times New Roman"/>
        </w:rPr>
        <w:t>s</w:t>
      </w:r>
      <w:r w:rsidR="00A049CD" w:rsidRPr="00CB18A1">
        <w:rPr>
          <w:rFonts w:ascii="Times New Roman" w:hAnsi="Times New Roman" w:cs="Times New Roman"/>
        </w:rPr>
        <w:t xml:space="preserve">, </w:t>
      </w:r>
      <w:r w:rsidR="00B13D4E" w:rsidRPr="00CB18A1">
        <w:rPr>
          <w:rFonts w:ascii="Times New Roman" w:hAnsi="Times New Roman" w:cs="Times New Roman"/>
        </w:rPr>
        <w:t>the</w:t>
      </w:r>
      <w:r w:rsidR="00F26467" w:rsidRPr="00CB18A1">
        <w:rPr>
          <w:rFonts w:ascii="Times New Roman" w:hAnsi="Times New Roman" w:cs="Times New Roman"/>
        </w:rPr>
        <w:t xml:space="preserve">se </w:t>
      </w:r>
      <w:r w:rsidR="00B13D4E" w:rsidRPr="00CB18A1">
        <w:rPr>
          <w:rFonts w:ascii="Times New Roman" w:hAnsi="Times New Roman" w:cs="Times New Roman"/>
        </w:rPr>
        <w:t xml:space="preserve">rarely </w:t>
      </w:r>
      <w:r w:rsidRPr="00CB18A1">
        <w:rPr>
          <w:rFonts w:ascii="Times New Roman" w:hAnsi="Times New Roman" w:cs="Times New Roman"/>
        </w:rPr>
        <w:t xml:space="preserve">provide </w:t>
      </w:r>
      <w:r w:rsidR="00963898" w:rsidRPr="00CB18A1">
        <w:rPr>
          <w:rFonts w:ascii="Times New Roman" w:hAnsi="Times New Roman" w:cs="Times New Roman"/>
        </w:rPr>
        <w:t xml:space="preserve">an </w:t>
      </w:r>
      <w:r w:rsidR="00F067FD" w:rsidRPr="00CB18A1">
        <w:rPr>
          <w:rFonts w:ascii="Times New Roman" w:hAnsi="Times New Roman" w:cs="Times New Roman"/>
        </w:rPr>
        <w:t xml:space="preserve">empirical </w:t>
      </w:r>
      <w:r w:rsidR="00904B89" w:rsidRPr="00CB18A1">
        <w:rPr>
          <w:rFonts w:ascii="Times New Roman" w:hAnsi="Times New Roman" w:cs="Times New Roman"/>
        </w:rPr>
        <w:t>evidence</w:t>
      </w:r>
      <w:r w:rsidR="001A6066" w:rsidRPr="00CB18A1">
        <w:rPr>
          <w:rFonts w:ascii="Times New Roman" w:hAnsi="Times New Roman" w:cs="Times New Roman"/>
        </w:rPr>
        <w:t xml:space="preserve"> on </w:t>
      </w:r>
      <w:r w:rsidR="00B13D4E" w:rsidRPr="00CB18A1">
        <w:rPr>
          <w:rFonts w:ascii="Times New Roman" w:hAnsi="Times New Roman" w:cs="Times New Roman"/>
        </w:rPr>
        <w:t>the</w:t>
      </w:r>
      <w:r w:rsidR="001A6066" w:rsidRPr="00CB18A1">
        <w:rPr>
          <w:rFonts w:ascii="Times New Roman" w:hAnsi="Times New Roman" w:cs="Times New Roman"/>
        </w:rPr>
        <w:t xml:space="preserve"> </w:t>
      </w:r>
      <w:r w:rsidR="00CD44D9" w:rsidRPr="00CB18A1">
        <w:rPr>
          <w:rFonts w:ascii="Times New Roman" w:hAnsi="Times New Roman" w:cs="Times New Roman"/>
        </w:rPr>
        <w:t>linkage</w:t>
      </w:r>
      <w:r w:rsidR="00F26467" w:rsidRPr="00CB18A1">
        <w:rPr>
          <w:rFonts w:ascii="Times New Roman" w:hAnsi="Times New Roman" w:cs="Times New Roman"/>
        </w:rPr>
        <w:t>s</w:t>
      </w:r>
      <w:r w:rsidR="00CD44D9" w:rsidRPr="00CB18A1">
        <w:rPr>
          <w:rFonts w:ascii="Times New Roman" w:hAnsi="Times New Roman" w:cs="Times New Roman"/>
        </w:rPr>
        <w:t xml:space="preserve"> between </w:t>
      </w:r>
      <w:r w:rsidR="001A6066" w:rsidRPr="00CB18A1">
        <w:rPr>
          <w:rFonts w:ascii="Times New Roman" w:hAnsi="Times New Roman" w:cs="Times New Roman"/>
        </w:rPr>
        <w:t>market</w:t>
      </w:r>
      <w:r w:rsidR="00F067FD" w:rsidRPr="00CB18A1">
        <w:rPr>
          <w:rFonts w:ascii="Times New Roman" w:hAnsi="Times New Roman" w:cs="Times New Roman"/>
        </w:rPr>
        <w:t>s</w:t>
      </w:r>
      <w:r w:rsidR="001A6066" w:rsidRPr="00CB18A1">
        <w:rPr>
          <w:rFonts w:ascii="Times New Roman" w:hAnsi="Times New Roman" w:cs="Times New Roman"/>
        </w:rPr>
        <w:t xml:space="preserve"> </w:t>
      </w:r>
      <w:r w:rsidRPr="00CB18A1">
        <w:rPr>
          <w:rFonts w:ascii="Times New Roman" w:hAnsi="Times New Roman" w:cs="Times New Roman"/>
        </w:rPr>
        <w:t xml:space="preserve">and </w:t>
      </w:r>
      <w:r w:rsidR="00963898" w:rsidRPr="00CB18A1">
        <w:rPr>
          <w:rFonts w:ascii="Times New Roman" w:hAnsi="Times New Roman" w:cs="Times New Roman"/>
        </w:rPr>
        <w:t xml:space="preserve">product </w:t>
      </w:r>
      <w:r w:rsidRPr="00CB18A1">
        <w:rPr>
          <w:rFonts w:ascii="Times New Roman" w:hAnsi="Times New Roman" w:cs="Times New Roman"/>
        </w:rPr>
        <w:t>diversification</w:t>
      </w:r>
      <w:r w:rsidR="00CD44D9" w:rsidRPr="00CB18A1">
        <w:rPr>
          <w:rFonts w:ascii="Times New Roman" w:hAnsi="Times New Roman" w:cs="Times New Roman"/>
        </w:rPr>
        <w:t>.</w:t>
      </w:r>
      <w:r w:rsidRPr="00CB18A1">
        <w:rPr>
          <w:rFonts w:ascii="Times New Roman" w:hAnsi="Times New Roman" w:cs="Times New Roman"/>
        </w:rPr>
        <w:t xml:space="preserve"> </w:t>
      </w:r>
      <w:r w:rsidR="00B13D4E" w:rsidRPr="00CB18A1">
        <w:rPr>
          <w:rFonts w:ascii="Times New Roman" w:hAnsi="Times New Roman" w:cs="Times New Roman"/>
        </w:rPr>
        <w:t xml:space="preserve">Combining the </w:t>
      </w:r>
      <w:r w:rsidR="00050399" w:rsidRPr="00CB18A1">
        <w:rPr>
          <w:rFonts w:ascii="Times New Roman" w:hAnsi="Times New Roman" w:cs="Times New Roman"/>
        </w:rPr>
        <w:t>granular grid</w:t>
      </w:r>
      <w:r w:rsidR="00CD44D9" w:rsidRPr="00CB18A1">
        <w:rPr>
          <w:rFonts w:ascii="Times New Roman" w:hAnsi="Times New Roman" w:cs="Times New Roman"/>
        </w:rPr>
        <w:t>d</w:t>
      </w:r>
      <w:r w:rsidR="00050399" w:rsidRPr="00CB18A1">
        <w:rPr>
          <w:rFonts w:ascii="Times New Roman" w:hAnsi="Times New Roman" w:cs="Times New Roman"/>
        </w:rPr>
        <w:t>ed data</w:t>
      </w:r>
      <w:r w:rsidR="00CD44D9" w:rsidRPr="00CB18A1">
        <w:rPr>
          <w:rFonts w:ascii="Times New Roman" w:hAnsi="Times New Roman" w:cs="Times New Roman"/>
        </w:rPr>
        <w:t xml:space="preserve"> </w:t>
      </w:r>
      <w:r w:rsidR="00B13D4E" w:rsidRPr="00CB18A1">
        <w:rPr>
          <w:rFonts w:ascii="Times New Roman" w:hAnsi="Times New Roman" w:cs="Times New Roman"/>
        </w:rPr>
        <w:t>on cropp</w:t>
      </w:r>
      <w:r w:rsidR="00F26467" w:rsidRPr="00CB18A1">
        <w:rPr>
          <w:rFonts w:ascii="Times New Roman" w:hAnsi="Times New Roman" w:cs="Times New Roman"/>
        </w:rPr>
        <w:t xml:space="preserve">ing pattern </w:t>
      </w:r>
      <w:r w:rsidR="00CD44D9" w:rsidRPr="00CB18A1">
        <w:rPr>
          <w:rFonts w:ascii="Times New Roman" w:hAnsi="Times New Roman" w:cs="Times New Roman"/>
        </w:rPr>
        <w:t xml:space="preserve">from </w:t>
      </w:r>
      <w:r w:rsidR="00F26467" w:rsidRPr="00CB18A1">
        <w:rPr>
          <w:rFonts w:ascii="Times New Roman" w:hAnsi="Times New Roman" w:cs="Times New Roman"/>
        </w:rPr>
        <w:t xml:space="preserve">the </w:t>
      </w:r>
      <w:r w:rsidR="00426474" w:rsidRPr="00CB18A1">
        <w:rPr>
          <w:rFonts w:ascii="Times New Roman" w:hAnsi="Times New Roman" w:cs="Times New Roman"/>
        </w:rPr>
        <w:t xml:space="preserve">agricultural </w:t>
      </w:r>
      <w:r w:rsidR="00B13D4E" w:rsidRPr="00CB18A1">
        <w:rPr>
          <w:rFonts w:ascii="Times New Roman" w:hAnsi="Times New Roman" w:cs="Times New Roman"/>
        </w:rPr>
        <w:t xml:space="preserve">census </w:t>
      </w:r>
      <w:r w:rsidR="00426474" w:rsidRPr="00CB18A1">
        <w:rPr>
          <w:rFonts w:ascii="Times New Roman" w:hAnsi="Times New Roman" w:cs="Times New Roman"/>
        </w:rPr>
        <w:t xml:space="preserve">and </w:t>
      </w:r>
      <w:r w:rsidR="00F067FD" w:rsidRPr="00CB18A1">
        <w:rPr>
          <w:rFonts w:ascii="Times New Roman" w:hAnsi="Times New Roman" w:cs="Times New Roman"/>
        </w:rPr>
        <w:t xml:space="preserve">on </w:t>
      </w:r>
      <w:r w:rsidR="00B13D4E" w:rsidRPr="00CB18A1">
        <w:rPr>
          <w:rFonts w:ascii="Times New Roman" w:hAnsi="Times New Roman" w:cs="Times New Roman"/>
        </w:rPr>
        <w:t>indicators of market access from</w:t>
      </w:r>
      <w:r w:rsidR="00F26467" w:rsidRPr="00CB18A1">
        <w:rPr>
          <w:rFonts w:ascii="Times New Roman" w:hAnsi="Times New Roman" w:cs="Times New Roman"/>
        </w:rPr>
        <w:t xml:space="preserve"> the </w:t>
      </w:r>
      <w:r w:rsidR="00426474" w:rsidRPr="00CB18A1">
        <w:rPr>
          <w:rFonts w:ascii="Times New Roman" w:hAnsi="Times New Roman" w:cs="Times New Roman"/>
        </w:rPr>
        <w:t>population census</w:t>
      </w:r>
      <w:r w:rsidR="00963898" w:rsidRPr="00CB18A1">
        <w:rPr>
          <w:rFonts w:ascii="Times New Roman" w:hAnsi="Times New Roman" w:cs="Times New Roman"/>
        </w:rPr>
        <w:t>,</w:t>
      </w:r>
      <w:r w:rsidR="00B13D4E" w:rsidRPr="00CB18A1">
        <w:rPr>
          <w:rFonts w:ascii="Times New Roman" w:hAnsi="Times New Roman" w:cs="Times New Roman"/>
        </w:rPr>
        <w:t xml:space="preserve"> </w:t>
      </w:r>
      <w:r w:rsidR="00F26467" w:rsidRPr="00CB18A1">
        <w:rPr>
          <w:rFonts w:ascii="Times New Roman" w:hAnsi="Times New Roman" w:cs="Times New Roman"/>
        </w:rPr>
        <w:t>it</w:t>
      </w:r>
      <w:r w:rsidR="00963898" w:rsidRPr="00CB18A1">
        <w:rPr>
          <w:rFonts w:ascii="Times New Roman" w:hAnsi="Times New Roman" w:cs="Times New Roman"/>
        </w:rPr>
        <w:t xml:space="preserve"> provides </w:t>
      </w:r>
      <w:r w:rsidR="00426474" w:rsidRPr="00CB18A1">
        <w:rPr>
          <w:rFonts w:ascii="Times New Roman" w:hAnsi="Times New Roman" w:cs="Times New Roman"/>
        </w:rPr>
        <w:t>estimate</w:t>
      </w:r>
      <w:r w:rsidR="00963898" w:rsidRPr="00CB18A1">
        <w:rPr>
          <w:rFonts w:ascii="Times New Roman" w:hAnsi="Times New Roman" w:cs="Times New Roman"/>
        </w:rPr>
        <w:t>s</w:t>
      </w:r>
      <w:r w:rsidR="00426474" w:rsidRPr="00CB18A1">
        <w:rPr>
          <w:rFonts w:ascii="Times New Roman" w:hAnsi="Times New Roman" w:cs="Times New Roman"/>
        </w:rPr>
        <w:t xml:space="preserve"> </w:t>
      </w:r>
      <w:r w:rsidR="00963898" w:rsidRPr="00CB18A1">
        <w:rPr>
          <w:rFonts w:ascii="Times New Roman" w:hAnsi="Times New Roman" w:cs="Times New Roman"/>
        </w:rPr>
        <w:t xml:space="preserve">of </w:t>
      </w:r>
      <w:r w:rsidR="00426474" w:rsidRPr="00CB18A1">
        <w:rPr>
          <w:rFonts w:ascii="Times New Roman" w:hAnsi="Times New Roman" w:cs="Times New Roman"/>
        </w:rPr>
        <w:t xml:space="preserve">the </w:t>
      </w:r>
      <w:r w:rsidR="00CD44D9" w:rsidRPr="00CB18A1">
        <w:rPr>
          <w:rFonts w:ascii="Times New Roman" w:hAnsi="Times New Roman" w:cs="Times New Roman"/>
        </w:rPr>
        <w:t>effect</w:t>
      </w:r>
      <w:r w:rsidR="00963898" w:rsidRPr="00CB18A1">
        <w:rPr>
          <w:rFonts w:ascii="Times New Roman" w:hAnsi="Times New Roman" w:cs="Times New Roman"/>
        </w:rPr>
        <w:t>s</w:t>
      </w:r>
      <w:r w:rsidR="00CD44D9" w:rsidRPr="00CB18A1">
        <w:rPr>
          <w:rFonts w:ascii="Times New Roman" w:hAnsi="Times New Roman" w:cs="Times New Roman"/>
        </w:rPr>
        <w:t xml:space="preserve"> </w:t>
      </w:r>
      <w:r w:rsidR="00426474" w:rsidRPr="00CB18A1">
        <w:rPr>
          <w:rFonts w:ascii="Times New Roman" w:hAnsi="Times New Roman" w:cs="Times New Roman"/>
        </w:rPr>
        <w:t xml:space="preserve">of market access </w:t>
      </w:r>
      <w:r w:rsidR="00B13D4E" w:rsidRPr="00CB18A1">
        <w:rPr>
          <w:rFonts w:ascii="Times New Roman" w:hAnsi="Times New Roman" w:cs="Times New Roman"/>
        </w:rPr>
        <w:t xml:space="preserve">on </w:t>
      </w:r>
      <w:r w:rsidR="00963898" w:rsidRPr="00CB18A1">
        <w:rPr>
          <w:rFonts w:ascii="Times New Roman" w:hAnsi="Times New Roman" w:cs="Times New Roman"/>
        </w:rPr>
        <w:t xml:space="preserve">crop </w:t>
      </w:r>
      <w:r w:rsidR="00B13D4E" w:rsidRPr="00CB18A1">
        <w:rPr>
          <w:rFonts w:ascii="Times New Roman" w:hAnsi="Times New Roman" w:cs="Times New Roman"/>
        </w:rPr>
        <w:t>diversification</w:t>
      </w:r>
      <w:r w:rsidR="00F26467" w:rsidRPr="00CB18A1">
        <w:rPr>
          <w:rFonts w:ascii="Times New Roman" w:hAnsi="Times New Roman" w:cs="Times New Roman"/>
        </w:rPr>
        <w:t>.</w:t>
      </w:r>
      <w:r w:rsidR="00B13D4E" w:rsidRPr="00CB18A1">
        <w:rPr>
          <w:rFonts w:ascii="Times New Roman" w:hAnsi="Times New Roman" w:cs="Times New Roman"/>
        </w:rPr>
        <w:t xml:space="preserve"> </w:t>
      </w:r>
      <w:r w:rsidR="002A72B9" w:rsidRPr="00CB18A1">
        <w:rPr>
          <w:rFonts w:ascii="Times New Roman" w:hAnsi="Times New Roman" w:cs="Times New Roman"/>
        </w:rPr>
        <w:t>Importantly, w</w:t>
      </w:r>
      <w:r w:rsidR="00CD44D9" w:rsidRPr="00CB18A1">
        <w:rPr>
          <w:rFonts w:ascii="Times New Roman" w:hAnsi="Times New Roman" w:cs="Times New Roman"/>
        </w:rPr>
        <w:t xml:space="preserve">e </w:t>
      </w:r>
      <w:r w:rsidR="006300A8" w:rsidRPr="00CB18A1">
        <w:rPr>
          <w:rFonts w:ascii="Times New Roman" w:hAnsi="Times New Roman" w:cs="Times New Roman"/>
        </w:rPr>
        <w:t>conceptualiz</w:t>
      </w:r>
      <w:r w:rsidR="00CD44D9" w:rsidRPr="00CB18A1">
        <w:rPr>
          <w:rFonts w:ascii="Times New Roman" w:hAnsi="Times New Roman" w:cs="Times New Roman"/>
        </w:rPr>
        <w:t xml:space="preserve">e </w:t>
      </w:r>
      <w:r w:rsidR="006300A8" w:rsidRPr="00CB18A1">
        <w:rPr>
          <w:rFonts w:ascii="Times New Roman" w:hAnsi="Times New Roman" w:cs="Times New Roman"/>
        </w:rPr>
        <w:t xml:space="preserve">market access to capture both </w:t>
      </w:r>
      <w:r w:rsidR="00963898" w:rsidRPr="00CB18A1">
        <w:rPr>
          <w:rFonts w:ascii="Times New Roman" w:hAnsi="Times New Roman" w:cs="Times New Roman"/>
        </w:rPr>
        <w:t xml:space="preserve">the </w:t>
      </w:r>
      <w:r w:rsidR="006300A8" w:rsidRPr="00CB18A1">
        <w:rPr>
          <w:rFonts w:ascii="Times New Roman" w:hAnsi="Times New Roman" w:cs="Times New Roman"/>
        </w:rPr>
        <w:t>demand a</w:t>
      </w:r>
      <w:r w:rsidR="00CD44D9" w:rsidRPr="00CB18A1">
        <w:rPr>
          <w:rFonts w:ascii="Times New Roman" w:hAnsi="Times New Roman" w:cs="Times New Roman"/>
        </w:rPr>
        <w:t xml:space="preserve">nd </w:t>
      </w:r>
      <w:r w:rsidR="006300A8" w:rsidRPr="00CB18A1">
        <w:rPr>
          <w:rFonts w:ascii="Times New Roman" w:hAnsi="Times New Roman" w:cs="Times New Roman"/>
        </w:rPr>
        <w:t>supply side</w:t>
      </w:r>
      <w:r w:rsidR="002A72B9" w:rsidRPr="00CB18A1">
        <w:rPr>
          <w:rFonts w:ascii="Times New Roman" w:hAnsi="Times New Roman" w:cs="Times New Roman"/>
        </w:rPr>
        <w:t>s</w:t>
      </w:r>
      <w:r w:rsidR="006300A8" w:rsidRPr="00CB18A1">
        <w:rPr>
          <w:rFonts w:ascii="Times New Roman" w:hAnsi="Times New Roman" w:cs="Times New Roman"/>
        </w:rPr>
        <w:t xml:space="preserve"> of trade. </w:t>
      </w:r>
      <w:r w:rsidR="00964968" w:rsidRPr="00CB18A1">
        <w:rPr>
          <w:rFonts w:ascii="Times New Roman" w:hAnsi="Times New Roman" w:cs="Times New Roman"/>
        </w:rPr>
        <w:t xml:space="preserve">Our measure takes into </w:t>
      </w:r>
      <w:r w:rsidR="00964968" w:rsidRPr="00CB18A1">
        <w:rPr>
          <w:rFonts w:ascii="Times New Roman" w:hAnsi="Times New Roman" w:cs="Times New Roman"/>
          <w:lang w:val="en-US"/>
        </w:rPr>
        <w:t xml:space="preserve">consideration </w:t>
      </w:r>
      <w:r w:rsidR="00F26467" w:rsidRPr="00CB18A1">
        <w:rPr>
          <w:rFonts w:ascii="Times New Roman" w:hAnsi="Times New Roman" w:cs="Times New Roman"/>
          <w:lang w:val="en-US"/>
        </w:rPr>
        <w:t xml:space="preserve">the </w:t>
      </w:r>
      <w:r w:rsidR="00964968" w:rsidRPr="00CB18A1">
        <w:rPr>
          <w:rFonts w:ascii="Times New Roman" w:hAnsi="Times New Roman" w:cs="Times New Roman"/>
          <w:lang w:val="en-US"/>
        </w:rPr>
        <w:t xml:space="preserve">distance to the market center and the market size. </w:t>
      </w:r>
    </w:p>
    <w:p w14:paraId="47F01376" w14:textId="77777777" w:rsidR="00691293" w:rsidRPr="00CB18A1" w:rsidRDefault="00691293" w:rsidP="008602DF">
      <w:pPr>
        <w:pStyle w:val="ListParagraph"/>
        <w:autoSpaceDE w:val="0"/>
        <w:autoSpaceDN w:val="0"/>
        <w:adjustRightInd w:val="0"/>
        <w:spacing w:after="0" w:line="480" w:lineRule="auto"/>
        <w:jc w:val="both"/>
        <w:rPr>
          <w:rFonts w:ascii="Times New Roman" w:hAnsi="Times New Roman" w:cs="Times New Roman"/>
        </w:rPr>
      </w:pPr>
    </w:p>
    <w:p w14:paraId="0FC6733A" w14:textId="026D9B49" w:rsidR="006408AB" w:rsidRPr="00CB18A1" w:rsidRDefault="00316D6A" w:rsidP="008602DF">
      <w:pPr>
        <w:pStyle w:val="ListParagraph"/>
        <w:numPr>
          <w:ilvl w:val="0"/>
          <w:numId w:val="13"/>
        </w:numPr>
        <w:autoSpaceDE w:val="0"/>
        <w:autoSpaceDN w:val="0"/>
        <w:adjustRightInd w:val="0"/>
        <w:spacing w:after="0" w:line="480" w:lineRule="auto"/>
        <w:jc w:val="both"/>
        <w:rPr>
          <w:rFonts w:ascii="Times New Roman" w:hAnsi="Times New Roman" w:cs="Times New Roman"/>
        </w:rPr>
      </w:pPr>
      <w:r w:rsidRPr="00CB18A1">
        <w:rPr>
          <w:rFonts w:ascii="Times New Roman" w:hAnsi="Times New Roman" w:cs="Times New Roman"/>
        </w:rPr>
        <w:t>An</w:t>
      </w:r>
      <w:r w:rsidR="007203EA" w:rsidRPr="00CB18A1">
        <w:rPr>
          <w:rFonts w:ascii="Times New Roman" w:hAnsi="Times New Roman" w:cs="Times New Roman"/>
        </w:rPr>
        <w:t>other</w:t>
      </w:r>
      <w:r w:rsidR="00691293" w:rsidRPr="00CB18A1">
        <w:rPr>
          <w:rFonts w:ascii="Times New Roman" w:hAnsi="Times New Roman" w:cs="Times New Roman"/>
        </w:rPr>
        <w:t xml:space="preserve"> </w:t>
      </w:r>
      <w:r w:rsidR="007203EA" w:rsidRPr="00CB18A1">
        <w:rPr>
          <w:rFonts w:ascii="Times New Roman" w:hAnsi="Times New Roman" w:cs="Times New Roman"/>
        </w:rPr>
        <w:t xml:space="preserve">issue </w:t>
      </w:r>
      <w:r w:rsidR="00A60BC4" w:rsidRPr="00CB18A1">
        <w:rPr>
          <w:rFonts w:ascii="Times New Roman" w:hAnsi="Times New Roman" w:cs="Times New Roman"/>
        </w:rPr>
        <w:t xml:space="preserve">that has </w:t>
      </w:r>
      <w:r w:rsidR="00715E00" w:rsidRPr="00CB18A1">
        <w:rPr>
          <w:rFonts w:ascii="Times New Roman" w:hAnsi="Times New Roman" w:cs="Times New Roman"/>
        </w:rPr>
        <w:t xml:space="preserve">not </w:t>
      </w:r>
      <w:r w:rsidR="00A60BC4" w:rsidRPr="00CB18A1">
        <w:rPr>
          <w:rFonts w:ascii="Times New Roman" w:hAnsi="Times New Roman" w:cs="Times New Roman"/>
        </w:rPr>
        <w:t xml:space="preserve">received </w:t>
      </w:r>
      <w:r w:rsidR="00715E00" w:rsidRPr="00CB18A1">
        <w:rPr>
          <w:rFonts w:ascii="Times New Roman" w:hAnsi="Times New Roman" w:cs="Times New Roman"/>
        </w:rPr>
        <w:t>much</w:t>
      </w:r>
      <w:r w:rsidR="00A60BC4" w:rsidRPr="00CB18A1">
        <w:rPr>
          <w:rFonts w:ascii="Times New Roman" w:hAnsi="Times New Roman" w:cs="Times New Roman"/>
        </w:rPr>
        <w:t xml:space="preserve"> attention </w:t>
      </w:r>
      <w:r w:rsidR="00131DD5" w:rsidRPr="00CB18A1">
        <w:rPr>
          <w:rFonts w:ascii="Times New Roman" w:hAnsi="Times New Roman" w:cs="Times New Roman"/>
        </w:rPr>
        <w:t xml:space="preserve">in the empirical literature </w:t>
      </w:r>
      <w:r w:rsidR="00A60BC4" w:rsidRPr="00CB18A1">
        <w:rPr>
          <w:rFonts w:ascii="Times New Roman" w:hAnsi="Times New Roman" w:cs="Times New Roman"/>
        </w:rPr>
        <w:t xml:space="preserve">relates to </w:t>
      </w:r>
      <w:r w:rsidR="00A776FF" w:rsidRPr="00CB18A1">
        <w:rPr>
          <w:rFonts w:ascii="Times New Roman" w:hAnsi="Times New Roman" w:cs="Times New Roman"/>
        </w:rPr>
        <w:t xml:space="preserve">spatial </w:t>
      </w:r>
      <w:r w:rsidRPr="00CB18A1">
        <w:rPr>
          <w:rFonts w:ascii="Times New Roman" w:hAnsi="Times New Roman" w:cs="Times New Roman"/>
        </w:rPr>
        <w:t xml:space="preserve">dimension </w:t>
      </w:r>
      <w:r w:rsidR="00A776FF" w:rsidRPr="00CB18A1">
        <w:rPr>
          <w:rFonts w:ascii="Times New Roman" w:hAnsi="Times New Roman" w:cs="Times New Roman"/>
        </w:rPr>
        <w:t xml:space="preserve">of </w:t>
      </w:r>
      <w:r w:rsidR="00B35AA9" w:rsidRPr="00CB18A1">
        <w:rPr>
          <w:rFonts w:ascii="Times New Roman" w:hAnsi="Times New Roman" w:cs="Times New Roman"/>
        </w:rPr>
        <w:t xml:space="preserve">cropping </w:t>
      </w:r>
      <w:r w:rsidR="003B464E" w:rsidRPr="00CB18A1">
        <w:rPr>
          <w:rFonts w:ascii="Times New Roman" w:hAnsi="Times New Roman" w:cs="Times New Roman"/>
        </w:rPr>
        <w:t>activities</w:t>
      </w:r>
      <w:r w:rsidR="00131DD5" w:rsidRPr="00CB18A1">
        <w:rPr>
          <w:rFonts w:ascii="Times New Roman" w:hAnsi="Times New Roman" w:cs="Times New Roman"/>
        </w:rPr>
        <w:t xml:space="preserve"> </w:t>
      </w:r>
      <w:r w:rsidR="007203EA" w:rsidRPr="00CB18A1">
        <w:rPr>
          <w:rFonts w:ascii="Times New Roman" w:hAnsi="Times New Roman" w:cs="Times New Roman"/>
        </w:rPr>
        <w:t xml:space="preserve">which </w:t>
      </w:r>
      <w:r w:rsidR="00A60BC4" w:rsidRPr="00CB18A1">
        <w:rPr>
          <w:rFonts w:ascii="Times New Roman" w:hAnsi="Times New Roman" w:cs="Times New Roman"/>
        </w:rPr>
        <w:t xml:space="preserve">besides </w:t>
      </w:r>
      <w:r w:rsidR="00964968" w:rsidRPr="00CB18A1">
        <w:rPr>
          <w:rFonts w:ascii="Times New Roman" w:hAnsi="Times New Roman" w:cs="Times New Roman"/>
        </w:rPr>
        <w:t xml:space="preserve">the </w:t>
      </w:r>
      <w:r w:rsidRPr="00CB18A1">
        <w:rPr>
          <w:rFonts w:ascii="Times New Roman" w:hAnsi="Times New Roman" w:cs="Times New Roman"/>
        </w:rPr>
        <w:t xml:space="preserve">household or regional </w:t>
      </w:r>
      <w:r w:rsidR="00A60BC4" w:rsidRPr="00CB18A1">
        <w:rPr>
          <w:rFonts w:ascii="Times New Roman" w:hAnsi="Times New Roman" w:cs="Times New Roman"/>
        </w:rPr>
        <w:t xml:space="preserve">resource endowments </w:t>
      </w:r>
      <w:r w:rsidR="00964968" w:rsidRPr="00CB18A1">
        <w:rPr>
          <w:rFonts w:ascii="Times New Roman" w:hAnsi="Times New Roman" w:cs="Times New Roman"/>
        </w:rPr>
        <w:t>are</w:t>
      </w:r>
      <w:r w:rsidR="00715E00" w:rsidRPr="00CB18A1">
        <w:rPr>
          <w:rFonts w:ascii="Times New Roman" w:hAnsi="Times New Roman" w:cs="Times New Roman"/>
        </w:rPr>
        <w:t xml:space="preserve"> </w:t>
      </w:r>
      <w:r w:rsidR="00691293" w:rsidRPr="00CB18A1">
        <w:rPr>
          <w:rFonts w:ascii="Times New Roman" w:hAnsi="Times New Roman" w:cs="Times New Roman"/>
        </w:rPr>
        <w:t xml:space="preserve">influenced </w:t>
      </w:r>
      <w:r w:rsidR="00A60BC4" w:rsidRPr="00CB18A1">
        <w:rPr>
          <w:rFonts w:ascii="Times New Roman" w:hAnsi="Times New Roman" w:cs="Times New Roman"/>
        </w:rPr>
        <w:t xml:space="preserve">by </w:t>
      </w:r>
      <w:r w:rsidRPr="00CB18A1">
        <w:rPr>
          <w:rFonts w:ascii="Times New Roman" w:hAnsi="Times New Roman" w:cs="Times New Roman"/>
        </w:rPr>
        <w:t xml:space="preserve">the </w:t>
      </w:r>
      <w:r w:rsidR="00A60BC4" w:rsidRPr="00CB18A1">
        <w:rPr>
          <w:rFonts w:ascii="Times New Roman" w:hAnsi="Times New Roman" w:cs="Times New Roman"/>
        </w:rPr>
        <w:t>market</w:t>
      </w:r>
      <w:r w:rsidR="00964968" w:rsidRPr="00CB18A1">
        <w:rPr>
          <w:rFonts w:ascii="Times New Roman" w:hAnsi="Times New Roman" w:cs="Times New Roman"/>
        </w:rPr>
        <w:t xml:space="preserve">s too. </w:t>
      </w:r>
      <w:r w:rsidR="00A776FF" w:rsidRPr="00CB18A1">
        <w:rPr>
          <w:rFonts w:ascii="Times New Roman" w:hAnsi="Times New Roman" w:cs="Times New Roman"/>
        </w:rPr>
        <w:t xml:space="preserve">In a frictionless </w:t>
      </w:r>
      <w:r w:rsidR="00856BD8" w:rsidRPr="00CB18A1">
        <w:rPr>
          <w:rFonts w:ascii="Times New Roman" w:hAnsi="Times New Roman" w:cs="Times New Roman"/>
        </w:rPr>
        <w:t>economy</w:t>
      </w:r>
      <w:r w:rsidR="00A60BC4" w:rsidRPr="00CB18A1">
        <w:rPr>
          <w:rFonts w:ascii="Times New Roman" w:hAnsi="Times New Roman" w:cs="Times New Roman"/>
        </w:rPr>
        <w:t xml:space="preserve"> </w:t>
      </w:r>
      <w:r w:rsidR="00A776FF" w:rsidRPr="00CB18A1">
        <w:rPr>
          <w:rFonts w:ascii="Times New Roman" w:hAnsi="Times New Roman" w:cs="Times New Roman"/>
        </w:rPr>
        <w:t xml:space="preserve">with </w:t>
      </w:r>
      <w:r w:rsidR="00715E00" w:rsidRPr="00CB18A1">
        <w:rPr>
          <w:rFonts w:ascii="Times New Roman" w:hAnsi="Times New Roman" w:cs="Times New Roman"/>
        </w:rPr>
        <w:t>free</w:t>
      </w:r>
      <w:r w:rsidRPr="00CB18A1">
        <w:rPr>
          <w:rFonts w:ascii="Times New Roman" w:hAnsi="Times New Roman" w:cs="Times New Roman"/>
        </w:rPr>
        <w:t xml:space="preserve"> </w:t>
      </w:r>
      <w:r w:rsidR="00A776FF" w:rsidRPr="00CB18A1">
        <w:rPr>
          <w:rFonts w:ascii="Times New Roman" w:hAnsi="Times New Roman" w:cs="Times New Roman"/>
        </w:rPr>
        <w:t>f</w:t>
      </w:r>
      <w:r w:rsidR="00A60BC4" w:rsidRPr="00CB18A1">
        <w:rPr>
          <w:rFonts w:ascii="Times New Roman" w:hAnsi="Times New Roman" w:cs="Times New Roman"/>
        </w:rPr>
        <w:t xml:space="preserve">low of </w:t>
      </w:r>
      <w:r w:rsidRPr="00CB18A1">
        <w:rPr>
          <w:rFonts w:ascii="Times New Roman" w:hAnsi="Times New Roman" w:cs="Times New Roman"/>
        </w:rPr>
        <w:t xml:space="preserve">resources, </w:t>
      </w:r>
      <w:r w:rsidR="00A60BC4" w:rsidRPr="00CB18A1">
        <w:rPr>
          <w:rFonts w:ascii="Times New Roman" w:hAnsi="Times New Roman" w:cs="Times New Roman"/>
        </w:rPr>
        <w:t>commodities</w:t>
      </w:r>
      <w:r w:rsidRPr="00CB18A1">
        <w:rPr>
          <w:rFonts w:ascii="Times New Roman" w:hAnsi="Times New Roman" w:cs="Times New Roman"/>
        </w:rPr>
        <w:t xml:space="preserve"> and services</w:t>
      </w:r>
      <w:r w:rsidR="00A776FF" w:rsidRPr="00CB18A1">
        <w:rPr>
          <w:rFonts w:ascii="Times New Roman" w:hAnsi="Times New Roman" w:cs="Times New Roman"/>
        </w:rPr>
        <w:t xml:space="preserve">, </w:t>
      </w:r>
      <w:r w:rsidRPr="00CB18A1">
        <w:rPr>
          <w:rFonts w:ascii="Times New Roman" w:hAnsi="Times New Roman" w:cs="Times New Roman"/>
        </w:rPr>
        <w:t xml:space="preserve">each </w:t>
      </w:r>
      <w:r w:rsidR="00691293" w:rsidRPr="00CB18A1">
        <w:rPr>
          <w:rFonts w:ascii="Times New Roman" w:hAnsi="Times New Roman" w:cs="Times New Roman"/>
        </w:rPr>
        <w:t xml:space="preserve">of the </w:t>
      </w:r>
      <w:r w:rsidR="00A776FF" w:rsidRPr="00CB18A1">
        <w:rPr>
          <w:rFonts w:ascii="Times New Roman" w:hAnsi="Times New Roman" w:cs="Times New Roman"/>
        </w:rPr>
        <w:t>region</w:t>
      </w:r>
      <w:r w:rsidR="006408AB" w:rsidRPr="00CB18A1">
        <w:rPr>
          <w:rFonts w:ascii="Times New Roman" w:hAnsi="Times New Roman" w:cs="Times New Roman"/>
        </w:rPr>
        <w:t>al</w:t>
      </w:r>
      <w:r w:rsidR="00A776FF" w:rsidRPr="00CB18A1">
        <w:rPr>
          <w:rFonts w:ascii="Times New Roman" w:hAnsi="Times New Roman" w:cs="Times New Roman"/>
        </w:rPr>
        <w:t xml:space="preserve"> </w:t>
      </w:r>
      <w:r w:rsidR="00691293" w:rsidRPr="00CB18A1">
        <w:rPr>
          <w:rFonts w:ascii="Times New Roman" w:hAnsi="Times New Roman" w:cs="Times New Roman"/>
        </w:rPr>
        <w:t xml:space="preserve">economies </w:t>
      </w:r>
      <w:r w:rsidR="007203EA" w:rsidRPr="00CB18A1">
        <w:rPr>
          <w:rFonts w:ascii="Times New Roman" w:hAnsi="Times New Roman" w:cs="Times New Roman"/>
        </w:rPr>
        <w:t xml:space="preserve">is expected to </w:t>
      </w:r>
      <w:r w:rsidR="00A60BC4" w:rsidRPr="00CB18A1">
        <w:rPr>
          <w:rFonts w:ascii="Times New Roman" w:hAnsi="Times New Roman" w:cs="Times New Roman"/>
        </w:rPr>
        <w:t xml:space="preserve">experience </w:t>
      </w:r>
      <w:r w:rsidRPr="00CB18A1">
        <w:rPr>
          <w:rFonts w:ascii="Times New Roman" w:hAnsi="Times New Roman" w:cs="Times New Roman"/>
        </w:rPr>
        <w:t xml:space="preserve">almost </w:t>
      </w:r>
      <w:r w:rsidR="00A60BC4" w:rsidRPr="00CB18A1">
        <w:rPr>
          <w:rFonts w:ascii="Times New Roman" w:hAnsi="Times New Roman" w:cs="Times New Roman"/>
        </w:rPr>
        <w:t>a</w:t>
      </w:r>
      <w:r w:rsidR="00715E00" w:rsidRPr="00CB18A1">
        <w:rPr>
          <w:rFonts w:ascii="Times New Roman" w:hAnsi="Times New Roman" w:cs="Times New Roman"/>
        </w:rPr>
        <w:t>n</w:t>
      </w:r>
      <w:r w:rsidR="00A60BC4" w:rsidRPr="00CB18A1">
        <w:rPr>
          <w:rFonts w:ascii="Times New Roman" w:hAnsi="Times New Roman" w:cs="Times New Roman"/>
        </w:rPr>
        <w:t xml:space="preserve"> </w:t>
      </w:r>
      <w:r w:rsidR="00856BD8" w:rsidRPr="00CB18A1">
        <w:rPr>
          <w:rFonts w:ascii="Times New Roman" w:hAnsi="Times New Roman" w:cs="Times New Roman"/>
        </w:rPr>
        <w:t>e</w:t>
      </w:r>
      <w:r w:rsidR="00B35AA9" w:rsidRPr="00CB18A1">
        <w:rPr>
          <w:rFonts w:ascii="Times New Roman" w:hAnsi="Times New Roman" w:cs="Times New Roman"/>
        </w:rPr>
        <w:t xml:space="preserve">qual </w:t>
      </w:r>
      <w:r w:rsidR="00691293" w:rsidRPr="00CB18A1">
        <w:rPr>
          <w:rFonts w:ascii="Times New Roman" w:hAnsi="Times New Roman" w:cs="Times New Roman"/>
        </w:rPr>
        <w:t xml:space="preserve">change </w:t>
      </w:r>
      <w:r w:rsidR="00A60BC4" w:rsidRPr="00CB18A1">
        <w:rPr>
          <w:rFonts w:ascii="Times New Roman" w:hAnsi="Times New Roman" w:cs="Times New Roman"/>
        </w:rPr>
        <w:t xml:space="preserve">in </w:t>
      </w:r>
      <w:r w:rsidR="00131DD5" w:rsidRPr="00CB18A1">
        <w:rPr>
          <w:rFonts w:ascii="Times New Roman" w:hAnsi="Times New Roman" w:cs="Times New Roman"/>
        </w:rPr>
        <w:t xml:space="preserve">acreage </w:t>
      </w:r>
      <w:r w:rsidR="00691293" w:rsidRPr="00CB18A1">
        <w:rPr>
          <w:rFonts w:ascii="Times New Roman" w:hAnsi="Times New Roman" w:cs="Times New Roman"/>
        </w:rPr>
        <w:t>re-</w:t>
      </w:r>
      <w:r w:rsidR="00131DD5" w:rsidRPr="00CB18A1">
        <w:rPr>
          <w:rFonts w:ascii="Times New Roman" w:hAnsi="Times New Roman" w:cs="Times New Roman"/>
        </w:rPr>
        <w:t xml:space="preserve">allocation </w:t>
      </w:r>
      <w:r w:rsidR="00A60BC4" w:rsidRPr="00CB18A1">
        <w:rPr>
          <w:rFonts w:ascii="Times New Roman" w:hAnsi="Times New Roman" w:cs="Times New Roman"/>
        </w:rPr>
        <w:t xml:space="preserve">in response </w:t>
      </w:r>
      <w:r w:rsidR="00131DD5" w:rsidRPr="00CB18A1">
        <w:rPr>
          <w:rFonts w:ascii="Times New Roman" w:hAnsi="Times New Roman" w:cs="Times New Roman"/>
        </w:rPr>
        <w:t xml:space="preserve">to a change in </w:t>
      </w:r>
      <w:r w:rsidR="00A60BC4" w:rsidRPr="00CB18A1">
        <w:rPr>
          <w:rFonts w:ascii="Times New Roman" w:hAnsi="Times New Roman" w:cs="Times New Roman"/>
        </w:rPr>
        <w:t>market</w:t>
      </w:r>
      <w:r w:rsidR="00856BD8" w:rsidRPr="00CB18A1">
        <w:rPr>
          <w:rFonts w:ascii="Times New Roman" w:hAnsi="Times New Roman" w:cs="Times New Roman"/>
        </w:rPr>
        <w:t xml:space="preserve"> force</w:t>
      </w:r>
      <w:r w:rsidR="00A60BC4" w:rsidRPr="00CB18A1">
        <w:rPr>
          <w:rFonts w:ascii="Times New Roman" w:hAnsi="Times New Roman" w:cs="Times New Roman"/>
        </w:rPr>
        <w:t xml:space="preserve">s. </w:t>
      </w:r>
      <w:r w:rsidR="00715E00" w:rsidRPr="00CB18A1">
        <w:rPr>
          <w:rFonts w:ascii="Times New Roman" w:hAnsi="Times New Roman" w:cs="Times New Roman"/>
        </w:rPr>
        <w:t>I</w:t>
      </w:r>
      <w:r w:rsidR="00856BD8" w:rsidRPr="00CB18A1">
        <w:rPr>
          <w:rFonts w:ascii="Times New Roman" w:hAnsi="Times New Roman" w:cs="Times New Roman"/>
        </w:rPr>
        <w:t>t is</w:t>
      </w:r>
      <w:r w:rsidR="00715E00" w:rsidRPr="00CB18A1">
        <w:rPr>
          <w:rFonts w:ascii="Times New Roman" w:hAnsi="Times New Roman" w:cs="Times New Roman"/>
        </w:rPr>
        <w:t>, however,</w:t>
      </w:r>
      <w:r w:rsidR="00856BD8" w:rsidRPr="00CB18A1">
        <w:rPr>
          <w:rFonts w:ascii="Times New Roman" w:hAnsi="Times New Roman" w:cs="Times New Roman"/>
        </w:rPr>
        <w:t xml:space="preserve"> </w:t>
      </w:r>
      <w:r w:rsidR="007203EA" w:rsidRPr="00CB18A1">
        <w:rPr>
          <w:rFonts w:ascii="Times New Roman" w:hAnsi="Times New Roman" w:cs="Times New Roman"/>
        </w:rPr>
        <w:t>not</w:t>
      </w:r>
      <w:r w:rsidR="006408AB" w:rsidRPr="00CB18A1">
        <w:rPr>
          <w:rFonts w:ascii="Times New Roman" w:hAnsi="Times New Roman" w:cs="Times New Roman"/>
        </w:rPr>
        <w:t xml:space="preserve">; </w:t>
      </w:r>
      <w:r w:rsidR="00691293" w:rsidRPr="00CB18A1">
        <w:rPr>
          <w:rFonts w:ascii="Times New Roman" w:hAnsi="Times New Roman" w:cs="Times New Roman"/>
        </w:rPr>
        <w:t>the</w:t>
      </w:r>
      <w:r w:rsidR="00655D8F" w:rsidRPr="00CB18A1">
        <w:rPr>
          <w:rFonts w:ascii="Times New Roman" w:hAnsi="Times New Roman" w:cs="Times New Roman"/>
        </w:rPr>
        <w:t xml:space="preserve"> </w:t>
      </w:r>
      <w:r w:rsidR="00A776FF" w:rsidRPr="00CB18A1">
        <w:rPr>
          <w:rFonts w:ascii="Times New Roman" w:hAnsi="Times New Roman" w:cs="Times New Roman"/>
        </w:rPr>
        <w:t xml:space="preserve">potential </w:t>
      </w:r>
      <w:r w:rsidR="002D5EFA" w:rsidRPr="00CB18A1">
        <w:rPr>
          <w:rFonts w:ascii="Times New Roman" w:hAnsi="Times New Roman" w:cs="Times New Roman"/>
        </w:rPr>
        <w:t>for diversification</w:t>
      </w:r>
      <w:r w:rsidR="007F5F1A" w:rsidRPr="00CB18A1">
        <w:rPr>
          <w:rFonts w:ascii="Times New Roman" w:hAnsi="Times New Roman" w:cs="Times New Roman"/>
        </w:rPr>
        <w:t xml:space="preserve"> </w:t>
      </w:r>
      <w:r w:rsidR="006408AB" w:rsidRPr="00CB18A1">
        <w:rPr>
          <w:rFonts w:ascii="Times New Roman" w:hAnsi="Times New Roman" w:cs="Times New Roman"/>
        </w:rPr>
        <w:t xml:space="preserve">of </w:t>
      </w:r>
      <w:r w:rsidR="00691293" w:rsidRPr="00CB18A1">
        <w:rPr>
          <w:rFonts w:ascii="Times New Roman" w:hAnsi="Times New Roman" w:cs="Times New Roman"/>
        </w:rPr>
        <w:t>regions</w:t>
      </w:r>
      <w:r w:rsidR="00172833" w:rsidRPr="00CB18A1">
        <w:rPr>
          <w:rFonts w:ascii="Times New Roman" w:hAnsi="Times New Roman" w:cs="Times New Roman"/>
        </w:rPr>
        <w:t xml:space="preserve"> </w:t>
      </w:r>
      <w:r w:rsidR="007F5F1A" w:rsidRPr="00CB18A1">
        <w:rPr>
          <w:rFonts w:ascii="Times New Roman" w:hAnsi="Times New Roman" w:cs="Times New Roman"/>
        </w:rPr>
        <w:t xml:space="preserve">inter alia </w:t>
      </w:r>
      <w:r w:rsidR="006408AB" w:rsidRPr="00CB18A1">
        <w:rPr>
          <w:rFonts w:ascii="Times New Roman" w:hAnsi="Times New Roman" w:cs="Times New Roman"/>
        </w:rPr>
        <w:t xml:space="preserve">is </w:t>
      </w:r>
      <w:r w:rsidR="007F5F1A" w:rsidRPr="00CB18A1">
        <w:rPr>
          <w:rFonts w:ascii="Times New Roman" w:hAnsi="Times New Roman" w:cs="Times New Roman"/>
        </w:rPr>
        <w:t>in</w:t>
      </w:r>
      <w:r w:rsidR="003B464E" w:rsidRPr="00CB18A1">
        <w:rPr>
          <w:rFonts w:ascii="Times New Roman" w:hAnsi="Times New Roman" w:cs="Times New Roman"/>
        </w:rPr>
        <w:t>fluenced</w:t>
      </w:r>
      <w:r w:rsidR="00021B5D" w:rsidRPr="00CB18A1">
        <w:rPr>
          <w:rFonts w:ascii="Times New Roman" w:hAnsi="Times New Roman" w:cs="Times New Roman"/>
        </w:rPr>
        <w:t xml:space="preserve"> </w:t>
      </w:r>
      <w:r w:rsidR="00F47057" w:rsidRPr="00CB18A1">
        <w:rPr>
          <w:rFonts w:ascii="Times New Roman" w:hAnsi="Times New Roman" w:cs="Times New Roman"/>
        </w:rPr>
        <w:t>by market</w:t>
      </w:r>
      <w:r w:rsidR="00021B5D" w:rsidRPr="00CB18A1">
        <w:rPr>
          <w:rFonts w:ascii="Times New Roman" w:hAnsi="Times New Roman" w:cs="Times New Roman"/>
        </w:rPr>
        <w:t xml:space="preserve"> size and trade costs. </w:t>
      </w:r>
      <w:r w:rsidR="00426474" w:rsidRPr="00CB18A1">
        <w:rPr>
          <w:rFonts w:ascii="Times New Roman" w:hAnsi="Times New Roman" w:cs="Times New Roman"/>
        </w:rPr>
        <w:t xml:space="preserve">We assess </w:t>
      </w:r>
      <w:r w:rsidR="00964968" w:rsidRPr="00CB18A1">
        <w:rPr>
          <w:rFonts w:ascii="Times New Roman" w:hAnsi="Times New Roman" w:cs="Times New Roman"/>
        </w:rPr>
        <w:t xml:space="preserve">a </w:t>
      </w:r>
      <w:r w:rsidR="00426474" w:rsidRPr="00CB18A1">
        <w:rPr>
          <w:rFonts w:ascii="Times New Roman" w:hAnsi="Times New Roman" w:cs="Times New Roman"/>
        </w:rPr>
        <w:t xml:space="preserve">location’s diversification potential by market size and trade costs </w:t>
      </w:r>
      <w:r w:rsidR="007F5F1A" w:rsidRPr="00CB18A1">
        <w:rPr>
          <w:rFonts w:ascii="Times New Roman" w:hAnsi="Times New Roman" w:cs="Times New Roman"/>
        </w:rPr>
        <w:t xml:space="preserve">conditional </w:t>
      </w:r>
      <w:r w:rsidR="00691293" w:rsidRPr="00CB18A1">
        <w:rPr>
          <w:rFonts w:ascii="Times New Roman" w:hAnsi="Times New Roman" w:cs="Times New Roman"/>
        </w:rPr>
        <w:t>upo</w:t>
      </w:r>
      <w:r w:rsidR="007F5F1A" w:rsidRPr="00CB18A1">
        <w:rPr>
          <w:rFonts w:ascii="Times New Roman" w:hAnsi="Times New Roman" w:cs="Times New Roman"/>
        </w:rPr>
        <w:t xml:space="preserve">n </w:t>
      </w:r>
      <w:r w:rsidR="00691293" w:rsidRPr="00CB18A1">
        <w:rPr>
          <w:rFonts w:ascii="Times New Roman" w:hAnsi="Times New Roman" w:cs="Times New Roman"/>
        </w:rPr>
        <w:t>its</w:t>
      </w:r>
      <w:r w:rsidR="00172833" w:rsidRPr="00CB18A1">
        <w:rPr>
          <w:rFonts w:ascii="Times New Roman" w:hAnsi="Times New Roman" w:cs="Times New Roman"/>
        </w:rPr>
        <w:t xml:space="preserve"> </w:t>
      </w:r>
      <w:r w:rsidR="00691293" w:rsidRPr="00CB18A1">
        <w:rPr>
          <w:rFonts w:ascii="Times New Roman" w:hAnsi="Times New Roman" w:cs="Times New Roman"/>
        </w:rPr>
        <w:t xml:space="preserve">natural resource endowments and </w:t>
      </w:r>
      <w:r w:rsidR="00426474" w:rsidRPr="00CB18A1">
        <w:rPr>
          <w:rFonts w:ascii="Times New Roman" w:hAnsi="Times New Roman" w:cs="Times New Roman"/>
        </w:rPr>
        <w:t>agro</w:t>
      </w:r>
      <w:r w:rsidR="00172833" w:rsidRPr="00CB18A1">
        <w:rPr>
          <w:rFonts w:ascii="Times New Roman" w:hAnsi="Times New Roman" w:cs="Times New Roman"/>
        </w:rPr>
        <w:t>-</w:t>
      </w:r>
      <w:r w:rsidR="00426474" w:rsidRPr="00CB18A1">
        <w:rPr>
          <w:rFonts w:ascii="Times New Roman" w:hAnsi="Times New Roman" w:cs="Times New Roman"/>
        </w:rPr>
        <w:t xml:space="preserve">ecological </w:t>
      </w:r>
      <w:r w:rsidR="00172833" w:rsidRPr="00CB18A1">
        <w:rPr>
          <w:rFonts w:ascii="Times New Roman" w:hAnsi="Times New Roman" w:cs="Times New Roman"/>
        </w:rPr>
        <w:t>conditions</w:t>
      </w:r>
      <w:r w:rsidR="00691293" w:rsidRPr="00CB18A1">
        <w:rPr>
          <w:rFonts w:ascii="Times New Roman" w:hAnsi="Times New Roman" w:cs="Times New Roman"/>
        </w:rPr>
        <w:t xml:space="preserve">. </w:t>
      </w:r>
      <w:r w:rsidR="006408AB" w:rsidRPr="00CB18A1">
        <w:rPr>
          <w:rFonts w:ascii="Times New Roman" w:hAnsi="Times New Roman" w:cs="Times New Roman"/>
        </w:rPr>
        <w:t>This paper</w:t>
      </w:r>
      <w:r w:rsidR="007203EA" w:rsidRPr="00CB18A1">
        <w:rPr>
          <w:rFonts w:ascii="Times New Roman" w:hAnsi="Times New Roman" w:cs="Times New Roman"/>
        </w:rPr>
        <w:t>,</w:t>
      </w:r>
      <w:r w:rsidR="006408AB" w:rsidRPr="00CB18A1">
        <w:rPr>
          <w:rFonts w:ascii="Times New Roman" w:hAnsi="Times New Roman" w:cs="Times New Roman"/>
        </w:rPr>
        <w:t xml:space="preserve"> f</w:t>
      </w:r>
      <w:r w:rsidR="00426474" w:rsidRPr="00CB18A1">
        <w:rPr>
          <w:rFonts w:ascii="Times New Roman" w:hAnsi="Times New Roman" w:cs="Times New Roman"/>
        </w:rPr>
        <w:t>or the first time</w:t>
      </w:r>
      <w:r w:rsidR="007203EA" w:rsidRPr="00CB18A1">
        <w:rPr>
          <w:rFonts w:ascii="Times New Roman" w:hAnsi="Times New Roman" w:cs="Times New Roman"/>
        </w:rPr>
        <w:t>,</w:t>
      </w:r>
      <w:r w:rsidR="00426474" w:rsidRPr="00CB18A1">
        <w:rPr>
          <w:rFonts w:ascii="Times New Roman" w:hAnsi="Times New Roman" w:cs="Times New Roman"/>
        </w:rPr>
        <w:t xml:space="preserve"> </w:t>
      </w:r>
      <w:r w:rsidR="00172833" w:rsidRPr="00CB18A1">
        <w:rPr>
          <w:rFonts w:ascii="Times New Roman" w:hAnsi="Times New Roman" w:cs="Times New Roman"/>
        </w:rPr>
        <w:t>provide</w:t>
      </w:r>
      <w:r w:rsidR="006408AB" w:rsidRPr="00CB18A1">
        <w:rPr>
          <w:rFonts w:ascii="Times New Roman" w:hAnsi="Times New Roman" w:cs="Times New Roman"/>
        </w:rPr>
        <w:t>s</w:t>
      </w:r>
      <w:r w:rsidR="00172833" w:rsidRPr="00CB18A1">
        <w:rPr>
          <w:rFonts w:ascii="Times New Roman" w:hAnsi="Times New Roman" w:cs="Times New Roman"/>
        </w:rPr>
        <w:t xml:space="preserve"> </w:t>
      </w:r>
      <w:r w:rsidR="006408AB" w:rsidRPr="00CB18A1">
        <w:rPr>
          <w:rFonts w:ascii="Times New Roman" w:hAnsi="Times New Roman" w:cs="Times New Roman"/>
        </w:rPr>
        <w:t xml:space="preserve">an </w:t>
      </w:r>
      <w:r w:rsidR="00964968" w:rsidRPr="00CB18A1">
        <w:rPr>
          <w:rFonts w:ascii="Times New Roman" w:hAnsi="Times New Roman" w:cs="Times New Roman"/>
        </w:rPr>
        <w:t xml:space="preserve">empirical </w:t>
      </w:r>
      <w:r w:rsidR="00426474" w:rsidRPr="00CB18A1">
        <w:rPr>
          <w:rFonts w:ascii="Times New Roman" w:hAnsi="Times New Roman" w:cs="Times New Roman"/>
        </w:rPr>
        <w:t xml:space="preserve">evidence on </w:t>
      </w:r>
      <w:r w:rsidR="00691293" w:rsidRPr="00CB18A1">
        <w:rPr>
          <w:rFonts w:ascii="Times New Roman" w:hAnsi="Times New Roman" w:cs="Times New Roman"/>
        </w:rPr>
        <w:t xml:space="preserve">the relationship between </w:t>
      </w:r>
      <w:r w:rsidR="00AA6733" w:rsidRPr="00CB18A1">
        <w:rPr>
          <w:rFonts w:ascii="Times New Roman" w:hAnsi="Times New Roman" w:cs="Times New Roman"/>
        </w:rPr>
        <w:t xml:space="preserve">crop </w:t>
      </w:r>
      <w:r w:rsidR="00691293" w:rsidRPr="00CB18A1">
        <w:rPr>
          <w:rFonts w:ascii="Times New Roman" w:hAnsi="Times New Roman" w:cs="Times New Roman"/>
        </w:rPr>
        <w:t xml:space="preserve">diversification and </w:t>
      </w:r>
      <w:r w:rsidR="00AA6733" w:rsidRPr="00CB18A1">
        <w:rPr>
          <w:rFonts w:ascii="Times New Roman" w:hAnsi="Times New Roman" w:cs="Times New Roman"/>
        </w:rPr>
        <w:t xml:space="preserve">market access </w:t>
      </w:r>
      <w:r w:rsidR="006408AB" w:rsidRPr="00CB18A1">
        <w:rPr>
          <w:rFonts w:ascii="Times New Roman" w:hAnsi="Times New Roman" w:cs="Times New Roman"/>
        </w:rPr>
        <w:t>at</w:t>
      </w:r>
      <w:r w:rsidR="00426474" w:rsidRPr="00CB18A1">
        <w:rPr>
          <w:rFonts w:ascii="Times New Roman" w:hAnsi="Times New Roman" w:cs="Times New Roman"/>
        </w:rPr>
        <w:t xml:space="preserve"> </w:t>
      </w:r>
      <w:r w:rsidR="00AA6733" w:rsidRPr="00CB18A1">
        <w:rPr>
          <w:rFonts w:ascii="Times New Roman" w:hAnsi="Times New Roman" w:cs="Times New Roman"/>
        </w:rPr>
        <w:t xml:space="preserve">a </w:t>
      </w:r>
      <w:r w:rsidR="00691293" w:rsidRPr="00CB18A1">
        <w:rPr>
          <w:rFonts w:ascii="Times New Roman" w:hAnsi="Times New Roman" w:cs="Times New Roman"/>
        </w:rPr>
        <w:t xml:space="preserve">highly spatially disaggregated </w:t>
      </w:r>
      <w:r w:rsidR="006408AB" w:rsidRPr="00CB18A1">
        <w:rPr>
          <w:rFonts w:ascii="Times New Roman" w:hAnsi="Times New Roman" w:cs="Times New Roman"/>
        </w:rPr>
        <w:t xml:space="preserve">level </w:t>
      </w:r>
      <w:r w:rsidR="00691293" w:rsidRPr="00CB18A1">
        <w:rPr>
          <w:rFonts w:ascii="Times New Roman" w:hAnsi="Times New Roman" w:cs="Times New Roman"/>
        </w:rPr>
        <w:t xml:space="preserve">(tehsil i.e. sub-district) </w:t>
      </w:r>
      <w:r w:rsidR="006408AB" w:rsidRPr="00CB18A1">
        <w:rPr>
          <w:rFonts w:ascii="Times New Roman" w:hAnsi="Times New Roman" w:cs="Times New Roman"/>
        </w:rPr>
        <w:t xml:space="preserve">combining </w:t>
      </w:r>
      <w:r w:rsidR="00172833" w:rsidRPr="00CB18A1">
        <w:rPr>
          <w:rFonts w:ascii="Times New Roman" w:hAnsi="Times New Roman" w:cs="Times New Roman"/>
        </w:rPr>
        <w:t xml:space="preserve">data from </w:t>
      </w:r>
      <w:r w:rsidR="00426474" w:rsidRPr="00CB18A1">
        <w:rPr>
          <w:rFonts w:ascii="Times New Roman" w:hAnsi="Times New Roman" w:cs="Times New Roman"/>
        </w:rPr>
        <w:t>multiple sources</w:t>
      </w:r>
      <w:r w:rsidR="006408AB" w:rsidRPr="00CB18A1">
        <w:rPr>
          <w:rFonts w:ascii="Times New Roman" w:hAnsi="Times New Roman" w:cs="Times New Roman"/>
        </w:rPr>
        <w:t>.</w:t>
      </w:r>
    </w:p>
    <w:p w14:paraId="172D287A" w14:textId="271BC0F9" w:rsidR="002F7F18" w:rsidRPr="00CB18A1" w:rsidRDefault="002F7F18" w:rsidP="008602DF">
      <w:pPr>
        <w:autoSpaceDE w:val="0"/>
        <w:autoSpaceDN w:val="0"/>
        <w:adjustRightInd w:val="0"/>
        <w:spacing w:line="480" w:lineRule="auto"/>
        <w:jc w:val="both"/>
        <w:rPr>
          <w:sz w:val="22"/>
          <w:szCs w:val="22"/>
        </w:rPr>
      </w:pPr>
    </w:p>
    <w:p w14:paraId="767CCCB0" w14:textId="025D4B9C" w:rsidR="006408AB" w:rsidRPr="00CB18A1" w:rsidRDefault="00AA6733" w:rsidP="008602DF">
      <w:pPr>
        <w:pStyle w:val="ListParagraph"/>
        <w:numPr>
          <w:ilvl w:val="0"/>
          <w:numId w:val="13"/>
        </w:numPr>
        <w:autoSpaceDE w:val="0"/>
        <w:autoSpaceDN w:val="0"/>
        <w:adjustRightInd w:val="0"/>
        <w:spacing w:after="0" w:line="480" w:lineRule="auto"/>
        <w:jc w:val="both"/>
        <w:rPr>
          <w:rFonts w:ascii="Times New Roman" w:hAnsi="Times New Roman" w:cs="Times New Roman"/>
        </w:rPr>
      </w:pPr>
      <w:r w:rsidRPr="00CB18A1">
        <w:rPr>
          <w:rFonts w:ascii="Times New Roman" w:hAnsi="Times New Roman" w:cs="Times New Roman"/>
        </w:rPr>
        <w:t xml:space="preserve">Finally, </w:t>
      </w:r>
      <w:r w:rsidR="007203EA" w:rsidRPr="00CB18A1">
        <w:rPr>
          <w:rFonts w:ascii="Times New Roman" w:hAnsi="Times New Roman" w:cs="Times New Roman"/>
        </w:rPr>
        <w:t xml:space="preserve">it </w:t>
      </w:r>
      <w:r w:rsidR="006E0EA7" w:rsidRPr="00CB18A1">
        <w:rPr>
          <w:rFonts w:ascii="Times New Roman" w:hAnsi="Times New Roman" w:cs="Times New Roman"/>
        </w:rPr>
        <w:t>show</w:t>
      </w:r>
      <w:r w:rsidR="006408AB" w:rsidRPr="00CB18A1">
        <w:rPr>
          <w:rFonts w:ascii="Times New Roman" w:hAnsi="Times New Roman" w:cs="Times New Roman"/>
        </w:rPr>
        <w:t>s</w:t>
      </w:r>
      <w:r w:rsidR="006E0EA7" w:rsidRPr="00CB18A1">
        <w:rPr>
          <w:rFonts w:ascii="Times New Roman" w:hAnsi="Times New Roman" w:cs="Times New Roman"/>
        </w:rPr>
        <w:t xml:space="preserve"> </w:t>
      </w:r>
      <w:r w:rsidR="007203EA" w:rsidRPr="00CB18A1">
        <w:rPr>
          <w:rFonts w:ascii="Times New Roman" w:hAnsi="Times New Roman" w:cs="Times New Roman"/>
        </w:rPr>
        <w:t xml:space="preserve">that </w:t>
      </w:r>
      <w:r w:rsidR="006E0EA7" w:rsidRPr="00CB18A1">
        <w:rPr>
          <w:rFonts w:ascii="Times New Roman" w:hAnsi="Times New Roman" w:cs="Times New Roman"/>
        </w:rPr>
        <w:t xml:space="preserve">how </w:t>
      </w:r>
      <w:r w:rsidR="006408AB" w:rsidRPr="00CB18A1">
        <w:rPr>
          <w:rFonts w:ascii="Times New Roman" w:hAnsi="Times New Roman" w:cs="Times New Roman"/>
        </w:rPr>
        <w:t xml:space="preserve">policy </w:t>
      </w:r>
      <w:r w:rsidR="002E63A1" w:rsidRPr="00CB18A1">
        <w:rPr>
          <w:rFonts w:ascii="Times New Roman" w:hAnsi="Times New Roman" w:cs="Times New Roman"/>
        </w:rPr>
        <w:t xml:space="preserve">distortions in agri-food markets </w:t>
      </w:r>
      <w:r w:rsidRPr="00CB18A1">
        <w:rPr>
          <w:rFonts w:ascii="Times New Roman" w:hAnsi="Times New Roman" w:cs="Times New Roman"/>
        </w:rPr>
        <w:t>influence farmers land allocation decisions even with better market access</w:t>
      </w:r>
      <w:r w:rsidR="006E0EA7" w:rsidRPr="00CB18A1">
        <w:rPr>
          <w:rFonts w:ascii="Times New Roman" w:hAnsi="Times New Roman" w:cs="Times New Roman"/>
        </w:rPr>
        <w:t>.</w:t>
      </w:r>
    </w:p>
    <w:p w14:paraId="19801FB4" w14:textId="2BB0970F" w:rsidR="0072285D" w:rsidRPr="00CB18A1" w:rsidRDefault="006408AB" w:rsidP="008602DF">
      <w:pPr>
        <w:pStyle w:val="ListParagraph"/>
        <w:autoSpaceDE w:val="0"/>
        <w:autoSpaceDN w:val="0"/>
        <w:adjustRightInd w:val="0"/>
        <w:spacing w:after="0" w:line="480" w:lineRule="auto"/>
        <w:jc w:val="both"/>
        <w:rPr>
          <w:rFonts w:ascii="Times New Roman" w:hAnsi="Times New Roman" w:cs="Times New Roman"/>
        </w:rPr>
      </w:pPr>
      <w:r w:rsidRPr="00CB18A1" w:rsidDel="006E0EA7">
        <w:rPr>
          <w:rFonts w:ascii="Times New Roman" w:hAnsi="Times New Roman" w:cs="Times New Roman"/>
        </w:rPr>
        <w:t xml:space="preserve"> </w:t>
      </w:r>
    </w:p>
    <w:p w14:paraId="78BB9E2F" w14:textId="231193BD" w:rsidR="00620EF4" w:rsidRPr="00CB18A1" w:rsidRDefault="00620EF4" w:rsidP="008602DF">
      <w:pPr>
        <w:autoSpaceDE w:val="0"/>
        <w:autoSpaceDN w:val="0"/>
        <w:adjustRightInd w:val="0"/>
        <w:spacing w:line="480" w:lineRule="auto"/>
        <w:jc w:val="both"/>
        <w:rPr>
          <w:sz w:val="22"/>
          <w:szCs w:val="22"/>
        </w:rPr>
      </w:pPr>
      <w:r w:rsidRPr="00CB18A1">
        <w:rPr>
          <w:sz w:val="22"/>
          <w:szCs w:val="22"/>
        </w:rPr>
        <w:lastRenderedPageBreak/>
        <w:t xml:space="preserve">The main challenge in estimating causal impact of market access on crop diversification </w:t>
      </w:r>
      <w:r w:rsidR="004A752B" w:rsidRPr="00CB18A1">
        <w:rPr>
          <w:sz w:val="22"/>
          <w:szCs w:val="22"/>
        </w:rPr>
        <w:t xml:space="preserve">emanates from </w:t>
      </w:r>
      <w:r w:rsidRPr="00CB18A1">
        <w:rPr>
          <w:sz w:val="22"/>
          <w:szCs w:val="22"/>
        </w:rPr>
        <w:t xml:space="preserve">the problem of endogeneity </w:t>
      </w:r>
      <w:r w:rsidR="00C74F55" w:rsidRPr="00CB18A1">
        <w:rPr>
          <w:sz w:val="22"/>
          <w:szCs w:val="22"/>
        </w:rPr>
        <w:t>as crop</w:t>
      </w:r>
      <w:r w:rsidRPr="00CB18A1">
        <w:rPr>
          <w:sz w:val="22"/>
          <w:szCs w:val="22"/>
        </w:rPr>
        <w:t xml:space="preserve"> </w:t>
      </w:r>
      <w:r w:rsidR="00C74F55" w:rsidRPr="00CB18A1">
        <w:rPr>
          <w:sz w:val="22"/>
          <w:szCs w:val="22"/>
        </w:rPr>
        <w:t xml:space="preserve">choices </w:t>
      </w:r>
      <w:r w:rsidRPr="00CB18A1">
        <w:rPr>
          <w:sz w:val="22"/>
          <w:szCs w:val="22"/>
        </w:rPr>
        <w:t xml:space="preserve">and </w:t>
      </w:r>
      <w:r w:rsidR="00B60E6E" w:rsidRPr="00CB18A1">
        <w:rPr>
          <w:sz w:val="22"/>
          <w:szCs w:val="22"/>
        </w:rPr>
        <w:t xml:space="preserve">farmer specific </w:t>
      </w:r>
      <w:r w:rsidRPr="00CB18A1">
        <w:rPr>
          <w:sz w:val="22"/>
          <w:szCs w:val="22"/>
        </w:rPr>
        <w:t xml:space="preserve">market access are jointly determined. To </w:t>
      </w:r>
      <w:r w:rsidR="00C74F55" w:rsidRPr="00CB18A1">
        <w:rPr>
          <w:sz w:val="22"/>
          <w:szCs w:val="22"/>
        </w:rPr>
        <w:t>address this</w:t>
      </w:r>
      <w:r w:rsidR="00802E66" w:rsidRPr="00CB18A1">
        <w:rPr>
          <w:sz w:val="22"/>
          <w:szCs w:val="22"/>
        </w:rPr>
        <w:t>,</w:t>
      </w:r>
      <w:r w:rsidR="00C74F55" w:rsidRPr="00CB18A1">
        <w:rPr>
          <w:sz w:val="22"/>
          <w:szCs w:val="22"/>
        </w:rPr>
        <w:t xml:space="preserve"> </w:t>
      </w:r>
      <w:r w:rsidRPr="00CB18A1">
        <w:rPr>
          <w:sz w:val="22"/>
          <w:szCs w:val="22"/>
        </w:rPr>
        <w:t xml:space="preserve">we </w:t>
      </w:r>
      <w:r w:rsidR="00C74F55" w:rsidRPr="00CB18A1">
        <w:rPr>
          <w:sz w:val="22"/>
          <w:szCs w:val="22"/>
        </w:rPr>
        <w:t>apply</w:t>
      </w:r>
      <w:r w:rsidRPr="00CB18A1">
        <w:rPr>
          <w:sz w:val="22"/>
          <w:szCs w:val="22"/>
        </w:rPr>
        <w:t xml:space="preserve"> Lewbel</w:t>
      </w:r>
      <w:r w:rsidR="00C74F55" w:rsidRPr="00CB18A1">
        <w:rPr>
          <w:sz w:val="22"/>
          <w:szCs w:val="22"/>
        </w:rPr>
        <w:t>’</w:t>
      </w:r>
      <w:r w:rsidRPr="00CB18A1">
        <w:rPr>
          <w:sz w:val="22"/>
          <w:szCs w:val="22"/>
        </w:rPr>
        <w:t xml:space="preserve"> heteroskedasticity based estimator that relaxes the stringent exclusion restriction of the traditional IV-2SLS estimator</w:t>
      </w:r>
      <w:r w:rsidR="005D196D" w:rsidRPr="00CB18A1">
        <w:rPr>
          <w:sz w:val="22"/>
          <w:szCs w:val="22"/>
        </w:rPr>
        <w:t>.</w:t>
      </w:r>
      <w:r w:rsidR="00C74F55" w:rsidRPr="00CB18A1">
        <w:rPr>
          <w:sz w:val="22"/>
          <w:szCs w:val="22"/>
        </w:rPr>
        <w:t xml:space="preserve"> </w:t>
      </w:r>
      <w:r w:rsidRPr="00CB18A1">
        <w:rPr>
          <w:sz w:val="22"/>
          <w:szCs w:val="22"/>
        </w:rPr>
        <w:t>Lewbel</w:t>
      </w:r>
      <w:r w:rsidR="005D196D" w:rsidRPr="00CB18A1">
        <w:rPr>
          <w:sz w:val="22"/>
          <w:szCs w:val="22"/>
        </w:rPr>
        <w:t xml:space="preserve"> (</w:t>
      </w:r>
      <w:r w:rsidRPr="00CB18A1">
        <w:rPr>
          <w:sz w:val="22"/>
          <w:szCs w:val="22"/>
        </w:rPr>
        <w:t>2012)</w:t>
      </w:r>
      <w:r w:rsidR="005D196D" w:rsidRPr="00CB18A1">
        <w:rPr>
          <w:sz w:val="22"/>
          <w:szCs w:val="22"/>
        </w:rPr>
        <w:t xml:space="preserve"> </w:t>
      </w:r>
      <w:r w:rsidRPr="00CB18A1">
        <w:rPr>
          <w:sz w:val="22"/>
          <w:szCs w:val="22"/>
        </w:rPr>
        <w:t>shows that identification can be achieved without exclusion restriction in the presence of exogenous variables in the structural equation and heteroskedasticity in the error terms.</w:t>
      </w:r>
    </w:p>
    <w:p w14:paraId="7D487C10" w14:textId="7DE0F9EE" w:rsidR="00620EF4" w:rsidRPr="00CB18A1" w:rsidRDefault="00620EF4" w:rsidP="008602DF">
      <w:pPr>
        <w:autoSpaceDE w:val="0"/>
        <w:autoSpaceDN w:val="0"/>
        <w:adjustRightInd w:val="0"/>
        <w:spacing w:line="480" w:lineRule="auto"/>
        <w:jc w:val="both"/>
        <w:rPr>
          <w:sz w:val="22"/>
          <w:szCs w:val="22"/>
        </w:rPr>
      </w:pPr>
    </w:p>
    <w:p w14:paraId="379AF5A3" w14:textId="41EAE356" w:rsidR="003461EF" w:rsidRPr="00CB18A1" w:rsidRDefault="006408AB" w:rsidP="008602DF">
      <w:pPr>
        <w:autoSpaceDE w:val="0"/>
        <w:autoSpaceDN w:val="0"/>
        <w:adjustRightInd w:val="0"/>
        <w:spacing w:line="480" w:lineRule="auto"/>
        <w:jc w:val="both"/>
        <w:rPr>
          <w:sz w:val="22"/>
          <w:szCs w:val="22"/>
        </w:rPr>
      </w:pPr>
      <w:r w:rsidRPr="00CB18A1">
        <w:rPr>
          <w:sz w:val="22"/>
          <w:szCs w:val="22"/>
        </w:rPr>
        <w:t xml:space="preserve">Rest of the </w:t>
      </w:r>
      <w:r w:rsidR="003461EF" w:rsidRPr="00CB18A1">
        <w:rPr>
          <w:sz w:val="22"/>
          <w:szCs w:val="22"/>
        </w:rPr>
        <w:t xml:space="preserve">paper is organized as follows. Section 2 describes in detail </w:t>
      </w:r>
      <w:r w:rsidR="007203EA" w:rsidRPr="00CB18A1">
        <w:rPr>
          <w:sz w:val="22"/>
          <w:szCs w:val="22"/>
        </w:rPr>
        <w:t xml:space="preserve">multiple </w:t>
      </w:r>
      <w:r w:rsidR="003461EF" w:rsidRPr="00CB18A1">
        <w:rPr>
          <w:sz w:val="22"/>
          <w:szCs w:val="22"/>
        </w:rPr>
        <w:t xml:space="preserve">datasets </w:t>
      </w:r>
      <w:r w:rsidRPr="00CB18A1">
        <w:rPr>
          <w:sz w:val="22"/>
          <w:szCs w:val="22"/>
        </w:rPr>
        <w:t xml:space="preserve">that we have </w:t>
      </w:r>
      <w:r w:rsidR="007203EA" w:rsidRPr="00CB18A1">
        <w:rPr>
          <w:sz w:val="22"/>
          <w:szCs w:val="22"/>
        </w:rPr>
        <w:t xml:space="preserve">combined </w:t>
      </w:r>
      <w:r w:rsidR="003461EF" w:rsidRPr="00CB18A1">
        <w:rPr>
          <w:sz w:val="22"/>
          <w:szCs w:val="22"/>
        </w:rPr>
        <w:t xml:space="preserve">to </w:t>
      </w:r>
      <w:r w:rsidRPr="00CB18A1">
        <w:rPr>
          <w:sz w:val="22"/>
          <w:szCs w:val="22"/>
        </w:rPr>
        <w:t xml:space="preserve">construct </w:t>
      </w:r>
      <w:r w:rsidR="005C76A9" w:rsidRPr="00CB18A1">
        <w:rPr>
          <w:sz w:val="22"/>
          <w:szCs w:val="22"/>
        </w:rPr>
        <w:t>measure</w:t>
      </w:r>
      <w:r w:rsidRPr="00CB18A1">
        <w:rPr>
          <w:sz w:val="22"/>
          <w:szCs w:val="22"/>
        </w:rPr>
        <w:t>s</w:t>
      </w:r>
      <w:r w:rsidR="005C76A9" w:rsidRPr="00CB18A1">
        <w:rPr>
          <w:sz w:val="22"/>
          <w:szCs w:val="22"/>
        </w:rPr>
        <w:t xml:space="preserve"> of diversification and market access</w:t>
      </w:r>
      <w:r w:rsidR="0057207E" w:rsidRPr="00CB18A1">
        <w:rPr>
          <w:sz w:val="22"/>
          <w:szCs w:val="22"/>
        </w:rPr>
        <w:t xml:space="preserve"> and other relevant variables</w:t>
      </w:r>
      <w:r w:rsidR="00DF0362" w:rsidRPr="00CB18A1">
        <w:rPr>
          <w:sz w:val="22"/>
          <w:szCs w:val="22"/>
        </w:rPr>
        <w:t xml:space="preserve">, and section 3 discusses the construction of the measure of market access.  Summary statistics of key variables is presented in section 4. </w:t>
      </w:r>
      <w:r w:rsidR="003461EF" w:rsidRPr="00CB18A1">
        <w:rPr>
          <w:sz w:val="22"/>
          <w:szCs w:val="22"/>
        </w:rPr>
        <w:t xml:space="preserve">Section </w:t>
      </w:r>
      <w:r w:rsidR="00DF0362" w:rsidRPr="00CB18A1">
        <w:rPr>
          <w:sz w:val="22"/>
          <w:szCs w:val="22"/>
        </w:rPr>
        <w:t xml:space="preserve">5 </w:t>
      </w:r>
      <w:r w:rsidR="003461EF" w:rsidRPr="00CB18A1">
        <w:rPr>
          <w:sz w:val="22"/>
          <w:szCs w:val="22"/>
        </w:rPr>
        <w:t xml:space="preserve">describes </w:t>
      </w:r>
      <w:r w:rsidR="007203EA" w:rsidRPr="00CB18A1">
        <w:rPr>
          <w:sz w:val="22"/>
          <w:szCs w:val="22"/>
        </w:rPr>
        <w:t>the empirical strategy to estimate the relation</w:t>
      </w:r>
      <w:r w:rsidR="00DF0362" w:rsidRPr="00CB18A1">
        <w:rPr>
          <w:sz w:val="22"/>
          <w:szCs w:val="22"/>
        </w:rPr>
        <w:t xml:space="preserve">ship among product diversification, market access and price policy. </w:t>
      </w:r>
      <w:r w:rsidR="003A3CED" w:rsidRPr="00CB18A1">
        <w:rPr>
          <w:sz w:val="22"/>
          <w:szCs w:val="22"/>
        </w:rPr>
        <w:t xml:space="preserve"> Section 6 presents the </w:t>
      </w:r>
      <w:r w:rsidR="003461EF" w:rsidRPr="00CB18A1">
        <w:rPr>
          <w:sz w:val="22"/>
          <w:szCs w:val="22"/>
        </w:rPr>
        <w:t>results</w:t>
      </w:r>
      <w:r w:rsidR="007B285B" w:rsidRPr="00CB18A1">
        <w:rPr>
          <w:sz w:val="22"/>
          <w:szCs w:val="22"/>
        </w:rPr>
        <w:t xml:space="preserve"> and </w:t>
      </w:r>
      <w:r w:rsidR="00DF0362" w:rsidRPr="00CB18A1">
        <w:rPr>
          <w:sz w:val="22"/>
          <w:szCs w:val="22"/>
        </w:rPr>
        <w:t xml:space="preserve">it </w:t>
      </w:r>
      <w:r w:rsidR="007B285B" w:rsidRPr="00CB18A1">
        <w:rPr>
          <w:sz w:val="22"/>
          <w:szCs w:val="22"/>
        </w:rPr>
        <w:t xml:space="preserve">is followed by </w:t>
      </w:r>
      <w:r w:rsidR="00DF0362" w:rsidRPr="00CB18A1">
        <w:rPr>
          <w:sz w:val="22"/>
          <w:szCs w:val="22"/>
        </w:rPr>
        <w:t xml:space="preserve">a </w:t>
      </w:r>
      <w:r w:rsidR="007B285B" w:rsidRPr="00CB18A1">
        <w:rPr>
          <w:sz w:val="22"/>
          <w:szCs w:val="22"/>
        </w:rPr>
        <w:t xml:space="preserve">discussion </w:t>
      </w:r>
      <w:r w:rsidR="00DF0362" w:rsidRPr="00CB18A1">
        <w:rPr>
          <w:sz w:val="22"/>
          <w:szCs w:val="22"/>
        </w:rPr>
        <w:t xml:space="preserve">of key findings </w:t>
      </w:r>
      <w:r w:rsidR="007B285B" w:rsidRPr="00CB18A1">
        <w:rPr>
          <w:sz w:val="22"/>
          <w:szCs w:val="22"/>
        </w:rPr>
        <w:t xml:space="preserve">in section 7.  The final section presents concluding remarks. </w:t>
      </w:r>
    </w:p>
    <w:p w14:paraId="3719118F" w14:textId="57C3734A" w:rsidR="005D196D" w:rsidRPr="00CB18A1" w:rsidRDefault="005D196D" w:rsidP="008602DF">
      <w:pPr>
        <w:autoSpaceDE w:val="0"/>
        <w:autoSpaceDN w:val="0"/>
        <w:adjustRightInd w:val="0"/>
        <w:spacing w:line="480" w:lineRule="auto"/>
        <w:jc w:val="both"/>
        <w:rPr>
          <w:sz w:val="22"/>
          <w:szCs w:val="22"/>
        </w:rPr>
      </w:pPr>
    </w:p>
    <w:p w14:paraId="4ECE455B" w14:textId="13972788" w:rsidR="0049740A" w:rsidRPr="00CB18A1" w:rsidRDefault="0020054E" w:rsidP="008602DF">
      <w:pPr>
        <w:pStyle w:val="ListParagraph"/>
        <w:numPr>
          <w:ilvl w:val="0"/>
          <w:numId w:val="5"/>
        </w:numPr>
        <w:spacing w:after="0" w:line="480" w:lineRule="auto"/>
        <w:jc w:val="both"/>
        <w:rPr>
          <w:rFonts w:ascii="Times New Roman" w:hAnsi="Times New Roman" w:cs="Times New Roman"/>
          <w:b/>
        </w:rPr>
      </w:pPr>
      <w:r w:rsidRPr="00CB18A1">
        <w:rPr>
          <w:rFonts w:ascii="Times New Roman" w:hAnsi="Times New Roman" w:cs="Times New Roman"/>
          <w:b/>
        </w:rPr>
        <w:t>Data</w:t>
      </w:r>
    </w:p>
    <w:p w14:paraId="5D82AC55" w14:textId="77777777" w:rsidR="00DF0362" w:rsidRPr="00CB18A1" w:rsidRDefault="00DF0362" w:rsidP="008602DF">
      <w:pPr>
        <w:spacing w:line="480" w:lineRule="auto"/>
        <w:jc w:val="both"/>
        <w:rPr>
          <w:sz w:val="22"/>
          <w:szCs w:val="22"/>
        </w:rPr>
      </w:pPr>
    </w:p>
    <w:p w14:paraId="4234F4FA" w14:textId="002795D9" w:rsidR="00EF1FCF" w:rsidRPr="00CB18A1" w:rsidRDefault="0043407B" w:rsidP="008602DF">
      <w:pPr>
        <w:spacing w:line="480" w:lineRule="auto"/>
        <w:jc w:val="both"/>
        <w:rPr>
          <w:sz w:val="22"/>
          <w:szCs w:val="22"/>
        </w:rPr>
      </w:pPr>
      <w:r w:rsidRPr="00CB18A1">
        <w:rPr>
          <w:sz w:val="22"/>
          <w:szCs w:val="22"/>
        </w:rPr>
        <w:t xml:space="preserve">Most studies </w:t>
      </w:r>
      <w:r w:rsidR="00F47057" w:rsidRPr="00CB18A1">
        <w:rPr>
          <w:sz w:val="22"/>
          <w:szCs w:val="22"/>
        </w:rPr>
        <w:t>that e</w:t>
      </w:r>
      <w:r w:rsidR="00964968" w:rsidRPr="00CB18A1">
        <w:rPr>
          <w:sz w:val="22"/>
          <w:szCs w:val="22"/>
        </w:rPr>
        <w:t xml:space="preserve">xamine </w:t>
      </w:r>
      <w:r w:rsidR="006F1ED7" w:rsidRPr="00CB18A1">
        <w:rPr>
          <w:sz w:val="22"/>
          <w:szCs w:val="22"/>
        </w:rPr>
        <w:t xml:space="preserve"> the</w:t>
      </w:r>
      <w:r w:rsidR="00C45571" w:rsidRPr="00CB18A1">
        <w:rPr>
          <w:sz w:val="22"/>
          <w:szCs w:val="22"/>
        </w:rPr>
        <w:t xml:space="preserve"> relationship between</w:t>
      </w:r>
      <w:r w:rsidR="00D420B1" w:rsidRPr="00CB18A1">
        <w:rPr>
          <w:sz w:val="22"/>
          <w:szCs w:val="22"/>
        </w:rPr>
        <w:t xml:space="preserve"> market access </w:t>
      </w:r>
      <w:r w:rsidRPr="00CB18A1">
        <w:rPr>
          <w:sz w:val="22"/>
          <w:szCs w:val="22"/>
        </w:rPr>
        <w:t xml:space="preserve">and </w:t>
      </w:r>
      <w:r w:rsidR="00D420B1" w:rsidRPr="00CB18A1">
        <w:rPr>
          <w:sz w:val="22"/>
          <w:szCs w:val="22"/>
        </w:rPr>
        <w:t>crop diversification</w:t>
      </w:r>
      <w:r w:rsidR="00C45571" w:rsidRPr="00CB18A1">
        <w:rPr>
          <w:sz w:val="22"/>
          <w:szCs w:val="22"/>
        </w:rPr>
        <w:t xml:space="preserve"> </w:t>
      </w:r>
      <w:r w:rsidRPr="00CB18A1">
        <w:rPr>
          <w:sz w:val="22"/>
          <w:szCs w:val="22"/>
        </w:rPr>
        <w:t>us</w:t>
      </w:r>
      <w:r w:rsidR="0057207E" w:rsidRPr="00CB18A1">
        <w:rPr>
          <w:sz w:val="22"/>
          <w:szCs w:val="22"/>
        </w:rPr>
        <w:t xml:space="preserve">e </w:t>
      </w:r>
      <w:r w:rsidR="00C45571" w:rsidRPr="00CB18A1">
        <w:rPr>
          <w:sz w:val="22"/>
          <w:szCs w:val="22"/>
        </w:rPr>
        <w:t xml:space="preserve">either </w:t>
      </w:r>
      <w:r w:rsidR="005C76A9" w:rsidRPr="00CB18A1">
        <w:rPr>
          <w:sz w:val="22"/>
          <w:szCs w:val="22"/>
        </w:rPr>
        <w:t xml:space="preserve">highly spatially disaggregated </w:t>
      </w:r>
      <w:r w:rsidR="00C45571" w:rsidRPr="00CB18A1">
        <w:rPr>
          <w:sz w:val="22"/>
          <w:szCs w:val="22"/>
        </w:rPr>
        <w:t>household</w:t>
      </w:r>
      <w:r w:rsidR="00787749" w:rsidRPr="00CB18A1">
        <w:rPr>
          <w:sz w:val="22"/>
          <w:szCs w:val="22"/>
        </w:rPr>
        <w:t xml:space="preserve"> or village </w:t>
      </w:r>
      <w:r w:rsidR="0057207E" w:rsidRPr="00CB18A1">
        <w:rPr>
          <w:sz w:val="22"/>
          <w:szCs w:val="22"/>
        </w:rPr>
        <w:t>level data</w:t>
      </w:r>
      <w:r w:rsidR="006E0EA7" w:rsidRPr="00CB18A1">
        <w:rPr>
          <w:sz w:val="22"/>
          <w:szCs w:val="22"/>
        </w:rPr>
        <w:t xml:space="preserve"> (</w:t>
      </w:r>
      <w:r w:rsidR="00DF0362" w:rsidRPr="00CB18A1">
        <w:rPr>
          <w:sz w:val="22"/>
          <w:szCs w:val="22"/>
        </w:rPr>
        <w:t>e.g., Emran and Shilpi 2012</w:t>
      </w:r>
      <w:r w:rsidR="006E0EA7" w:rsidRPr="00CB18A1">
        <w:rPr>
          <w:sz w:val="22"/>
          <w:szCs w:val="22"/>
        </w:rPr>
        <w:t xml:space="preserve"> )</w:t>
      </w:r>
      <w:r w:rsidR="00C45571" w:rsidRPr="00CB18A1">
        <w:rPr>
          <w:sz w:val="22"/>
          <w:szCs w:val="22"/>
        </w:rPr>
        <w:t xml:space="preserve"> or </w:t>
      </w:r>
      <w:r w:rsidRPr="00CB18A1">
        <w:rPr>
          <w:sz w:val="22"/>
          <w:szCs w:val="22"/>
        </w:rPr>
        <w:t xml:space="preserve">spatially aggregated </w:t>
      </w:r>
      <w:r w:rsidR="0057207E" w:rsidRPr="00CB18A1">
        <w:rPr>
          <w:sz w:val="22"/>
          <w:szCs w:val="22"/>
        </w:rPr>
        <w:t xml:space="preserve">state or district level </w:t>
      </w:r>
      <w:r w:rsidR="00C45571" w:rsidRPr="00CB18A1">
        <w:rPr>
          <w:sz w:val="22"/>
          <w:szCs w:val="22"/>
        </w:rPr>
        <w:t>data</w:t>
      </w:r>
      <w:r w:rsidR="006E0EA7" w:rsidRPr="00CB18A1">
        <w:rPr>
          <w:sz w:val="22"/>
          <w:szCs w:val="22"/>
        </w:rPr>
        <w:t xml:space="preserve"> (</w:t>
      </w:r>
      <w:r w:rsidR="00DF0362" w:rsidRPr="00CB18A1">
        <w:rPr>
          <w:sz w:val="22"/>
          <w:szCs w:val="22"/>
        </w:rPr>
        <w:t xml:space="preserve">e.g., </w:t>
      </w:r>
      <w:r w:rsidR="006E0EA7" w:rsidRPr="00CB18A1">
        <w:rPr>
          <w:sz w:val="22"/>
          <w:szCs w:val="22"/>
        </w:rPr>
        <w:t>Joshi et al</w:t>
      </w:r>
      <w:r w:rsidR="003B464E" w:rsidRPr="00CB18A1">
        <w:rPr>
          <w:sz w:val="22"/>
          <w:szCs w:val="22"/>
        </w:rPr>
        <w:t>.</w:t>
      </w:r>
      <w:r w:rsidR="006E0EA7" w:rsidRPr="00CB18A1">
        <w:rPr>
          <w:sz w:val="22"/>
          <w:szCs w:val="22"/>
        </w:rPr>
        <w:t xml:space="preserve"> 2004; Rao et al. 2006).</w:t>
      </w:r>
      <w:r w:rsidR="003B464E" w:rsidRPr="00CB18A1">
        <w:rPr>
          <w:sz w:val="22"/>
          <w:szCs w:val="22"/>
        </w:rPr>
        <w:t xml:space="preserve"> </w:t>
      </w:r>
      <w:r w:rsidR="005C76A9" w:rsidRPr="00CB18A1">
        <w:rPr>
          <w:sz w:val="22"/>
          <w:szCs w:val="22"/>
        </w:rPr>
        <w:t>T</w:t>
      </w:r>
      <w:r w:rsidR="0047242F" w:rsidRPr="00CB18A1">
        <w:rPr>
          <w:sz w:val="22"/>
          <w:szCs w:val="22"/>
        </w:rPr>
        <w:t xml:space="preserve">he household-level </w:t>
      </w:r>
      <w:r w:rsidR="005A7B23" w:rsidRPr="00CB18A1">
        <w:rPr>
          <w:sz w:val="22"/>
          <w:szCs w:val="22"/>
        </w:rPr>
        <w:t xml:space="preserve">analysis </w:t>
      </w:r>
      <w:r w:rsidR="005C76A9" w:rsidRPr="00CB18A1">
        <w:rPr>
          <w:sz w:val="22"/>
          <w:szCs w:val="22"/>
        </w:rPr>
        <w:t xml:space="preserve">although </w:t>
      </w:r>
      <w:r w:rsidR="0047242F" w:rsidRPr="00CB18A1">
        <w:rPr>
          <w:sz w:val="22"/>
          <w:szCs w:val="22"/>
        </w:rPr>
        <w:t xml:space="preserve">comprehensive in </w:t>
      </w:r>
      <w:r w:rsidR="00AA6733" w:rsidRPr="00CB18A1">
        <w:rPr>
          <w:sz w:val="22"/>
          <w:szCs w:val="22"/>
        </w:rPr>
        <w:t xml:space="preserve">capturing </w:t>
      </w:r>
      <w:r w:rsidR="005A7B23" w:rsidRPr="00CB18A1">
        <w:rPr>
          <w:sz w:val="22"/>
          <w:szCs w:val="22"/>
        </w:rPr>
        <w:t xml:space="preserve">several </w:t>
      </w:r>
      <w:r w:rsidR="00412B33" w:rsidRPr="00CB18A1">
        <w:rPr>
          <w:sz w:val="22"/>
          <w:szCs w:val="22"/>
        </w:rPr>
        <w:t xml:space="preserve">nuances </w:t>
      </w:r>
      <w:r w:rsidR="005A7B23" w:rsidRPr="00CB18A1">
        <w:rPr>
          <w:sz w:val="22"/>
          <w:szCs w:val="22"/>
        </w:rPr>
        <w:t xml:space="preserve">of </w:t>
      </w:r>
      <w:r w:rsidR="00DF0362" w:rsidRPr="00CB18A1">
        <w:rPr>
          <w:sz w:val="22"/>
          <w:szCs w:val="22"/>
        </w:rPr>
        <w:t xml:space="preserve">the local </w:t>
      </w:r>
      <w:r w:rsidR="005A7B23" w:rsidRPr="00CB18A1">
        <w:rPr>
          <w:sz w:val="22"/>
          <w:szCs w:val="22"/>
        </w:rPr>
        <w:t>farming systems</w:t>
      </w:r>
      <w:r w:rsidR="005C76A9" w:rsidRPr="00CB18A1">
        <w:rPr>
          <w:sz w:val="22"/>
          <w:szCs w:val="22"/>
        </w:rPr>
        <w:t xml:space="preserve"> </w:t>
      </w:r>
      <w:r w:rsidR="006E0EA7" w:rsidRPr="00CB18A1">
        <w:rPr>
          <w:sz w:val="22"/>
          <w:szCs w:val="22"/>
        </w:rPr>
        <w:t>(</w:t>
      </w:r>
      <w:r w:rsidR="005C76A9" w:rsidRPr="00CB18A1">
        <w:rPr>
          <w:sz w:val="22"/>
          <w:szCs w:val="22"/>
        </w:rPr>
        <w:t xml:space="preserve">that otherwise are difficult </w:t>
      </w:r>
      <w:r w:rsidR="00412B33" w:rsidRPr="00CB18A1">
        <w:rPr>
          <w:sz w:val="22"/>
          <w:szCs w:val="22"/>
        </w:rPr>
        <w:t xml:space="preserve">to </w:t>
      </w:r>
      <w:r w:rsidR="00DF0362" w:rsidRPr="00CB18A1">
        <w:rPr>
          <w:sz w:val="22"/>
          <w:szCs w:val="22"/>
        </w:rPr>
        <w:t>capture</w:t>
      </w:r>
      <w:r w:rsidR="00412B33" w:rsidRPr="00CB18A1">
        <w:rPr>
          <w:sz w:val="22"/>
          <w:szCs w:val="22"/>
        </w:rPr>
        <w:t xml:space="preserve"> at higher levels of spatial aggregation</w:t>
      </w:r>
      <w:r w:rsidR="006E0EA7" w:rsidRPr="00CB18A1">
        <w:rPr>
          <w:sz w:val="22"/>
          <w:szCs w:val="22"/>
        </w:rPr>
        <w:t>)</w:t>
      </w:r>
      <w:r w:rsidR="0047242F" w:rsidRPr="00CB18A1">
        <w:rPr>
          <w:sz w:val="22"/>
          <w:szCs w:val="22"/>
        </w:rPr>
        <w:t xml:space="preserve">, </w:t>
      </w:r>
      <w:r w:rsidR="00AA6733" w:rsidRPr="00CB18A1">
        <w:rPr>
          <w:sz w:val="22"/>
          <w:szCs w:val="22"/>
        </w:rPr>
        <w:t xml:space="preserve">the </w:t>
      </w:r>
      <w:r w:rsidR="0047242F" w:rsidRPr="00CB18A1">
        <w:rPr>
          <w:sz w:val="22"/>
          <w:szCs w:val="22"/>
        </w:rPr>
        <w:t>s</w:t>
      </w:r>
      <w:r w:rsidR="000B0505" w:rsidRPr="00CB18A1">
        <w:rPr>
          <w:sz w:val="22"/>
          <w:szCs w:val="22"/>
        </w:rPr>
        <w:t>ample size is often small</w:t>
      </w:r>
      <w:r w:rsidR="005A7B23" w:rsidRPr="00CB18A1">
        <w:rPr>
          <w:sz w:val="22"/>
          <w:szCs w:val="22"/>
        </w:rPr>
        <w:t xml:space="preserve"> to </w:t>
      </w:r>
      <w:r w:rsidR="00412B33" w:rsidRPr="00CB18A1">
        <w:rPr>
          <w:sz w:val="22"/>
          <w:szCs w:val="22"/>
        </w:rPr>
        <w:t xml:space="preserve">draw </w:t>
      </w:r>
      <w:r w:rsidR="000B0505" w:rsidRPr="00CB18A1">
        <w:rPr>
          <w:sz w:val="22"/>
          <w:szCs w:val="22"/>
        </w:rPr>
        <w:t xml:space="preserve">conclusions </w:t>
      </w:r>
      <w:r w:rsidR="0057207E" w:rsidRPr="00CB18A1">
        <w:rPr>
          <w:sz w:val="22"/>
          <w:szCs w:val="22"/>
        </w:rPr>
        <w:t>for policy actions</w:t>
      </w:r>
      <w:r w:rsidR="005A7B23" w:rsidRPr="00CB18A1">
        <w:rPr>
          <w:sz w:val="22"/>
          <w:szCs w:val="22"/>
        </w:rPr>
        <w:t>.</w:t>
      </w:r>
      <w:r w:rsidR="0057207E" w:rsidRPr="00CB18A1">
        <w:rPr>
          <w:sz w:val="22"/>
          <w:szCs w:val="22"/>
        </w:rPr>
        <w:t xml:space="preserve"> </w:t>
      </w:r>
      <w:r w:rsidR="00261354" w:rsidRPr="00CB18A1">
        <w:rPr>
          <w:sz w:val="22"/>
          <w:szCs w:val="22"/>
        </w:rPr>
        <w:t xml:space="preserve">Besides, it is possible that even with equal market access some households in a village or some villages may follow a highly specialized cropping pattern. </w:t>
      </w:r>
      <w:r w:rsidR="00AA6733" w:rsidRPr="00CB18A1">
        <w:rPr>
          <w:sz w:val="22"/>
          <w:szCs w:val="22"/>
        </w:rPr>
        <w:t>T</w:t>
      </w:r>
      <w:r w:rsidR="0057207E" w:rsidRPr="00CB18A1">
        <w:rPr>
          <w:sz w:val="22"/>
          <w:szCs w:val="22"/>
        </w:rPr>
        <w:t>he</w:t>
      </w:r>
      <w:r w:rsidR="005C7301" w:rsidRPr="00CB18A1">
        <w:rPr>
          <w:sz w:val="22"/>
          <w:szCs w:val="22"/>
        </w:rPr>
        <w:t xml:space="preserve"> </w:t>
      </w:r>
      <w:r w:rsidR="00AA6733" w:rsidRPr="00CB18A1">
        <w:rPr>
          <w:sz w:val="22"/>
          <w:szCs w:val="22"/>
        </w:rPr>
        <w:t xml:space="preserve">other </w:t>
      </w:r>
      <w:r w:rsidR="005C7301" w:rsidRPr="00CB18A1">
        <w:rPr>
          <w:sz w:val="22"/>
          <w:szCs w:val="22"/>
        </w:rPr>
        <w:t xml:space="preserve">line of research that </w:t>
      </w:r>
      <w:r w:rsidR="00412B33" w:rsidRPr="00CB18A1">
        <w:rPr>
          <w:sz w:val="22"/>
          <w:szCs w:val="22"/>
        </w:rPr>
        <w:t xml:space="preserve">relies on </w:t>
      </w:r>
      <w:r w:rsidR="0047242F" w:rsidRPr="00CB18A1">
        <w:rPr>
          <w:sz w:val="22"/>
          <w:szCs w:val="22"/>
        </w:rPr>
        <w:t>spatially</w:t>
      </w:r>
      <w:r w:rsidR="000B0505" w:rsidRPr="00CB18A1">
        <w:rPr>
          <w:sz w:val="22"/>
          <w:szCs w:val="22"/>
        </w:rPr>
        <w:t xml:space="preserve"> </w:t>
      </w:r>
      <w:r w:rsidR="00D420B1" w:rsidRPr="00CB18A1">
        <w:rPr>
          <w:sz w:val="22"/>
          <w:szCs w:val="22"/>
        </w:rPr>
        <w:t>aggregat</w:t>
      </w:r>
      <w:r w:rsidR="000B0505" w:rsidRPr="00CB18A1">
        <w:rPr>
          <w:sz w:val="22"/>
          <w:szCs w:val="22"/>
        </w:rPr>
        <w:t xml:space="preserve">ed </w:t>
      </w:r>
      <w:r w:rsidR="005C7301" w:rsidRPr="00CB18A1">
        <w:rPr>
          <w:sz w:val="22"/>
          <w:szCs w:val="22"/>
        </w:rPr>
        <w:t>data usually has low granularity</w:t>
      </w:r>
      <w:r w:rsidR="00AA6733" w:rsidRPr="00CB18A1">
        <w:rPr>
          <w:sz w:val="22"/>
          <w:szCs w:val="22"/>
        </w:rPr>
        <w:t xml:space="preserve"> and cannot unpack </w:t>
      </w:r>
      <w:r w:rsidR="00D420B1" w:rsidRPr="00CB18A1">
        <w:rPr>
          <w:sz w:val="22"/>
          <w:szCs w:val="22"/>
        </w:rPr>
        <w:t xml:space="preserve">the </w:t>
      </w:r>
      <w:r w:rsidR="00312C0C" w:rsidRPr="00CB18A1">
        <w:rPr>
          <w:sz w:val="22"/>
          <w:szCs w:val="22"/>
        </w:rPr>
        <w:t>heterogeneity in crop</w:t>
      </w:r>
      <w:r w:rsidR="00AA6733" w:rsidRPr="00CB18A1">
        <w:rPr>
          <w:sz w:val="22"/>
          <w:szCs w:val="22"/>
        </w:rPr>
        <w:t xml:space="preserve">ping pattern </w:t>
      </w:r>
      <w:r w:rsidR="0057207E" w:rsidRPr="00CB18A1">
        <w:rPr>
          <w:sz w:val="22"/>
          <w:szCs w:val="22"/>
        </w:rPr>
        <w:t xml:space="preserve">and market channels </w:t>
      </w:r>
      <w:r w:rsidR="00DF0362" w:rsidRPr="00CB18A1">
        <w:rPr>
          <w:sz w:val="22"/>
          <w:szCs w:val="22"/>
        </w:rPr>
        <w:t xml:space="preserve">available </w:t>
      </w:r>
      <w:r w:rsidR="00F47057" w:rsidRPr="00CB18A1">
        <w:rPr>
          <w:sz w:val="22"/>
          <w:szCs w:val="22"/>
        </w:rPr>
        <w:t>at</w:t>
      </w:r>
      <w:r w:rsidR="0047242F" w:rsidRPr="00CB18A1">
        <w:rPr>
          <w:sz w:val="22"/>
          <w:szCs w:val="22"/>
        </w:rPr>
        <w:t xml:space="preserve"> lower geographical </w:t>
      </w:r>
      <w:r w:rsidR="005C7301" w:rsidRPr="00CB18A1">
        <w:rPr>
          <w:sz w:val="22"/>
          <w:szCs w:val="22"/>
        </w:rPr>
        <w:t xml:space="preserve">as well </w:t>
      </w:r>
      <w:r w:rsidR="00F47057" w:rsidRPr="00CB18A1">
        <w:rPr>
          <w:sz w:val="22"/>
          <w:szCs w:val="22"/>
        </w:rPr>
        <w:t>as administrative</w:t>
      </w:r>
      <w:r w:rsidR="0047242F" w:rsidRPr="00CB18A1">
        <w:rPr>
          <w:sz w:val="22"/>
          <w:szCs w:val="22"/>
        </w:rPr>
        <w:t xml:space="preserve"> levels. </w:t>
      </w:r>
      <w:r w:rsidR="003A3CD7" w:rsidRPr="00CB18A1">
        <w:rPr>
          <w:sz w:val="22"/>
          <w:szCs w:val="22"/>
        </w:rPr>
        <w:t xml:space="preserve">We consider tehsil or sub-district to represent an intermediate level of spatial aggregation to reveal true level of crop diversification. </w:t>
      </w:r>
      <w:r w:rsidR="005C7301" w:rsidRPr="00CB18A1">
        <w:rPr>
          <w:sz w:val="22"/>
          <w:szCs w:val="22"/>
        </w:rPr>
        <w:t>To the best of our knowledge</w:t>
      </w:r>
      <w:r w:rsidR="0057207E" w:rsidRPr="00CB18A1">
        <w:rPr>
          <w:sz w:val="22"/>
          <w:szCs w:val="22"/>
        </w:rPr>
        <w:t>,</w:t>
      </w:r>
      <w:r w:rsidR="005C7301" w:rsidRPr="00CB18A1">
        <w:rPr>
          <w:sz w:val="22"/>
          <w:szCs w:val="22"/>
        </w:rPr>
        <w:t xml:space="preserve"> </w:t>
      </w:r>
      <w:r w:rsidR="003A3CD7" w:rsidRPr="00CB18A1">
        <w:rPr>
          <w:sz w:val="22"/>
          <w:szCs w:val="22"/>
        </w:rPr>
        <w:t xml:space="preserve">no </w:t>
      </w:r>
      <w:r w:rsidR="0057207E" w:rsidRPr="00CB18A1">
        <w:rPr>
          <w:sz w:val="22"/>
          <w:szCs w:val="22"/>
        </w:rPr>
        <w:t>study has used</w:t>
      </w:r>
      <w:r w:rsidR="003A3CD7" w:rsidRPr="00CB18A1">
        <w:rPr>
          <w:sz w:val="22"/>
          <w:szCs w:val="22"/>
        </w:rPr>
        <w:t xml:space="preserve"> </w:t>
      </w:r>
      <w:r w:rsidR="002543D9" w:rsidRPr="00CB18A1">
        <w:rPr>
          <w:sz w:val="22"/>
          <w:szCs w:val="22"/>
        </w:rPr>
        <w:lastRenderedPageBreak/>
        <w:t>data</w:t>
      </w:r>
      <w:r w:rsidR="005A7B23" w:rsidRPr="00CB18A1">
        <w:rPr>
          <w:sz w:val="22"/>
          <w:szCs w:val="22"/>
        </w:rPr>
        <w:t>set</w:t>
      </w:r>
      <w:r w:rsidR="0057207E" w:rsidRPr="00CB18A1">
        <w:rPr>
          <w:sz w:val="22"/>
          <w:szCs w:val="22"/>
        </w:rPr>
        <w:t>s</w:t>
      </w:r>
      <w:r w:rsidR="000B0505" w:rsidRPr="00CB18A1">
        <w:rPr>
          <w:sz w:val="22"/>
          <w:szCs w:val="22"/>
        </w:rPr>
        <w:t xml:space="preserve"> </w:t>
      </w:r>
      <w:r w:rsidR="0047242F" w:rsidRPr="00CB18A1">
        <w:rPr>
          <w:sz w:val="22"/>
          <w:szCs w:val="22"/>
        </w:rPr>
        <w:t>at th</w:t>
      </w:r>
      <w:r w:rsidR="00A6528B" w:rsidRPr="00CB18A1">
        <w:rPr>
          <w:sz w:val="22"/>
          <w:szCs w:val="22"/>
        </w:rPr>
        <w:t xml:space="preserve">is level of spatial disaggregation </w:t>
      </w:r>
      <w:r w:rsidR="00EB758F" w:rsidRPr="00CB18A1">
        <w:rPr>
          <w:sz w:val="22"/>
          <w:szCs w:val="22"/>
        </w:rPr>
        <w:t>to</w:t>
      </w:r>
      <w:r w:rsidR="000B0505" w:rsidRPr="00CB18A1">
        <w:rPr>
          <w:sz w:val="22"/>
          <w:szCs w:val="22"/>
        </w:rPr>
        <w:t xml:space="preserve"> </w:t>
      </w:r>
      <w:r w:rsidR="00DF0362" w:rsidRPr="00CB18A1">
        <w:rPr>
          <w:sz w:val="22"/>
          <w:szCs w:val="22"/>
        </w:rPr>
        <w:t xml:space="preserve">understand </w:t>
      </w:r>
      <w:r w:rsidR="00A6528B" w:rsidRPr="00CB18A1">
        <w:rPr>
          <w:sz w:val="22"/>
          <w:szCs w:val="22"/>
        </w:rPr>
        <w:t xml:space="preserve">product </w:t>
      </w:r>
      <w:r w:rsidR="00412B33" w:rsidRPr="00CB18A1">
        <w:rPr>
          <w:sz w:val="22"/>
          <w:szCs w:val="22"/>
        </w:rPr>
        <w:t xml:space="preserve">diversification and </w:t>
      </w:r>
      <w:r w:rsidR="00A6528B" w:rsidRPr="00CB18A1">
        <w:rPr>
          <w:sz w:val="22"/>
          <w:szCs w:val="22"/>
        </w:rPr>
        <w:t>commercialization in Indian agriculture</w:t>
      </w:r>
      <w:r w:rsidR="00160CC2" w:rsidRPr="00CB18A1">
        <w:rPr>
          <w:sz w:val="22"/>
          <w:szCs w:val="22"/>
        </w:rPr>
        <w:t>.</w:t>
      </w:r>
      <w:r w:rsidR="00160CC2" w:rsidRPr="00CB18A1" w:rsidDel="000B0505">
        <w:rPr>
          <w:sz w:val="22"/>
          <w:szCs w:val="22"/>
        </w:rPr>
        <w:t xml:space="preserve"> </w:t>
      </w:r>
    </w:p>
    <w:p w14:paraId="5E815ACA" w14:textId="34D47D3D" w:rsidR="003902C4" w:rsidRPr="00CB18A1" w:rsidRDefault="00412B33" w:rsidP="008602DF">
      <w:pPr>
        <w:spacing w:line="480" w:lineRule="auto"/>
        <w:jc w:val="both"/>
        <w:rPr>
          <w:sz w:val="22"/>
          <w:szCs w:val="22"/>
        </w:rPr>
      </w:pPr>
      <w:r w:rsidRPr="00CB18A1">
        <w:rPr>
          <w:sz w:val="22"/>
          <w:szCs w:val="22"/>
        </w:rPr>
        <w:t xml:space="preserve">In our analysis we make </w:t>
      </w:r>
      <w:r w:rsidR="000B0505" w:rsidRPr="00CB18A1">
        <w:rPr>
          <w:sz w:val="22"/>
          <w:szCs w:val="22"/>
        </w:rPr>
        <w:t xml:space="preserve">use </w:t>
      </w:r>
      <w:r w:rsidRPr="00CB18A1">
        <w:rPr>
          <w:sz w:val="22"/>
          <w:szCs w:val="22"/>
        </w:rPr>
        <w:t xml:space="preserve">of </w:t>
      </w:r>
      <w:r w:rsidR="001C1F0B" w:rsidRPr="00CB18A1">
        <w:rPr>
          <w:sz w:val="22"/>
          <w:szCs w:val="22"/>
        </w:rPr>
        <w:t xml:space="preserve">data from </w:t>
      </w:r>
      <w:r w:rsidR="000B0505" w:rsidRPr="00CB18A1">
        <w:rPr>
          <w:sz w:val="22"/>
          <w:szCs w:val="22"/>
        </w:rPr>
        <w:t xml:space="preserve">three different </w:t>
      </w:r>
      <w:r w:rsidR="001C1F0B" w:rsidRPr="00CB18A1">
        <w:rPr>
          <w:sz w:val="22"/>
          <w:szCs w:val="22"/>
        </w:rPr>
        <w:t>sources</w:t>
      </w:r>
      <w:r w:rsidRPr="00CB18A1">
        <w:rPr>
          <w:sz w:val="22"/>
          <w:szCs w:val="22"/>
        </w:rPr>
        <w:t>:</w:t>
      </w:r>
      <w:r w:rsidR="001C1F0B" w:rsidRPr="00CB18A1">
        <w:rPr>
          <w:sz w:val="22"/>
          <w:szCs w:val="22"/>
        </w:rPr>
        <w:t xml:space="preserve"> </w:t>
      </w:r>
    </w:p>
    <w:p w14:paraId="078891CE" w14:textId="3A8369DF" w:rsidR="000B0505" w:rsidRPr="00CB18A1" w:rsidRDefault="000B0505" w:rsidP="008602DF">
      <w:pPr>
        <w:spacing w:line="480" w:lineRule="auto"/>
        <w:jc w:val="both"/>
        <w:rPr>
          <w:sz w:val="22"/>
          <w:szCs w:val="22"/>
        </w:rPr>
      </w:pPr>
      <w:r w:rsidRPr="00CB18A1">
        <w:rPr>
          <w:sz w:val="22"/>
          <w:szCs w:val="22"/>
        </w:rPr>
        <w:t xml:space="preserve"> </w:t>
      </w:r>
    </w:p>
    <w:p w14:paraId="1D4E4C94" w14:textId="6609556C" w:rsidR="0020054E" w:rsidRPr="00CB18A1" w:rsidRDefault="006A31E7" w:rsidP="008602DF">
      <w:pPr>
        <w:pStyle w:val="ListParagraph"/>
        <w:numPr>
          <w:ilvl w:val="0"/>
          <w:numId w:val="10"/>
        </w:numPr>
        <w:spacing w:after="0" w:line="480" w:lineRule="auto"/>
        <w:jc w:val="both"/>
        <w:rPr>
          <w:rFonts w:ascii="Times New Roman" w:hAnsi="Times New Roman" w:cs="Times New Roman"/>
        </w:rPr>
      </w:pPr>
      <w:r w:rsidRPr="00CB18A1">
        <w:rPr>
          <w:rFonts w:ascii="Times New Roman" w:hAnsi="Times New Roman" w:cs="Times New Roman"/>
        </w:rPr>
        <w:t>Agricultural census</w:t>
      </w:r>
      <w:r w:rsidR="00A86BFB" w:rsidRPr="00CB18A1">
        <w:rPr>
          <w:rFonts w:ascii="Times New Roman" w:hAnsi="Times New Roman" w:cs="Times New Roman"/>
        </w:rPr>
        <w:t>: data on crop acreage</w:t>
      </w:r>
    </w:p>
    <w:p w14:paraId="3E65EF50" w14:textId="77777777" w:rsidR="003902C4" w:rsidRPr="00CB18A1" w:rsidRDefault="003902C4" w:rsidP="008602DF">
      <w:pPr>
        <w:spacing w:line="480" w:lineRule="auto"/>
        <w:jc w:val="both"/>
        <w:rPr>
          <w:sz w:val="22"/>
          <w:szCs w:val="22"/>
        </w:rPr>
      </w:pPr>
    </w:p>
    <w:p w14:paraId="28618956" w14:textId="6D588235" w:rsidR="00ED0D0D" w:rsidRPr="00CB18A1" w:rsidRDefault="00B11377" w:rsidP="008602DF">
      <w:pPr>
        <w:spacing w:line="480" w:lineRule="auto"/>
        <w:jc w:val="both"/>
        <w:rPr>
          <w:sz w:val="22"/>
          <w:szCs w:val="22"/>
        </w:rPr>
      </w:pPr>
      <w:r w:rsidRPr="00CB18A1">
        <w:rPr>
          <w:sz w:val="22"/>
          <w:szCs w:val="22"/>
        </w:rPr>
        <w:t xml:space="preserve">The </w:t>
      </w:r>
      <w:r w:rsidR="001C1F0B" w:rsidRPr="00CB18A1">
        <w:rPr>
          <w:sz w:val="22"/>
          <w:szCs w:val="22"/>
        </w:rPr>
        <w:t>Ministry of Agriculture and Farmers’ Welfare, Government of India conducts a quinquennial census</w:t>
      </w:r>
      <w:r w:rsidR="004A18A1" w:rsidRPr="00CB18A1">
        <w:rPr>
          <w:sz w:val="22"/>
          <w:szCs w:val="22"/>
        </w:rPr>
        <w:t xml:space="preserve"> of agricultural activities focusing on </w:t>
      </w:r>
      <w:r w:rsidR="007F464B" w:rsidRPr="00CB18A1">
        <w:rPr>
          <w:sz w:val="22"/>
          <w:szCs w:val="22"/>
        </w:rPr>
        <w:t xml:space="preserve">size distribution of </w:t>
      </w:r>
      <w:r w:rsidRPr="00CB18A1">
        <w:rPr>
          <w:sz w:val="22"/>
          <w:szCs w:val="22"/>
        </w:rPr>
        <w:t>land</w:t>
      </w:r>
      <w:r w:rsidR="007F464B" w:rsidRPr="00CB18A1">
        <w:rPr>
          <w:sz w:val="22"/>
          <w:szCs w:val="22"/>
        </w:rPr>
        <w:t>holdings (owned and operational)</w:t>
      </w:r>
      <w:r w:rsidR="003656A8" w:rsidRPr="00CB18A1">
        <w:rPr>
          <w:sz w:val="22"/>
          <w:szCs w:val="22"/>
        </w:rPr>
        <w:t>,</w:t>
      </w:r>
      <w:r w:rsidR="001C1F0B" w:rsidRPr="00CB18A1">
        <w:rPr>
          <w:sz w:val="22"/>
          <w:szCs w:val="22"/>
        </w:rPr>
        <w:t xml:space="preserve"> </w:t>
      </w:r>
      <w:r w:rsidR="003902C4" w:rsidRPr="00CB18A1">
        <w:rPr>
          <w:sz w:val="22"/>
          <w:szCs w:val="22"/>
        </w:rPr>
        <w:t>acreage</w:t>
      </w:r>
      <w:r w:rsidR="007F464B" w:rsidRPr="00CB18A1">
        <w:rPr>
          <w:sz w:val="22"/>
          <w:szCs w:val="22"/>
        </w:rPr>
        <w:t xml:space="preserve"> </w:t>
      </w:r>
      <w:r w:rsidR="003902C4" w:rsidRPr="00CB18A1">
        <w:rPr>
          <w:sz w:val="22"/>
          <w:szCs w:val="22"/>
        </w:rPr>
        <w:t>allocation</w:t>
      </w:r>
      <w:r w:rsidR="004A18A1" w:rsidRPr="00CB18A1">
        <w:rPr>
          <w:sz w:val="22"/>
          <w:szCs w:val="22"/>
        </w:rPr>
        <w:t>s</w:t>
      </w:r>
      <w:r w:rsidR="003902C4" w:rsidRPr="00CB18A1">
        <w:rPr>
          <w:sz w:val="22"/>
          <w:szCs w:val="22"/>
        </w:rPr>
        <w:t xml:space="preserve"> </w:t>
      </w:r>
      <w:r w:rsidR="007F464B" w:rsidRPr="00CB18A1">
        <w:rPr>
          <w:sz w:val="22"/>
          <w:szCs w:val="22"/>
        </w:rPr>
        <w:t>and irrigation status by crop</w:t>
      </w:r>
      <w:r w:rsidR="001C1F0B" w:rsidRPr="00CB18A1">
        <w:rPr>
          <w:sz w:val="22"/>
          <w:szCs w:val="22"/>
        </w:rPr>
        <w:t xml:space="preserve">. </w:t>
      </w:r>
      <w:r w:rsidR="007F464B" w:rsidRPr="00CB18A1">
        <w:rPr>
          <w:sz w:val="22"/>
          <w:szCs w:val="22"/>
        </w:rPr>
        <w:t>T</w:t>
      </w:r>
      <w:r w:rsidR="00160CC2" w:rsidRPr="00CB18A1">
        <w:rPr>
          <w:sz w:val="22"/>
          <w:szCs w:val="22"/>
        </w:rPr>
        <w:t xml:space="preserve">his </w:t>
      </w:r>
      <w:r w:rsidRPr="00CB18A1">
        <w:rPr>
          <w:sz w:val="22"/>
          <w:szCs w:val="22"/>
        </w:rPr>
        <w:t xml:space="preserve">is the only source </w:t>
      </w:r>
      <w:r w:rsidR="003902C4" w:rsidRPr="00CB18A1">
        <w:rPr>
          <w:sz w:val="22"/>
          <w:szCs w:val="22"/>
        </w:rPr>
        <w:t>of data on</w:t>
      </w:r>
      <w:r w:rsidR="003656A8" w:rsidRPr="00CB18A1">
        <w:rPr>
          <w:sz w:val="22"/>
          <w:szCs w:val="22"/>
        </w:rPr>
        <w:t xml:space="preserve"> </w:t>
      </w:r>
      <w:r w:rsidR="005A7B23" w:rsidRPr="00CB18A1">
        <w:rPr>
          <w:sz w:val="22"/>
          <w:szCs w:val="22"/>
        </w:rPr>
        <w:t xml:space="preserve">cropping </w:t>
      </w:r>
      <w:r w:rsidR="00EB758F" w:rsidRPr="00CB18A1">
        <w:rPr>
          <w:sz w:val="22"/>
          <w:szCs w:val="22"/>
        </w:rPr>
        <w:t>pattern</w:t>
      </w:r>
      <w:r w:rsidR="00DF0362" w:rsidRPr="00CB18A1">
        <w:rPr>
          <w:sz w:val="22"/>
          <w:szCs w:val="22"/>
        </w:rPr>
        <w:t>,</w:t>
      </w:r>
      <w:r w:rsidR="00EB758F" w:rsidRPr="00CB18A1">
        <w:rPr>
          <w:sz w:val="22"/>
          <w:szCs w:val="22"/>
        </w:rPr>
        <w:t xml:space="preserve"> </w:t>
      </w:r>
      <w:r w:rsidR="005A7B23" w:rsidRPr="00CB18A1">
        <w:rPr>
          <w:sz w:val="22"/>
          <w:szCs w:val="22"/>
        </w:rPr>
        <w:t xml:space="preserve">aggregated </w:t>
      </w:r>
      <w:r w:rsidR="007F464B" w:rsidRPr="00CB18A1">
        <w:rPr>
          <w:sz w:val="22"/>
          <w:szCs w:val="22"/>
        </w:rPr>
        <w:t xml:space="preserve">at </w:t>
      </w:r>
      <w:r w:rsidR="005A7B23" w:rsidRPr="00CB18A1">
        <w:rPr>
          <w:sz w:val="22"/>
          <w:szCs w:val="22"/>
        </w:rPr>
        <w:t>the level of</w:t>
      </w:r>
      <w:r w:rsidR="00412B33" w:rsidRPr="00CB18A1">
        <w:rPr>
          <w:sz w:val="22"/>
          <w:szCs w:val="22"/>
        </w:rPr>
        <w:t xml:space="preserve"> a</w:t>
      </w:r>
      <w:r w:rsidR="005A7B23" w:rsidRPr="00CB18A1">
        <w:rPr>
          <w:sz w:val="22"/>
          <w:szCs w:val="22"/>
        </w:rPr>
        <w:t xml:space="preserve"> </w:t>
      </w:r>
      <w:r w:rsidR="007F464B" w:rsidRPr="00CB18A1">
        <w:rPr>
          <w:sz w:val="22"/>
          <w:szCs w:val="22"/>
        </w:rPr>
        <w:t>tehsil, district and state</w:t>
      </w:r>
      <w:r w:rsidR="005A7B23" w:rsidRPr="00CB18A1">
        <w:rPr>
          <w:sz w:val="22"/>
          <w:szCs w:val="22"/>
        </w:rPr>
        <w:t>.</w:t>
      </w:r>
      <w:r w:rsidR="007F464B" w:rsidRPr="00CB18A1">
        <w:rPr>
          <w:sz w:val="22"/>
          <w:szCs w:val="22"/>
        </w:rPr>
        <w:t xml:space="preserve"> </w:t>
      </w:r>
    </w:p>
    <w:p w14:paraId="5BABF082" w14:textId="77777777" w:rsidR="008D1746" w:rsidRPr="00CB18A1" w:rsidRDefault="008D1746" w:rsidP="008602DF">
      <w:pPr>
        <w:spacing w:line="480" w:lineRule="auto"/>
        <w:jc w:val="both"/>
        <w:rPr>
          <w:sz w:val="22"/>
          <w:szCs w:val="22"/>
        </w:rPr>
      </w:pPr>
    </w:p>
    <w:p w14:paraId="43DC12BB" w14:textId="156D5212" w:rsidR="00DF0362" w:rsidRPr="00CB18A1" w:rsidRDefault="001B6280" w:rsidP="008602DF">
      <w:pPr>
        <w:spacing w:line="480" w:lineRule="auto"/>
        <w:jc w:val="both"/>
        <w:rPr>
          <w:sz w:val="22"/>
          <w:szCs w:val="22"/>
        </w:rPr>
      </w:pPr>
      <w:r w:rsidRPr="00CB18A1">
        <w:rPr>
          <w:sz w:val="22"/>
          <w:szCs w:val="22"/>
        </w:rPr>
        <w:t>W</w:t>
      </w:r>
      <w:r w:rsidR="00412B33" w:rsidRPr="00CB18A1">
        <w:rPr>
          <w:sz w:val="22"/>
          <w:szCs w:val="22"/>
        </w:rPr>
        <w:t xml:space="preserve">e </w:t>
      </w:r>
      <w:r w:rsidR="00DF0362" w:rsidRPr="00CB18A1">
        <w:rPr>
          <w:sz w:val="22"/>
          <w:szCs w:val="22"/>
        </w:rPr>
        <w:t xml:space="preserve">use </w:t>
      </w:r>
      <w:r w:rsidRPr="00CB18A1">
        <w:rPr>
          <w:sz w:val="22"/>
          <w:szCs w:val="22"/>
        </w:rPr>
        <w:t xml:space="preserve">data from </w:t>
      </w:r>
      <w:r w:rsidR="00EC6CEA" w:rsidRPr="00CB18A1">
        <w:rPr>
          <w:sz w:val="22"/>
          <w:szCs w:val="22"/>
        </w:rPr>
        <w:t xml:space="preserve">the </w:t>
      </w:r>
      <w:r w:rsidR="005A7B23" w:rsidRPr="00CB18A1">
        <w:rPr>
          <w:sz w:val="22"/>
          <w:szCs w:val="22"/>
        </w:rPr>
        <w:t>l</w:t>
      </w:r>
      <w:r w:rsidR="00762A3F" w:rsidRPr="00CB18A1">
        <w:rPr>
          <w:sz w:val="22"/>
          <w:szCs w:val="22"/>
        </w:rPr>
        <w:t xml:space="preserve">atest available </w:t>
      </w:r>
      <w:r w:rsidR="007140D5" w:rsidRPr="00CB18A1">
        <w:rPr>
          <w:sz w:val="22"/>
          <w:szCs w:val="22"/>
        </w:rPr>
        <w:t>a</w:t>
      </w:r>
      <w:r w:rsidR="00ED0D0D" w:rsidRPr="00CB18A1">
        <w:rPr>
          <w:sz w:val="22"/>
          <w:szCs w:val="22"/>
        </w:rPr>
        <w:t xml:space="preserve">gricultural </w:t>
      </w:r>
      <w:r w:rsidR="007140D5" w:rsidRPr="00CB18A1">
        <w:rPr>
          <w:sz w:val="22"/>
          <w:szCs w:val="22"/>
        </w:rPr>
        <w:t>c</w:t>
      </w:r>
      <w:r w:rsidR="00ED0D0D" w:rsidRPr="00CB18A1">
        <w:rPr>
          <w:sz w:val="22"/>
          <w:szCs w:val="22"/>
        </w:rPr>
        <w:t xml:space="preserve">ensus </w:t>
      </w:r>
      <w:r w:rsidR="00EC6CEA" w:rsidRPr="00CB18A1">
        <w:rPr>
          <w:sz w:val="22"/>
          <w:szCs w:val="22"/>
        </w:rPr>
        <w:t>2011</w:t>
      </w:r>
      <w:r w:rsidR="00412B33" w:rsidRPr="00CB18A1">
        <w:rPr>
          <w:sz w:val="22"/>
          <w:szCs w:val="22"/>
        </w:rPr>
        <w:t>-12</w:t>
      </w:r>
      <w:r w:rsidR="00ED0D0D" w:rsidRPr="00CB18A1">
        <w:rPr>
          <w:sz w:val="22"/>
          <w:szCs w:val="22"/>
        </w:rPr>
        <w:t>.</w:t>
      </w:r>
      <w:r w:rsidR="00EC6CEA" w:rsidRPr="00CB18A1">
        <w:rPr>
          <w:sz w:val="22"/>
          <w:szCs w:val="22"/>
        </w:rPr>
        <w:t xml:space="preserve"> </w:t>
      </w:r>
      <w:r w:rsidR="008D1746" w:rsidRPr="00CB18A1">
        <w:rPr>
          <w:sz w:val="22"/>
          <w:szCs w:val="22"/>
        </w:rPr>
        <w:t>Although th</w:t>
      </w:r>
      <w:r w:rsidR="00412B33" w:rsidRPr="00CB18A1">
        <w:rPr>
          <w:sz w:val="22"/>
          <w:szCs w:val="22"/>
        </w:rPr>
        <w:t xml:space="preserve">is </w:t>
      </w:r>
      <w:r w:rsidR="008D1746" w:rsidRPr="00CB18A1">
        <w:rPr>
          <w:sz w:val="22"/>
          <w:szCs w:val="22"/>
        </w:rPr>
        <w:t>dataset</w:t>
      </w:r>
      <w:r w:rsidR="00412B33" w:rsidRPr="00CB18A1">
        <w:rPr>
          <w:sz w:val="22"/>
          <w:szCs w:val="22"/>
        </w:rPr>
        <w:t xml:space="preserve"> i</w:t>
      </w:r>
      <w:r w:rsidR="008D1746" w:rsidRPr="00CB18A1">
        <w:rPr>
          <w:sz w:val="22"/>
          <w:szCs w:val="22"/>
        </w:rPr>
        <w:t xml:space="preserve">s </w:t>
      </w:r>
      <w:r w:rsidR="00412B33" w:rsidRPr="00CB18A1">
        <w:rPr>
          <w:sz w:val="22"/>
          <w:szCs w:val="22"/>
        </w:rPr>
        <w:t xml:space="preserve">in the </w:t>
      </w:r>
      <w:r w:rsidR="008D1746" w:rsidRPr="00CB18A1">
        <w:rPr>
          <w:sz w:val="22"/>
          <w:szCs w:val="22"/>
        </w:rPr>
        <w:t>public</w:t>
      </w:r>
      <w:r w:rsidR="00412B33" w:rsidRPr="00CB18A1">
        <w:rPr>
          <w:sz w:val="22"/>
          <w:szCs w:val="22"/>
        </w:rPr>
        <w:t xml:space="preserve"> domain </w:t>
      </w:r>
      <w:r w:rsidR="00DF0362" w:rsidRPr="00CB18A1">
        <w:rPr>
          <w:sz w:val="22"/>
          <w:szCs w:val="22"/>
        </w:rPr>
        <w:t>(https://agcensus.nic.in)</w:t>
      </w:r>
      <w:r w:rsidR="008D1746" w:rsidRPr="00CB18A1">
        <w:rPr>
          <w:sz w:val="22"/>
          <w:szCs w:val="22"/>
        </w:rPr>
        <w:t>, the</w:t>
      </w:r>
      <w:r w:rsidR="006E00E0" w:rsidRPr="00CB18A1">
        <w:rPr>
          <w:sz w:val="22"/>
          <w:szCs w:val="22"/>
        </w:rPr>
        <w:t xml:space="preserve"> format in which it is provided is </w:t>
      </w:r>
      <w:r w:rsidR="008D1746" w:rsidRPr="00CB18A1">
        <w:rPr>
          <w:sz w:val="22"/>
          <w:szCs w:val="22"/>
        </w:rPr>
        <w:t>not user</w:t>
      </w:r>
      <w:r w:rsidR="006E00E0" w:rsidRPr="00CB18A1">
        <w:rPr>
          <w:sz w:val="22"/>
          <w:szCs w:val="22"/>
        </w:rPr>
        <w:t>-</w:t>
      </w:r>
      <w:r w:rsidR="008D1746" w:rsidRPr="00CB18A1">
        <w:rPr>
          <w:sz w:val="22"/>
          <w:szCs w:val="22"/>
        </w:rPr>
        <w:t xml:space="preserve">friendly. </w:t>
      </w:r>
      <w:r w:rsidR="00EB758F" w:rsidRPr="00CB18A1">
        <w:rPr>
          <w:sz w:val="22"/>
          <w:szCs w:val="22"/>
        </w:rPr>
        <w:t xml:space="preserve">It took </w:t>
      </w:r>
      <w:r w:rsidR="008D1746" w:rsidRPr="00CB18A1">
        <w:rPr>
          <w:sz w:val="22"/>
          <w:szCs w:val="22"/>
        </w:rPr>
        <w:t>considerable time and effort</w:t>
      </w:r>
      <w:r w:rsidR="00EB758F" w:rsidRPr="00CB18A1">
        <w:rPr>
          <w:sz w:val="22"/>
          <w:szCs w:val="22"/>
        </w:rPr>
        <w:t>s</w:t>
      </w:r>
      <w:r w:rsidR="008D1746" w:rsidRPr="00CB18A1">
        <w:rPr>
          <w:sz w:val="22"/>
          <w:szCs w:val="22"/>
        </w:rPr>
        <w:t xml:space="preserve"> </w:t>
      </w:r>
      <w:r w:rsidR="00EB758F" w:rsidRPr="00CB18A1">
        <w:rPr>
          <w:sz w:val="22"/>
          <w:szCs w:val="22"/>
        </w:rPr>
        <w:t xml:space="preserve">of ours </w:t>
      </w:r>
      <w:r w:rsidR="008D1746" w:rsidRPr="00CB18A1">
        <w:rPr>
          <w:sz w:val="22"/>
          <w:szCs w:val="22"/>
        </w:rPr>
        <w:t>in downloading</w:t>
      </w:r>
      <w:r w:rsidR="006E00E0" w:rsidRPr="00CB18A1">
        <w:rPr>
          <w:sz w:val="22"/>
          <w:szCs w:val="22"/>
        </w:rPr>
        <w:t xml:space="preserve"> </w:t>
      </w:r>
      <w:r w:rsidR="00DF0362" w:rsidRPr="00CB18A1">
        <w:rPr>
          <w:sz w:val="22"/>
          <w:szCs w:val="22"/>
        </w:rPr>
        <w:t xml:space="preserve">the </w:t>
      </w:r>
      <w:r w:rsidR="004A18A1" w:rsidRPr="00CB18A1">
        <w:rPr>
          <w:sz w:val="22"/>
          <w:szCs w:val="22"/>
        </w:rPr>
        <w:t xml:space="preserve">data </w:t>
      </w:r>
      <w:r w:rsidR="006E00E0" w:rsidRPr="00CB18A1">
        <w:rPr>
          <w:sz w:val="22"/>
          <w:szCs w:val="22"/>
        </w:rPr>
        <w:t xml:space="preserve">for each tehsil, </w:t>
      </w:r>
      <w:r w:rsidR="004A18A1" w:rsidRPr="00CB18A1">
        <w:rPr>
          <w:sz w:val="22"/>
          <w:szCs w:val="22"/>
        </w:rPr>
        <w:t xml:space="preserve">their </w:t>
      </w:r>
      <w:r w:rsidR="006E00E0" w:rsidRPr="00CB18A1">
        <w:rPr>
          <w:sz w:val="22"/>
          <w:szCs w:val="22"/>
        </w:rPr>
        <w:t>compilation</w:t>
      </w:r>
      <w:r w:rsidR="008D1746" w:rsidRPr="00CB18A1">
        <w:rPr>
          <w:sz w:val="22"/>
          <w:szCs w:val="22"/>
        </w:rPr>
        <w:t xml:space="preserve"> and processing </w:t>
      </w:r>
      <w:r w:rsidR="006E00E0" w:rsidRPr="00CB18A1">
        <w:rPr>
          <w:sz w:val="22"/>
          <w:szCs w:val="22"/>
        </w:rPr>
        <w:t xml:space="preserve">for final use. </w:t>
      </w:r>
      <w:r w:rsidR="008D1746" w:rsidRPr="00CB18A1">
        <w:rPr>
          <w:sz w:val="22"/>
          <w:szCs w:val="22"/>
        </w:rPr>
        <w:t xml:space="preserve">Our final variables </w:t>
      </w:r>
      <w:r w:rsidR="006E00E0" w:rsidRPr="00CB18A1">
        <w:rPr>
          <w:sz w:val="22"/>
          <w:szCs w:val="22"/>
        </w:rPr>
        <w:t xml:space="preserve">include area allocation to different crops or group of similar crops by farm size for each </w:t>
      </w:r>
      <w:r w:rsidR="005C18BB" w:rsidRPr="00CB18A1">
        <w:rPr>
          <w:sz w:val="22"/>
          <w:szCs w:val="22"/>
        </w:rPr>
        <w:t xml:space="preserve">of the </w:t>
      </w:r>
      <w:r w:rsidR="008D1746" w:rsidRPr="00CB18A1">
        <w:rPr>
          <w:sz w:val="22"/>
          <w:szCs w:val="22"/>
        </w:rPr>
        <w:t xml:space="preserve">5135 tehsils </w:t>
      </w:r>
      <w:r w:rsidR="005C18BB" w:rsidRPr="00CB18A1">
        <w:rPr>
          <w:sz w:val="22"/>
          <w:szCs w:val="22"/>
        </w:rPr>
        <w:t>in</w:t>
      </w:r>
      <w:r w:rsidR="008D1746" w:rsidRPr="00CB18A1">
        <w:rPr>
          <w:sz w:val="22"/>
          <w:szCs w:val="22"/>
        </w:rPr>
        <w:t xml:space="preserve"> 517 districts </w:t>
      </w:r>
      <w:r w:rsidR="005C18BB" w:rsidRPr="00CB18A1">
        <w:rPr>
          <w:sz w:val="22"/>
          <w:szCs w:val="22"/>
        </w:rPr>
        <w:t>of</w:t>
      </w:r>
      <w:r w:rsidR="008D1746" w:rsidRPr="00CB18A1">
        <w:rPr>
          <w:sz w:val="22"/>
          <w:szCs w:val="22"/>
        </w:rPr>
        <w:t xml:space="preserve"> 20 states </w:t>
      </w:r>
      <w:r w:rsidR="005C18BB" w:rsidRPr="00CB18A1">
        <w:rPr>
          <w:sz w:val="22"/>
          <w:szCs w:val="22"/>
        </w:rPr>
        <w:t xml:space="preserve">in </w:t>
      </w:r>
      <w:r w:rsidR="008D1746" w:rsidRPr="00CB18A1">
        <w:rPr>
          <w:sz w:val="22"/>
          <w:szCs w:val="22"/>
        </w:rPr>
        <w:t xml:space="preserve">the country. We believe that ours is the first ever </w:t>
      </w:r>
      <w:r w:rsidR="005C18BB" w:rsidRPr="00CB18A1">
        <w:rPr>
          <w:sz w:val="22"/>
          <w:szCs w:val="22"/>
        </w:rPr>
        <w:t xml:space="preserve">analysis that utilizes </w:t>
      </w:r>
      <w:r w:rsidR="008D1746" w:rsidRPr="00CB18A1">
        <w:rPr>
          <w:sz w:val="22"/>
          <w:szCs w:val="22"/>
        </w:rPr>
        <w:t>tehsi</w:t>
      </w:r>
      <w:r w:rsidR="005C18BB" w:rsidRPr="00CB18A1">
        <w:rPr>
          <w:sz w:val="22"/>
          <w:szCs w:val="22"/>
        </w:rPr>
        <w:t>l-</w:t>
      </w:r>
      <w:r w:rsidR="008D1746" w:rsidRPr="00CB18A1">
        <w:rPr>
          <w:sz w:val="22"/>
          <w:szCs w:val="22"/>
        </w:rPr>
        <w:t xml:space="preserve">level </w:t>
      </w:r>
      <w:r w:rsidR="005C18BB" w:rsidRPr="00CB18A1">
        <w:rPr>
          <w:sz w:val="22"/>
          <w:szCs w:val="22"/>
        </w:rPr>
        <w:t xml:space="preserve">information on </w:t>
      </w:r>
      <w:r w:rsidR="008D1746" w:rsidRPr="00CB18A1">
        <w:rPr>
          <w:sz w:val="22"/>
          <w:szCs w:val="22"/>
        </w:rPr>
        <w:t>cropping patterns</w:t>
      </w:r>
      <w:r w:rsidR="005C18BB" w:rsidRPr="00CB18A1">
        <w:rPr>
          <w:sz w:val="22"/>
          <w:szCs w:val="22"/>
        </w:rPr>
        <w:t>.</w:t>
      </w:r>
    </w:p>
    <w:p w14:paraId="0DDD6406" w14:textId="00B89295" w:rsidR="005C18BB" w:rsidRPr="00CB18A1" w:rsidRDefault="008D1746" w:rsidP="008602DF">
      <w:pPr>
        <w:spacing w:line="480" w:lineRule="auto"/>
        <w:jc w:val="both"/>
        <w:rPr>
          <w:sz w:val="22"/>
          <w:szCs w:val="22"/>
        </w:rPr>
      </w:pPr>
      <w:r w:rsidRPr="00CB18A1">
        <w:rPr>
          <w:sz w:val="22"/>
          <w:szCs w:val="22"/>
        </w:rPr>
        <w:t xml:space="preserve"> </w:t>
      </w:r>
    </w:p>
    <w:p w14:paraId="2FE41753" w14:textId="1DF227C6" w:rsidR="00BB5708" w:rsidRPr="00CB18A1" w:rsidRDefault="00762A3F" w:rsidP="008602DF">
      <w:pPr>
        <w:spacing w:line="480" w:lineRule="auto"/>
        <w:jc w:val="both"/>
        <w:rPr>
          <w:sz w:val="22"/>
          <w:szCs w:val="22"/>
        </w:rPr>
      </w:pPr>
      <w:r w:rsidRPr="00CB18A1">
        <w:rPr>
          <w:sz w:val="22"/>
          <w:szCs w:val="22"/>
        </w:rPr>
        <w:t xml:space="preserve">From </w:t>
      </w:r>
      <w:r w:rsidR="00ED0D0D" w:rsidRPr="00CB18A1">
        <w:rPr>
          <w:sz w:val="22"/>
          <w:szCs w:val="22"/>
        </w:rPr>
        <w:t xml:space="preserve">data </w:t>
      </w:r>
      <w:r w:rsidR="003B464E" w:rsidRPr="00CB18A1">
        <w:rPr>
          <w:sz w:val="22"/>
          <w:szCs w:val="22"/>
        </w:rPr>
        <w:t>on area</w:t>
      </w:r>
      <w:r w:rsidR="00ED0D0D" w:rsidRPr="00CB18A1">
        <w:rPr>
          <w:sz w:val="22"/>
          <w:szCs w:val="22"/>
        </w:rPr>
        <w:t xml:space="preserve"> </w:t>
      </w:r>
      <w:r w:rsidR="006C4A24" w:rsidRPr="00CB18A1">
        <w:rPr>
          <w:sz w:val="22"/>
          <w:szCs w:val="22"/>
        </w:rPr>
        <w:t>allocation to</w:t>
      </w:r>
      <w:r w:rsidR="00ED0D0D" w:rsidRPr="00CB18A1">
        <w:rPr>
          <w:sz w:val="22"/>
          <w:szCs w:val="22"/>
        </w:rPr>
        <w:t xml:space="preserve"> crops </w:t>
      </w:r>
      <w:r w:rsidR="005C18BB" w:rsidRPr="00CB18A1">
        <w:rPr>
          <w:sz w:val="22"/>
          <w:szCs w:val="22"/>
        </w:rPr>
        <w:t xml:space="preserve">or groups of similar crops </w:t>
      </w:r>
      <w:r w:rsidR="00BB5708" w:rsidRPr="00CB18A1">
        <w:rPr>
          <w:sz w:val="22"/>
          <w:szCs w:val="22"/>
        </w:rPr>
        <w:t xml:space="preserve">we construct </w:t>
      </w:r>
      <w:r w:rsidR="009A3EE5" w:rsidRPr="00CB18A1">
        <w:rPr>
          <w:sz w:val="22"/>
          <w:szCs w:val="22"/>
        </w:rPr>
        <w:t xml:space="preserve">Simpson </w:t>
      </w:r>
      <w:r w:rsidR="00ED0D0D" w:rsidRPr="00CB18A1">
        <w:rPr>
          <w:sz w:val="22"/>
          <w:szCs w:val="22"/>
        </w:rPr>
        <w:t xml:space="preserve">index of </w:t>
      </w:r>
      <w:r w:rsidR="003B464E" w:rsidRPr="00CB18A1">
        <w:rPr>
          <w:sz w:val="22"/>
          <w:szCs w:val="22"/>
        </w:rPr>
        <w:t>diversification</w:t>
      </w:r>
      <w:r w:rsidR="005C18BB" w:rsidRPr="00CB18A1">
        <w:rPr>
          <w:sz w:val="22"/>
          <w:szCs w:val="22"/>
        </w:rPr>
        <w:t>:</w:t>
      </w:r>
      <w:r w:rsidR="003B464E" w:rsidRPr="00CB18A1">
        <w:rPr>
          <w:sz w:val="22"/>
          <w:szCs w:val="22"/>
        </w:rPr>
        <w:t xml:space="preserve"> </w:t>
      </w:r>
    </w:p>
    <w:p w14:paraId="365DB4A4" w14:textId="77777777" w:rsidR="00DF0362" w:rsidRPr="00CB18A1" w:rsidRDefault="00DF0362" w:rsidP="008602DF">
      <w:pPr>
        <w:spacing w:line="480" w:lineRule="auto"/>
        <w:jc w:val="both"/>
        <w:rPr>
          <w:sz w:val="22"/>
          <w:szCs w:val="22"/>
          <w:lang w:val="en-US"/>
        </w:rPr>
      </w:pPr>
    </w:p>
    <w:p w14:paraId="5C5F9481" w14:textId="5A6A2C00" w:rsidR="00BB5708" w:rsidRPr="00CB18A1" w:rsidRDefault="00F924DE" w:rsidP="008602DF">
      <w:pPr>
        <w:spacing w:line="480" w:lineRule="auto"/>
        <w:jc w:val="both"/>
        <w:rPr>
          <w:rFonts w:eastAsiaTheme="minorEastAsia"/>
          <w:sz w:val="22"/>
          <w:szCs w:val="22"/>
          <w:lang w:val="en-US"/>
        </w:rPr>
      </w:pPr>
      <m:oMath>
        <m:sSub>
          <m:sSubPr>
            <m:ctrlPr>
              <w:rPr>
                <w:rFonts w:ascii="Cambria Math" w:hAnsi="Cambria Math"/>
                <w:sz w:val="22"/>
                <w:szCs w:val="22"/>
                <w:lang w:val="en-US"/>
              </w:rPr>
            </m:ctrlPr>
          </m:sSubPr>
          <m:e>
            <m:r>
              <m:rPr>
                <m:sty m:val="p"/>
              </m:rPr>
              <w:rPr>
                <w:rFonts w:ascii="Cambria Math" w:hAnsi="Cambria Math"/>
                <w:sz w:val="22"/>
                <w:szCs w:val="22"/>
                <w:lang w:val="en-US"/>
              </w:rPr>
              <m:t>Crop diversity index</m:t>
            </m:r>
          </m:e>
          <m:sub>
            <m:r>
              <m:rPr>
                <m:sty m:val="p"/>
              </m:rPr>
              <w:rPr>
                <w:rFonts w:ascii="Cambria Math" w:hAnsi="Cambria Math"/>
                <w:sz w:val="22"/>
                <w:szCs w:val="22"/>
                <w:lang w:val="en-US"/>
              </w:rPr>
              <m:t>i</m:t>
            </m:r>
          </m:sub>
        </m:sSub>
        <m:r>
          <m:rPr>
            <m:sty m:val="p"/>
          </m:rPr>
          <w:rPr>
            <w:rFonts w:ascii="Cambria Math" w:hAnsi="Cambria Math"/>
            <w:sz w:val="22"/>
            <w:szCs w:val="22"/>
            <w:lang w:val="en-US"/>
          </w:rPr>
          <m:t>=</m:t>
        </m:r>
        <m:d>
          <m:dPr>
            <m:ctrlPr>
              <w:rPr>
                <w:rFonts w:ascii="Cambria Math" w:hAnsi="Cambria Math"/>
                <w:sz w:val="22"/>
                <w:szCs w:val="22"/>
                <w:lang w:val="en-US"/>
              </w:rPr>
            </m:ctrlPr>
          </m:dPr>
          <m:e>
            <m:r>
              <m:rPr>
                <m:sty m:val="p"/>
              </m:rPr>
              <w:rPr>
                <w:rFonts w:ascii="Cambria Math" w:hAnsi="Cambria Math"/>
                <w:sz w:val="22"/>
                <w:szCs w:val="22"/>
                <w:lang w:val="en-US"/>
              </w:rPr>
              <m:t>1-</m:t>
            </m:r>
            <m:nary>
              <m:naryPr>
                <m:chr m:val="∑"/>
                <m:limLoc m:val="undOvr"/>
                <m:ctrlPr>
                  <w:rPr>
                    <w:rFonts w:ascii="Cambria Math" w:hAnsi="Cambria Math"/>
                    <w:sz w:val="22"/>
                    <w:szCs w:val="22"/>
                    <w:lang w:val="en-US"/>
                  </w:rPr>
                </m:ctrlPr>
              </m:naryPr>
              <m:sub>
                <m:r>
                  <m:rPr>
                    <m:sty m:val="p"/>
                  </m:rPr>
                  <w:rPr>
                    <w:rFonts w:ascii="Cambria Math" w:hAnsi="Cambria Math"/>
                    <w:sz w:val="22"/>
                    <w:szCs w:val="22"/>
                    <w:lang w:val="en-US"/>
                  </w:rPr>
                  <m:t>i=1</m:t>
                </m:r>
              </m:sub>
              <m:sup>
                <m:r>
                  <m:rPr>
                    <m:sty m:val="p"/>
                  </m:rPr>
                  <w:rPr>
                    <w:rFonts w:ascii="Cambria Math" w:hAnsi="Cambria Math"/>
                    <w:sz w:val="22"/>
                    <w:szCs w:val="22"/>
                    <w:lang w:val="en-US"/>
                  </w:rPr>
                  <m:t>C</m:t>
                </m:r>
              </m:sup>
              <m:e>
                <m:sSubSup>
                  <m:sSubSupPr>
                    <m:ctrlPr>
                      <w:rPr>
                        <w:rFonts w:ascii="Cambria Math" w:hAnsi="Cambria Math"/>
                        <w:sz w:val="22"/>
                        <w:szCs w:val="22"/>
                        <w:lang w:val="en-US"/>
                      </w:rPr>
                    </m:ctrlPr>
                  </m:sSubSupPr>
                  <m:e>
                    <m:r>
                      <m:rPr>
                        <m:sty m:val="p"/>
                      </m:rPr>
                      <w:rPr>
                        <w:rFonts w:ascii="Cambria Math" w:hAnsi="Cambria Math"/>
                        <w:sz w:val="22"/>
                        <w:szCs w:val="22"/>
                        <w:lang w:val="en-US"/>
                      </w:rPr>
                      <m:t>P</m:t>
                    </m:r>
                  </m:e>
                  <m:sub>
                    <m:r>
                      <m:rPr>
                        <m:sty m:val="p"/>
                      </m:rPr>
                      <w:rPr>
                        <w:rFonts w:ascii="Cambria Math" w:hAnsi="Cambria Math"/>
                        <w:sz w:val="22"/>
                        <w:szCs w:val="22"/>
                        <w:lang w:val="en-US"/>
                      </w:rPr>
                      <m:t>i</m:t>
                    </m:r>
                  </m:sub>
                  <m:sup>
                    <m:r>
                      <m:rPr>
                        <m:sty m:val="p"/>
                      </m:rPr>
                      <w:rPr>
                        <w:rFonts w:ascii="Cambria Math" w:hAnsi="Cambria Math"/>
                        <w:sz w:val="22"/>
                        <w:szCs w:val="22"/>
                        <w:lang w:val="en-US"/>
                      </w:rPr>
                      <m:t>2</m:t>
                    </m:r>
                  </m:sup>
                </m:sSubSup>
              </m:e>
            </m:nary>
          </m:e>
        </m:d>
        <m:r>
          <m:rPr>
            <m:sty m:val="p"/>
          </m:rPr>
          <w:rPr>
            <w:rFonts w:ascii="Cambria Math" w:hAnsi="Cambria Math"/>
            <w:sz w:val="22"/>
            <w:szCs w:val="22"/>
            <w:lang w:val="en-US"/>
          </w:rPr>
          <m:t>×100</m:t>
        </m:r>
      </m:oMath>
      <w:r w:rsidR="005B4648" w:rsidRPr="00CB18A1">
        <w:rPr>
          <w:rFonts w:eastAsiaTheme="minorEastAsia"/>
          <w:sz w:val="22"/>
          <w:szCs w:val="22"/>
          <w:lang w:val="en-US"/>
        </w:rPr>
        <w:tab/>
      </w:r>
      <w:r w:rsidR="005B4648" w:rsidRPr="00CB18A1">
        <w:rPr>
          <w:rFonts w:eastAsiaTheme="minorEastAsia"/>
          <w:sz w:val="22"/>
          <w:szCs w:val="22"/>
          <w:lang w:val="en-US"/>
        </w:rPr>
        <w:tab/>
      </w:r>
      <w:r w:rsidR="005B4648" w:rsidRPr="00CB18A1">
        <w:rPr>
          <w:rFonts w:eastAsiaTheme="minorEastAsia"/>
          <w:sz w:val="22"/>
          <w:szCs w:val="22"/>
          <w:lang w:val="en-US"/>
        </w:rPr>
        <w:tab/>
      </w:r>
      <w:r w:rsidR="005B4648" w:rsidRPr="00CB18A1">
        <w:rPr>
          <w:rFonts w:eastAsiaTheme="minorEastAsia"/>
          <w:sz w:val="22"/>
          <w:szCs w:val="22"/>
          <w:lang w:val="en-US"/>
        </w:rPr>
        <w:tab/>
      </w:r>
      <w:r w:rsidR="005B4648" w:rsidRPr="00CB18A1">
        <w:rPr>
          <w:rFonts w:eastAsiaTheme="minorEastAsia"/>
          <w:sz w:val="22"/>
          <w:szCs w:val="22"/>
          <w:lang w:val="en-US"/>
        </w:rPr>
        <w:tab/>
      </w:r>
      <w:r w:rsidR="005B4648" w:rsidRPr="00CB18A1">
        <w:rPr>
          <w:rFonts w:eastAsiaTheme="minorEastAsia"/>
          <w:sz w:val="22"/>
          <w:szCs w:val="22"/>
          <w:lang w:val="en-US"/>
        </w:rPr>
        <w:tab/>
        <w:t>(1)</w:t>
      </w:r>
    </w:p>
    <w:p w14:paraId="688A5048" w14:textId="77777777" w:rsidR="00A44B53" w:rsidRPr="00CB18A1" w:rsidRDefault="00A44B53" w:rsidP="008602DF">
      <w:pPr>
        <w:spacing w:line="480" w:lineRule="auto"/>
        <w:jc w:val="both"/>
        <w:rPr>
          <w:rFonts w:eastAsiaTheme="minorEastAsia"/>
          <w:sz w:val="22"/>
          <w:szCs w:val="22"/>
          <w:lang w:val="en-US"/>
        </w:rPr>
      </w:pPr>
    </w:p>
    <w:p w14:paraId="6CB6F7F3" w14:textId="6DECA959" w:rsidR="00063D47" w:rsidRPr="00CB18A1" w:rsidRDefault="00F66E7B" w:rsidP="008602DF">
      <w:pPr>
        <w:spacing w:line="480" w:lineRule="auto"/>
        <w:jc w:val="both"/>
        <w:rPr>
          <w:rFonts w:eastAsiaTheme="minorEastAsia"/>
          <w:sz w:val="22"/>
          <w:szCs w:val="22"/>
          <w:lang w:val="en-US"/>
        </w:rPr>
      </w:pPr>
      <w:r w:rsidRPr="00CB18A1">
        <w:rPr>
          <w:rFonts w:eastAsiaTheme="minorEastAsia"/>
          <w:sz w:val="22"/>
          <w:szCs w:val="22"/>
          <w:lang w:val="en-US"/>
        </w:rPr>
        <w:t>w</w:t>
      </w:r>
      <w:r w:rsidR="00BB5708" w:rsidRPr="00CB18A1">
        <w:rPr>
          <w:rFonts w:eastAsiaTheme="minorEastAsia"/>
          <w:sz w:val="22"/>
          <w:szCs w:val="22"/>
          <w:lang w:val="en-US"/>
        </w:rPr>
        <w:t>here</w:t>
      </w:r>
      <w:r w:rsidR="00945207" w:rsidRPr="00CB18A1">
        <w:rPr>
          <w:rFonts w:eastAsiaTheme="minorEastAsia"/>
          <w:sz w:val="22"/>
          <w:szCs w:val="22"/>
          <w:lang w:val="en-US"/>
        </w:rPr>
        <w:t>,</w:t>
      </w:r>
      <w:r w:rsidR="00BB5708" w:rsidRPr="00CB18A1">
        <w:rPr>
          <w:rFonts w:eastAsiaTheme="minorEastAsia"/>
          <w:sz w:val="22"/>
          <w:szCs w:val="22"/>
          <w:lang w:val="en-US"/>
        </w:rPr>
        <w:t xml:space="preserve"> P</w:t>
      </w:r>
      <w:r w:rsidR="00BB5708" w:rsidRPr="00CB18A1">
        <w:rPr>
          <w:rFonts w:eastAsiaTheme="minorEastAsia"/>
          <w:sz w:val="22"/>
          <w:szCs w:val="22"/>
          <w:vertAlign w:val="subscript"/>
          <w:lang w:val="en-US"/>
        </w:rPr>
        <w:t>i</w:t>
      </w:r>
      <w:r w:rsidR="00BB5708" w:rsidRPr="00CB18A1">
        <w:rPr>
          <w:rFonts w:eastAsiaTheme="minorEastAsia"/>
          <w:sz w:val="22"/>
          <w:szCs w:val="22"/>
          <w:lang w:val="en-US"/>
        </w:rPr>
        <w:t xml:space="preserve"> is proportion of </w:t>
      </w:r>
      <w:r w:rsidR="00DF0362" w:rsidRPr="00CB18A1">
        <w:rPr>
          <w:rFonts w:eastAsiaTheme="minorEastAsia"/>
          <w:sz w:val="22"/>
          <w:szCs w:val="22"/>
          <w:lang w:val="en-US"/>
        </w:rPr>
        <w:t xml:space="preserve">the </w:t>
      </w:r>
      <w:r w:rsidR="00945207" w:rsidRPr="00CB18A1">
        <w:rPr>
          <w:rFonts w:eastAsiaTheme="minorEastAsia"/>
          <w:sz w:val="22"/>
          <w:szCs w:val="22"/>
          <w:lang w:val="en-US"/>
        </w:rPr>
        <w:t xml:space="preserve">total cropped </w:t>
      </w:r>
      <w:r w:rsidR="00A44B53" w:rsidRPr="00CB18A1">
        <w:rPr>
          <w:rFonts w:eastAsiaTheme="minorEastAsia"/>
          <w:sz w:val="22"/>
          <w:szCs w:val="22"/>
          <w:lang w:val="en-US"/>
        </w:rPr>
        <w:t>under</w:t>
      </w:r>
      <w:r w:rsidR="007F464B" w:rsidRPr="00CB18A1">
        <w:rPr>
          <w:rFonts w:eastAsiaTheme="minorEastAsia"/>
          <w:sz w:val="22"/>
          <w:szCs w:val="22"/>
          <w:lang w:val="en-US"/>
        </w:rPr>
        <w:t xml:space="preserve"> </w:t>
      </w:r>
      <w:r w:rsidR="00BB5708" w:rsidRPr="00CB18A1">
        <w:rPr>
          <w:rFonts w:eastAsiaTheme="minorEastAsia"/>
          <w:sz w:val="22"/>
          <w:szCs w:val="22"/>
          <w:lang w:val="en-US"/>
        </w:rPr>
        <w:t xml:space="preserve">crop </w:t>
      </w:r>
      <w:r w:rsidR="00BB5708" w:rsidRPr="00CB18A1">
        <w:rPr>
          <w:rFonts w:eastAsiaTheme="minorEastAsia"/>
          <w:i/>
          <w:sz w:val="22"/>
          <w:szCs w:val="22"/>
          <w:lang w:val="en-US"/>
        </w:rPr>
        <w:t>i</w:t>
      </w:r>
      <w:r w:rsidR="007F464B" w:rsidRPr="00CB18A1">
        <w:rPr>
          <w:rFonts w:eastAsiaTheme="minorEastAsia"/>
          <w:sz w:val="22"/>
          <w:szCs w:val="22"/>
          <w:lang w:val="en-US"/>
        </w:rPr>
        <w:t xml:space="preserve">. </w:t>
      </w:r>
      <w:r w:rsidR="00BB5708" w:rsidRPr="00CB18A1">
        <w:rPr>
          <w:rFonts w:eastAsiaTheme="minorEastAsia"/>
          <w:sz w:val="22"/>
          <w:szCs w:val="22"/>
          <w:lang w:val="en-US"/>
        </w:rPr>
        <w:t>Th</w:t>
      </w:r>
      <w:r w:rsidR="00DF0362" w:rsidRPr="00CB18A1">
        <w:rPr>
          <w:rFonts w:eastAsiaTheme="minorEastAsia"/>
          <w:sz w:val="22"/>
          <w:szCs w:val="22"/>
          <w:lang w:val="en-US"/>
        </w:rPr>
        <w:t>is</w:t>
      </w:r>
      <w:r w:rsidR="00BB5708" w:rsidRPr="00CB18A1">
        <w:rPr>
          <w:rFonts w:eastAsiaTheme="minorEastAsia"/>
          <w:sz w:val="22"/>
          <w:szCs w:val="22"/>
          <w:lang w:val="en-US"/>
        </w:rPr>
        <w:t xml:space="preserve"> index is bounded between </w:t>
      </w:r>
      <w:r w:rsidR="00063D47" w:rsidRPr="00CB18A1">
        <w:rPr>
          <w:rFonts w:eastAsiaTheme="minorEastAsia"/>
          <w:sz w:val="22"/>
          <w:szCs w:val="22"/>
          <w:lang w:val="en-US"/>
        </w:rPr>
        <w:t>0</w:t>
      </w:r>
      <w:r w:rsidR="00BB5708" w:rsidRPr="00CB18A1">
        <w:rPr>
          <w:rFonts w:eastAsiaTheme="minorEastAsia"/>
          <w:sz w:val="22"/>
          <w:szCs w:val="22"/>
          <w:lang w:val="en-US"/>
        </w:rPr>
        <w:t xml:space="preserve"> and 1</w:t>
      </w:r>
      <w:r w:rsidR="00945207" w:rsidRPr="00CB18A1">
        <w:rPr>
          <w:rFonts w:eastAsiaTheme="minorEastAsia"/>
          <w:sz w:val="22"/>
          <w:szCs w:val="22"/>
          <w:lang w:val="en-US"/>
        </w:rPr>
        <w:t>;</w:t>
      </w:r>
      <w:r w:rsidR="00BB5708" w:rsidRPr="00CB18A1">
        <w:rPr>
          <w:rFonts w:eastAsiaTheme="minorEastAsia"/>
          <w:sz w:val="22"/>
          <w:szCs w:val="22"/>
          <w:lang w:val="en-US"/>
        </w:rPr>
        <w:t xml:space="preserve"> </w:t>
      </w:r>
      <w:r w:rsidR="00060071" w:rsidRPr="00CB18A1">
        <w:rPr>
          <w:rFonts w:eastAsiaTheme="minorEastAsia"/>
          <w:sz w:val="22"/>
          <w:szCs w:val="22"/>
          <w:lang w:val="en-US"/>
        </w:rPr>
        <w:t xml:space="preserve">0 implying complete specialization and 1 complete diversification. </w:t>
      </w:r>
      <w:r w:rsidR="00EB758F" w:rsidRPr="00CB18A1">
        <w:rPr>
          <w:rFonts w:eastAsiaTheme="minorEastAsia"/>
          <w:sz w:val="22"/>
          <w:szCs w:val="22"/>
          <w:lang w:val="en-US"/>
        </w:rPr>
        <w:t>The index</w:t>
      </w:r>
      <w:r w:rsidR="00A44B53" w:rsidRPr="00CB18A1">
        <w:rPr>
          <w:rFonts w:eastAsiaTheme="minorEastAsia"/>
          <w:sz w:val="22"/>
          <w:szCs w:val="22"/>
          <w:lang w:val="en-US"/>
        </w:rPr>
        <w:t>, however,</w:t>
      </w:r>
      <w:r w:rsidR="00BB5708" w:rsidRPr="00CB18A1">
        <w:rPr>
          <w:rFonts w:eastAsiaTheme="minorEastAsia"/>
          <w:sz w:val="22"/>
          <w:szCs w:val="22"/>
          <w:lang w:val="en-US"/>
        </w:rPr>
        <w:t xml:space="preserve"> </w:t>
      </w:r>
      <w:r w:rsidR="00945207" w:rsidRPr="00CB18A1">
        <w:rPr>
          <w:rFonts w:eastAsiaTheme="minorEastAsia"/>
          <w:sz w:val="22"/>
          <w:szCs w:val="22"/>
          <w:lang w:val="en-US"/>
        </w:rPr>
        <w:t xml:space="preserve">provides only the </w:t>
      </w:r>
      <w:r w:rsidR="00EB758F" w:rsidRPr="00CB18A1">
        <w:rPr>
          <w:rFonts w:eastAsiaTheme="minorEastAsia"/>
          <w:sz w:val="22"/>
          <w:szCs w:val="22"/>
          <w:lang w:val="en-US"/>
        </w:rPr>
        <w:t xml:space="preserve">extent </w:t>
      </w:r>
      <w:r w:rsidR="003B464E" w:rsidRPr="00CB18A1">
        <w:rPr>
          <w:rFonts w:eastAsiaTheme="minorEastAsia"/>
          <w:sz w:val="22"/>
          <w:szCs w:val="22"/>
          <w:lang w:val="en-US"/>
        </w:rPr>
        <w:t>of diversi</w:t>
      </w:r>
      <w:r w:rsidR="00A44B53" w:rsidRPr="00CB18A1">
        <w:rPr>
          <w:rFonts w:eastAsiaTheme="minorEastAsia"/>
          <w:sz w:val="22"/>
          <w:szCs w:val="22"/>
          <w:lang w:val="en-US"/>
        </w:rPr>
        <w:t xml:space="preserve">ty </w:t>
      </w:r>
      <w:r w:rsidR="00060071" w:rsidRPr="00CB18A1">
        <w:rPr>
          <w:rFonts w:eastAsiaTheme="minorEastAsia"/>
          <w:sz w:val="22"/>
          <w:szCs w:val="22"/>
          <w:lang w:val="en-US"/>
        </w:rPr>
        <w:t>and</w:t>
      </w:r>
      <w:r w:rsidR="00BB5708" w:rsidRPr="00CB18A1">
        <w:rPr>
          <w:rFonts w:eastAsiaTheme="minorEastAsia"/>
          <w:sz w:val="22"/>
          <w:szCs w:val="22"/>
          <w:lang w:val="en-US"/>
        </w:rPr>
        <w:t xml:space="preserve"> not the type</w:t>
      </w:r>
      <w:r w:rsidR="00A44B53" w:rsidRPr="00CB18A1">
        <w:rPr>
          <w:rFonts w:eastAsiaTheme="minorEastAsia"/>
          <w:sz w:val="22"/>
          <w:szCs w:val="22"/>
          <w:lang w:val="en-US"/>
        </w:rPr>
        <w:t>s</w:t>
      </w:r>
      <w:r w:rsidR="00BB5708" w:rsidRPr="00CB18A1">
        <w:rPr>
          <w:rFonts w:eastAsiaTheme="minorEastAsia"/>
          <w:sz w:val="22"/>
          <w:szCs w:val="22"/>
          <w:lang w:val="en-US"/>
        </w:rPr>
        <w:t xml:space="preserve"> of crop</w:t>
      </w:r>
      <w:r w:rsidR="00762A3F" w:rsidRPr="00CB18A1">
        <w:rPr>
          <w:rFonts w:eastAsiaTheme="minorEastAsia"/>
          <w:sz w:val="22"/>
          <w:szCs w:val="22"/>
          <w:lang w:val="en-US"/>
        </w:rPr>
        <w:t>s</w:t>
      </w:r>
      <w:r w:rsidR="00BB5708" w:rsidRPr="00CB18A1">
        <w:rPr>
          <w:rFonts w:eastAsiaTheme="minorEastAsia"/>
          <w:sz w:val="22"/>
          <w:szCs w:val="22"/>
          <w:lang w:val="en-US"/>
        </w:rPr>
        <w:t xml:space="preserve"> </w:t>
      </w:r>
      <w:r w:rsidR="00945207" w:rsidRPr="00CB18A1">
        <w:rPr>
          <w:rFonts w:eastAsiaTheme="minorEastAsia"/>
          <w:sz w:val="22"/>
          <w:szCs w:val="22"/>
          <w:lang w:val="en-US"/>
        </w:rPr>
        <w:t>grown</w:t>
      </w:r>
      <w:r w:rsidR="004A18A1" w:rsidRPr="00CB18A1">
        <w:rPr>
          <w:rFonts w:eastAsiaTheme="minorEastAsia"/>
          <w:sz w:val="22"/>
          <w:szCs w:val="22"/>
          <w:lang w:val="en-US"/>
        </w:rPr>
        <w:t>.</w:t>
      </w:r>
      <w:r w:rsidR="006C4A24" w:rsidRPr="00CB18A1">
        <w:rPr>
          <w:rFonts w:eastAsiaTheme="minorEastAsia"/>
          <w:sz w:val="22"/>
          <w:szCs w:val="22"/>
          <w:lang w:val="en-US"/>
        </w:rPr>
        <w:t xml:space="preserve"> </w:t>
      </w:r>
      <w:r w:rsidR="00BD50C8" w:rsidRPr="00CB18A1">
        <w:rPr>
          <w:rFonts w:eastAsiaTheme="minorEastAsia"/>
          <w:sz w:val="22"/>
          <w:szCs w:val="22"/>
          <w:lang w:val="en-US"/>
        </w:rPr>
        <w:t xml:space="preserve">Hence, </w:t>
      </w:r>
      <w:r w:rsidR="00762A3F" w:rsidRPr="00CB18A1">
        <w:rPr>
          <w:rFonts w:eastAsiaTheme="minorEastAsia"/>
          <w:sz w:val="22"/>
          <w:szCs w:val="22"/>
          <w:lang w:val="en-US"/>
        </w:rPr>
        <w:t xml:space="preserve">in our econometric </w:t>
      </w:r>
      <w:r w:rsidR="00A44B53" w:rsidRPr="00CB18A1">
        <w:rPr>
          <w:rFonts w:eastAsiaTheme="minorEastAsia"/>
          <w:sz w:val="22"/>
          <w:szCs w:val="22"/>
          <w:lang w:val="en-US"/>
        </w:rPr>
        <w:t>analysis</w:t>
      </w:r>
      <w:r w:rsidR="00060071" w:rsidRPr="00CB18A1">
        <w:rPr>
          <w:rFonts w:eastAsiaTheme="minorEastAsia"/>
          <w:sz w:val="22"/>
          <w:szCs w:val="22"/>
          <w:lang w:val="en-US"/>
        </w:rPr>
        <w:t>,</w:t>
      </w:r>
      <w:r w:rsidR="00762A3F" w:rsidRPr="00CB18A1">
        <w:rPr>
          <w:rFonts w:eastAsiaTheme="minorEastAsia"/>
          <w:sz w:val="22"/>
          <w:szCs w:val="22"/>
          <w:lang w:val="en-US"/>
        </w:rPr>
        <w:t xml:space="preserve"> </w:t>
      </w:r>
      <w:r w:rsidR="004A18A1" w:rsidRPr="00CB18A1">
        <w:rPr>
          <w:rFonts w:eastAsiaTheme="minorEastAsia"/>
          <w:sz w:val="22"/>
          <w:szCs w:val="22"/>
          <w:lang w:val="en-US"/>
        </w:rPr>
        <w:t>besides diversification index</w:t>
      </w:r>
      <w:r w:rsidR="00060071" w:rsidRPr="00CB18A1">
        <w:rPr>
          <w:rFonts w:eastAsiaTheme="minorEastAsia"/>
          <w:sz w:val="22"/>
          <w:szCs w:val="22"/>
          <w:lang w:val="en-US"/>
        </w:rPr>
        <w:t xml:space="preserve">, </w:t>
      </w:r>
      <w:r w:rsidR="003B464E" w:rsidRPr="00CB18A1">
        <w:rPr>
          <w:rFonts w:eastAsiaTheme="minorEastAsia"/>
          <w:sz w:val="22"/>
          <w:szCs w:val="22"/>
          <w:lang w:val="en-US"/>
        </w:rPr>
        <w:t>we also</w:t>
      </w:r>
      <w:r w:rsidR="00BD50C8" w:rsidRPr="00CB18A1">
        <w:rPr>
          <w:rFonts w:eastAsiaTheme="minorEastAsia"/>
          <w:sz w:val="22"/>
          <w:szCs w:val="22"/>
          <w:lang w:val="en-US"/>
        </w:rPr>
        <w:t xml:space="preserve"> </w:t>
      </w:r>
      <w:r w:rsidR="00060071" w:rsidRPr="00CB18A1">
        <w:rPr>
          <w:rFonts w:eastAsiaTheme="minorEastAsia"/>
          <w:sz w:val="22"/>
          <w:szCs w:val="22"/>
          <w:lang w:val="en-US"/>
        </w:rPr>
        <w:t xml:space="preserve">consider </w:t>
      </w:r>
      <w:r w:rsidR="00447585" w:rsidRPr="00CB18A1">
        <w:rPr>
          <w:rFonts w:eastAsiaTheme="minorEastAsia"/>
          <w:sz w:val="22"/>
          <w:szCs w:val="22"/>
          <w:lang w:val="en-US"/>
        </w:rPr>
        <w:t>proportion</w:t>
      </w:r>
      <w:r w:rsidR="00060071" w:rsidRPr="00CB18A1">
        <w:rPr>
          <w:rFonts w:eastAsiaTheme="minorEastAsia"/>
          <w:sz w:val="22"/>
          <w:szCs w:val="22"/>
          <w:lang w:val="en-US"/>
        </w:rPr>
        <w:t>s</w:t>
      </w:r>
      <w:r w:rsidR="00447585" w:rsidRPr="00CB18A1">
        <w:rPr>
          <w:rFonts w:eastAsiaTheme="minorEastAsia"/>
          <w:sz w:val="22"/>
          <w:szCs w:val="22"/>
          <w:lang w:val="en-US"/>
        </w:rPr>
        <w:t xml:space="preserve"> of </w:t>
      </w:r>
      <w:r w:rsidR="004A18A1" w:rsidRPr="00CB18A1">
        <w:rPr>
          <w:rFonts w:eastAsiaTheme="minorEastAsia"/>
          <w:sz w:val="22"/>
          <w:szCs w:val="22"/>
          <w:lang w:val="en-US"/>
        </w:rPr>
        <w:t xml:space="preserve">the total cropped </w:t>
      </w:r>
      <w:r w:rsidR="00447585" w:rsidRPr="00CB18A1">
        <w:rPr>
          <w:rFonts w:eastAsiaTheme="minorEastAsia"/>
          <w:sz w:val="22"/>
          <w:szCs w:val="22"/>
          <w:lang w:val="en-US"/>
        </w:rPr>
        <w:t xml:space="preserve">area </w:t>
      </w:r>
      <w:r w:rsidR="004A18A1" w:rsidRPr="00CB18A1">
        <w:rPr>
          <w:rFonts w:eastAsiaTheme="minorEastAsia"/>
          <w:sz w:val="22"/>
          <w:szCs w:val="22"/>
          <w:lang w:val="en-US"/>
        </w:rPr>
        <w:t xml:space="preserve">allocated to </w:t>
      </w:r>
      <w:r w:rsidR="00063D47" w:rsidRPr="00CB18A1">
        <w:rPr>
          <w:rFonts w:eastAsiaTheme="minorEastAsia"/>
          <w:sz w:val="22"/>
          <w:szCs w:val="22"/>
          <w:lang w:val="en-US"/>
        </w:rPr>
        <w:t xml:space="preserve">different </w:t>
      </w:r>
      <w:r w:rsidR="00447585" w:rsidRPr="00CB18A1">
        <w:rPr>
          <w:rFonts w:eastAsiaTheme="minorEastAsia"/>
          <w:sz w:val="22"/>
          <w:szCs w:val="22"/>
          <w:lang w:val="en-US"/>
        </w:rPr>
        <w:t>crop</w:t>
      </w:r>
      <w:r w:rsidR="00BD50C8" w:rsidRPr="00CB18A1">
        <w:rPr>
          <w:rFonts w:eastAsiaTheme="minorEastAsia"/>
          <w:sz w:val="22"/>
          <w:szCs w:val="22"/>
          <w:lang w:val="en-US"/>
        </w:rPr>
        <w:t>s</w:t>
      </w:r>
      <w:r w:rsidR="00447585" w:rsidRPr="00CB18A1">
        <w:rPr>
          <w:rFonts w:eastAsiaTheme="minorEastAsia"/>
          <w:sz w:val="22"/>
          <w:szCs w:val="22"/>
          <w:lang w:val="en-US"/>
        </w:rPr>
        <w:t xml:space="preserve"> </w:t>
      </w:r>
      <w:r w:rsidR="00BD50C8" w:rsidRPr="00CB18A1">
        <w:rPr>
          <w:rFonts w:eastAsiaTheme="minorEastAsia"/>
          <w:sz w:val="22"/>
          <w:szCs w:val="22"/>
          <w:lang w:val="en-US"/>
        </w:rPr>
        <w:lastRenderedPageBreak/>
        <w:t xml:space="preserve">or crop </w:t>
      </w:r>
      <w:r w:rsidR="00447585" w:rsidRPr="00CB18A1">
        <w:rPr>
          <w:rFonts w:eastAsiaTheme="minorEastAsia"/>
          <w:sz w:val="22"/>
          <w:szCs w:val="22"/>
          <w:lang w:val="en-US"/>
        </w:rPr>
        <w:t xml:space="preserve">groups as </w:t>
      </w:r>
      <w:r w:rsidR="00F9486C" w:rsidRPr="00CB18A1">
        <w:rPr>
          <w:rFonts w:eastAsiaTheme="minorEastAsia"/>
          <w:sz w:val="22"/>
          <w:szCs w:val="22"/>
          <w:lang w:val="en-US"/>
        </w:rPr>
        <w:t xml:space="preserve">alternate measures of </w:t>
      </w:r>
      <w:r w:rsidR="006C4A24" w:rsidRPr="00CB18A1">
        <w:rPr>
          <w:rFonts w:eastAsiaTheme="minorEastAsia"/>
          <w:sz w:val="22"/>
          <w:szCs w:val="22"/>
          <w:lang w:val="en-US"/>
        </w:rPr>
        <w:t xml:space="preserve">diversification. </w:t>
      </w:r>
      <w:r w:rsidR="00447585" w:rsidRPr="00CB18A1">
        <w:rPr>
          <w:rFonts w:eastAsiaTheme="minorEastAsia"/>
          <w:sz w:val="22"/>
          <w:szCs w:val="22"/>
          <w:lang w:val="en-US"/>
        </w:rPr>
        <w:t>The</w:t>
      </w:r>
      <w:r w:rsidR="006C4A24" w:rsidRPr="00CB18A1">
        <w:rPr>
          <w:rFonts w:eastAsiaTheme="minorEastAsia"/>
          <w:sz w:val="22"/>
          <w:szCs w:val="22"/>
          <w:lang w:val="en-US"/>
        </w:rPr>
        <w:t xml:space="preserve"> crop </w:t>
      </w:r>
      <w:r w:rsidR="00063D47" w:rsidRPr="00CB18A1">
        <w:rPr>
          <w:rFonts w:eastAsiaTheme="minorEastAsia"/>
          <w:sz w:val="22"/>
          <w:szCs w:val="22"/>
          <w:lang w:val="en-US"/>
        </w:rPr>
        <w:t xml:space="preserve">groups </w:t>
      </w:r>
      <w:r w:rsidR="006C4A24" w:rsidRPr="00CB18A1">
        <w:rPr>
          <w:rFonts w:eastAsiaTheme="minorEastAsia"/>
          <w:sz w:val="22"/>
          <w:szCs w:val="22"/>
          <w:lang w:val="en-US"/>
        </w:rPr>
        <w:t>include</w:t>
      </w:r>
      <w:r w:rsidR="00A44B53" w:rsidRPr="00CB18A1">
        <w:rPr>
          <w:rFonts w:eastAsiaTheme="minorEastAsia"/>
          <w:sz w:val="22"/>
          <w:szCs w:val="22"/>
          <w:lang w:val="en-US"/>
        </w:rPr>
        <w:t>:</w:t>
      </w:r>
      <w:r w:rsidR="006C4A24" w:rsidRPr="00CB18A1">
        <w:rPr>
          <w:rFonts w:eastAsiaTheme="minorEastAsia"/>
          <w:sz w:val="22"/>
          <w:szCs w:val="22"/>
          <w:lang w:val="en-US"/>
        </w:rPr>
        <w:t xml:space="preserve"> </w:t>
      </w:r>
      <w:r w:rsidR="00447585" w:rsidRPr="00CB18A1">
        <w:rPr>
          <w:rFonts w:eastAsiaTheme="minorEastAsia"/>
          <w:sz w:val="22"/>
          <w:szCs w:val="22"/>
          <w:lang w:val="en-US"/>
        </w:rPr>
        <w:t>cereals</w:t>
      </w:r>
      <w:r w:rsidR="00063D47" w:rsidRPr="00CB18A1">
        <w:rPr>
          <w:rFonts w:eastAsiaTheme="minorEastAsia"/>
          <w:sz w:val="22"/>
          <w:szCs w:val="22"/>
          <w:lang w:val="en-US"/>
        </w:rPr>
        <w:t xml:space="preserve"> (rice, wheat, millets, maize and sorghum), </w:t>
      </w:r>
      <w:r w:rsidR="00447585" w:rsidRPr="00CB18A1">
        <w:rPr>
          <w:rFonts w:eastAsiaTheme="minorEastAsia"/>
          <w:sz w:val="22"/>
          <w:szCs w:val="22"/>
          <w:lang w:val="en-US"/>
        </w:rPr>
        <w:t>pulses</w:t>
      </w:r>
      <w:r w:rsidR="00063D47" w:rsidRPr="00CB18A1">
        <w:rPr>
          <w:rFonts w:eastAsiaTheme="minorEastAsia"/>
          <w:sz w:val="22"/>
          <w:szCs w:val="22"/>
          <w:lang w:val="en-US"/>
        </w:rPr>
        <w:t xml:space="preserve"> (chickpea, piegonpea and other minor pulses)</w:t>
      </w:r>
      <w:r w:rsidR="00447585" w:rsidRPr="00CB18A1">
        <w:rPr>
          <w:rFonts w:eastAsiaTheme="minorEastAsia"/>
          <w:sz w:val="22"/>
          <w:szCs w:val="22"/>
          <w:lang w:val="en-US"/>
        </w:rPr>
        <w:t>, oilseeds and fibers</w:t>
      </w:r>
      <w:r w:rsidR="00063D47" w:rsidRPr="00CB18A1">
        <w:rPr>
          <w:rFonts w:eastAsiaTheme="minorEastAsia"/>
          <w:sz w:val="22"/>
          <w:szCs w:val="22"/>
          <w:lang w:val="en-US"/>
        </w:rPr>
        <w:t xml:space="preserve"> (</w:t>
      </w:r>
      <w:r w:rsidR="003B464E" w:rsidRPr="00CB18A1">
        <w:rPr>
          <w:rFonts w:eastAsiaTheme="minorEastAsia"/>
          <w:sz w:val="22"/>
          <w:szCs w:val="22"/>
          <w:lang w:val="en-US"/>
        </w:rPr>
        <w:t>rapeseed and mustard, groundnut, other oilseeds and cotton</w:t>
      </w:r>
      <w:r w:rsidR="00063D47" w:rsidRPr="00CB18A1">
        <w:rPr>
          <w:rFonts w:eastAsiaTheme="minorEastAsia"/>
          <w:sz w:val="22"/>
          <w:szCs w:val="22"/>
          <w:lang w:val="en-US"/>
        </w:rPr>
        <w:t>)</w:t>
      </w:r>
      <w:r w:rsidR="00447585" w:rsidRPr="00CB18A1">
        <w:rPr>
          <w:rFonts w:eastAsiaTheme="minorEastAsia"/>
          <w:sz w:val="22"/>
          <w:szCs w:val="22"/>
          <w:lang w:val="en-US"/>
        </w:rPr>
        <w:t xml:space="preserve">, </w:t>
      </w:r>
      <w:r w:rsidR="00063D47" w:rsidRPr="00CB18A1">
        <w:rPr>
          <w:rFonts w:eastAsiaTheme="minorEastAsia"/>
          <w:sz w:val="22"/>
          <w:szCs w:val="22"/>
          <w:lang w:val="en-US"/>
        </w:rPr>
        <w:t xml:space="preserve">sugarcane, </w:t>
      </w:r>
      <w:r w:rsidR="00447585" w:rsidRPr="00CB18A1">
        <w:rPr>
          <w:rFonts w:eastAsiaTheme="minorEastAsia"/>
          <w:sz w:val="22"/>
          <w:szCs w:val="22"/>
          <w:lang w:val="en-US"/>
        </w:rPr>
        <w:t>vegetables</w:t>
      </w:r>
      <w:r w:rsidR="00A86BFB" w:rsidRPr="00CB18A1">
        <w:rPr>
          <w:rFonts w:eastAsiaTheme="minorEastAsia"/>
          <w:sz w:val="22"/>
          <w:szCs w:val="22"/>
          <w:lang w:val="en-US"/>
        </w:rPr>
        <w:t>,</w:t>
      </w:r>
      <w:r w:rsidR="00447585" w:rsidRPr="00CB18A1">
        <w:rPr>
          <w:rFonts w:eastAsiaTheme="minorEastAsia"/>
          <w:sz w:val="22"/>
          <w:szCs w:val="22"/>
          <w:lang w:val="en-US"/>
        </w:rPr>
        <w:t xml:space="preserve"> and </w:t>
      </w:r>
      <w:r w:rsidR="00EB758F" w:rsidRPr="00CB18A1">
        <w:rPr>
          <w:rFonts w:eastAsiaTheme="minorEastAsia"/>
          <w:sz w:val="22"/>
          <w:szCs w:val="22"/>
          <w:lang w:val="en-US"/>
        </w:rPr>
        <w:t>horticulture (</w:t>
      </w:r>
      <w:r w:rsidR="00063D47" w:rsidRPr="00CB18A1">
        <w:rPr>
          <w:rFonts w:eastAsiaTheme="minorEastAsia"/>
          <w:sz w:val="22"/>
          <w:szCs w:val="22"/>
          <w:lang w:val="en-US"/>
        </w:rPr>
        <w:t xml:space="preserve">fruits </w:t>
      </w:r>
      <w:r w:rsidR="00EB758F" w:rsidRPr="00CB18A1">
        <w:rPr>
          <w:rFonts w:eastAsiaTheme="minorEastAsia"/>
          <w:sz w:val="22"/>
          <w:szCs w:val="22"/>
          <w:lang w:val="en-US"/>
        </w:rPr>
        <w:t xml:space="preserve">and </w:t>
      </w:r>
      <w:r w:rsidR="00447585" w:rsidRPr="00CB18A1">
        <w:rPr>
          <w:rFonts w:eastAsiaTheme="minorEastAsia"/>
          <w:sz w:val="22"/>
          <w:szCs w:val="22"/>
          <w:lang w:val="en-US"/>
        </w:rPr>
        <w:t>plantation</w:t>
      </w:r>
      <w:r w:rsidR="00063D47" w:rsidRPr="00CB18A1">
        <w:rPr>
          <w:rFonts w:eastAsiaTheme="minorEastAsia"/>
          <w:sz w:val="22"/>
          <w:szCs w:val="22"/>
          <w:lang w:val="en-US"/>
        </w:rPr>
        <w:t>s</w:t>
      </w:r>
      <w:r w:rsidR="00EB758F" w:rsidRPr="00CB18A1">
        <w:rPr>
          <w:rFonts w:eastAsiaTheme="minorEastAsia"/>
          <w:sz w:val="22"/>
          <w:szCs w:val="22"/>
          <w:lang w:val="en-US"/>
        </w:rPr>
        <w:t>)</w:t>
      </w:r>
      <w:r w:rsidR="00447585" w:rsidRPr="00CB18A1">
        <w:rPr>
          <w:rFonts w:eastAsiaTheme="minorEastAsia"/>
          <w:sz w:val="22"/>
          <w:szCs w:val="22"/>
          <w:lang w:val="en-US"/>
        </w:rPr>
        <w:t xml:space="preserve">. </w:t>
      </w:r>
    </w:p>
    <w:p w14:paraId="56A6592D" w14:textId="77777777" w:rsidR="00A44B53" w:rsidRPr="00CB18A1" w:rsidRDefault="00A44B53" w:rsidP="008602DF">
      <w:pPr>
        <w:spacing w:line="480" w:lineRule="auto"/>
        <w:jc w:val="both"/>
        <w:rPr>
          <w:rFonts w:eastAsiaTheme="minorEastAsia"/>
          <w:sz w:val="22"/>
          <w:szCs w:val="22"/>
          <w:lang w:val="en-US"/>
        </w:rPr>
      </w:pPr>
    </w:p>
    <w:p w14:paraId="42531EE3" w14:textId="1762BA85" w:rsidR="0020054E" w:rsidRPr="00CB18A1" w:rsidRDefault="00063D47" w:rsidP="008602DF">
      <w:pPr>
        <w:pStyle w:val="ListParagraph"/>
        <w:numPr>
          <w:ilvl w:val="0"/>
          <w:numId w:val="10"/>
        </w:numPr>
        <w:spacing w:after="0" w:line="480" w:lineRule="auto"/>
        <w:jc w:val="both"/>
        <w:rPr>
          <w:rFonts w:ascii="Times New Roman" w:hAnsi="Times New Roman" w:cs="Times New Roman"/>
        </w:rPr>
      </w:pPr>
      <w:r w:rsidRPr="00CB18A1">
        <w:rPr>
          <w:rFonts w:ascii="Times New Roman" w:hAnsi="Times New Roman" w:cs="Times New Roman"/>
        </w:rPr>
        <w:t xml:space="preserve">Population census: </w:t>
      </w:r>
      <w:r w:rsidR="0020054E" w:rsidRPr="00CB18A1">
        <w:rPr>
          <w:rFonts w:ascii="Times New Roman" w:hAnsi="Times New Roman" w:cs="Times New Roman"/>
        </w:rPr>
        <w:t>village amenities data</w:t>
      </w:r>
    </w:p>
    <w:p w14:paraId="1BCABCD1" w14:textId="77777777" w:rsidR="00A44B53" w:rsidRPr="00CB18A1" w:rsidRDefault="00A44B53" w:rsidP="008602DF">
      <w:pPr>
        <w:spacing w:line="480" w:lineRule="auto"/>
        <w:jc w:val="both"/>
        <w:rPr>
          <w:sz w:val="22"/>
          <w:szCs w:val="22"/>
        </w:rPr>
      </w:pPr>
    </w:p>
    <w:p w14:paraId="09D4BCD1" w14:textId="2B29B40B" w:rsidR="00874535" w:rsidRPr="00CB18A1" w:rsidRDefault="001A5939" w:rsidP="008602DF">
      <w:pPr>
        <w:spacing w:line="480" w:lineRule="auto"/>
        <w:jc w:val="both"/>
        <w:rPr>
          <w:sz w:val="22"/>
          <w:szCs w:val="22"/>
        </w:rPr>
      </w:pPr>
      <w:r w:rsidRPr="00CB18A1">
        <w:rPr>
          <w:sz w:val="22"/>
          <w:szCs w:val="22"/>
        </w:rPr>
        <w:t xml:space="preserve">The </w:t>
      </w:r>
      <w:r w:rsidR="007140D5" w:rsidRPr="00CB18A1">
        <w:rPr>
          <w:sz w:val="22"/>
          <w:szCs w:val="22"/>
        </w:rPr>
        <w:t>a</w:t>
      </w:r>
      <w:r w:rsidR="00574F25" w:rsidRPr="00CB18A1">
        <w:rPr>
          <w:sz w:val="22"/>
          <w:szCs w:val="22"/>
        </w:rPr>
        <w:t xml:space="preserve">gricultural </w:t>
      </w:r>
      <w:r w:rsidR="007140D5" w:rsidRPr="00CB18A1">
        <w:rPr>
          <w:sz w:val="22"/>
          <w:szCs w:val="22"/>
        </w:rPr>
        <w:t>c</w:t>
      </w:r>
      <w:r w:rsidR="00F60744" w:rsidRPr="00CB18A1">
        <w:rPr>
          <w:sz w:val="22"/>
          <w:szCs w:val="22"/>
        </w:rPr>
        <w:t xml:space="preserve">ensus </w:t>
      </w:r>
      <w:r w:rsidR="007140D5" w:rsidRPr="00CB18A1">
        <w:rPr>
          <w:sz w:val="22"/>
          <w:szCs w:val="22"/>
        </w:rPr>
        <w:t xml:space="preserve">although </w:t>
      </w:r>
      <w:r w:rsidR="00353BD3" w:rsidRPr="00CB18A1">
        <w:rPr>
          <w:sz w:val="22"/>
          <w:szCs w:val="22"/>
        </w:rPr>
        <w:t>rich</w:t>
      </w:r>
      <w:r w:rsidR="004A18A1" w:rsidRPr="00CB18A1">
        <w:rPr>
          <w:sz w:val="22"/>
          <w:szCs w:val="22"/>
        </w:rPr>
        <w:t xml:space="preserve"> in</w:t>
      </w:r>
      <w:r w:rsidR="00353BD3" w:rsidRPr="00CB18A1">
        <w:rPr>
          <w:sz w:val="22"/>
          <w:szCs w:val="22"/>
        </w:rPr>
        <w:t xml:space="preserve"> </w:t>
      </w:r>
      <w:r w:rsidR="00574F25" w:rsidRPr="00CB18A1">
        <w:rPr>
          <w:sz w:val="22"/>
          <w:szCs w:val="22"/>
        </w:rPr>
        <w:t>informati</w:t>
      </w:r>
      <w:r w:rsidR="00BA6D55" w:rsidRPr="00CB18A1">
        <w:rPr>
          <w:sz w:val="22"/>
          <w:szCs w:val="22"/>
        </w:rPr>
        <w:t xml:space="preserve">on on </w:t>
      </w:r>
      <w:r w:rsidR="00353BD3" w:rsidRPr="00CB18A1">
        <w:rPr>
          <w:sz w:val="22"/>
          <w:szCs w:val="22"/>
        </w:rPr>
        <w:t xml:space="preserve">land use, </w:t>
      </w:r>
      <w:r w:rsidR="007140D5" w:rsidRPr="00CB18A1">
        <w:rPr>
          <w:sz w:val="22"/>
          <w:szCs w:val="22"/>
        </w:rPr>
        <w:t>it</w:t>
      </w:r>
      <w:r w:rsidR="00874535" w:rsidRPr="00CB18A1">
        <w:rPr>
          <w:sz w:val="22"/>
          <w:szCs w:val="22"/>
        </w:rPr>
        <w:t xml:space="preserve"> </w:t>
      </w:r>
      <w:r w:rsidR="00574F25" w:rsidRPr="00CB18A1">
        <w:rPr>
          <w:sz w:val="22"/>
          <w:szCs w:val="22"/>
        </w:rPr>
        <w:t xml:space="preserve">does not </w:t>
      </w:r>
      <w:r w:rsidR="00353BD3" w:rsidRPr="00CB18A1">
        <w:rPr>
          <w:sz w:val="22"/>
          <w:szCs w:val="22"/>
        </w:rPr>
        <w:t xml:space="preserve">provide </w:t>
      </w:r>
      <w:r w:rsidR="00574F25" w:rsidRPr="00CB18A1">
        <w:rPr>
          <w:sz w:val="22"/>
          <w:szCs w:val="22"/>
        </w:rPr>
        <w:t xml:space="preserve">information on </w:t>
      </w:r>
      <w:r w:rsidR="000E616D" w:rsidRPr="00CB18A1">
        <w:rPr>
          <w:sz w:val="22"/>
          <w:szCs w:val="22"/>
        </w:rPr>
        <w:t>markets</w:t>
      </w:r>
      <w:r w:rsidR="007140D5" w:rsidRPr="00CB18A1">
        <w:rPr>
          <w:sz w:val="22"/>
          <w:szCs w:val="22"/>
        </w:rPr>
        <w:t xml:space="preserve">, infrastructure and </w:t>
      </w:r>
      <w:r w:rsidR="000E616D" w:rsidRPr="00CB18A1">
        <w:rPr>
          <w:sz w:val="22"/>
          <w:szCs w:val="22"/>
        </w:rPr>
        <w:t>institutions that</w:t>
      </w:r>
      <w:r w:rsidR="007140D5" w:rsidRPr="00CB18A1">
        <w:rPr>
          <w:sz w:val="22"/>
          <w:szCs w:val="22"/>
        </w:rPr>
        <w:t xml:space="preserve"> matter in </w:t>
      </w:r>
      <w:r w:rsidR="00353BD3" w:rsidRPr="00CB18A1">
        <w:rPr>
          <w:sz w:val="22"/>
          <w:szCs w:val="22"/>
        </w:rPr>
        <w:t xml:space="preserve">land allocation </w:t>
      </w:r>
      <w:r w:rsidR="000E616D" w:rsidRPr="00CB18A1">
        <w:rPr>
          <w:sz w:val="22"/>
          <w:szCs w:val="22"/>
        </w:rPr>
        <w:t>decisions</w:t>
      </w:r>
      <w:r w:rsidR="000E616D" w:rsidRPr="00CB18A1" w:rsidDel="007140D5">
        <w:rPr>
          <w:sz w:val="22"/>
          <w:szCs w:val="22"/>
        </w:rPr>
        <w:t xml:space="preserve">. </w:t>
      </w:r>
      <w:r w:rsidR="00353BD3" w:rsidRPr="00CB18A1">
        <w:rPr>
          <w:sz w:val="22"/>
          <w:szCs w:val="22"/>
        </w:rPr>
        <w:t xml:space="preserve">For </w:t>
      </w:r>
      <w:r w:rsidR="00A86BFB" w:rsidRPr="00CB18A1">
        <w:rPr>
          <w:sz w:val="22"/>
          <w:szCs w:val="22"/>
        </w:rPr>
        <w:t>such</w:t>
      </w:r>
      <w:r w:rsidR="00616B30" w:rsidRPr="00CB18A1">
        <w:rPr>
          <w:sz w:val="22"/>
          <w:szCs w:val="22"/>
        </w:rPr>
        <w:t xml:space="preserve"> </w:t>
      </w:r>
      <w:r w:rsidR="00353BD3" w:rsidRPr="00CB18A1">
        <w:rPr>
          <w:sz w:val="22"/>
          <w:szCs w:val="22"/>
        </w:rPr>
        <w:t>variables</w:t>
      </w:r>
      <w:r w:rsidR="00A44B53" w:rsidRPr="00CB18A1">
        <w:rPr>
          <w:sz w:val="22"/>
          <w:szCs w:val="22"/>
        </w:rPr>
        <w:t>,</w:t>
      </w:r>
      <w:r w:rsidR="00353BD3" w:rsidRPr="00CB18A1">
        <w:rPr>
          <w:sz w:val="22"/>
          <w:szCs w:val="22"/>
        </w:rPr>
        <w:t xml:space="preserve"> w</w:t>
      </w:r>
      <w:r w:rsidR="007140D5" w:rsidRPr="00CB18A1">
        <w:rPr>
          <w:sz w:val="22"/>
          <w:szCs w:val="22"/>
        </w:rPr>
        <w:t xml:space="preserve">e </w:t>
      </w:r>
      <w:r w:rsidR="00353BD3" w:rsidRPr="00CB18A1">
        <w:rPr>
          <w:sz w:val="22"/>
          <w:szCs w:val="22"/>
        </w:rPr>
        <w:t xml:space="preserve">rely </w:t>
      </w:r>
      <w:r w:rsidR="00616B30" w:rsidRPr="00CB18A1">
        <w:rPr>
          <w:sz w:val="22"/>
          <w:szCs w:val="22"/>
        </w:rPr>
        <w:t>on village</w:t>
      </w:r>
      <w:r w:rsidR="007140D5" w:rsidRPr="00CB18A1">
        <w:rPr>
          <w:sz w:val="22"/>
          <w:szCs w:val="22"/>
        </w:rPr>
        <w:t xml:space="preserve"> amenities data</w:t>
      </w:r>
      <w:r w:rsidR="00A86BFB" w:rsidRPr="00CB18A1">
        <w:rPr>
          <w:sz w:val="22"/>
          <w:szCs w:val="22"/>
        </w:rPr>
        <w:t>base</w:t>
      </w:r>
      <w:r w:rsidR="00353BD3" w:rsidRPr="00CB18A1">
        <w:rPr>
          <w:sz w:val="22"/>
          <w:szCs w:val="22"/>
        </w:rPr>
        <w:t xml:space="preserve"> </w:t>
      </w:r>
      <w:r w:rsidR="004A18A1" w:rsidRPr="00CB18A1">
        <w:rPr>
          <w:sz w:val="22"/>
          <w:szCs w:val="22"/>
        </w:rPr>
        <w:t>from</w:t>
      </w:r>
      <w:r w:rsidR="007140D5" w:rsidRPr="00CB18A1">
        <w:rPr>
          <w:sz w:val="22"/>
          <w:szCs w:val="22"/>
        </w:rPr>
        <w:t xml:space="preserve"> </w:t>
      </w:r>
      <w:r w:rsidR="00353BD3" w:rsidRPr="00CB18A1">
        <w:rPr>
          <w:sz w:val="22"/>
          <w:szCs w:val="22"/>
        </w:rPr>
        <w:t xml:space="preserve">the </w:t>
      </w:r>
      <w:r w:rsidR="007140D5" w:rsidRPr="00CB18A1">
        <w:rPr>
          <w:sz w:val="22"/>
          <w:szCs w:val="22"/>
        </w:rPr>
        <w:t>population census</w:t>
      </w:r>
      <w:r w:rsidR="00A86BFB" w:rsidRPr="00CB18A1">
        <w:rPr>
          <w:sz w:val="22"/>
          <w:szCs w:val="22"/>
        </w:rPr>
        <w:t xml:space="preserve"> which is</w:t>
      </w:r>
      <w:r w:rsidR="007140D5" w:rsidRPr="00CB18A1">
        <w:rPr>
          <w:sz w:val="22"/>
          <w:szCs w:val="22"/>
        </w:rPr>
        <w:t xml:space="preserve"> conducted at </w:t>
      </w:r>
      <w:r w:rsidR="00BD50C8" w:rsidRPr="00CB18A1">
        <w:rPr>
          <w:sz w:val="22"/>
          <w:szCs w:val="22"/>
        </w:rPr>
        <w:t xml:space="preserve">a </w:t>
      </w:r>
      <w:r w:rsidR="007140D5" w:rsidRPr="00CB18A1">
        <w:rPr>
          <w:sz w:val="22"/>
          <w:szCs w:val="22"/>
        </w:rPr>
        <w:t>decadal interval by the Ministry of Human Resource</w:t>
      </w:r>
      <w:r w:rsidR="00D275FD" w:rsidRPr="00CB18A1">
        <w:rPr>
          <w:sz w:val="22"/>
          <w:szCs w:val="22"/>
        </w:rPr>
        <w:t xml:space="preserve"> Development</w:t>
      </w:r>
      <w:r w:rsidR="007140D5" w:rsidRPr="00CB18A1">
        <w:rPr>
          <w:sz w:val="22"/>
          <w:szCs w:val="22"/>
        </w:rPr>
        <w:t>, Government of India.</w:t>
      </w:r>
      <w:r w:rsidR="00874535" w:rsidRPr="00CB18A1">
        <w:rPr>
          <w:sz w:val="22"/>
          <w:szCs w:val="22"/>
        </w:rPr>
        <w:t xml:space="preserve"> </w:t>
      </w:r>
      <w:r w:rsidR="00353BD3" w:rsidRPr="00CB18A1">
        <w:rPr>
          <w:sz w:val="22"/>
          <w:szCs w:val="22"/>
        </w:rPr>
        <w:t>Incidentally, t</w:t>
      </w:r>
      <w:r w:rsidR="007140D5" w:rsidRPr="00CB18A1">
        <w:rPr>
          <w:sz w:val="22"/>
          <w:szCs w:val="22"/>
        </w:rPr>
        <w:t xml:space="preserve">he latest population census </w:t>
      </w:r>
      <w:r w:rsidR="00EB758F" w:rsidRPr="00CB18A1">
        <w:rPr>
          <w:sz w:val="22"/>
          <w:szCs w:val="22"/>
        </w:rPr>
        <w:t xml:space="preserve">also </w:t>
      </w:r>
      <w:r w:rsidR="007140D5" w:rsidRPr="00CB18A1">
        <w:rPr>
          <w:sz w:val="22"/>
          <w:szCs w:val="22"/>
        </w:rPr>
        <w:t xml:space="preserve">pertains to </w:t>
      </w:r>
      <w:r w:rsidR="000E616D" w:rsidRPr="00CB18A1">
        <w:rPr>
          <w:sz w:val="22"/>
          <w:szCs w:val="22"/>
        </w:rPr>
        <w:t>2011</w:t>
      </w:r>
      <w:r w:rsidR="004A18A1" w:rsidRPr="00CB18A1">
        <w:rPr>
          <w:sz w:val="22"/>
          <w:szCs w:val="22"/>
        </w:rPr>
        <w:t xml:space="preserve"> which is</w:t>
      </w:r>
      <w:r w:rsidR="000E616D" w:rsidRPr="00CB18A1">
        <w:rPr>
          <w:sz w:val="22"/>
          <w:szCs w:val="22"/>
        </w:rPr>
        <w:t xml:space="preserve"> </w:t>
      </w:r>
      <w:r w:rsidR="004A18A1" w:rsidRPr="00CB18A1">
        <w:rPr>
          <w:sz w:val="22"/>
          <w:szCs w:val="22"/>
        </w:rPr>
        <w:t xml:space="preserve">also the </w:t>
      </w:r>
      <w:r w:rsidR="00EB758F" w:rsidRPr="00CB18A1">
        <w:rPr>
          <w:sz w:val="22"/>
          <w:szCs w:val="22"/>
        </w:rPr>
        <w:t xml:space="preserve">reference </w:t>
      </w:r>
      <w:r w:rsidR="00353BD3" w:rsidRPr="00CB18A1">
        <w:rPr>
          <w:sz w:val="22"/>
          <w:szCs w:val="22"/>
        </w:rPr>
        <w:t xml:space="preserve">year </w:t>
      </w:r>
      <w:r w:rsidR="004A18A1" w:rsidRPr="00CB18A1">
        <w:rPr>
          <w:sz w:val="22"/>
          <w:szCs w:val="22"/>
        </w:rPr>
        <w:t xml:space="preserve">for </w:t>
      </w:r>
      <w:r w:rsidR="00353BD3" w:rsidRPr="00CB18A1">
        <w:rPr>
          <w:sz w:val="22"/>
          <w:szCs w:val="22"/>
        </w:rPr>
        <w:t xml:space="preserve">agricultural census. </w:t>
      </w:r>
      <w:r w:rsidR="00A86BFB" w:rsidRPr="00CB18A1">
        <w:rPr>
          <w:sz w:val="22"/>
          <w:szCs w:val="22"/>
        </w:rPr>
        <w:t>Besides demographic information</w:t>
      </w:r>
      <w:r w:rsidR="00A44B53" w:rsidRPr="00CB18A1">
        <w:rPr>
          <w:sz w:val="22"/>
          <w:szCs w:val="22"/>
        </w:rPr>
        <w:t>,</w:t>
      </w:r>
      <w:r w:rsidR="00A86BFB" w:rsidRPr="00CB18A1">
        <w:rPr>
          <w:sz w:val="22"/>
          <w:szCs w:val="22"/>
        </w:rPr>
        <w:t xml:space="preserve"> this </w:t>
      </w:r>
      <w:r w:rsidR="0020054E" w:rsidRPr="00CB18A1">
        <w:rPr>
          <w:sz w:val="22"/>
          <w:szCs w:val="22"/>
        </w:rPr>
        <w:t>data</w:t>
      </w:r>
      <w:r w:rsidR="007140D5" w:rsidRPr="00CB18A1">
        <w:rPr>
          <w:sz w:val="22"/>
          <w:szCs w:val="22"/>
        </w:rPr>
        <w:t xml:space="preserve">base </w:t>
      </w:r>
      <w:r w:rsidR="00353BD3" w:rsidRPr="00CB18A1">
        <w:rPr>
          <w:sz w:val="22"/>
          <w:szCs w:val="22"/>
        </w:rPr>
        <w:t xml:space="preserve">also </w:t>
      </w:r>
      <w:r w:rsidR="000E616D" w:rsidRPr="00CB18A1">
        <w:rPr>
          <w:sz w:val="22"/>
          <w:szCs w:val="22"/>
        </w:rPr>
        <w:t>contains information</w:t>
      </w:r>
      <w:r w:rsidR="0020054E" w:rsidRPr="00CB18A1">
        <w:rPr>
          <w:sz w:val="22"/>
          <w:szCs w:val="22"/>
        </w:rPr>
        <w:t xml:space="preserve"> on infrastructure</w:t>
      </w:r>
      <w:r w:rsidR="00A86BFB" w:rsidRPr="00CB18A1">
        <w:rPr>
          <w:sz w:val="22"/>
          <w:szCs w:val="22"/>
        </w:rPr>
        <w:t>s</w:t>
      </w:r>
      <w:r w:rsidR="00353BD3" w:rsidRPr="00CB18A1">
        <w:rPr>
          <w:sz w:val="22"/>
          <w:szCs w:val="22"/>
        </w:rPr>
        <w:t xml:space="preserve"> </w:t>
      </w:r>
      <w:r w:rsidR="0020054E" w:rsidRPr="00CB18A1">
        <w:rPr>
          <w:sz w:val="22"/>
          <w:szCs w:val="22"/>
        </w:rPr>
        <w:t xml:space="preserve">and </w:t>
      </w:r>
      <w:r w:rsidR="00BD50C8" w:rsidRPr="00CB18A1">
        <w:rPr>
          <w:sz w:val="22"/>
          <w:szCs w:val="22"/>
        </w:rPr>
        <w:t>other</w:t>
      </w:r>
      <w:r w:rsidR="00A86BFB" w:rsidRPr="00CB18A1">
        <w:rPr>
          <w:sz w:val="22"/>
          <w:szCs w:val="22"/>
        </w:rPr>
        <w:t xml:space="preserve"> </w:t>
      </w:r>
      <w:r w:rsidR="0020054E" w:rsidRPr="00CB18A1">
        <w:rPr>
          <w:sz w:val="22"/>
          <w:szCs w:val="22"/>
        </w:rPr>
        <w:t xml:space="preserve">amenities </w:t>
      </w:r>
      <w:r w:rsidR="00353BD3" w:rsidRPr="00CB18A1">
        <w:rPr>
          <w:sz w:val="22"/>
          <w:szCs w:val="22"/>
        </w:rPr>
        <w:t xml:space="preserve">in </w:t>
      </w:r>
      <w:r w:rsidR="00A86BFB" w:rsidRPr="00CB18A1">
        <w:rPr>
          <w:sz w:val="22"/>
          <w:szCs w:val="22"/>
        </w:rPr>
        <w:t xml:space="preserve">the </w:t>
      </w:r>
      <w:r w:rsidR="0020054E" w:rsidRPr="00CB18A1">
        <w:rPr>
          <w:sz w:val="22"/>
          <w:szCs w:val="22"/>
        </w:rPr>
        <w:t>village</w:t>
      </w:r>
      <w:r w:rsidR="00353BD3" w:rsidRPr="00CB18A1">
        <w:rPr>
          <w:sz w:val="22"/>
          <w:szCs w:val="22"/>
        </w:rPr>
        <w:t>s</w:t>
      </w:r>
      <w:r w:rsidR="0020054E" w:rsidRPr="00CB18A1">
        <w:rPr>
          <w:sz w:val="22"/>
          <w:szCs w:val="22"/>
        </w:rPr>
        <w:t xml:space="preserve">. </w:t>
      </w:r>
      <w:r w:rsidR="00353BD3" w:rsidRPr="00CB18A1">
        <w:rPr>
          <w:sz w:val="22"/>
          <w:szCs w:val="22"/>
        </w:rPr>
        <w:t>Again, t</w:t>
      </w:r>
      <w:r w:rsidR="0020054E" w:rsidRPr="00CB18A1">
        <w:rPr>
          <w:sz w:val="22"/>
          <w:szCs w:val="22"/>
        </w:rPr>
        <w:t xml:space="preserve">his is </w:t>
      </w:r>
      <w:r w:rsidR="004A18A1" w:rsidRPr="00CB18A1">
        <w:rPr>
          <w:sz w:val="22"/>
          <w:szCs w:val="22"/>
        </w:rPr>
        <w:t xml:space="preserve">a </w:t>
      </w:r>
      <w:r w:rsidR="00616B30" w:rsidRPr="00CB18A1">
        <w:rPr>
          <w:sz w:val="22"/>
          <w:szCs w:val="22"/>
        </w:rPr>
        <w:t xml:space="preserve">uniquely </w:t>
      </w:r>
      <w:r w:rsidR="0020054E" w:rsidRPr="00CB18A1">
        <w:rPr>
          <w:sz w:val="22"/>
          <w:szCs w:val="22"/>
        </w:rPr>
        <w:t xml:space="preserve">comprehensive source </w:t>
      </w:r>
      <w:r w:rsidR="00BD50C8" w:rsidRPr="00CB18A1">
        <w:rPr>
          <w:sz w:val="22"/>
          <w:szCs w:val="22"/>
        </w:rPr>
        <w:t>of data on</w:t>
      </w:r>
      <w:r w:rsidR="0020054E" w:rsidRPr="00CB18A1">
        <w:rPr>
          <w:sz w:val="22"/>
          <w:szCs w:val="22"/>
        </w:rPr>
        <w:t xml:space="preserve"> general amenities and infrastructure </w:t>
      </w:r>
      <w:r w:rsidR="00A86BFB" w:rsidRPr="00CB18A1">
        <w:rPr>
          <w:sz w:val="22"/>
          <w:szCs w:val="22"/>
        </w:rPr>
        <w:t xml:space="preserve">at </w:t>
      </w:r>
      <w:r w:rsidR="0020054E" w:rsidRPr="00CB18A1">
        <w:rPr>
          <w:sz w:val="22"/>
          <w:szCs w:val="22"/>
        </w:rPr>
        <w:t>village</w:t>
      </w:r>
      <w:r w:rsidR="00A86BFB" w:rsidRPr="00CB18A1">
        <w:rPr>
          <w:sz w:val="22"/>
          <w:szCs w:val="22"/>
        </w:rPr>
        <w:t xml:space="preserve"> level</w:t>
      </w:r>
      <w:r w:rsidR="00D50384" w:rsidRPr="00CB18A1">
        <w:rPr>
          <w:sz w:val="22"/>
          <w:szCs w:val="22"/>
        </w:rPr>
        <w:t xml:space="preserve">, which has rarely been utilized </w:t>
      </w:r>
      <w:r w:rsidR="003A20E0" w:rsidRPr="00CB18A1">
        <w:rPr>
          <w:sz w:val="22"/>
          <w:szCs w:val="22"/>
        </w:rPr>
        <w:t>in economic analysis.</w:t>
      </w:r>
      <w:r w:rsidR="00616B30" w:rsidRPr="00CB18A1">
        <w:rPr>
          <w:sz w:val="22"/>
          <w:szCs w:val="22"/>
        </w:rPr>
        <w:t xml:space="preserve"> </w:t>
      </w:r>
    </w:p>
    <w:p w14:paraId="073AADBE" w14:textId="77777777" w:rsidR="00A44B53" w:rsidRPr="00CB18A1" w:rsidRDefault="00A44B53" w:rsidP="008602DF">
      <w:pPr>
        <w:spacing w:line="480" w:lineRule="auto"/>
        <w:jc w:val="both"/>
        <w:rPr>
          <w:sz w:val="22"/>
          <w:szCs w:val="22"/>
        </w:rPr>
      </w:pPr>
    </w:p>
    <w:p w14:paraId="0B80E70E" w14:textId="79ECD572" w:rsidR="009B6C1C" w:rsidRPr="00CB18A1" w:rsidRDefault="0020054E" w:rsidP="008602DF">
      <w:pPr>
        <w:spacing w:line="480" w:lineRule="auto"/>
        <w:jc w:val="both"/>
        <w:rPr>
          <w:sz w:val="22"/>
          <w:szCs w:val="22"/>
        </w:rPr>
      </w:pPr>
      <w:r w:rsidRPr="00CB18A1">
        <w:rPr>
          <w:sz w:val="22"/>
          <w:szCs w:val="22"/>
        </w:rPr>
        <w:t xml:space="preserve">Most variables </w:t>
      </w:r>
      <w:r w:rsidR="00731F9B" w:rsidRPr="00CB18A1">
        <w:rPr>
          <w:sz w:val="22"/>
          <w:szCs w:val="22"/>
        </w:rPr>
        <w:t xml:space="preserve">in the </w:t>
      </w:r>
      <w:r w:rsidR="00BD50C8" w:rsidRPr="00CB18A1">
        <w:rPr>
          <w:sz w:val="22"/>
          <w:szCs w:val="22"/>
        </w:rPr>
        <w:t xml:space="preserve">village </w:t>
      </w:r>
      <w:r w:rsidR="00731F9B" w:rsidRPr="00CB18A1">
        <w:rPr>
          <w:sz w:val="22"/>
          <w:szCs w:val="22"/>
        </w:rPr>
        <w:t>data</w:t>
      </w:r>
      <w:r w:rsidR="00A44B53" w:rsidRPr="00CB18A1">
        <w:rPr>
          <w:sz w:val="22"/>
          <w:szCs w:val="22"/>
        </w:rPr>
        <w:t>base</w:t>
      </w:r>
      <w:r w:rsidR="00353BD3" w:rsidRPr="00CB18A1">
        <w:rPr>
          <w:sz w:val="22"/>
          <w:szCs w:val="22"/>
        </w:rPr>
        <w:t xml:space="preserve"> </w:t>
      </w:r>
      <w:r w:rsidRPr="00CB18A1">
        <w:rPr>
          <w:sz w:val="22"/>
          <w:szCs w:val="22"/>
        </w:rPr>
        <w:t>are binary</w:t>
      </w:r>
      <w:r w:rsidR="00616B30" w:rsidRPr="00CB18A1">
        <w:rPr>
          <w:sz w:val="22"/>
          <w:szCs w:val="22"/>
        </w:rPr>
        <w:t xml:space="preserve"> </w:t>
      </w:r>
      <w:r w:rsidR="00060071" w:rsidRPr="00CB18A1">
        <w:rPr>
          <w:sz w:val="22"/>
          <w:szCs w:val="22"/>
        </w:rPr>
        <w:t xml:space="preserve">and </w:t>
      </w:r>
      <w:r w:rsidR="00616B30" w:rsidRPr="00CB18A1">
        <w:rPr>
          <w:sz w:val="22"/>
          <w:szCs w:val="22"/>
        </w:rPr>
        <w:t>indicat</w:t>
      </w:r>
      <w:r w:rsidR="00060071" w:rsidRPr="00CB18A1">
        <w:rPr>
          <w:sz w:val="22"/>
          <w:szCs w:val="22"/>
        </w:rPr>
        <w:t xml:space="preserve">e </w:t>
      </w:r>
      <w:r w:rsidR="00A86BFB" w:rsidRPr="00CB18A1">
        <w:rPr>
          <w:sz w:val="22"/>
          <w:szCs w:val="22"/>
        </w:rPr>
        <w:t xml:space="preserve">just </w:t>
      </w:r>
      <w:r w:rsidR="003A20E0" w:rsidRPr="00CB18A1">
        <w:rPr>
          <w:sz w:val="22"/>
          <w:szCs w:val="22"/>
        </w:rPr>
        <w:t xml:space="preserve">the </w:t>
      </w:r>
      <w:r w:rsidR="00A86BFB" w:rsidRPr="00CB18A1">
        <w:rPr>
          <w:sz w:val="22"/>
          <w:szCs w:val="22"/>
        </w:rPr>
        <w:t xml:space="preserve">availability </w:t>
      </w:r>
      <w:r w:rsidR="00616B30" w:rsidRPr="00CB18A1">
        <w:rPr>
          <w:sz w:val="22"/>
          <w:szCs w:val="22"/>
        </w:rPr>
        <w:t>of amenit</w:t>
      </w:r>
      <w:r w:rsidR="00A44B53" w:rsidRPr="00CB18A1">
        <w:rPr>
          <w:sz w:val="22"/>
          <w:szCs w:val="22"/>
        </w:rPr>
        <w:t xml:space="preserve">ies </w:t>
      </w:r>
      <w:r w:rsidR="00A86BFB" w:rsidRPr="00CB18A1">
        <w:rPr>
          <w:sz w:val="22"/>
          <w:szCs w:val="22"/>
        </w:rPr>
        <w:t xml:space="preserve">in </w:t>
      </w:r>
      <w:r w:rsidR="00D50384" w:rsidRPr="00CB18A1">
        <w:rPr>
          <w:sz w:val="22"/>
          <w:szCs w:val="22"/>
        </w:rPr>
        <w:t xml:space="preserve">a </w:t>
      </w:r>
      <w:r w:rsidR="00A86BFB" w:rsidRPr="00CB18A1">
        <w:rPr>
          <w:sz w:val="22"/>
          <w:szCs w:val="22"/>
        </w:rPr>
        <w:t>village</w:t>
      </w:r>
      <w:r w:rsidRPr="00CB18A1">
        <w:rPr>
          <w:sz w:val="22"/>
          <w:szCs w:val="22"/>
        </w:rPr>
        <w:t>. We</w:t>
      </w:r>
      <w:r w:rsidR="00A86BFB" w:rsidRPr="00CB18A1">
        <w:rPr>
          <w:sz w:val="22"/>
          <w:szCs w:val="22"/>
        </w:rPr>
        <w:t xml:space="preserve"> </w:t>
      </w:r>
      <w:r w:rsidR="00ED78A6" w:rsidRPr="00CB18A1">
        <w:rPr>
          <w:sz w:val="22"/>
          <w:szCs w:val="22"/>
        </w:rPr>
        <w:t xml:space="preserve">aggregate </w:t>
      </w:r>
      <w:r w:rsidR="00A86BFB" w:rsidRPr="00CB18A1">
        <w:rPr>
          <w:sz w:val="22"/>
          <w:szCs w:val="22"/>
        </w:rPr>
        <w:t xml:space="preserve">village-level </w:t>
      </w:r>
      <w:r w:rsidR="000E616D" w:rsidRPr="00CB18A1">
        <w:rPr>
          <w:sz w:val="22"/>
          <w:szCs w:val="22"/>
        </w:rPr>
        <w:t>variable</w:t>
      </w:r>
      <w:r w:rsidR="00A86BFB" w:rsidRPr="00CB18A1">
        <w:rPr>
          <w:sz w:val="22"/>
          <w:szCs w:val="22"/>
        </w:rPr>
        <w:t>s</w:t>
      </w:r>
      <w:r w:rsidR="00072905" w:rsidRPr="00CB18A1">
        <w:rPr>
          <w:sz w:val="22"/>
          <w:szCs w:val="22"/>
        </w:rPr>
        <w:t xml:space="preserve"> </w:t>
      </w:r>
      <w:r w:rsidR="00D50384" w:rsidRPr="00CB18A1">
        <w:rPr>
          <w:sz w:val="22"/>
          <w:szCs w:val="22"/>
        </w:rPr>
        <w:t xml:space="preserve">of our interest </w:t>
      </w:r>
      <w:r w:rsidR="00ED78A6" w:rsidRPr="00CB18A1">
        <w:rPr>
          <w:sz w:val="22"/>
          <w:szCs w:val="22"/>
        </w:rPr>
        <w:t xml:space="preserve">at </w:t>
      </w:r>
      <w:r w:rsidR="00072905" w:rsidRPr="00CB18A1">
        <w:rPr>
          <w:sz w:val="22"/>
          <w:szCs w:val="22"/>
        </w:rPr>
        <w:t xml:space="preserve">the level of a </w:t>
      </w:r>
      <w:r w:rsidR="00ED78A6" w:rsidRPr="00CB18A1">
        <w:rPr>
          <w:sz w:val="22"/>
          <w:szCs w:val="22"/>
        </w:rPr>
        <w:t>tehsil</w:t>
      </w:r>
      <w:r w:rsidR="00D50384" w:rsidRPr="00CB18A1">
        <w:rPr>
          <w:sz w:val="22"/>
          <w:szCs w:val="22"/>
        </w:rPr>
        <w:t>,</w:t>
      </w:r>
      <w:r w:rsidR="003A20E0" w:rsidRPr="00CB18A1">
        <w:rPr>
          <w:sz w:val="22"/>
          <w:szCs w:val="22"/>
        </w:rPr>
        <w:t xml:space="preserve"> which is </w:t>
      </w:r>
      <w:r w:rsidR="00616B30" w:rsidRPr="00CB18A1">
        <w:rPr>
          <w:sz w:val="22"/>
          <w:szCs w:val="22"/>
        </w:rPr>
        <w:t xml:space="preserve">our unit of </w:t>
      </w:r>
      <w:r w:rsidR="003A20E0" w:rsidRPr="00CB18A1">
        <w:rPr>
          <w:sz w:val="22"/>
          <w:szCs w:val="22"/>
        </w:rPr>
        <w:t xml:space="preserve">observation, </w:t>
      </w:r>
      <w:r w:rsidR="00A44B53" w:rsidRPr="00CB18A1">
        <w:rPr>
          <w:sz w:val="22"/>
          <w:szCs w:val="22"/>
        </w:rPr>
        <w:t xml:space="preserve">using </w:t>
      </w:r>
      <w:r w:rsidRPr="00CB18A1">
        <w:rPr>
          <w:sz w:val="22"/>
          <w:szCs w:val="22"/>
        </w:rPr>
        <w:t xml:space="preserve">village population </w:t>
      </w:r>
      <w:r w:rsidR="00874535" w:rsidRPr="00CB18A1">
        <w:rPr>
          <w:sz w:val="22"/>
          <w:szCs w:val="22"/>
        </w:rPr>
        <w:t>as weight</w:t>
      </w:r>
      <w:r w:rsidRPr="00CB18A1">
        <w:rPr>
          <w:sz w:val="22"/>
          <w:szCs w:val="22"/>
        </w:rPr>
        <w:t>.</w:t>
      </w:r>
      <w:r w:rsidR="00874535" w:rsidRPr="00CB18A1">
        <w:rPr>
          <w:sz w:val="22"/>
          <w:szCs w:val="22"/>
        </w:rPr>
        <w:t xml:space="preserve"> </w:t>
      </w:r>
      <w:r w:rsidR="00616B30" w:rsidRPr="00CB18A1">
        <w:rPr>
          <w:sz w:val="22"/>
          <w:szCs w:val="22"/>
        </w:rPr>
        <w:t xml:space="preserve">Subsequently, </w:t>
      </w:r>
      <w:r w:rsidR="00BD50C8" w:rsidRPr="00CB18A1">
        <w:rPr>
          <w:sz w:val="22"/>
          <w:szCs w:val="22"/>
        </w:rPr>
        <w:t>w</w:t>
      </w:r>
      <w:r w:rsidR="00D275FD" w:rsidRPr="00CB18A1">
        <w:rPr>
          <w:sz w:val="22"/>
          <w:szCs w:val="22"/>
        </w:rPr>
        <w:t xml:space="preserve">e </w:t>
      </w:r>
      <w:r w:rsidR="00D50384" w:rsidRPr="00CB18A1">
        <w:rPr>
          <w:sz w:val="22"/>
          <w:szCs w:val="22"/>
        </w:rPr>
        <w:t xml:space="preserve">identify </w:t>
      </w:r>
      <w:r w:rsidR="00874535" w:rsidRPr="00CB18A1">
        <w:rPr>
          <w:sz w:val="22"/>
          <w:szCs w:val="22"/>
        </w:rPr>
        <w:t xml:space="preserve">tehsils </w:t>
      </w:r>
      <w:r w:rsidR="00D50384" w:rsidRPr="00CB18A1">
        <w:rPr>
          <w:sz w:val="22"/>
          <w:szCs w:val="22"/>
        </w:rPr>
        <w:t xml:space="preserve">common </w:t>
      </w:r>
      <w:r w:rsidR="00874535" w:rsidRPr="00CB18A1">
        <w:rPr>
          <w:sz w:val="22"/>
          <w:szCs w:val="22"/>
        </w:rPr>
        <w:t xml:space="preserve">in agricultural census </w:t>
      </w:r>
      <w:r w:rsidR="00A44B53" w:rsidRPr="00CB18A1">
        <w:rPr>
          <w:sz w:val="22"/>
          <w:szCs w:val="22"/>
        </w:rPr>
        <w:t>and</w:t>
      </w:r>
      <w:r w:rsidR="00874535" w:rsidRPr="00CB18A1">
        <w:rPr>
          <w:sz w:val="22"/>
          <w:szCs w:val="22"/>
        </w:rPr>
        <w:t xml:space="preserve"> po</w:t>
      </w:r>
      <w:r w:rsidR="00043A8E" w:rsidRPr="00CB18A1">
        <w:rPr>
          <w:sz w:val="22"/>
          <w:szCs w:val="22"/>
        </w:rPr>
        <w:t xml:space="preserve">pulation </w:t>
      </w:r>
      <w:r w:rsidR="00616B30" w:rsidRPr="00CB18A1">
        <w:rPr>
          <w:sz w:val="22"/>
          <w:szCs w:val="22"/>
        </w:rPr>
        <w:t>census</w:t>
      </w:r>
      <w:r w:rsidR="00D50384" w:rsidRPr="00CB18A1">
        <w:rPr>
          <w:sz w:val="22"/>
          <w:szCs w:val="22"/>
        </w:rPr>
        <w:t>. W</w:t>
      </w:r>
      <w:r w:rsidR="00731F9B" w:rsidRPr="00CB18A1">
        <w:rPr>
          <w:sz w:val="22"/>
          <w:szCs w:val="22"/>
        </w:rPr>
        <w:t>e could</w:t>
      </w:r>
      <w:r w:rsidR="00616B30" w:rsidRPr="00CB18A1">
        <w:rPr>
          <w:sz w:val="22"/>
          <w:szCs w:val="22"/>
        </w:rPr>
        <w:t xml:space="preserve"> </w:t>
      </w:r>
      <w:r w:rsidR="00CE69A8" w:rsidRPr="00CB18A1">
        <w:rPr>
          <w:sz w:val="22"/>
          <w:szCs w:val="22"/>
        </w:rPr>
        <w:t xml:space="preserve">accurately </w:t>
      </w:r>
      <w:r w:rsidR="00D50384" w:rsidRPr="00CB18A1">
        <w:rPr>
          <w:sz w:val="22"/>
          <w:szCs w:val="22"/>
        </w:rPr>
        <w:t xml:space="preserve">identify </w:t>
      </w:r>
      <w:r w:rsidR="00043A8E" w:rsidRPr="00CB18A1">
        <w:rPr>
          <w:sz w:val="22"/>
          <w:szCs w:val="22"/>
        </w:rPr>
        <w:t xml:space="preserve">4707 </w:t>
      </w:r>
      <w:r w:rsidR="00CE69A8" w:rsidRPr="00CB18A1">
        <w:rPr>
          <w:sz w:val="22"/>
          <w:szCs w:val="22"/>
        </w:rPr>
        <w:t xml:space="preserve">or 92% of the </w:t>
      </w:r>
      <w:r w:rsidR="00043A8E" w:rsidRPr="00CB18A1">
        <w:rPr>
          <w:sz w:val="22"/>
          <w:szCs w:val="22"/>
        </w:rPr>
        <w:t>tehsil</w:t>
      </w:r>
      <w:r w:rsidR="00D275FD" w:rsidRPr="00CB18A1">
        <w:rPr>
          <w:sz w:val="22"/>
          <w:szCs w:val="22"/>
        </w:rPr>
        <w:t>s</w:t>
      </w:r>
      <w:r w:rsidR="00D50384" w:rsidRPr="00CB18A1">
        <w:rPr>
          <w:sz w:val="22"/>
          <w:szCs w:val="22"/>
        </w:rPr>
        <w:t xml:space="preserve"> </w:t>
      </w:r>
      <w:r w:rsidR="00060071" w:rsidRPr="00CB18A1">
        <w:rPr>
          <w:sz w:val="22"/>
          <w:szCs w:val="22"/>
        </w:rPr>
        <w:t xml:space="preserve">that are </w:t>
      </w:r>
      <w:r w:rsidR="00D50384" w:rsidRPr="00CB18A1">
        <w:rPr>
          <w:sz w:val="22"/>
          <w:szCs w:val="22"/>
        </w:rPr>
        <w:t xml:space="preserve">common in both the </w:t>
      </w:r>
      <w:r w:rsidR="00060071" w:rsidRPr="00CB18A1">
        <w:rPr>
          <w:sz w:val="22"/>
          <w:szCs w:val="22"/>
        </w:rPr>
        <w:t>data sets</w:t>
      </w:r>
      <w:r w:rsidR="00BD50C8" w:rsidRPr="00CB18A1">
        <w:rPr>
          <w:sz w:val="22"/>
          <w:szCs w:val="22"/>
        </w:rPr>
        <w:t>.</w:t>
      </w:r>
      <w:r w:rsidR="001D6621" w:rsidRPr="00CB18A1">
        <w:rPr>
          <w:sz w:val="22"/>
          <w:szCs w:val="22"/>
        </w:rPr>
        <w:t xml:space="preserve"> </w:t>
      </w:r>
      <w:r w:rsidR="00060071" w:rsidRPr="00CB18A1">
        <w:rPr>
          <w:sz w:val="22"/>
          <w:szCs w:val="22"/>
        </w:rPr>
        <w:t>Since the</w:t>
      </w:r>
      <w:r w:rsidR="003A20E0" w:rsidRPr="00CB18A1">
        <w:rPr>
          <w:sz w:val="22"/>
          <w:szCs w:val="22"/>
        </w:rPr>
        <w:t xml:space="preserve"> </w:t>
      </w:r>
      <w:r w:rsidRPr="00CB18A1">
        <w:rPr>
          <w:sz w:val="22"/>
          <w:szCs w:val="22"/>
        </w:rPr>
        <w:t xml:space="preserve">infrastructure </w:t>
      </w:r>
      <w:r w:rsidR="00BD50C8" w:rsidRPr="00CB18A1">
        <w:rPr>
          <w:sz w:val="22"/>
          <w:szCs w:val="22"/>
        </w:rPr>
        <w:t>and other variables</w:t>
      </w:r>
      <w:r w:rsidR="00CE69A8" w:rsidRPr="00CB18A1">
        <w:rPr>
          <w:sz w:val="22"/>
          <w:szCs w:val="22"/>
        </w:rPr>
        <w:t xml:space="preserve"> </w:t>
      </w:r>
      <w:r w:rsidR="001D6621" w:rsidRPr="00CB18A1">
        <w:rPr>
          <w:sz w:val="22"/>
          <w:szCs w:val="22"/>
        </w:rPr>
        <w:t xml:space="preserve">are weighted by </w:t>
      </w:r>
      <w:r w:rsidRPr="00CB18A1">
        <w:rPr>
          <w:sz w:val="22"/>
          <w:szCs w:val="22"/>
        </w:rPr>
        <w:t xml:space="preserve">village </w:t>
      </w:r>
      <w:r w:rsidR="000E616D" w:rsidRPr="00CB18A1">
        <w:rPr>
          <w:sz w:val="22"/>
          <w:szCs w:val="22"/>
        </w:rPr>
        <w:t>population</w:t>
      </w:r>
      <w:r w:rsidR="00731F9B" w:rsidRPr="00CB18A1">
        <w:rPr>
          <w:sz w:val="22"/>
          <w:szCs w:val="22"/>
        </w:rPr>
        <w:t>,</w:t>
      </w:r>
      <w:r w:rsidRPr="00CB18A1">
        <w:rPr>
          <w:sz w:val="22"/>
          <w:szCs w:val="22"/>
        </w:rPr>
        <w:t xml:space="preserve"> these </w:t>
      </w:r>
      <w:r w:rsidR="00D50384" w:rsidRPr="00CB18A1">
        <w:rPr>
          <w:sz w:val="22"/>
          <w:szCs w:val="22"/>
        </w:rPr>
        <w:t xml:space="preserve">essentially </w:t>
      </w:r>
      <w:r w:rsidRPr="00CB18A1">
        <w:rPr>
          <w:sz w:val="22"/>
          <w:szCs w:val="22"/>
        </w:rPr>
        <w:t xml:space="preserve">reflect proportion of </w:t>
      </w:r>
      <w:r w:rsidR="00060071" w:rsidRPr="00CB18A1">
        <w:rPr>
          <w:sz w:val="22"/>
          <w:szCs w:val="22"/>
        </w:rPr>
        <w:t xml:space="preserve">the </w:t>
      </w:r>
      <w:r w:rsidRPr="00CB18A1">
        <w:rPr>
          <w:sz w:val="22"/>
          <w:szCs w:val="22"/>
        </w:rPr>
        <w:t xml:space="preserve">population in a </w:t>
      </w:r>
      <w:r w:rsidR="00043A8E" w:rsidRPr="00CB18A1">
        <w:rPr>
          <w:sz w:val="22"/>
          <w:szCs w:val="22"/>
        </w:rPr>
        <w:t>tehsil</w:t>
      </w:r>
      <w:r w:rsidRPr="00CB18A1">
        <w:rPr>
          <w:sz w:val="22"/>
          <w:szCs w:val="22"/>
        </w:rPr>
        <w:t xml:space="preserve"> </w:t>
      </w:r>
      <w:r w:rsidR="00D50384" w:rsidRPr="00CB18A1">
        <w:rPr>
          <w:sz w:val="22"/>
          <w:szCs w:val="22"/>
        </w:rPr>
        <w:t xml:space="preserve">exposed to </w:t>
      </w:r>
      <w:r w:rsidR="00BD50C8" w:rsidRPr="00CB18A1">
        <w:rPr>
          <w:sz w:val="22"/>
          <w:szCs w:val="22"/>
        </w:rPr>
        <w:t xml:space="preserve">these </w:t>
      </w:r>
      <w:r w:rsidR="00CE69A8" w:rsidRPr="00CB18A1">
        <w:rPr>
          <w:sz w:val="22"/>
          <w:szCs w:val="22"/>
        </w:rPr>
        <w:t>amenities</w:t>
      </w:r>
      <w:r w:rsidR="00BD50C8" w:rsidRPr="00CB18A1">
        <w:rPr>
          <w:sz w:val="22"/>
          <w:szCs w:val="22"/>
        </w:rPr>
        <w:t xml:space="preserve">. </w:t>
      </w:r>
    </w:p>
    <w:p w14:paraId="74F810D0" w14:textId="77777777" w:rsidR="00A44B53" w:rsidRPr="00CB18A1" w:rsidRDefault="00A44B53" w:rsidP="008602DF">
      <w:pPr>
        <w:spacing w:line="480" w:lineRule="auto"/>
        <w:jc w:val="both"/>
        <w:rPr>
          <w:sz w:val="22"/>
          <w:szCs w:val="22"/>
        </w:rPr>
      </w:pPr>
    </w:p>
    <w:p w14:paraId="2BEFD37B" w14:textId="425B85C3" w:rsidR="009B6C1C" w:rsidRPr="00CB18A1" w:rsidRDefault="009B6C1C" w:rsidP="008602DF">
      <w:pPr>
        <w:pStyle w:val="ListParagraph"/>
        <w:numPr>
          <w:ilvl w:val="0"/>
          <w:numId w:val="10"/>
        </w:numPr>
        <w:spacing w:after="0" w:line="480" w:lineRule="auto"/>
        <w:jc w:val="both"/>
        <w:rPr>
          <w:rFonts w:ascii="Times New Roman" w:hAnsi="Times New Roman" w:cs="Times New Roman"/>
          <w:iCs/>
        </w:rPr>
      </w:pPr>
      <w:r w:rsidRPr="00CB18A1">
        <w:rPr>
          <w:rFonts w:ascii="Times New Roman" w:hAnsi="Times New Roman" w:cs="Times New Roman"/>
          <w:iCs/>
        </w:rPr>
        <w:t>Gridded data</w:t>
      </w:r>
      <w:r w:rsidR="003A20E0" w:rsidRPr="00CB18A1">
        <w:rPr>
          <w:rFonts w:ascii="Times New Roman" w:hAnsi="Times New Roman" w:cs="Times New Roman"/>
          <w:iCs/>
        </w:rPr>
        <w:t>: natural endowments and market size</w:t>
      </w:r>
    </w:p>
    <w:p w14:paraId="6F0A8F8A" w14:textId="77777777" w:rsidR="00A44B53" w:rsidRPr="00CB18A1" w:rsidRDefault="00A44B53" w:rsidP="008602DF">
      <w:pPr>
        <w:spacing w:line="480" w:lineRule="auto"/>
        <w:jc w:val="both"/>
        <w:rPr>
          <w:sz w:val="22"/>
          <w:szCs w:val="22"/>
        </w:rPr>
      </w:pPr>
    </w:p>
    <w:p w14:paraId="7F936246" w14:textId="76236ACB" w:rsidR="007377D0" w:rsidRPr="00CB18A1" w:rsidRDefault="00D50384" w:rsidP="008602DF">
      <w:pPr>
        <w:spacing w:line="480" w:lineRule="auto"/>
        <w:jc w:val="both"/>
        <w:rPr>
          <w:sz w:val="22"/>
          <w:szCs w:val="22"/>
        </w:rPr>
      </w:pPr>
      <w:r w:rsidRPr="00CB18A1">
        <w:rPr>
          <w:sz w:val="22"/>
          <w:szCs w:val="22"/>
        </w:rPr>
        <w:t xml:space="preserve">For </w:t>
      </w:r>
      <w:r w:rsidR="00060071" w:rsidRPr="00CB18A1">
        <w:rPr>
          <w:sz w:val="22"/>
          <w:szCs w:val="22"/>
        </w:rPr>
        <w:t xml:space="preserve">data </w:t>
      </w:r>
      <w:r w:rsidRPr="00CB18A1">
        <w:rPr>
          <w:sz w:val="22"/>
          <w:szCs w:val="22"/>
        </w:rPr>
        <w:t>on natural endowments we rely on</w:t>
      </w:r>
      <w:r w:rsidR="00060071" w:rsidRPr="00CB18A1">
        <w:rPr>
          <w:sz w:val="22"/>
          <w:szCs w:val="22"/>
        </w:rPr>
        <w:t xml:space="preserve"> the</w:t>
      </w:r>
      <w:r w:rsidRPr="00CB18A1">
        <w:rPr>
          <w:sz w:val="22"/>
          <w:szCs w:val="22"/>
        </w:rPr>
        <w:t xml:space="preserve"> </w:t>
      </w:r>
      <w:r w:rsidR="00501C5F" w:rsidRPr="00CB18A1">
        <w:rPr>
          <w:sz w:val="22"/>
          <w:szCs w:val="22"/>
        </w:rPr>
        <w:t xml:space="preserve">gridded data </w:t>
      </w:r>
      <w:r w:rsidR="00F57F44" w:rsidRPr="00CB18A1">
        <w:rPr>
          <w:sz w:val="22"/>
          <w:szCs w:val="22"/>
        </w:rPr>
        <w:t xml:space="preserve">from </w:t>
      </w:r>
      <w:r w:rsidR="000072A7" w:rsidRPr="00CB18A1">
        <w:rPr>
          <w:sz w:val="22"/>
          <w:szCs w:val="22"/>
        </w:rPr>
        <w:t xml:space="preserve">the Food and Agriculture Organization Global Agro-Ecological Zones (FAO-GAEZ) </w:t>
      </w:r>
      <w:r w:rsidR="00731F9B" w:rsidRPr="00CB18A1">
        <w:rPr>
          <w:sz w:val="22"/>
          <w:szCs w:val="22"/>
        </w:rPr>
        <w:t>project</w:t>
      </w:r>
      <w:r w:rsidRPr="00CB18A1">
        <w:rPr>
          <w:sz w:val="22"/>
          <w:szCs w:val="22"/>
        </w:rPr>
        <w:t>.</w:t>
      </w:r>
      <w:r w:rsidR="00F57F44" w:rsidRPr="00CB18A1">
        <w:rPr>
          <w:sz w:val="22"/>
          <w:szCs w:val="22"/>
        </w:rPr>
        <w:t xml:space="preserve"> Th</w:t>
      </w:r>
      <w:r w:rsidR="00731F9B" w:rsidRPr="00CB18A1">
        <w:rPr>
          <w:sz w:val="22"/>
          <w:szCs w:val="22"/>
        </w:rPr>
        <w:t xml:space="preserve">is </w:t>
      </w:r>
      <w:r w:rsidR="00F57F44" w:rsidRPr="00CB18A1">
        <w:rPr>
          <w:sz w:val="22"/>
          <w:szCs w:val="22"/>
        </w:rPr>
        <w:t>database include</w:t>
      </w:r>
      <w:r w:rsidR="00731F9B" w:rsidRPr="00CB18A1">
        <w:rPr>
          <w:sz w:val="22"/>
          <w:szCs w:val="22"/>
        </w:rPr>
        <w:t>s</w:t>
      </w:r>
      <w:r w:rsidR="00F57F44" w:rsidRPr="00CB18A1">
        <w:rPr>
          <w:sz w:val="22"/>
          <w:szCs w:val="22"/>
        </w:rPr>
        <w:t xml:space="preserve"> </w:t>
      </w:r>
      <w:r w:rsidR="00731F9B" w:rsidRPr="00CB18A1">
        <w:rPr>
          <w:sz w:val="22"/>
          <w:szCs w:val="22"/>
        </w:rPr>
        <w:t>several</w:t>
      </w:r>
      <w:r w:rsidR="00F57F44" w:rsidRPr="00CB18A1">
        <w:rPr>
          <w:sz w:val="22"/>
          <w:szCs w:val="22"/>
        </w:rPr>
        <w:t xml:space="preserve"> </w:t>
      </w:r>
      <w:r w:rsidR="00731F9B" w:rsidRPr="00CB18A1">
        <w:rPr>
          <w:sz w:val="22"/>
          <w:szCs w:val="22"/>
        </w:rPr>
        <w:t xml:space="preserve">indicators </w:t>
      </w:r>
      <w:r w:rsidR="00F57F44" w:rsidRPr="00CB18A1">
        <w:rPr>
          <w:sz w:val="22"/>
          <w:szCs w:val="22"/>
        </w:rPr>
        <w:t xml:space="preserve">of </w:t>
      </w:r>
      <w:r w:rsidR="00060071" w:rsidRPr="00CB18A1">
        <w:rPr>
          <w:sz w:val="22"/>
          <w:szCs w:val="22"/>
        </w:rPr>
        <w:t xml:space="preserve">crop </w:t>
      </w:r>
      <w:r w:rsidR="00F57F44" w:rsidRPr="00CB18A1">
        <w:rPr>
          <w:sz w:val="22"/>
          <w:szCs w:val="22"/>
        </w:rPr>
        <w:t xml:space="preserve">suitability. </w:t>
      </w:r>
      <w:r w:rsidR="00BE71D7" w:rsidRPr="00CB18A1">
        <w:rPr>
          <w:sz w:val="22"/>
          <w:szCs w:val="22"/>
        </w:rPr>
        <w:t xml:space="preserve">The </w:t>
      </w:r>
      <w:r w:rsidR="007377D0" w:rsidRPr="00CB18A1">
        <w:rPr>
          <w:sz w:val="22"/>
          <w:szCs w:val="22"/>
        </w:rPr>
        <w:t xml:space="preserve">FAO-GAEZ </w:t>
      </w:r>
      <w:r w:rsidR="00BE71D7" w:rsidRPr="00CB18A1">
        <w:rPr>
          <w:sz w:val="22"/>
          <w:szCs w:val="22"/>
        </w:rPr>
        <w:t xml:space="preserve">database provides gridded data for each grid point of </w:t>
      </w:r>
      <w:r w:rsidR="00BE71D7" w:rsidRPr="00CB18A1">
        <w:rPr>
          <w:sz w:val="22"/>
          <w:szCs w:val="22"/>
        </w:rPr>
        <w:lastRenderedPageBreak/>
        <w:t>100 sq</w:t>
      </w:r>
      <w:r w:rsidR="00A04D3E" w:rsidRPr="00CB18A1">
        <w:rPr>
          <w:sz w:val="22"/>
          <w:szCs w:val="22"/>
        </w:rPr>
        <w:t>uare kilometres</w:t>
      </w:r>
      <w:r w:rsidR="00731F9B" w:rsidRPr="00CB18A1">
        <w:rPr>
          <w:sz w:val="22"/>
          <w:szCs w:val="22"/>
        </w:rPr>
        <w:t>,</w:t>
      </w:r>
      <w:r w:rsidR="00BE71D7" w:rsidRPr="00CB18A1">
        <w:rPr>
          <w:sz w:val="22"/>
          <w:szCs w:val="22"/>
        </w:rPr>
        <w:t xml:space="preserve"> </w:t>
      </w:r>
      <w:r w:rsidR="007377D0" w:rsidRPr="00CB18A1">
        <w:rPr>
          <w:sz w:val="22"/>
          <w:szCs w:val="22"/>
        </w:rPr>
        <w:t xml:space="preserve">and </w:t>
      </w:r>
      <w:r w:rsidR="00F57F44" w:rsidRPr="00CB18A1">
        <w:rPr>
          <w:sz w:val="22"/>
          <w:szCs w:val="22"/>
        </w:rPr>
        <w:t>assign</w:t>
      </w:r>
      <w:r w:rsidR="007377D0" w:rsidRPr="00CB18A1">
        <w:rPr>
          <w:sz w:val="22"/>
          <w:szCs w:val="22"/>
        </w:rPr>
        <w:t xml:space="preserve">s </w:t>
      </w:r>
      <w:r w:rsidR="00F57F44" w:rsidRPr="00CB18A1">
        <w:rPr>
          <w:sz w:val="22"/>
          <w:szCs w:val="22"/>
        </w:rPr>
        <w:t xml:space="preserve">each grid cell a score </w:t>
      </w:r>
      <w:r w:rsidR="007377D0" w:rsidRPr="00CB18A1">
        <w:rPr>
          <w:sz w:val="22"/>
          <w:szCs w:val="22"/>
        </w:rPr>
        <w:t xml:space="preserve">ranging </w:t>
      </w:r>
      <w:r w:rsidR="00F57F44" w:rsidRPr="00CB18A1">
        <w:rPr>
          <w:sz w:val="22"/>
          <w:szCs w:val="22"/>
        </w:rPr>
        <w:t xml:space="preserve">from 0 </w:t>
      </w:r>
      <w:r w:rsidR="007377D0" w:rsidRPr="00CB18A1">
        <w:rPr>
          <w:sz w:val="22"/>
          <w:szCs w:val="22"/>
        </w:rPr>
        <w:t xml:space="preserve">for </w:t>
      </w:r>
      <w:r w:rsidR="00F86ECF" w:rsidRPr="00CB18A1">
        <w:rPr>
          <w:sz w:val="22"/>
          <w:szCs w:val="22"/>
        </w:rPr>
        <w:t xml:space="preserve">soils </w:t>
      </w:r>
      <w:r w:rsidR="00F57F44" w:rsidRPr="00CB18A1">
        <w:rPr>
          <w:sz w:val="22"/>
          <w:szCs w:val="22"/>
        </w:rPr>
        <w:t>unsuitab</w:t>
      </w:r>
      <w:r w:rsidRPr="00CB18A1">
        <w:rPr>
          <w:sz w:val="22"/>
          <w:szCs w:val="22"/>
        </w:rPr>
        <w:t xml:space="preserve">le for cultivation of a specific crop </w:t>
      </w:r>
      <w:r w:rsidR="00F57F44" w:rsidRPr="00CB18A1">
        <w:rPr>
          <w:sz w:val="22"/>
          <w:szCs w:val="22"/>
        </w:rPr>
        <w:t xml:space="preserve">to 7 </w:t>
      </w:r>
      <w:r w:rsidR="00F86ECF" w:rsidRPr="00CB18A1">
        <w:rPr>
          <w:sz w:val="22"/>
          <w:szCs w:val="22"/>
        </w:rPr>
        <w:t xml:space="preserve">for soils </w:t>
      </w:r>
      <w:r w:rsidR="00731F9B" w:rsidRPr="00CB18A1">
        <w:rPr>
          <w:sz w:val="22"/>
          <w:szCs w:val="22"/>
        </w:rPr>
        <w:t xml:space="preserve">highly </w:t>
      </w:r>
      <w:r w:rsidR="00F57F44" w:rsidRPr="00CB18A1">
        <w:rPr>
          <w:sz w:val="22"/>
          <w:szCs w:val="22"/>
        </w:rPr>
        <w:t>suitable</w:t>
      </w:r>
      <w:r w:rsidR="00731F9B" w:rsidRPr="00CB18A1">
        <w:rPr>
          <w:sz w:val="22"/>
          <w:szCs w:val="22"/>
        </w:rPr>
        <w:t xml:space="preserve"> </w:t>
      </w:r>
      <w:r w:rsidR="007377D0" w:rsidRPr="00CB18A1">
        <w:rPr>
          <w:sz w:val="22"/>
          <w:szCs w:val="22"/>
        </w:rPr>
        <w:t xml:space="preserve">for </w:t>
      </w:r>
      <w:r w:rsidR="00F86ECF" w:rsidRPr="00CB18A1">
        <w:rPr>
          <w:sz w:val="22"/>
          <w:szCs w:val="22"/>
        </w:rPr>
        <w:t xml:space="preserve">the </w:t>
      </w:r>
      <w:r w:rsidR="00731F9B" w:rsidRPr="00CB18A1">
        <w:rPr>
          <w:sz w:val="22"/>
          <w:szCs w:val="22"/>
        </w:rPr>
        <w:t>crop</w:t>
      </w:r>
      <w:r w:rsidR="00F57F44" w:rsidRPr="00CB18A1">
        <w:rPr>
          <w:sz w:val="22"/>
          <w:szCs w:val="22"/>
        </w:rPr>
        <w:t xml:space="preserve">. </w:t>
      </w:r>
      <w:r w:rsidR="003A20E0" w:rsidRPr="00CB18A1">
        <w:rPr>
          <w:sz w:val="22"/>
          <w:szCs w:val="22"/>
        </w:rPr>
        <w:t>From this database, w</w:t>
      </w:r>
      <w:r w:rsidR="00731F9B" w:rsidRPr="00CB18A1">
        <w:rPr>
          <w:sz w:val="22"/>
          <w:szCs w:val="22"/>
        </w:rPr>
        <w:t xml:space="preserve">e </w:t>
      </w:r>
      <w:r w:rsidR="00060071" w:rsidRPr="00CB18A1">
        <w:rPr>
          <w:sz w:val="22"/>
          <w:szCs w:val="22"/>
        </w:rPr>
        <w:t xml:space="preserve">also </w:t>
      </w:r>
      <w:r w:rsidR="00501C5F" w:rsidRPr="00CB18A1">
        <w:rPr>
          <w:sz w:val="22"/>
          <w:szCs w:val="22"/>
        </w:rPr>
        <w:t>extract</w:t>
      </w:r>
      <w:r w:rsidR="00172C93" w:rsidRPr="00CB18A1">
        <w:rPr>
          <w:sz w:val="22"/>
          <w:szCs w:val="22"/>
        </w:rPr>
        <w:t xml:space="preserve"> </w:t>
      </w:r>
      <w:r w:rsidR="00F86ECF" w:rsidRPr="00CB18A1">
        <w:rPr>
          <w:sz w:val="22"/>
          <w:szCs w:val="22"/>
        </w:rPr>
        <w:t xml:space="preserve">data </w:t>
      </w:r>
      <w:r w:rsidR="00172C93" w:rsidRPr="00CB18A1">
        <w:rPr>
          <w:sz w:val="22"/>
          <w:szCs w:val="22"/>
        </w:rPr>
        <w:t>on</w:t>
      </w:r>
      <w:r w:rsidR="00501C5F" w:rsidRPr="00CB18A1">
        <w:rPr>
          <w:sz w:val="22"/>
          <w:szCs w:val="22"/>
        </w:rPr>
        <w:t xml:space="preserve"> temperature, rainfal</w:t>
      </w:r>
      <w:r w:rsidR="007E4818" w:rsidRPr="00CB18A1">
        <w:rPr>
          <w:sz w:val="22"/>
          <w:szCs w:val="22"/>
        </w:rPr>
        <w:t xml:space="preserve">l, slope and altitude </w:t>
      </w:r>
      <w:r w:rsidR="00F86ECF" w:rsidRPr="00CB18A1">
        <w:rPr>
          <w:sz w:val="22"/>
          <w:szCs w:val="22"/>
        </w:rPr>
        <w:t xml:space="preserve">besides </w:t>
      </w:r>
      <w:r w:rsidR="00060071" w:rsidRPr="00CB18A1">
        <w:rPr>
          <w:sz w:val="22"/>
          <w:szCs w:val="22"/>
        </w:rPr>
        <w:t xml:space="preserve">the </w:t>
      </w:r>
      <w:r w:rsidR="00F86ECF" w:rsidRPr="00CB18A1">
        <w:rPr>
          <w:sz w:val="22"/>
          <w:szCs w:val="22"/>
        </w:rPr>
        <w:t>crop suitability indices</w:t>
      </w:r>
      <w:r w:rsidR="00A47B64" w:rsidRPr="00CB18A1">
        <w:rPr>
          <w:sz w:val="22"/>
          <w:szCs w:val="22"/>
        </w:rPr>
        <w:t xml:space="preserve"> </w:t>
      </w:r>
      <w:r w:rsidR="00F86ECF" w:rsidRPr="00CB18A1">
        <w:rPr>
          <w:sz w:val="22"/>
          <w:szCs w:val="22"/>
        </w:rPr>
        <w:t xml:space="preserve">for </w:t>
      </w:r>
      <w:r w:rsidR="00A47B64" w:rsidRPr="00CB18A1">
        <w:rPr>
          <w:sz w:val="22"/>
          <w:szCs w:val="22"/>
        </w:rPr>
        <w:t>each tehsil</w:t>
      </w:r>
      <w:r w:rsidR="00060071" w:rsidRPr="00CB18A1">
        <w:rPr>
          <w:sz w:val="22"/>
          <w:szCs w:val="22"/>
        </w:rPr>
        <w:t xml:space="preserve"> that serve as controls in our econometric analysis</w:t>
      </w:r>
      <w:r w:rsidR="003A20E0" w:rsidRPr="00CB18A1">
        <w:rPr>
          <w:sz w:val="22"/>
          <w:szCs w:val="22"/>
        </w:rPr>
        <w:t>.</w:t>
      </w:r>
      <w:r w:rsidR="007377D0" w:rsidRPr="00CB18A1">
        <w:rPr>
          <w:sz w:val="22"/>
          <w:szCs w:val="22"/>
        </w:rPr>
        <w:t xml:space="preserve"> </w:t>
      </w:r>
    </w:p>
    <w:p w14:paraId="387259E1" w14:textId="60FE9DF8" w:rsidR="00501C5F" w:rsidRPr="00CB18A1" w:rsidRDefault="00172C93" w:rsidP="008602DF">
      <w:pPr>
        <w:spacing w:line="480" w:lineRule="auto"/>
        <w:jc w:val="both"/>
        <w:rPr>
          <w:sz w:val="22"/>
          <w:szCs w:val="22"/>
        </w:rPr>
      </w:pPr>
      <w:r w:rsidRPr="00CB18A1">
        <w:rPr>
          <w:sz w:val="22"/>
          <w:szCs w:val="22"/>
        </w:rPr>
        <w:t xml:space="preserve"> </w:t>
      </w:r>
    </w:p>
    <w:p w14:paraId="420D20B2" w14:textId="34CB3349" w:rsidR="007E4818" w:rsidRPr="00CB18A1" w:rsidRDefault="00BE71D7" w:rsidP="008602DF">
      <w:pPr>
        <w:spacing w:line="480" w:lineRule="auto"/>
        <w:jc w:val="both"/>
        <w:rPr>
          <w:sz w:val="22"/>
          <w:szCs w:val="22"/>
        </w:rPr>
      </w:pPr>
      <w:r w:rsidRPr="00CB18A1">
        <w:rPr>
          <w:sz w:val="22"/>
          <w:szCs w:val="22"/>
        </w:rPr>
        <w:t xml:space="preserve">To </w:t>
      </w:r>
      <w:r w:rsidR="00501C5F" w:rsidRPr="00CB18A1">
        <w:rPr>
          <w:sz w:val="22"/>
          <w:szCs w:val="22"/>
        </w:rPr>
        <w:t>construct a</w:t>
      </w:r>
      <w:r w:rsidR="00172C93" w:rsidRPr="00CB18A1">
        <w:rPr>
          <w:sz w:val="22"/>
          <w:szCs w:val="22"/>
        </w:rPr>
        <w:t xml:space="preserve">n appropriate </w:t>
      </w:r>
      <w:r w:rsidR="00501C5F" w:rsidRPr="00CB18A1">
        <w:rPr>
          <w:sz w:val="22"/>
          <w:szCs w:val="22"/>
        </w:rPr>
        <w:t xml:space="preserve">measure of market access we need </w:t>
      </w:r>
      <w:r w:rsidR="00F86ECF" w:rsidRPr="00CB18A1">
        <w:rPr>
          <w:sz w:val="22"/>
          <w:szCs w:val="22"/>
        </w:rPr>
        <w:t xml:space="preserve">data </w:t>
      </w:r>
      <w:r w:rsidR="00501C5F" w:rsidRPr="00CB18A1">
        <w:rPr>
          <w:sz w:val="22"/>
          <w:szCs w:val="22"/>
        </w:rPr>
        <w:t xml:space="preserve">on </w:t>
      </w:r>
      <w:r w:rsidR="00F86ECF" w:rsidRPr="00CB18A1">
        <w:rPr>
          <w:sz w:val="22"/>
          <w:szCs w:val="22"/>
        </w:rPr>
        <w:t xml:space="preserve">its </w:t>
      </w:r>
      <w:r w:rsidR="00172C93" w:rsidRPr="00CB18A1">
        <w:rPr>
          <w:sz w:val="22"/>
          <w:szCs w:val="22"/>
        </w:rPr>
        <w:t>tw</w:t>
      </w:r>
      <w:r w:rsidR="00F86ECF" w:rsidRPr="00CB18A1">
        <w:rPr>
          <w:sz w:val="22"/>
          <w:szCs w:val="22"/>
        </w:rPr>
        <w:t>in indicators,</w:t>
      </w:r>
      <w:r w:rsidR="00172C93" w:rsidRPr="00CB18A1">
        <w:rPr>
          <w:sz w:val="22"/>
          <w:szCs w:val="22"/>
        </w:rPr>
        <w:t xml:space="preserve"> </w:t>
      </w:r>
      <w:r w:rsidRPr="00CB18A1">
        <w:rPr>
          <w:sz w:val="22"/>
          <w:szCs w:val="22"/>
        </w:rPr>
        <w:t>i.e.</w:t>
      </w:r>
      <w:r w:rsidR="00F86ECF" w:rsidRPr="00CB18A1">
        <w:rPr>
          <w:sz w:val="22"/>
          <w:szCs w:val="22"/>
        </w:rPr>
        <w:t>,</w:t>
      </w:r>
      <w:r w:rsidRPr="00CB18A1">
        <w:rPr>
          <w:sz w:val="22"/>
          <w:szCs w:val="22"/>
        </w:rPr>
        <w:t xml:space="preserve"> </w:t>
      </w:r>
      <w:r w:rsidR="00172C93" w:rsidRPr="00CB18A1">
        <w:rPr>
          <w:sz w:val="22"/>
          <w:szCs w:val="22"/>
        </w:rPr>
        <w:t xml:space="preserve">the </w:t>
      </w:r>
      <w:r w:rsidR="00501C5F" w:rsidRPr="00CB18A1">
        <w:rPr>
          <w:sz w:val="22"/>
          <w:szCs w:val="22"/>
        </w:rPr>
        <w:t>distance to urban</w:t>
      </w:r>
      <w:r w:rsidR="007377D0" w:rsidRPr="00CB18A1">
        <w:rPr>
          <w:sz w:val="22"/>
          <w:szCs w:val="22"/>
        </w:rPr>
        <w:t>/market</w:t>
      </w:r>
      <w:r w:rsidR="00501C5F" w:rsidRPr="00CB18A1">
        <w:rPr>
          <w:sz w:val="22"/>
          <w:szCs w:val="22"/>
        </w:rPr>
        <w:t xml:space="preserve"> centres and </w:t>
      </w:r>
      <w:r w:rsidR="007377D0" w:rsidRPr="00CB18A1">
        <w:rPr>
          <w:sz w:val="22"/>
          <w:szCs w:val="22"/>
        </w:rPr>
        <w:t xml:space="preserve">their </w:t>
      </w:r>
      <w:r w:rsidR="00501C5F" w:rsidRPr="00CB18A1">
        <w:rPr>
          <w:sz w:val="22"/>
          <w:szCs w:val="22"/>
        </w:rPr>
        <w:t>market size</w:t>
      </w:r>
      <w:r w:rsidR="005804BA" w:rsidRPr="00CB18A1">
        <w:rPr>
          <w:sz w:val="22"/>
          <w:szCs w:val="22"/>
        </w:rPr>
        <w:t xml:space="preserve"> </w:t>
      </w:r>
      <w:r w:rsidR="007377D0" w:rsidRPr="00CB18A1">
        <w:rPr>
          <w:sz w:val="22"/>
          <w:szCs w:val="22"/>
        </w:rPr>
        <w:t xml:space="preserve">or </w:t>
      </w:r>
      <w:r w:rsidR="00F86ECF" w:rsidRPr="00CB18A1">
        <w:rPr>
          <w:sz w:val="22"/>
          <w:szCs w:val="22"/>
        </w:rPr>
        <w:t xml:space="preserve">effective </w:t>
      </w:r>
      <w:r w:rsidR="007377D0" w:rsidRPr="00CB18A1">
        <w:rPr>
          <w:sz w:val="22"/>
          <w:szCs w:val="22"/>
        </w:rPr>
        <w:t xml:space="preserve">demand for </w:t>
      </w:r>
      <w:r w:rsidR="00F86ECF" w:rsidRPr="00CB18A1">
        <w:rPr>
          <w:sz w:val="22"/>
          <w:szCs w:val="22"/>
        </w:rPr>
        <w:t>food and non-food commodities</w:t>
      </w:r>
      <w:r w:rsidR="007377D0" w:rsidRPr="00CB18A1">
        <w:rPr>
          <w:sz w:val="22"/>
          <w:szCs w:val="22"/>
        </w:rPr>
        <w:t xml:space="preserve">. </w:t>
      </w:r>
      <w:r w:rsidR="00F371F7" w:rsidRPr="00CB18A1">
        <w:rPr>
          <w:sz w:val="22"/>
          <w:szCs w:val="22"/>
        </w:rPr>
        <w:t>F</w:t>
      </w:r>
      <w:r w:rsidR="00501C5F" w:rsidRPr="00CB18A1">
        <w:rPr>
          <w:sz w:val="22"/>
          <w:szCs w:val="22"/>
        </w:rPr>
        <w:t xml:space="preserve">rom the population census </w:t>
      </w:r>
      <w:r w:rsidR="001D6621" w:rsidRPr="00CB18A1">
        <w:rPr>
          <w:sz w:val="22"/>
          <w:szCs w:val="22"/>
        </w:rPr>
        <w:t>we identif</w:t>
      </w:r>
      <w:r w:rsidR="00F86ECF" w:rsidRPr="00CB18A1">
        <w:rPr>
          <w:sz w:val="22"/>
          <w:szCs w:val="22"/>
        </w:rPr>
        <w:t xml:space="preserve">ied </w:t>
      </w:r>
      <w:r w:rsidR="0071111D" w:rsidRPr="00CB18A1">
        <w:rPr>
          <w:sz w:val="22"/>
          <w:szCs w:val="22"/>
        </w:rPr>
        <w:t xml:space="preserve">494 </w:t>
      </w:r>
      <w:r w:rsidR="00274F12" w:rsidRPr="00CB18A1">
        <w:rPr>
          <w:sz w:val="22"/>
          <w:szCs w:val="22"/>
        </w:rPr>
        <w:t>c</w:t>
      </w:r>
      <w:r w:rsidR="00030C9A" w:rsidRPr="00CB18A1">
        <w:rPr>
          <w:sz w:val="22"/>
          <w:szCs w:val="22"/>
        </w:rPr>
        <w:t>ities</w:t>
      </w:r>
      <w:r w:rsidR="0071111D" w:rsidRPr="00CB18A1">
        <w:rPr>
          <w:sz w:val="22"/>
          <w:szCs w:val="22"/>
        </w:rPr>
        <w:t xml:space="preserve"> </w:t>
      </w:r>
      <w:r w:rsidR="00F86ECF" w:rsidRPr="00CB18A1">
        <w:rPr>
          <w:sz w:val="22"/>
          <w:szCs w:val="22"/>
        </w:rPr>
        <w:t xml:space="preserve">with </w:t>
      </w:r>
      <w:r w:rsidR="007377D0" w:rsidRPr="00CB18A1">
        <w:rPr>
          <w:sz w:val="22"/>
          <w:szCs w:val="22"/>
        </w:rPr>
        <w:t xml:space="preserve">a </w:t>
      </w:r>
      <w:r w:rsidR="00030C9A" w:rsidRPr="00CB18A1">
        <w:rPr>
          <w:sz w:val="22"/>
          <w:szCs w:val="22"/>
        </w:rPr>
        <w:t>population o</w:t>
      </w:r>
      <w:r w:rsidR="001D6621" w:rsidRPr="00CB18A1">
        <w:rPr>
          <w:sz w:val="22"/>
          <w:szCs w:val="22"/>
        </w:rPr>
        <w:t xml:space="preserve">f </w:t>
      </w:r>
      <w:r w:rsidR="00F86ECF" w:rsidRPr="00CB18A1">
        <w:rPr>
          <w:sz w:val="22"/>
          <w:szCs w:val="22"/>
        </w:rPr>
        <w:t xml:space="preserve">more than </w:t>
      </w:r>
      <w:r w:rsidR="00030C9A" w:rsidRPr="00CB18A1">
        <w:rPr>
          <w:sz w:val="22"/>
          <w:szCs w:val="22"/>
        </w:rPr>
        <w:t>100</w:t>
      </w:r>
      <w:r w:rsidR="005804BA" w:rsidRPr="00CB18A1">
        <w:rPr>
          <w:sz w:val="22"/>
          <w:szCs w:val="22"/>
        </w:rPr>
        <w:t xml:space="preserve"> thousand</w:t>
      </w:r>
      <w:r w:rsidR="00C70EA7" w:rsidRPr="00CB18A1">
        <w:rPr>
          <w:sz w:val="22"/>
          <w:szCs w:val="22"/>
        </w:rPr>
        <w:t xml:space="preserve">. </w:t>
      </w:r>
      <w:r w:rsidR="00A660A3" w:rsidRPr="00CB18A1">
        <w:rPr>
          <w:sz w:val="22"/>
          <w:szCs w:val="22"/>
        </w:rPr>
        <w:t xml:space="preserve">The population </w:t>
      </w:r>
      <w:r w:rsidR="00F86ECF" w:rsidRPr="00CB18A1">
        <w:rPr>
          <w:sz w:val="22"/>
          <w:szCs w:val="22"/>
        </w:rPr>
        <w:t>itself</w:t>
      </w:r>
      <w:r w:rsidR="00C70EA7" w:rsidRPr="00CB18A1">
        <w:rPr>
          <w:sz w:val="22"/>
          <w:szCs w:val="22"/>
        </w:rPr>
        <w:t xml:space="preserve"> c</w:t>
      </w:r>
      <w:r w:rsidR="00F86ECF" w:rsidRPr="00CB18A1">
        <w:rPr>
          <w:sz w:val="22"/>
          <w:szCs w:val="22"/>
        </w:rPr>
        <w:t xml:space="preserve">an </w:t>
      </w:r>
      <w:r w:rsidR="00060071" w:rsidRPr="00CB18A1">
        <w:rPr>
          <w:sz w:val="22"/>
          <w:szCs w:val="22"/>
        </w:rPr>
        <w:t>serve</w:t>
      </w:r>
      <w:r w:rsidR="00F86ECF" w:rsidRPr="00CB18A1">
        <w:rPr>
          <w:sz w:val="22"/>
          <w:szCs w:val="22"/>
        </w:rPr>
        <w:t xml:space="preserve"> </w:t>
      </w:r>
      <w:r w:rsidR="00C70EA7" w:rsidRPr="00CB18A1">
        <w:rPr>
          <w:sz w:val="22"/>
          <w:szCs w:val="22"/>
        </w:rPr>
        <w:t>as proxy for market size, bu</w:t>
      </w:r>
      <w:r w:rsidR="007E4818" w:rsidRPr="00CB18A1">
        <w:rPr>
          <w:sz w:val="22"/>
          <w:szCs w:val="22"/>
        </w:rPr>
        <w:t xml:space="preserve">t </w:t>
      </w:r>
      <w:r w:rsidR="00A660A3" w:rsidRPr="00CB18A1">
        <w:rPr>
          <w:sz w:val="22"/>
          <w:szCs w:val="22"/>
        </w:rPr>
        <w:t xml:space="preserve">the </w:t>
      </w:r>
      <w:r w:rsidR="007E4818" w:rsidRPr="00CB18A1">
        <w:rPr>
          <w:sz w:val="22"/>
          <w:szCs w:val="22"/>
        </w:rPr>
        <w:t>more appropriate measure is</w:t>
      </w:r>
      <w:r w:rsidR="00501C5F" w:rsidRPr="00CB18A1">
        <w:rPr>
          <w:sz w:val="22"/>
          <w:szCs w:val="22"/>
        </w:rPr>
        <w:t xml:space="preserve"> </w:t>
      </w:r>
      <w:r w:rsidR="007377D0" w:rsidRPr="00CB18A1">
        <w:rPr>
          <w:sz w:val="22"/>
          <w:szCs w:val="22"/>
        </w:rPr>
        <w:t xml:space="preserve">the </w:t>
      </w:r>
      <w:r w:rsidR="00501C5F" w:rsidRPr="00CB18A1">
        <w:rPr>
          <w:sz w:val="22"/>
          <w:szCs w:val="22"/>
        </w:rPr>
        <w:t>income</w:t>
      </w:r>
      <w:r w:rsidR="007377D0" w:rsidRPr="00CB18A1">
        <w:rPr>
          <w:sz w:val="22"/>
          <w:szCs w:val="22"/>
        </w:rPr>
        <w:t xml:space="preserve"> of </w:t>
      </w:r>
      <w:r w:rsidR="003A20E0" w:rsidRPr="00CB18A1">
        <w:rPr>
          <w:sz w:val="22"/>
          <w:szCs w:val="22"/>
        </w:rPr>
        <w:t xml:space="preserve">the </w:t>
      </w:r>
      <w:r w:rsidR="007377D0" w:rsidRPr="00CB18A1">
        <w:rPr>
          <w:sz w:val="22"/>
          <w:szCs w:val="22"/>
        </w:rPr>
        <w:t>urban centre</w:t>
      </w:r>
      <w:r w:rsidR="00C70EA7" w:rsidRPr="00CB18A1">
        <w:rPr>
          <w:sz w:val="22"/>
          <w:szCs w:val="22"/>
        </w:rPr>
        <w:t>.</w:t>
      </w:r>
      <w:r w:rsidR="00501C5F" w:rsidRPr="00CB18A1">
        <w:rPr>
          <w:sz w:val="22"/>
          <w:szCs w:val="22"/>
        </w:rPr>
        <w:t xml:space="preserve"> </w:t>
      </w:r>
      <w:r w:rsidR="00C70EA7" w:rsidRPr="00CB18A1">
        <w:rPr>
          <w:sz w:val="22"/>
          <w:szCs w:val="22"/>
        </w:rPr>
        <w:t xml:space="preserve"> </w:t>
      </w:r>
      <w:r w:rsidR="005A2BD0" w:rsidRPr="00CB18A1">
        <w:rPr>
          <w:sz w:val="22"/>
          <w:szCs w:val="22"/>
        </w:rPr>
        <w:t xml:space="preserve">The income or gross domestic production </w:t>
      </w:r>
      <w:r w:rsidR="00856F47" w:rsidRPr="00CB18A1">
        <w:rPr>
          <w:sz w:val="22"/>
          <w:szCs w:val="22"/>
        </w:rPr>
        <w:t>for</w:t>
      </w:r>
      <w:r w:rsidR="0073333B" w:rsidRPr="00CB18A1">
        <w:rPr>
          <w:sz w:val="22"/>
          <w:szCs w:val="22"/>
        </w:rPr>
        <w:t xml:space="preserve"> tehsil</w:t>
      </w:r>
      <w:r w:rsidR="00856F47" w:rsidRPr="00CB18A1">
        <w:rPr>
          <w:sz w:val="22"/>
          <w:szCs w:val="22"/>
        </w:rPr>
        <w:t>s</w:t>
      </w:r>
      <w:r w:rsidR="0073333B" w:rsidRPr="00CB18A1">
        <w:rPr>
          <w:sz w:val="22"/>
          <w:szCs w:val="22"/>
        </w:rPr>
        <w:t xml:space="preserve"> </w:t>
      </w:r>
      <w:r w:rsidR="005A2BD0" w:rsidRPr="00CB18A1">
        <w:rPr>
          <w:sz w:val="22"/>
          <w:szCs w:val="22"/>
        </w:rPr>
        <w:t>is</w:t>
      </w:r>
      <w:r w:rsidR="0073333B" w:rsidRPr="00CB18A1">
        <w:rPr>
          <w:sz w:val="22"/>
          <w:szCs w:val="22"/>
        </w:rPr>
        <w:t xml:space="preserve"> not estimated by the government</w:t>
      </w:r>
      <w:r w:rsidR="00060071" w:rsidRPr="00CB18A1">
        <w:rPr>
          <w:sz w:val="22"/>
          <w:szCs w:val="22"/>
        </w:rPr>
        <w:t>(s)</w:t>
      </w:r>
      <w:r w:rsidR="0073333B" w:rsidRPr="00CB18A1">
        <w:rPr>
          <w:sz w:val="22"/>
          <w:szCs w:val="22"/>
        </w:rPr>
        <w:t xml:space="preserve">. </w:t>
      </w:r>
      <w:r w:rsidR="00F86ECF" w:rsidRPr="00CB18A1">
        <w:rPr>
          <w:sz w:val="22"/>
          <w:szCs w:val="22"/>
        </w:rPr>
        <w:t>For th</w:t>
      </w:r>
      <w:r w:rsidR="00060071" w:rsidRPr="00CB18A1">
        <w:rPr>
          <w:sz w:val="22"/>
          <w:szCs w:val="22"/>
        </w:rPr>
        <w:t xml:space="preserve">is </w:t>
      </w:r>
      <w:r w:rsidR="00F86ECF" w:rsidRPr="00CB18A1">
        <w:rPr>
          <w:sz w:val="22"/>
          <w:szCs w:val="22"/>
        </w:rPr>
        <w:t xml:space="preserve">we rely on Ghosh et al. (2010) </w:t>
      </w:r>
      <w:r w:rsidR="0071111D" w:rsidRPr="00CB18A1">
        <w:rPr>
          <w:sz w:val="22"/>
          <w:szCs w:val="22"/>
        </w:rPr>
        <w:t xml:space="preserve">who </w:t>
      </w:r>
      <w:r w:rsidR="00C70EA7" w:rsidRPr="00CB18A1">
        <w:rPr>
          <w:sz w:val="22"/>
          <w:szCs w:val="22"/>
        </w:rPr>
        <w:t>generated spatially disaggregated one square kilometre map</w:t>
      </w:r>
      <w:r w:rsidR="00856F47" w:rsidRPr="00CB18A1">
        <w:rPr>
          <w:sz w:val="22"/>
          <w:szCs w:val="22"/>
        </w:rPr>
        <w:t>s</w:t>
      </w:r>
      <w:r w:rsidR="00C70EA7" w:rsidRPr="00CB18A1">
        <w:rPr>
          <w:sz w:val="22"/>
          <w:szCs w:val="22"/>
        </w:rPr>
        <w:t xml:space="preserve"> of the total economic activity </w:t>
      </w:r>
      <w:r w:rsidR="00030C9A" w:rsidRPr="00CB18A1">
        <w:rPr>
          <w:sz w:val="22"/>
          <w:szCs w:val="22"/>
        </w:rPr>
        <w:t>us</w:t>
      </w:r>
      <w:r w:rsidR="00C70EA7" w:rsidRPr="00CB18A1">
        <w:rPr>
          <w:sz w:val="22"/>
          <w:szCs w:val="22"/>
        </w:rPr>
        <w:t xml:space="preserve">ing </w:t>
      </w:r>
      <w:r w:rsidR="005A2BD0" w:rsidRPr="00CB18A1">
        <w:rPr>
          <w:sz w:val="22"/>
          <w:szCs w:val="22"/>
        </w:rPr>
        <w:t xml:space="preserve">the </w:t>
      </w:r>
      <w:r w:rsidR="0071111D" w:rsidRPr="00CB18A1">
        <w:rPr>
          <w:sz w:val="22"/>
          <w:szCs w:val="22"/>
        </w:rPr>
        <w:t xml:space="preserve">night </w:t>
      </w:r>
      <w:r w:rsidR="00030C9A" w:rsidRPr="00CB18A1">
        <w:rPr>
          <w:sz w:val="22"/>
          <w:szCs w:val="22"/>
        </w:rPr>
        <w:t>time lights satellite imagery and LandScan population grid</w:t>
      </w:r>
      <w:r w:rsidR="00C70EA7" w:rsidRPr="00CB18A1">
        <w:rPr>
          <w:sz w:val="22"/>
          <w:szCs w:val="22"/>
        </w:rPr>
        <w:t>s</w:t>
      </w:r>
      <w:r w:rsidR="00030C9A" w:rsidRPr="00CB18A1">
        <w:rPr>
          <w:sz w:val="22"/>
          <w:szCs w:val="22"/>
        </w:rPr>
        <w:t xml:space="preserve">. </w:t>
      </w:r>
      <w:r w:rsidR="005A2BD0" w:rsidRPr="00CB18A1">
        <w:rPr>
          <w:sz w:val="22"/>
          <w:szCs w:val="22"/>
        </w:rPr>
        <w:t xml:space="preserve">From </w:t>
      </w:r>
      <w:r w:rsidR="00051F1B" w:rsidRPr="00CB18A1">
        <w:rPr>
          <w:sz w:val="22"/>
          <w:szCs w:val="22"/>
        </w:rPr>
        <w:t>th</w:t>
      </w:r>
      <w:r w:rsidR="00856F47" w:rsidRPr="00CB18A1">
        <w:rPr>
          <w:sz w:val="22"/>
          <w:szCs w:val="22"/>
        </w:rPr>
        <w:t xml:space="preserve">is </w:t>
      </w:r>
      <w:r w:rsidR="00F86ECF" w:rsidRPr="00CB18A1">
        <w:rPr>
          <w:sz w:val="22"/>
          <w:szCs w:val="22"/>
        </w:rPr>
        <w:t xml:space="preserve">gridded </w:t>
      </w:r>
      <w:r w:rsidR="00856F47" w:rsidRPr="00CB18A1">
        <w:rPr>
          <w:sz w:val="22"/>
          <w:szCs w:val="22"/>
        </w:rPr>
        <w:t>dataset</w:t>
      </w:r>
      <w:r w:rsidR="00051F1B" w:rsidRPr="00CB18A1">
        <w:rPr>
          <w:sz w:val="22"/>
          <w:szCs w:val="22"/>
        </w:rPr>
        <w:t xml:space="preserve"> we estimate </w:t>
      </w:r>
      <w:r w:rsidR="005A2BD0" w:rsidRPr="00CB18A1">
        <w:rPr>
          <w:sz w:val="22"/>
          <w:szCs w:val="22"/>
        </w:rPr>
        <w:t>gross domestic product for all</w:t>
      </w:r>
      <w:r w:rsidR="00856F47" w:rsidRPr="00CB18A1">
        <w:rPr>
          <w:sz w:val="22"/>
          <w:szCs w:val="22"/>
        </w:rPr>
        <w:t xml:space="preserve"> </w:t>
      </w:r>
      <w:r w:rsidR="003A20E0" w:rsidRPr="00CB18A1">
        <w:rPr>
          <w:sz w:val="22"/>
          <w:szCs w:val="22"/>
        </w:rPr>
        <w:t xml:space="preserve">the </w:t>
      </w:r>
      <w:r w:rsidR="00C70EA7" w:rsidRPr="00CB18A1">
        <w:rPr>
          <w:sz w:val="22"/>
          <w:szCs w:val="22"/>
        </w:rPr>
        <w:t xml:space="preserve">494 cities. </w:t>
      </w:r>
      <w:r w:rsidR="00F86ECF" w:rsidRPr="00CB18A1">
        <w:rPr>
          <w:sz w:val="22"/>
          <w:szCs w:val="22"/>
        </w:rPr>
        <w:t xml:space="preserve">A few </w:t>
      </w:r>
      <w:r w:rsidR="00442E50" w:rsidRPr="00CB18A1">
        <w:rPr>
          <w:sz w:val="22"/>
          <w:szCs w:val="22"/>
        </w:rPr>
        <w:t xml:space="preserve">studies have used </w:t>
      </w:r>
      <w:r w:rsidR="003A20E0" w:rsidRPr="00CB18A1">
        <w:rPr>
          <w:sz w:val="22"/>
          <w:szCs w:val="22"/>
        </w:rPr>
        <w:t xml:space="preserve">the </w:t>
      </w:r>
      <w:r w:rsidR="00442E50" w:rsidRPr="00CB18A1">
        <w:rPr>
          <w:sz w:val="22"/>
          <w:szCs w:val="22"/>
        </w:rPr>
        <w:t xml:space="preserve">night light data </w:t>
      </w:r>
      <w:r w:rsidR="00856F47" w:rsidRPr="00CB18A1">
        <w:rPr>
          <w:sz w:val="22"/>
          <w:szCs w:val="22"/>
        </w:rPr>
        <w:t>to estimate</w:t>
      </w:r>
      <w:r w:rsidR="00442E50" w:rsidRPr="00CB18A1">
        <w:rPr>
          <w:sz w:val="22"/>
          <w:szCs w:val="22"/>
        </w:rPr>
        <w:t xml:space="preserve"> income and poverty </w:t>
      </w:r>
      <w:r w:rsidR="00856F47" w:rsidRPr="00CB18A1">
        <w:rPr>
          <w:sz w:val="22"/>
          <w:szCs w:val="22"/>
        </w:rPr>
        <w:t xml:space="preserve">levels </w:t>
      </w:r>
      <w:r w:rsidR="00442E50" w:rsidRPr="00CB18A1">
        <w:rPr>
          <w:sz w:val="22"/>
          <w:szCs w:val="22"/>
        </w:rPr>
        <w:t xml:space="preserve">at state </w:t>
      </w:r>
      <w:r w:rsidR="00856F47" w:rsidRPr="00CB18A1">
        <w:rPr>
          <w:sz w:val="22"/>
          <w:szCs w:val="22"/>
        </w:rPr>
        <w:t xml:space="preserve">or </w:t>
      </w:r>
      <w:r w:rsidR="00442E50" w:rsidRPr="00CB18A1">
        <w:rPr>
          <w:sz w:val="22"/>
          <w:szCs w:val="22"/>
        </w:rPr>
        <w:t>district level</w:t>
      </w:r>
      <w:r w:rsidR="005A2BD0" w:rsidRPr="00CB18A1">
        <w:rPr>
          <w:sz w:val="22"/>
          <w:szCs w:val="22"/>
        </w:rPr>
        <w:t>, but t</w:t>
      </w:r>
      <w:r w:rsidR="00442E50" w:rsidRPr="00CB18A1">
        <w:rPr>
          <w:sz w:val="22"/>
          <w:szCs w:val="22"/>
        </w:rPr>
        <w:t xml:space="preserve">o the best of our knowledge </w:t>
      </w:r>
      <w:r w:rsidR="00F86ECF" w:rsidRPr="00CB18A1">
        <w:rPr>
          <w:sz w:val="22"/>
          <w:szCs w:val="22"/>
        </w:rPr>
        <w:t xml:space="preserve">there is hardly any study, except by </w:t>
      </w:r>
      <w:r w:rsidR="00A04D3E" w:rsidRPr="00CB18A1">
        <w:rPr>
          <w:sz w:val="22"/>
          <w:szCs w:val="22"/>
        </w:rPr>
        <w:t>Gibson et al</w:t>
      </w:r>
      <w:r w:rsidR="005139F1" w:rsidRPr="00CB18A1">
        <w:rPr>
          <w:sz w:val="22"/>
          <w:szCs w:val="22"/>
        </w:rPr>
        <w:t>.</w:t>
      </w:r>
      <w:r w:rsidR="00A04D3E" w:rsidRPr="00CB18A1">
        <w:rPr>
          <w:sz w:val="22"/>
          <w:szCs w:val="22"/>
        </w:rPr>
        <w:t xml:space="preserve"> (</w:t>
      </w:r>
      <w:r w:rsidR="00633F75" w:rsidRPr="00CB18A1">
        <w:rPr>
          <w:sz w:val="22"/>
          <w:szCs w:val="22"/>
        </w:rPr>
        <w:t>2017</w:t>
      </w:r>
      <w:r w:rsidR="0096197B" w:rsidRPr="00CB18A1">
        <w:rPr>
          <w:sz w:val="22"/>
          <w:szCs w:val="22"/>
        </w:rPr>
        <w:t>)</w:t>
      </w:r>
      <w:r w:rsidR="00F86ECF" w:rsidRPr="00CB18A1">
        <w:rPr>
          <w:sz w:val="22"/>
          <w:szCs w:val="22"/>
        </w:rPr>
        <w:t xml:space="preserve"> that has</w:t>
      </w:r>
      <w:r w:rsidR="0096197B" w:rsidRPr="00CB18A1">
        <w:rPr>
          <w:sz w:val="22"/>
          <w:szCs w:val="22"/>
        </w:rPr>
        <w:t xml:space="preserve"> used </w:t>
      </w:r>
      <w:r w:rsidR="00442E50" w:rsidRPr="00CB18A1">
        <w:rPr>
          <w:sz w:val="22"/>
          <w:szCs w:val="22"/>
        </w:rPr>
        <w:t xml:space="preserve">night </w:t>
      </w:r>
      <w:r w:rsidR="005A2BD0" w:rsidRPr="00CB18A1">
        <w:rPr>
          <w:sz w:val="22"/>
          <w:szCs w:val="22"/>
        </w:rPr>
        <w:t xml:space="preserve">time </w:t>
      </w:r>
      <w:r w:rsidR="00442E50" w:rsidRPr="00CB18A1">
        <w:rPr>
          <w:sz w:val="22"/>
          <w:szCs w:val="22"/>
        </w:rPr>
        <w:t xml:space="preserve">light data to </w:t>
      </w:r>
      <w:r w:rsidR="00856F47" w:rsidRPr="00CB18A1">
        <w:rPr>
          <w:sz w:val="22"/>
          <w:szCs w:val="22"/>
        </w:rPr>
        <w:t xml:space="preserve">generate </w:t>
      </w:r>
      <w:r w:rsidR="00442E50" w:rsidRPr="00CB18A1">
        <w:rPr>
          <w:sz w:val="22"/>
          <w:szCs w:val="22"/>
        </w:rPr>
        <w:t>estimate</w:t>
      </w:r>
      <w:r w:rsidR="00856F47" w:rsidRPr="00CB18A1">
        <w:rPr>
          <w:sz w:val="22"/>
          <w:szCs w:val="22"/>
        </w:rPr>
        <w:t>s</w:t>
      </w:r>
      <w:r w:rsidR="00442E50" w:rsidRPr="00CB18A1">
        <w:rPr>
          <w:sz w:val="22"/>
          <w:szCs w:val="22"/>
        </w:rPr>
        <w:t xml:space="preserve"> </w:t>
      </w:r>
      <w:r w:rsidR="00856F47" w:rsidRPr="00CB18A1">
        <w:rPr>
          <w:sz w:val="22"/>
          <w:szCs w:val="22"/>
        </w:rPr>
        <w:t xml:space="preserve">of </w:t>
      </w:r>
      <w:r w:rsidR="00442E50" w:rsidRPr="00CB18A1">
        <w:rPr>
          <w:sz w:val="22"/>
          <w:szCs w:val="22"/>
        </w:rPr>
        <w:t xml:space="preserve">incomes </w:t>
      </w:r>
      <w:r w:rsidR="0096197B" w:rsidRPr="00CB18A1">
        <w:rPr>
          <w:sz w:val="22"/>
          <w:szCs w:val="22"/>
        </w:rPr>
        <w:t>for</w:t>
      </w:r>
      <w:r w:rsidR="00442E50" w:rsidRPr="00CB18A1">
        <w:rPr>
          <w:sz w:val="22"/>
          <w:szCs w:val="22"/>
        </w:rPr>
        <w:t xml:space="preserve"> major cities</w:t>
      </w:r>
      <w:r w:rsidR="0096197B" w:rsidRPr="00CB18A1">
        <w:rPr>
          <w:sz w:val="22"/>
          <w:szCs w:val="22"/>
        </w:rPr>
        <w:t xml:space="preserve"> of India.</w:t>
      </w:r>
      <w:r w:rsidR="00442E50" w:rsidRPr="00CB18A1">
        <w:rPr>
          <w:sz w:val="22"/>
          <w:szCs w:val="22"/>
        </w:rPr>
        <w:t xml:space="preserve"> </w:t>
      </w:r>
    </w:p>
    <w:p w14:paraId="4DAFDB88" w14:textId="77777777" w:rsidR="00E51A30" w:rsidRPr="00CB18A1" w:rsidRDefault="00E51A30" w:rsidP="008602DF">
      <w:pPr>
        <w:spacing w:line="480" w:lineRule="auto"/>
        <w:jc w:val="both"/>
        <w:rPr>
          <w:sz w:val="22"/>
          <w:szCs w:val="22"/>
        </w:rPr>
      </w:pPr>
    </w:p>
    <w:p w14:paraId="5C2F7697" w14:textId="5C6FF587" w:rsidR="00D447FC" w:rsidRPr="00CB18A1" w:rsidRDefault="00274F12" w:rsidP="008602DF">
      <w:pPr>
        <w:pStyle w:val="ListParagraph"/>
        <w:numPr>
          <w:ilvl w:val="0"/>
          <w:numId w:val="5"/>
        </w:numPr>
        <w:spacing w:after="0" w:line="480" w:lineRule="auto"/>
        <w:jc w:val="both"/>
        <w:rPr>
          <w:rFonts w:ascii="Times New Roman" w:hAnsi="Times New Roman" w:cs="Times New Roman"/>
          <w:b/>
          <w:bCs/>
          <w:lang w:val="en-US"/>
        </w:rPr>
      </w:pPr>
      <w:r w:rsidRPr="00CB18A1">
        <w:rPr>
          <w:rFonts w:ascii="Times New Roman" w:hAnsi="Times New Roman" w:cs="Times New Roman"/>
          <w:b/>
        </w:rPr>
        <w:t xml:space="preserve"> </w:t>
      </w:r>
      <w:r w:rsidR="00514966" w:rsidRPr="00CB18A1">
        <w:rPr>
          <w:rFonts w:ascii="Times New Roman" w:hAnsi="Times New Roman" w:cs="Times New Roman"/>
          <w:b/>
          <w:bCs/>
          <w:lang w:val="en-US"/>
        </w:rPr>
        <w:t>Constructing a measure of</w:t>
      </w:r>
      <w:r w:rsidR="0016031C" w:rsidRPr="00CB18A1">
        <w:rPr>
          <w:rFonts w:ascii="Times New Roman" w:hAnsi="Times New Roman" w:cs="Times New Roman"/>
          <w:b/>
          <w:bCs/>
          <w:lang w:val="en-US"/>
        </w:rPr>
        <w:t xml:space="preserve"> market access</w:t>
      </w:r>
    </w:p>
    <w:p w14:paraId="079E759B" w14:textId="77777777" w:rsidR="00E51A30" w:rsidRPr="00CB18A1" w:rsidRDefault="00E51A30" w:rsidP="008602DF">
      <w:pPr>
        <w:spacing w:line="480" w:lineRule="auto"/>
        <w:jc w:val="both"/>
        <w:rPr>
          <w:sz w:val="22"/>
          <w:szCs w:val="22"/>
        </w:rPr>
      </w:pPr>
    </w:p>
    <w:p w14:paraId="28D5D4DA" w14:textId="47C4D9CB" w:rsidR="00E74BD4" w:rsidRPr="00CB18A1" w:rsidRDefault="0016031C" w:rsidP="008602DF">
      <w:pPr>
        <w:spacing w:line="480" w:lineRule="auto"/>
        <w:jc w:val="both"/>
        <w:rPr>
          <w:sz w:val="22"/>
          <w:szCs w:val="22"/>
        </w:rPr>
      </w:pPr>
      <w:r w:rsidRPr="00CB18A1">
        <w:rPr>
          <w:sz w:val="22"/>
          <w:szCs w:val="22"/>
        </w:rPr>
        <w:t xml:space="preserve">The </w:t>
      </w:r>
      <w:r w:rsidR="0096197B" w:rsidRPr="00CB18A1">
        <w:rPr>
          <w:sz w:val="22"/>
          <w:szCs w:val="22"/>
        </w:rPr>
        <w:t xml:space="preserve">main </w:t>
      </w:r>
      <w:r w:rsidR="00E33BE0" w:rsidRPr="00CB18A1">
        <w:rPr>
          <w:sz w:val="22"/>
          <w:szCs w:val="22"/>
        </w:rPr>
        <w:t xml:space="preserve">challenge </w:t>
      </w:r>
      <w:r w:rsidR="002E63A1" w:rsidRPr="00CB18A1">
        <w:rPr>
          <w:sz w:val="22"/>
          <w:szCs w:val="22"/>
        </w:rPr>
        <w:t xml:space="preserve">for </w:t>
      </w:r>
      <w:r w:rsidR="0096197B" w:rsidRPr="00CB18A1">
        <w:rPr>
          <w:sz w:val="22"/>
          <w:szCs w:val="22"/>
        </w:rPr>
        <w:t xml:space="preserve">construction of an </w:t>
      </w:r>
      <w:r w:rsidR="002E63A1" w:rsidRPr="00CB18A1">
        <w:rPr>
          <w:sz w:val="22"/>
          <w:szCs w:val="22"/>
        </w:rPr>
        <w:t xml:space="preserve">effective </w:t>
      </w:r>
      <w:r w:rsidR="0096197B" w:rsidRPr="00CB18A1">
        <w:rPr>
          <w:sz w:val="22"/>
          <w:szCs w:val="22"/>
        </w:rPr>
        <w:t xml:space="preserve">measure of market access </w:t>
      </w:r>
      <w:r w:rsidR="00E33BE0" w:rsidRPr="00CB18A1">
        <w:rPr>
          <w:sz w:val="22"/>
          <w:szCs w:val="22"/>
        </w:rPr>
        <w:t xml:space="preserve">is </w:t>
      </w:r>
      <w:r w:rsidRPr="00CB18A1">
        <w:rPr>
          <w:sz w:val="22"/>
          <w:szCs w:val="22"/>
        </w:rPr>
        <w:t>to identify indicators</w:t>
      </w:r>
      <w:r w:rsidR="002E63A1" w:rsidRPr="00CB18A1">
        <w:rPr>
          <w:sz w:val="22"/>
          <w:szCs w:val="22"/>
        </w:rPr>
        <w:t xml:space="preserve"> that </w:t>
      </w:r>
      <w:r w:rsidR="009A5203" w:rsidRPr="00CB18A1">
        <w:rPr>
          <w:sz w:val="22"/>
          <w:szCs w:val="22"/>
        </w:rPr>
        <w:t xml:space="preserve">can </w:t>
      </w:r>
      <w:r w:rsidR="002E63A1" w:rsidRPr="00CB18A1">
        <w:rPr>
          <w:sz w:val="22"/>
          <w:szCs w:val="22"/>
        </w:rPr>
        <w:t>capturing both demand and supply side of trade</w:t>
      </w:r>
      <w:r w:rsidR="0096197B" w:rsidRPr="00CB18A1">
        <w:rPr>
          <w:sz w:val="22"/>
          <w:szCs w:val="22"/>
        </w:rPr>
        <w:t xml:space="preserve">. From an extensive review of empirical studies, </w:t>
      </w:r>
      <w:r w:rsidR="001953B4" w:rsidRPr="00CB18A1">
        <w:rPr>
          <w:sz w:val="22"/>
          <w:szCs w:val="22"/>
        </w:rPr>
        <w:t>Chamberlin and Jayne (2013) identif</w:t>
      </w:r>
      <w:r w:rsidR="0096197B" w:rsidRPr="00CB18A1">
        <w:rPr>
          <w:sz w:val="22"/>
          <w:szCs w:val="22"/>
        </w:rPr>
        <w:t xml:space="preserve">y </w:t>
      </w:r>
      <w:r w:rsidR="00526D4C" w:rsidRPr="00CB18A1">
        <w:rPr>
          <w:sz w:val="22"/>
          <w:szCs w:val="22"/>
        </w:rPr>
        <w:t>a number</w:t>
      </w:r>
      <w:r w:rsidR="001953B4" w:rsidRPr="00CB18A1">
        <w:rPr>
          <w:sz w:val="22"/>
          <w:szCs w:val="22"/>
        </w:rPr>
        <w:t xml:space="preserve"> of indicators of market access</w:t>
      </w:r>
      <w:r w:rsidR="002E63A1" w:rsidRPr="00CB18A1">
        <w:rPr>
          <w:sz w:val="22"/>
          <w:szCs w:val="22"/>
        </w:rPr>
        <w:t xml:space="preserve"> that </w:t>
      </w:r>
      <w:r w:rsidR="001953B4" w:rsidRPr="00CB18A1">
        <w:rPr>
          <w:sz w:val="22"/>
          <w:szCs w:val="22"/>
        </w:rPr>
        <w:t xml:space="preserve">include distance to the nearest wholesale or retail market, town and service </w:t>
      </w:r>
      <w:r w:rsidR="00DC168D" w:rsidRPr="00CB18A1">
        <w:rPr>
          <w:sz w:val="22"/>
          <w:szCs w:val="22"/>
        </w:rPr>
        <w:t>centre</w:t>
      </w:r>
      <w:r w:rsidR="001953B4" w:rsidRPr="00CB18A1">
        <w:rPr>
          <w:sz w:val="22"/>
          <w:szCs w:val="22"/>
        </w:rPr>
        <w:t xml:space="preserve">; travel time;  transportation costs; mode of transportation; presence of road in a location; quality of road (all-weather, metaled or un-metaled) and road density. Further, they </w:t>
      </w:r>
      <w:r w:rsidR="009A5203" w:rsidRPr="00CB18A1">
        <w:rPr>
          <w:sz w:val="22"/>
          <w:szCs w:val="22"/>
        </w:rPr>
        <w:t xml:space="preserve">observed </w:t>
      </w:r>
      <w:r w:rsidR="001953B4" w:rsidRPr="00CB18A1">
        <w:rPr>
          <w:sz w:val="22"/>
          <w:szCs w:val="22"/>
        </w:rPr>
        <w:t>that mo</w:t>
      </w:r>
      <w:r w:rsidR="0096197B" w:rsidRPr="00CB18A1">
        <w:rPr>
          <w:sz w:val="22"/>
          <w:szCs w:val="22"/>
        </w:rPr>
        <w:t xml:space="preserve">st </w:t>
      </w:r>
      <w:r w:rsidR="001953B4" w:rsidRPr="00CB18A1">
        <w:rPr>
          <w:sz w:val="22"/>
          <w:szCs w:val="22"/>
        </w:rPr>
        <w:t xml:space="preserve">studies </w:t>
      </w:r>
      <w:r w:rsidR="0096197B" w:rsidRPr="00CB18A1">
        <w:rPr>
          <w:sz w:val="22"/>
          <w:szCs w:val="22"/>
        </w:rPr>
        <w:t>have</w:t>
      </w:r>
      <w:r w:rsidR="001953B4" w:rsidRPr="00CB18A1">
        <w:rPr>
          <w:sz w:val="22"/>
          <w:szCs w:val="22"/>
        </w:rPr>
        <w:t xml:space="preserve"> used a single indicator of market access</w:t>
      </w:r>
      <w:r w:rsidR="0096197B" w:rsidRPr="00CB18A1">
        <w:rPr>
          <w:sz w:val="22"/>
          <w:szCs w:val="22"/>
        </w:rPr>
        <w:t>.</w:t>
      </w:r>
      <w:r w:rsidR="001953B4" w:rsidRPr="00CB18A1">
        <w:rPr>
          <w:sz w:val="22"/>
          <w:szCs w:val="22"/>
        </w:rPr>
        <w:t xml:space="preserve"> In th</w:t>
      </w:r>
      <w:r w:rsidR="00160B22" w:rsidRPr="00CB18A1">
        <w:rPr>
          <w:sz w:val="22"/>
          <w:szCs w:val="22"/>
        </w:rPr>
        <w:t xml:space="preserve">is </w:t>
      </w:r>
      <w:r w:rsidR="001953B4" w:rsidRPr="00CB18A1">
        <w:rPr>
          <w:sz w:val="22"/>
          <w:szCs w:val="22"/>
        </w:rPr>
        <w:t>context</w:t>
      </w:r>
      <w:r w:rsidR="009A5203" w:rsidRPr="00CB18A1">
        <w:rPr>
          <w:sz w:val="22"/>
          <w:szCs w:val="22"/>
        </w:rPr>
        <w:t>,</w:t>
      </w:r>
      <w:r w:rsidR="001953B4" w:rsidRPr="00CB18A1">
        <w:rPr>
          <w:sz w:val="22"/>
          <w:szCs w:val="22"/>
        </w:rPr>
        <w:t xml:space="preserve"> Wood (2007) argues that “indicators are typically selected on an ad hoc basis, with indicator choice varying widely across studies and rarely discussed in terms of specific marketing channels, explicit transactions costs, or price formation processes”. </w:t>
      </w:r>
    </w:p>
    <w:p w14:paraId="52E2D0CA" w14:textId="77777777" w:rsidR="00E74BD4" w:rsidRPr="00CB18A1" w:rsidRDefault="00E74BD4" w:rsidP="008602DF">
      <w:pPr>
        <w:spacing w:line="480" w:lineRule="auto"/>
        <w:jc w:val="both"/>
        <w:rPr>
          <w:sz w:val="22"/>
          <w:szCs w:val="22"/>
        </w:rPr>
      </w:pPr>
    </w:p>
    <w:p w14:paraId="304C190E" w14:textId="6E7FA08F" w:rsidR="00D021FE" w:rsidRPr="00CB18A1" w:rsidRDefault="002E63A1" w:rsidP="008602DF">
      <w:pPr>
        <w:spacing w:line="480" w:lineRule="auto"/>
        <w:jc w:val="both"/>
        <w:rPr>
          <w:sz w:val="22"/>
          <w:szCs w:val="22"/>
        </w:rPr>
      </w:pPr>
      <w:r w:rsidRPr="00CB18A1">
        <w:rPr>
          <w:sz w:val="22"/>
          <w:szCs w:val="22"/>
        </w:rPr>
        <w:t xml:space="preserve">Along with the </w:t>
      </w:r>
      <w:r w:rsidR="007A1421" w:rsidRPr="00CB18A1">
        <w:rPr>
          <w:sz w:val="22"/>
          <w:szCs w:val="22"/>
        </w:rPr>
        <w:t>p</w:t>
      </w:r>
      <w:r w:rsidR="001953B4" w:rsidRPr="00CB18A1">
        <w:rPr>
          <w:sz w:val="22"/>
          <w:szCs w:val="22"/>
        </w:rPr>
        <w:t xml:space="preserve">hysical distance </w:t>
      </w:r>
      <w:r w:rsidR="007A1421" w:rsidRPr="00CB18A1">
        <w:rPr>
          <w:sz w:val="22"/>
          <w:szCs w:val="22"/>
        </w:rPr>
        <w:t>indicators</w:t>
      </w:r>
      <w:r w:rsidR="001953B4" w:rsidRPr="00CB18A1">
        <w:rPr>
          <w:sz w:val="22"/>
          <w:szCs w:val="22"/>
        </w:rPr>
        <w:t>,</w:t>
      </w:r>
      <w:r w:rsidRPr="00CB18A1">
        <w:rPr>
          <w:sz w:val="22"/>
          <w:szCs w:val="22"/>
        </w:rPr>
        <w:t xml:space="preserve"> the</w:t>
      </w:r>
      <w:r w:rsidR="001953B4" w:rsidRPr="00CB18A1">
        <w:rPr>
          <w:sz w:val="22"/>
          <w:szCs w:val="22"/>
        </w:rPr>
        <w:t xml:space="preserve"> </w:t>
      </w:r>
      <w:r w:rsidR="00E74BD4" w:rsidRPr="00CB18A1">
        <w:rPr>
          <w:sz w:val="22"/>
          <w:szCs w:val="22"/>
        </w:rPr>
        <w:t>market size</w:t>
      </w:r>
      <w:r w:rsidR="006A07DA" w:rsidRPr="00CB18A1">
        <w:rPr>
          <w:sz w:val="22"/>
          <w:szCs w:val="22"/>
        </w:rPr>
        <w:t>,</w:t>
      </w:r>
      <w:r w:rsidR="00E74BD4" w:rsidRPr="00CB18A1">
        <w:rPr>
          <w:sz w:val="22"/>
          <w:szCs w:val="22"/>
        </w:rPr>
        <w:t xml:space="preserve"> measured in terms of urban population or income</w:t>
      </w:r>
      <w:r w:rsidR="006A07DA" w:rsidRPr="00CB18A1">
        <w:rPr>
          <w:sz w:val="22"/>
          <w:szCs w:val="22"/>
        </w:rPr>
        <w:t>,</w:t>
      </w:r>
      <w:r w:rsidR="00E74BD4" w:rsidRPr="00CB18A1">
        <w:rPr>
          <w:sz w:val="22"/>
          <w:szCs w:val="22"/>
        </w:rPr>
        <w:t xml:space="preserve"> is </w:t>
      </w:r>
      <w:r w:rsidRPr="00CB18A1">
        <w:rPr>
          <w:sz w:val="22"/>
          <w:szCs w:val="22"/>
        </w:rPr>
        <w:t xml:space="preserve">also </w:t>
      </w:r>
      <w:r w:rsidR="0096197B" w:rsidRPr="00CB18A1">
        <w:rPr>
          <w:sz w:val="22"/>
          <w:szCs w:val="22"/>
        </w:rPr>
        <w:t xml:space="preserve">an </w:t>
      </w:r>
      <w:r w:rsidR="00E74BD4" w:rsidRPr="00CB18A1">
        <w:rPr>
          <w:sz w:val="22"/>
          <w:szCs w:val="22"/>
        </w:rPr>
        <w:t xml:space="preserve">important </w:t>
      </w:r>
      <w:r w:rsidR="001953B4" w:rsidRPr="00CB18A1">
        <w:rPr>
          <w:sz w:val="22"/>
          <w:szCs w:val="22"/>
        </w:rPr>
        <w:t>indicator of market</w:t>
      </w:r>
      <w:r w:rsidR="00E74BD4" w:rsidRPr="00CB18A1">
        <w:rPr>
          <w:sz w:val="22"/>
          <w:szCs w:val="22"/>
        </w:rPr>
        <w:t xml:space="preserve"> </w:t>
      </w:r>
      <w:r w:rsidR="001953B4" w:rsidRPr="00CB18A1">
        <w:rPr>
          <w:sz w:val="22"/>
          <w:szCs w:val="22"/>
        </w:rPr>
        <w:t>access</w:t>
      </w:r>
      <w:r w:rsidRPr="00CB18A1">
        <w:rPr>
          <w:sz w:val="22"/>
          <w:szCs w:val="22"/>
        </w:rPr>
        <w:t xml:space="preserve"> (Joshi et al. 2004; Emran and Shilpi 2012) that </w:t>
      </w:r>
      <w:r w:rsidR="00E74BD4" w:rsidRPr="00CB18A1">
        <w:rPr>
          <w:sz w:val="22"/>
          <w:szCs w:val="22"/>
        </w:rPr>
        <w:t>influence</w:t>
      </w:r>
      <w:r w:rsidR="0096197B" w:rsidRPr="00CB18A1">
        <w:rPr>
          <w:sz w:val="22"/>
          <w:szCs w:val="22"/>
        </w:rPr>
        <w:t>s</w:t>
      </w:r>
      <w:r w:rsidR="00E74BD4" w:rsidRPr="00CB18A1">
        <w:rPr>
          <w:sz w:val="22"/>
          <w:szCs w:val="22"/>
        </w:rPr>
        <w:t xml:space="preserve"> </w:t>
      </w:r>
      <w:r w:rsidR="00CD0759" w:rsidRPr="00CB18A1">
        <w:rPr>
          <w:sz w:val="22"/>
          <w:szCs w:val="22"/>
        </w:rPr>
        <w:t xml:space="preserve">the </w:t>
      </w:r>
      <w:r w:rsidR="00E74BD4" w:rsidRPr="00CB18A1">
        <w:rPr>
          <w:sz w:val="22"/>
          <w:szCs w:val="22"/>
        </w:rPr>
        <w:t>pattern</w:t>
      </w:r>
      <w:r w:rsidR="0096197B" w:rsidRPr="00CB18A1">
        <w:rPr>
          <w:sz w:val="22"/>
          <w:szCs w:val="22"/>
        </w:rPr>
        <w:t>s</w:t>
      </w:r>
      <w:r w:rsidR="00E74BD4" w:rsidRPr="00CB18A1">
        <w:rPr>
          <w:sz w:val="22"/>
          <w:szCs w:val="22"/>
        </w:rPr>
        <w:t xml:space="preserve"> of agricultural </w:t>
      </w:r>
      <w:r w:rsidR="007E53FB" w:rsidRPr="00CB18A1">
        <w:rPr>
          <w:sz w:val="22"/>
          <w:szCs w:val="22"/>
        </w:rPr>
        <w:t xml:space="preserve">diversification or </w:t>
      </w:r>
      <w:r w:rsidR="00E74BD4" w:rsidRPr="00CB18A1">
        <w:rPr>
          <w:sz w:val="22"/>
          <w:szCs w:val="22"/>
        </w:rPr>
        <w:t>specialization</w:t>
      </w:r>
      <w:r w:rsidR="009A5203" w:rsidRPr="00CB18A1">
        <w:rPr>
          <w:sz w:val="22"/>
          <w:szCs w:val="22"/>
        </w:rPr>
        <w:t xml:space="preserve"> via demands for different agricultural commodities</w:t>
      </w:r>
      <w:r w:rsidR="007E53FB" w:rsidRPr="00CB18A1">
        <w:rPr>
          <w:sz w:val="22"/>
          <w:szCs w:val="22"/>
        </w:rPr>
        <w:t>.</w:t>
      </w:r>
      <w:r w:rsidR="00E74BD4" w:rsidRPr="00CB18A1">
        <w:rPr>
          <w:sz w:val="22"/>
          <w:szCs w:val="22"/>
        </w:rPr>
        <w:t xml:space="preserve"> </w:t>
      </w:r>
      <w:r w:rsidR="007E53FB" w:rsidRPr="00CB18A1">
        <w:rPr>
          <w:sz w:val="22"/>
          <w:szCs w:val="22"/>
        </w:rPr>
        <w:t>B</w:t>
      </w:r>
      <w:r w:rsidR="00E74BD4" w:rsidRPr="00CB18A1">
        <w:rPr>
          <w:sz w:val="22"/>
          <w:szCs w:val="22"/>
        </w:rPr>
        <w:t xml:space="preserve">oth </w:t>
      </w:r>
      <w:r w:rsidR="00CD0759" w:rsidRPr="00CB18A1">
        <w:rPr>
          <w:sz w:val="22"/>
          <w:szCs w:val="22"/>
        </w:rPr>
        <w:t xml:space="preserve">the </w:t>
      </w:r>
      <w:r w:rsidR="00E74BD4" w:rsidRPr="00CB18A1">
        <w:rPr>
          <w:sz w:val="22"/>
          <w:szCs w:val="22"/>
        </w:rPr>
        <w:t xml:space="preserve">physical distance and market size are </w:t>
      </w:r>
      <w:r w:rsidR="001953B4" w:rsidRPr="00CB18A1">
        <w:rPr>
          <w:sz w:val="22"/>
          <w:szCs w:val="22"/>
        </w:rPr>
        <w:t xml:space="preserve">complementary measures of market access. </w:t>
      </w:r>
      <w:r w:rsidR="0096197B" w:rsidRPr="00CB18A1">
        <w:rPr>
          <w:sz w:val="22"/>
          <w:szCs w:val="22"/>
        </w:rPr>
        <w:t xml:space="preserve">According to </w:t>
      </w:r>
      <w:r w:rsidR="007E53FB" w:rsidRPr="00CB18A1">
        <w:rPr>
          <w:sz w:val="22"/>
          <w:szCs w:val="22"/>
        </w:rPr>
        <w:t>Von Thunen (1986)</w:t>
      </w:r>
      <w:r w:rsidR="00AE2734" w:rsidRPr="00CB18A1">
        <w:rPr>
          <w:sz w:val="22"/>
          <w:szCs w:val="22"/>
        </w:rPr>
        <w:t xml:space="preserve"> </w:t>
      </w:r>
      <w:r w:rsidR="0096197B" w:rsidRPr="00CB18A1">
        <w:rPr>
          <w:sz w:val="22"/>
          <w:szCs w:val="22"/>
        </w:rPr>
        <w:t>theory</w:t>
      </w:r>
      <w:r w:rsidR="007E53FB" w:rsidRPr="00CB18A1">
        <w:rPr>
          <w:sz w:val="22"/>
          <w:szCs w:val="22"/>
        </w:rPr>
        <w:t xml:space="preserve"> </w:t>
      </w:r>
      <w:r w:rsidR="00AE2734" w:rsidRPr="00CB18A1">
        <w:rPr>
          <w:sz w:val="22"/>
          <w:szCs w:val="22"/>
        </w:rPr>
        <w:t>of agricult</w:t>
      </w:r>
      <w:r w:rsidR="005819D1" w:rsidRPr="00CB18A1">
        <w:rPr>
          <w:sz w:val="22"/>
          <w:szCs w:val="22"/>
        </w:rPr>
        <w:t>ural specialization</w:t>
      </w:r>
      <w:r w:rsidR="00AE2734" w:rsidRPr="00CB18A1">
        <w:rPr>
          <w:sz w:val="22"/>
          <w:szCs w:val="22"/>
        </w:rPr>
        <w:t xml:space="preserve"> the inertia generated by a major economic </w:t>
      </w:r>
      <w:r w:rsidR="00DC168D" w:rsidRPr="00CB18A1">
        <w:rPr>
          <w:sz w:val="22"/>
          <w:szCs w:val="22"/>
        </w:rPr>
        <w:t>centre</w:t>
      </w:r>
      <w:r w:rsidR="00AE2734" w:rsidRPr="00CB18A1">
        <w:rPr>
          <w:sz w:val="22"/>
          <w:szCs w:val="22"/>
        </w:rPr>
        <w:t xml:space="preserve"> influence</w:t>
      </w:r>
      <w:r w:rsidR="00D021FE" w:rsidRPr="00CB18A1">
        <w:rPr>
          <w:sz w:val="22"/>
          <w:szCs w:val="22"/>
        </w:rPr>
        <w:t>s</w:t>
      </w:r>
      <w:r w:rsidR="00AE2734" w:rsidRPr="00CB18A1">
        <w:rPr>
          <w:sz w:val="22"/>
          <w:szCs w:val="22"/>
        </w:rPr>
        <w:t xml:space="preserve"> agricultural land use around the c</w:t>
      </w:r>
      <w:r w:rsidR="00D021FE" w:rsidRPr="00CB18A1">
        <w:rPr>
          <w:sz w:val="22"/>
          <w:szCs w:val="22"/>
        </w:rPr>
        <w:t xml:space="preserve">enter in a manner </w:t>
      </w:r>
      <w:r w:rsidR="00AE2734" w:rsidRPr="00CB18A1">
        <w:rPr>
          <w:sz w:val="22"/>
          <w:szCs w:val="22"/>
        </w:rPr>
        <w:t>that a pattern of rings of specialization develop around th</w:t>
      </w:r>
      <w:r w:rsidR="00274F12" w:rsidRPr="00CB18A1">
        <w:rPr>
          <w:sz w:val="22"/>
          <w:szCs w:val="22"/>
        </w:rPr>
        <w:t>at</w:t>
      </w:r>
      <w:r w:rsidR="00AE2734" w:rsidRPr="00CB18A1">
        <w:rPr>
          <w:sz w:val="22"/>
          <w:szCs w:val="22"/>
        </w:rPr>
        <w:t xml:space="preserve"> center. The ring closest to the </w:t>
      </w:r>
      <w:r w:rsidR="00D021FE" w:rsidRPr="00CB18A1">
        <w:rPr>
          <w:sz w:val="22"/>
          <w:szCs w:val="22"/>
        </w:rPr>
        <w:t xml:space="preserve">center </w:t>
      </w:r>
      <w:r w:rsidR="00675EF0" w:rsidRPr="00CB18A1">
        <w:rPr>
          <w:sz w:val="22"/>
          <w:szCs w:val="22"/>
        </w:rPr>
        <w:t xml:space="preserve">tends to </w:t>
      </w:r>
      <w:r w:rsidR="00AE2734" w:rsidRPr="00CB18A1">
        <w:rPr>
          <w:sz w:val="22"/>
          <w:szCs w:val="22"/>
        </w:rPr>
        <w:t>specialize in perishable commodities</w:t>
      </w:r>
      <w:r w:rsidR="00CD0759" w:rsidRPr="00CB18A1">
        <w:rPr>
          <w:sz w:val="22"/>
          <w:szCs w:val="22"/>
        </w:rPr>
        <w:t xml:space="preserve">, such as </w:t>
      </w:r>
      <w:r w:rsidR="00D55F56" w:rsidRPr="00CB18A1">
        <w:rPr>
          <w:sz w:val="22"/>
          <w:szCs w:val="22"/>
        </w:rPr>
        <w:t xml:space="preserve">vegetables </w:t>
      </w:r>
      <w:r w:rsidR="00C70EA7" w:rsidRPr="00CB18A1">
        <w:rPr>
          <w:sz w:val="22"/>
          <w:szCs w:val="22"/>
        </w:rPr>
        <w:t xml:space="preserve">and milk </w:t>
      </w:r>
      <w:r w:rsidR="00D021FE" w:rsidRPr="00CB18A1">
        <w:rPr>
          <w:sz w:val="22"/>
          <w:szCs w:val="22"/>
        </w:rPr>
        <w:t>that</w:t>
      </w:r>
      <w:r w:rsidR="00AE2734" w:rsidRPr="00CB18A1">
        <w:rPr>
          <w:sz w:val="22"/>
          <w:szCs w:val="22"/>
        </w:rPr>
        <w:t xml:space="preserve"> are high </w:t>
      </w:r>
      <w:r w:rsidR="007E53FB" w:rsidRPr="00CB18A1">
        <w:rPr>
          <w:sz w:val="22"/>
          <w:szCs w:val="22"/>
        </w:rPr>
        <w:t xml:space="preserve">in </w:t>
      </w:r>
      <w:r w:rsidR="00AE2734" w:rsidRPr="00CB18A1">
        <w:rPr>
          <w:sz w:val="22"/>
          <w:szCs w:val="22"/>
        </w:rPr>
        <w:t xml:space="preserve">demand in </w:t>
      </w:r>
      <w:r w:rsidR="00274F12" w:rsidRPr="00CB18A1">
        <w:rPr>
          <w:sz w:val="22"/>
          <w:szCs w:val="22"/>
        </w:rPr>
        <w:t>urban centers</w:t>
      </w:r>
      <w:r w:rsidR="00AE2734" w:rsidRPr="00CB18A1">
        <w:rPr>
          <w:sz w:val="22"/>
          <w:szCs w:val="22"/>
        </w:rPr>
        <w:t xml:space="preserve">. As </w:t>
      </w:r>
      <w:r w:rsidR="007E53FB" w:rsidRPr="00CB18A1">
        <w:rPr>
          <w:sz w:val="22"/>
          <w:szCs w:val="22"/>
        </w:rPr>
        <w:t xml:space="preserve">the </w:t>
      </w:r>
      <w:r w:rsidR="00AE2734" w:rsidRPr="00CB18A1">
        <w:rPr>
          <w:sz w:val="22"/>
          <w:szCs w:val="22"/>
        </w:rPr>
        <w:t xml:space="preserve">distance from </w:t>
      </w:r>
      <w:r w:rsidR="00274F12" w:rsidRPr="00CB18A1">
        <w:rPr>
          <w:sz w:val="22"/>
          <w:szCs w:val="22"/>
        </w:rPr>
        <w:t xml:space="preserve">urban center </w:t>
      </w:r>
      <w:r w:rsidR="00AE2734" w:rsidRPr="00CB18A1">
        <w:rPr>
          <w:sz w:val="22"/>
          <w:szCs w:val="22"/>
        </w:rPr>
        <w:t xml:space="preserve">increases </w:t>
      </w:r>
      <w:r w:rsidR="00065DAA" w:rsidRPr="00CB18A1">
        <w:rPr>
          <w:sz w:val="22"/>
          <w:szCs w:val="22"/>
        </w:rPr>
        <w:t xml:space="preserve">the </w:t>
      </w:r>
      <w:r w:rsidR="00AE2734" w:rsidRPr="00CB18A1">
        <w:rPr>
          <w:sz w:val="22"/>
          <w:szCs w:val="22"/>
        </w:rPr>
        <w:t xml:space="preserve">subsequent rings specialize in production </w:t>
      </w:r>
      <w:r w:rsidR="00AF1A4A" w:rsidRPr="00CB18A1">
        <w:rPr>
          <w:sz w:val="22"/>
          <w:szCs w:val="22"/>
        </w:rPr>
        <w:t xml:space="preserve">of </w:t>
      </w:r>
      <w:r w:rsidR="00274F12" w:rsidRPr="00CB18A1">
        <w:rPr>
          <w:sz w:val="22"/>
          <w:szCs w:val="22"/>
        </w:rPr>
        <w:t xml:space="preserve">less perishable </w:t>
      </w:r>
      <w:r w:rsidR="00AE2734" w:rsidRPr="00CB18A1">
        <w:rPr>
          <w:sz w:val="22"/>
          <w:szCs w:val="22"/>
        </w:rPr>
        <w:t>c</w:t>
      </w:r>
      <w:r w:rsidR="00065DAA" w:rsidRPr="00CB18A1">
        <w:rPr>
          <w:sz w:val="22"/>
          <w:szCs w:val="22"/>
        </w:rPr>
        <w:t xml:space="preserve">ommodities </w:t>
      </w:r>
      <w:r w:rsidR="00C70EA7" w:rsidRPr="00CB18A1">
        <w:rPr>
          <w:sz w:val="22"/>
          <w:szCs w:val="22"/>
        </w:rPr>
        <w:t>like</w:t>
      </w:r>
      <w:r w:rsidR="00D021FE" w:rsidRPr="00CB18A1">
        <w:rPr>
          <w:sz w:val="22"/>
          <w:szCs w:val="22"/>
        </w:rPr>
        <w:t xml:space="preserve"> </w:t>
      </w:r>
      <w:r w:rsidR="00AE2734" w:rsidRPr="00CB18A1">
        <w:rPr>
          <w:sz w:val="22"/>
          <w:szCs w:val="22"/>
        </w:rPr>
        <w:t>cereals</w:t>
      </w:r>
      <w:r w:rsidR="00C70EA7" w:rsidRPr="00CB18A1">
        <w:rPr>
          <w:sz w:val="22"/>
          <w:szCs w:val="22"/>
        </w:rPr>
        <w:t xml:space="preserve"> and </w:t>
      </w:r>
      <w:r w:rsidR="00D021FE" w:rsidRPr="00CB18A1">
        <w:rPr>
          <w:sz w:val="22"/>
          <w:szCs w:val="22"/>
        </w:rPr>
        <w:t>pulses</w:t>
      </w:r>
      <w:r w:rsidR="00C70EA7" w:rsidRPr="00CB18A1">
        <w:rPr>
          <w:sz w:val="22"/>
          <w:szCs w:val="22"/>
        </w:rPr>
        <w:t xml:space="preserve">. </w:t>
      </w:r>
    </w:p>
    <w:p w14:paraId="7FE0E099" w14:textId="77777777" w:rsidR="007E53FB" w:rsidRPr="00CB18A1" w:rsidRDefault="007E53FB" w:rsidP="008602DF">
      <w:pPr>
        <w:spacing w:line="480" w:lineRule="auto"/>
        <w:jc w:val="both"/>
        <w:rPr>
          <w:sz w:val="22"/>
          <w:szCs w:val="22"/>
        </w:rPr>
      </w:pPr>
    </w:p>
    <w:p w14:paraId="7E9348A4" w14:textId="7A7542D1" w:rsidR="00CD0759" w:rsidRPr="00CB18A1" w:rsidRDefault="00D021FE" w:rsidP="008602DF">
      <w:pPr>
        <w:spacing w:line="480" w:lineRule="auto"/>
        <w:jc w:val="both"/>
        <w:rPr>
          <w:sz w:val="22"/>
          <w:szCs w:val="22"/>
          <w:lang w:val="en-US"/>
        </w:rPr>
      </w:pPr>
      <w:r w:rsidRPr="00CB18A1">
        <w:rPr>
          <w:sz w:val="22"/>
          <w:szCs w:val="22"/>
        </w:rPr>
        <w:t xml:space="preserve">Von Thunen </w:t>
      </w:r>
      <w:r w:rsidR="00705497" w:rsidRPr="00CB18A1">
        <w:rPr>
          <w:sz w:val="22"/>
          <w:szCs w:val="22"/>
        </w:rPr>
        <w:t xml:space="preserve">model </w:t>
      </w:r>
      <w:r w:rsidR="009A5203" w:rsidRPr="00CB18A1">
        <w:rPr>
          <w:sz w:val="22"/>
          <w:szCs w:val="22"/>
        </w:rPr>
        <w:t xml:space="preserve">considers </w:t>
      </w:r>
      <w:r w:rsidR="00065DAA" w:rsidRPr="00CB18A1">
        <w:rPr>
          <w:sz w:val="22"/>
          <w:szCs w:val="22"/>
        </w:rPr>
        <w:t xml:space="preserve">distance from </w:t>
      </w:r>
      <w:r w:rsidR="00705497" w:rsidRPr="00CB18A1">
        <w:rPr>
          <w:sz w:val="22"/>
          <w:szCs w:val="22"/>
        </w:rPr>
        <w:t xml:space="preserve">a single </w:t>
      </w:r>
      <w:r w:rsidR="009F20BC" w:rsidRPr="00CB18A1">
        <w:rPr>
          <w:sz w:val="22"/>
          <w:szCs w:val="22"/>
        </w:rPr>
        <w:t xml:space="preserve">urban </w:t>
      </w:r>
      <w:r w:rsidR="00DC168D" w:rsidRPr="00CB18A1">
        <w:rPr>
          <w:sz w:val="22"/>
          <w:szCs w:val="22"/>
        </w:rPr>
        <w:t>centre</w:t>
      </w:r>
      <w:r w:rsidR="009A5203" w:rsidRPr="00CB18A1">
        <w:rPr>
          <w:sz w:val="22"/>
          <w:szCs w:val="22"/>
        </w:rPr>
        <w:t xml:space="preserve"> as a measure of market access</w:t>
      </w:r>
      <w:r w:rsidR="00065DAA" w:rsidRPr="00CB18A1">
        <w:rPr>
          <w:sz w:val="22"/>
          <w:szCs w:val="22"/>
        </w:rPr>
        <w:t xml:space="preserve">. </w:t>
      </w:r>
      <w:r w:rsidR="009A5203" w:rsidRPr="00CB18A1">
        <w:rPr>
          <w:sz w:val="22"/>
          <w:szCs w:val="22"/>
        </w:rPr>
        <w:t>I</w:t>
      </w:r>
      <w:r w:rsidRPr="00CB18A1">
        <w:rPr>
          <w:sz w:val="22"/>
          <w:szCs w:val="22"/>
        </w:rPr>
        <w:t>n reality</w:t>
      </w:r>
      <w:r w:rsidR="009A5203" w:rsidRPr="00CB18A1">
        <w:rPr>
          <w:sz w:val="22"/>
          <w:szCs w:val="22"/>
        </w:rPr>
        <w:t>,</w:t>
      </w:r>
      <w:r w:rsidRPr="00CB18A1">
        <w:rPr>
          <w:sz w:val="22"/>
          <w:szCs w:val="22"/>
        </w:rPr>
        <w:t xml:space="preserve"> </w:t>
      </w:r>
      <w:r w:rsidR="00705497" w:rsidRPr="00CB18A1">
        <w:rPr>
          <w:sz w:val="22"/>
          <w:szCs w:val="22"/>
        </w:rPr>
        <w:t xml:space="preserve">there are multiple cities and towns </w:t>
      </w:r>
      <w:r w:rsidR="009A5203" w:rsidRPr="00CB18A1">
        <w:rPr>
          <w:sz w:val="22"/>
          <w:szCs w:val="22"/>
        </w:rPr>
        <w:t xml:space="preserve">that </w:t>
      </w:r>
      <w:r w:rsidRPr="00CB18A1">
        <w:rPr>
          <w:sz w:val="22"/>
          <w:szCs w:val="22"/>
        </w:rPr>
        <w:t>surround</w:t>
      </w:r>
      <w:r w:rsidR="009A5203" w:rsidRPr="00CB18A1">
        <w:rPr>
          <w:sz w:val="22"/>
          <w:szCs w:val="22"/>
        </w:rPr>
        <w:t xml:space="preserve"> </w:t>
      </w:r>
      <w:r w:rsidRPr="00CB18A1">
        <w:rPr>
          <w:sz w:val="22"/>
          <w:szCs w:val="22"/>
        </w:rPr>
        <w:t>a</w:t>
      </w:r>
      <w:r w:rsidR="00705497" w:rsidRPr="00CB18A1">
        <w:rPr>
          <w:sz w:val="22"/>
          <w:szCs w:val="22"/>
        </w:rPr>
        <w:t xml:space="preserve"> </w:t>
      </w:r>
      <w:r w:rsidR="00065DAA" w:rsidRPr="00CB18A1">
        <w:rPr>
          <w:sz w:val="22"/>
          <w:szCs w:val="22"/>
        </w:rPr>
        <w:t xml:space="preserve">production </w:t>
      </w:r>
      <w:r w:rsidR="00705497" w:rsidRPr="00CB18A1">
        <w:rPr>
          <w:sz w:val="22"/>
          <w:szCs w:val="22"/>
        </w:rPr>
        <w:t>region</w:t>
      </w:r>
      <w:r w:rsidR="00FB7169" w:rsidRPr="00CB18A1">
        <w:rPr>
          <w:sz w:val="22"/>
          <w:szCs w:val="22"/>
        </w:rPr>
        <w:t xml:space="preserve">, and </w:t>
      </w:r>
      <w:r w:rsidR="004C7405" w:rsidRPr="00CB18A1">
        <w:rPr>
          <w:sz w:val="22"/>
          <w:szCs w:val="22"/>
        </w:rPr>
        <w:t xml:space="preserve">each </w:t>
      </w:r>
      <w:r w:rsidR="00B9254C" w:rsidRPr="00CB18A1">
        <w:rPr>
          <w:sz w:val="22"/>
          <w:szCs w:val="22"/>
        </w:rPr>
        <w:t xml:space="preserve">urban center </w:t>
      </w:r>
      <w:r w:rsidR="004C7405" w:rsidRPr="00CB18A1">
        <w:rPr>
          <w:sz w:val="22"/>
          <w:szCs w:val="22"/>
        </w:rPr>
        <w:t>based on its economic</w:t>
      </w:r>
      <w:r w:rsidR="004C7405" w:rsidRPr="00CB18A1">
        <w:rPr>
          <w:sz w:val="22"/>
          <w:szCs w:val="22"/>
          <w:lang w:val="en-US"/>
        </w:rPr>
        <w:t xml:space="preserve"> mass influence</w:t>
      </w:r>
      <w:r w:rsidR="009A5203" w:rsidRPr="00CB18A1">
        <w:rPr>
          <w:sz w:val="22"/>
          <w:szCs w:val="22"/>
          <w:lang w:val="en-US"/>
        </w:rPr>
        <w:t>s</w:t>
      </w:r>
      <w:r w:rsidR="004C7405" w:rsidRPr="00CB18A1">
        <w:rPr>
          <w:sz w:val="22"/>
          <w:szCs w:val="22"/>
          <w:lang w:val="en-US"/>
        </w:rPr>
        <w:t xml:space="preserve"> </w:t>
      </w:r>
      <w:r w:rsidR="007E53FB" w:rsidRPr="00CB18A1">
        <w:rPr>
          <w:sz w:val="22"/>
          <w:szCs w:val="22"/>
          <w:lang w:val="en-US"/>
        </w:rPr>
        <w:t xml:space="preserve">the </w:t>
      </w:r>
      <w:r w:rsidR="00772C04" w:rsidRPr="00CB18A1">
        <w:rPr>
          <w:sz w:val="22"/>
          <w:szCs w:val="22"/>
          <w:lang w:val="en-US"/>
        </w:rPr>
        <w:t xml:space="preserve">land use </w:t>
      </w:r>
      <w:r w:rsidR="00FB7169" w:rsidRPr="00CB18A1">
        <w:rPr>
          <w:sz w:val="22"/>
          <w:szCs w:val="22"/>
          <w:lang w:val="en-US"/>
        </w:rPr>
        <w:t>in</w:t>
      </w:r>
      <w:r w:rsidR="004C7405" w:rsidRPr="00CB18A1">
        <w:rPr>
          <w:sz w:val="22"/>
          <w:szCs w:val="22"/>
          <w:lang w:val="en-US"/>
        </w:rPr>
        <w:t xml:space="preserve"> nearby regions</w:t>
      </w:r>
      <w:r w:rsidR="009A5203" w:rsidRPr="00CB18A1">
        <w:rPr>
          <w:sz w:val="22"/>
          <w:szCs w:val="22"/>
          <w:lang w:val="en-US"/>
        </w:rPr>
        <w:t>. Thus,</w:t>
      </w:r>
      <w:r w:rsidR="00B9254C" w:rsidRPr="00CB18A1">
        <w:rPr>
          <w:sz w:val="22"/>
          <w:szCs w:val="22"/>
          <w:lang w:val="en-US"/>
        </w:rPr>
        <w:t xml:space="preserve"> </w:t>
      </w:r>
      <w:r w:rsidR="00065DAA" w:rsidRPr="00CB18A1">
        <w:rPr>
          <w:sz w:val="22"/>
          <w:szCs w:val="22"/>
          <w:lang w:val="en-US"/>
        </w:rPr>
        <w:t xml:space="preserve">there is a possibility of </w:t>
      </w:r>
      <w:r w:rsidR="00B9254C" w:rsidRPr="00CB18A1">
        <w:rPr>
          <w:sz w:val="22"/>
          <w:szCs w:val="22"/>
          <w:lang w:val="en-US"/>
        </w:rPr>
        <w:t>overlap</w:t>
      </w:r>
      <w:r w:rsidR="007B285B" w:rsidRPr="00CB18A1">
        <w:rPr>
          <w:sz w:val="22"/>
          <w:szCs w:val="22"/>
          <w:lang w:val="en-US"/>
        </w:rPr>
        <w:t xml:space="preserve">ping of </w:t>
      </w:r>
      <w:r w:rsidR="009A5203" w:rsidRPr="00CB18A1">
        <w:rPr>
          <w:sz w:val="22"/>
          <w:szCs w:val="22"/>
          <w:lang w:val="en-US"/>
        </w:rPr>
        <w:t xml:space="preserve">the </w:t>
      </w:r>
      <w:r w:rsidR="004C7405" w:rsidRPr="00CB18A1">
        <w:rPr>
          <w:sz w:val="22"/>
          <w:szCs w:val="22"/>
          <w:lang w:val="en-US"/>
        </w:rPr>
        <w:t xml:space="preserve">rings of </w:t>
      </w:r>
      <w:r w:rsidR="00FB7169" w:rsidRPr="00CB18A1">
        <w:rPr>
          <w:sz w:val="22"/>
          <w:szCs w:val="22"/>
          <w:lang w:val="en-US"/>
        </w:rPr>
        <w:t>specialization</w:t>
      </w:r>
      <w:r w:rsidR="00B9254C" w:rsidRPr="00CB18A1">
        <w:rPr>
          <w:sz w:val="22"/>
          <w:szCs w:val="22"/>
          <w:lang w:val="en-US"/>
        </w:rPr>
        <w:t xml:space="preserve">. </w:t>
      </w:r>
      <w:r w:rsidR="009A5203" w:rsidRPr="00CB18A1">
        <w:rPr>
          <w:sz w:val="22"/>
          <w:szCs w:val="22"/>
          <w:lang w:val="en-US"/>
        </w:rPr>
        <w:t>W</w:t>
      </w:r>
      <w:r w:rsidR="006D443A" w:rsidRPr="00CB18A1">
        <w:rPr>
          <w:sz w:val="22"/>
          <w:szCs w:val="22"/>
          <w:lang w:val="en-US"/>
        </w:rPr>
        <w:t xml:space="preserve">e </w:t>
      </w:r>
      <w:r w:rsidR="009A5203" w:rsidRPr="00CB18A1">
        <w:rPr>
          <w:sz w:val="22"/>
          <w:szCs w:val="22"/>
          <w:lang w:val="en-US"/>
        </w:rPr>
        <w:t xml:space="preserve">rely on </w:t>
      </w:r>
      <w:r w:rsidR="00EF2D93" w:rsidRPr="00CB18A1">
        <w:rPr>
          <w:sz w:val="22"/>
          <w:szCs w:val="22"/>
          <w:lang w:val="en-US"/>
        </w:rPr>
        <w:t xml:space="preserve">gravity equation </w:t>
      </w:r>
      <w:r w:rsidR="00B9254C" w:rsidRPr="00CB18A1">
        <w:rPr>
          <w:sz w:val="22"/>
          <w:szCs w:val="22"/>
          <w:lang w:val="en-US"/>
        </w:rPr>
        <w:t>of</w:t>
      </w:r>
      <w:r w:rsidR="00EF2D93" w:rsidRPr="00CB18A1">
        <w:rPr>
          <w:sz w:val="22"/>
          <w:szCs w:val="22"/>
          <w:lang w:val="en-US"/>
        </w:rPr>
        <w:t xml:space="preserve"> </w:t>
      </w:r>
      <w:r w:rsidR="00772C04" w:rsidRPr="00CB18A1">
        <w:rPr>
          <w:sz w:val="22"/>
          <w:szCs w:val="22"/>
          <w:lang w:val="en-US"/>
        </w:rPr>
        <w:t xml:space="preserve">international </w:t>
      </w:r>
      <w:r w:rsidR="00EF2D93" w:rsidRPr="00CB18A1">
        <w:rPr>
          <w:sz w:val="22"/>
          <w:szCs w:val="22"/>
          <w:lang w:val="en-US"/>
        </w:rPr>
        <w:t xml:space="preserve">trade </w:t>
      </w:r>
      <w:r w:rsidR="009A5203" w:rsidRPr="00CB18A1">
        <w:rPr>
          <w:sz w:val="22"/>
          <w:szCs w:val="22"/>
          <w:lang w:val="en-US"/>
        </w:rPr>
        <w:t xml:space="preserve">to construct our measure of market access </w:t>
      </w:r>
      <w:r w:rsidR="004561CB" w:rsidRPr="00CB18A1">
        <w:rPr>
          <w:sz w:val="22"/>
          <w:szCs w:val="22"/>
          <w:lang w:val="en-US"/>
        </w:rPr>
        <w:t>(</w:t>
      </w:r>
      <w:r w:rsidR="00FB7169" w:rsidRPr="00CB18A1">
        <w:rPr>
          <w:sz w:val="22"/>
          <w:szCs w:val="22"/>
          <w:lang w:val="en-US"/>
        </w:rPr>
        <w:t xml:space="preserve">for details see, </w:t>
      </w:r>
      <w:r w:rsidR="004561CB" w:rsidRPr="00CB18A1">
        <w:rPr>
          <w:sz w:val="22"/>
          <w:szCs w:val="22"/>
          <w:lang w:val="en-US"/>
        </w:rPr>
        <w:t xml:space="preserve">Emran and Shilpi </w:t>
      </w:r>
      <w:r w:rsidR="00E34A72" w:rsidRPr="00CB18A1">
        <w:rPr>
          <w:sz w:val="22"/>
          <w:szCs w:val="22"/>
          <w:lang w:val="en-US"/>
        </w:rPr>
        <w:t>2012)</w:t>
      </w:r>
      <w:r w:rsidR="009A5203" w:rsidRPr="00CB18A1">
        <w:rPr>
          <w:sz w:val="22"/>
          <w:szCs w:val="22"/>
          <w:lang w:val="en-US"/>
        </w:rPr>
        <w:t xml:space="preserve">, which </w:t>
      </w:r>
      <w:r w:rsidR="00E35D8B" w:rsidRPr="00CB18A1">
        <w:rPr>
          <w:sz w:val="22"/>
          <w:szCs w:val="22"/>
          <w:lang w:val="en-US"/>
        </w:rPr>
        <w:t>suggests</w:t>
      </w:r>
      <w:r w:rsidR="000D7CE2" w:rsidRPr="00CB18A1">
        <w:rPr>
          <w:sz w:val="22"/>
          <w:szCs w:val="22"/>
          <w:lang w:val="en-US"/>
        </w:rPr>
        <w:t xml:space="preserve"> that trade between two regions is directly proportional to the economic mass of the </w:t>
      </w:r>
      <w:r w:rsidR="00E35D8B" w:rsidRPr="00CB18A1">
        <w:rPr>
          <w:sz w:val="22"/>
          <w:szCs w:val="22"/>
          <w:lang w:val="en-US"/>
        </w:rPr>
        <w:t xml:space="preserve">regions but </w:t>
      </w:r>
      <w:r w:rsidR="000D7CE2" w:rsidRPr="00CB18A1">
        <w:rPr>
          <w:sz w:val="22"/>
          <w:szCs w:val="22"/>
          <w:lang w:val="en-US"/>
        </w:rPr>
        <w:t>is inversely related to the distance between the</w:t>
      </w:r>
      <w:r w:rsidR="00E35D8B" w:rsidRPr="00CB18A1">
        <w:rPr>
          <w:sz w:val="22"/>
          <w:szCs w:val="22"/>
          <w:lang w:val="en-US"/>
        </w:rPr>
        <w:t>m</w:t>
      </w:r>
      <w:r w:rsidR="000D7CE2" w:rsidRPr="00CB18A1">
        <w:rPr>
          <w:sz w:val="22"/>
          <w:szCs w:val="22"/>
          <w:lang w:val="en-US"/>
        </w:rPr>
        <w:t xml:space="preserve">. Intuitively, </w:t>
      </w:r>
      <w:r w:rsidR="009B0225" w:rsidRPr="00CB18A1">
        <w:rPr>
          <w:sz w:val="22"/>
          <w:szCs w:val="22"/>
          <w:lang w:val="en-US"/>
        </w:rPr>
        <w:t xml:space="preserve">a larger </w:t>
      </w:r>
      <w:r w:rsidR="007B285B" w:rsidRPr="00CB18A1">
        <w:rPr>
          <w:sz w:val="22"/>
          <w:szCs w:val="22"/>
          <w:lang w:val="en-US"/>
        </w:rPr>
        <w:t xml:space="preserve">urban </w:t>
      </w:r>
      <w:r w:rsidR="00FB7169" w:rsidRPr="00CB18A1">
        <w:rPr>
          <w:sz w:val="22"/>
          <w:szCs w:val="22"/>
          <w:lang w:val="en-US"/>
        </w:rPr>
        <w:t>center (</w:t>
      </w:r>
      <w:r w:rsidR="000D7CE2" w:rsidRPr="00CB18A1">
        <w:rPr>
          <w:sz w:val="22"/>
          <w:szCs w:val="22"/>
          <w:lang w:val="en-US"/>
        </w:rPr>
        <w:t>in income terms</w:t>
      </w:r>
      <w:r w:rsidR="00FB7169" w:rsidRPr="00CB18A1">
        <w:rPr>
          <w:sz w:val="22"/>
          <w:szCs w:val="22"/>
          <w:lang w:val="en-US"/>
        </w:rPr>
        <w:t>)</w:t>
      </w:r>
      <w:r w:rsidR="000D7CE2" w:rsidRPr="00CB18A1">
        <w:rPr>
          <w:sz w:val="22"/>
          <w:szCs w:val="22"/>
          <w:lang w:val="en-US"/>
        </w:rPr>
        <w:t xml:space="preserve"> </w:t>
      </w:r>
      <w:r w:rsidR="009A5203" w:rsidRPr="00CB18A1">
        <w:rPr>
          <w:sz w:val="22"/>
          <w:szCs w:val="22"/>
          <w:lang w:val="en-US"/>
        </w:rPr>
        <w:t>would</w:t>
      </w:r>
      <w:r w:rsidR="00B9254C" w:rsidRPr="00CB18A1">
        <w:rPr>
          <w:sz w:val="22"/>
          <w:szCs w:val="22"/>
          <w:lang w:val="en-US"/>
        </w:rPr>
        <w:t xml:space="preserve"> </w:t>
      </w:r>
      <w:r w:rsidR="00255945" w:rsidRPr="00CB18A1">
        <w:rPr>
          <w:sz w:val="22"/>
          <w:szCs w:val="22"/>
          <w:lang w:val="en-US"/>
        </w:rPr>
        <w:t xml:space="preserve">have </w:t>
      </w:r>
      <w:r w:rsidR="00B9254C" w:rsidRPr="00CB18A1">
        <w:rPr>
          <w:sz w:val="22"/>
          <w:szCs w:val="22"/>
          <w:lang w:val="en-US"/>
        </w:rPr>
        <w:t>a</w:t>
      </w:r>
      <w:r w:rsidR="007E53FB" w:rsidRPr="00CB18A1">
        <w:rPr>
          <w:sz w:val="22"/>
          <w:szCs w:val="22"/>
          <w:lang w:val="en-US"/>
        </w:rPr>
        <w:t xml:space="preserve"> </w:t>
      </w:r>
      <w:r w:rsidR="00E228B7" w:rsidRPr="00CB18A1">
        <w:rPr>
          <w:sz w:val="22"/>
          <w:szCs w:val="22"/>
          <w:lang w:val="en-US"/>
        </w:rPr>
        <w:t>large</w:t>
      </w:r>
      <w:r w:rsidR="007E53FB" w:rsidRPr="00CB18A1">
        <w:rPr>
          <w:sz w:val="22"/>
          <w:szCs w:val="22"/>
          <w:lang w:val="en-US"/>
        </w:rPr>
        <w:t>r</w:t>
      </w:r>
      <w:r w:rsidR="00B9254C" w:rsidRPr="00CB18A1">
        <w:rPr>
          <w:sz w:val="22"/>
          <w:szCs w:val="22"/>
          <w:lang w:val="en-US"/>
        </w:rPr>
        <w:t xml:space="preserve"> </w:t>
      </w:r>
      <w:r w:rsidR="000D7CE2" w:rsidRPr="00CB18A1">
        <w:rPr>
          <w:sz w:val="22"/>
          <w:szCs w:val="22"/>
          <w:lang w:val="en-US"/>
        </w:rPr>
        <w:t>influence on</w:t>
      </w:r>
      <w:r w:rsidR="00CC3B82" w:rsidRPr="00CB18A1">
        <w:rPr>
          <w:sz w:val="22"/>
          <w:szCs w:val="22"/>
          <w:lang w:val="en-US"/>
        </w:rPr>
        <w:t xml:space="preserve"> the economic activity</w:t>
      </w:r>
      <w:r w:rsidR="000D7CE2" w:rsidRPr="00CB18A1">
        <w:rPr>
          <w:sz w:val="22"/>
          <w:szCs w:val="22"/>
          <w:lang w:val="en-US"/>
        </w:rPr>
        <w:t xml:space="preserve"> </w:t>
      </w:r>
      <w:r w:rsidR="0070411C" w:rsidRPr="00CB18A1">
        <w:rPr>
          <w:sz w:val="22"/>
          <w:szCs w:val="22"/>
          <w:lang w:val="en-US"/>
        </w:rPr>
        <w:t xml:space="preserve">of </w:t>
      </w:r>
      <w:r w:rsidR="00E35D8B" w:rsidRPr="00CB18A1">
        <w:rPr>
          <w:sz w:val="22"/>
          <w:szCs w:val="22"/>
          <w:lang w:val="en-US"/>
        </w:rPr>
        <w:t>the trading</w:t>
      </w:r>
      <w:r w:rsidR="000D7CE2" w:rsidRPr="00CB18A1">
        <w:rPr>
          <w:sz w:val="22"/>
          <w:szCs w:val="22"/>
          <w:lang w:val="en-US"/>
        </w:rPr>
        <w:t xml:space="preserve"> partner</w:t>
      </w:r>
      <w:r w:rsidR="0021247E" w:rsidRPr="00CB18A1">
        <w:rPr>
          <w:sz w:val="22"/>
          <w:szCs w:val="22"/>
          <w:lang w:val="en-US"/>
        </w:rPr>
        <w:t>s</w:t>
      </w:r>
      <w:r w:rsidR="000D7CE2" w:rsidRPr="00CB18A1">
        <w:rPr>
          <w:sz w:val="22"/>
          <w:szCs w:val="22"/>
          <w:lang w:val="en-US"/>
        </w:rPr>
        <w:t xml:space="preserve">. </w:t>
      </w:r>
      <w:r w:rsidR="00E228B7" w:rsidRPr="00CB18A1">
        <w:rPr>
          <w:sz w:val="22"/>
          <w:szCs w:val="22"/>
          <w:lang w:val="en-US"/>
        </w:rPr>
        <w:t xml:space="preserve">Further, for given </w:t>
      </w:r>
      <w:r w:rsidR="007E53FB" w:rsidRPr="00CB18A1">
        <w:rPr>
          <w:sz w:val="22"/>
          <w:szCs w:val="22"/>
          <w:lang w:val="en-US"/>
        </w:rPr>
        <w:t xml:space="preserve">economic </w:t>
      </w:r>
      <w:r w:rsidR="00E35D8B" w:rsidRPr="00CB18A1">
        <w:rPr>
          <w:sz w:val="22"/>
          <w:szCs w:val="22"/>
          <w:lang w:val="en-US"/>
        </w:rPr>
        <w:t xml:space="preserve">mass </w:t>
      </w:r>
      <w:r w:rsidR="002A15FA" w:rsidRPr="00CB18A1">
        <w:rPr>
          <w:sz w:val="22"/>
          <w:szCs w:val="22"/>
          <w:lang w:val="en-US"/>
        </w:rPr>
        <w:t xml:space="preserve">of </w:t>
      </w:r>
      <w:r w:rsidR="009A5203" w:rsidRPr="00CB18A1">
        <w:rPr>
          <w:sz w:val="22"/>
          <w:szCs w:val="22"/>
          <w:lang w:val="en-US"/>
        </w:rPr>
        <w:t xml:space="preserve">a </w:t>
      </w:r>
      <w:r w:rsidR="00DD4CCD" w:rsidRPr="00CB18A1">
        <w:rPr>
          <w:sz w:val="22"/>
          <w:szCs w:val="22"/>
          <w:lang w:val="en-US"/>
        </w:rPr>
        <w:t xml:space="preserve">urban </w:t>
      </w:r>
      <w:r w:rsidR="00E35D8B" w:rsidRPr="00CB18A1">
        <w:rPr>
          <w:sz w:val="22"/>
          <w:szCs w:val="22"/>
          <w:lang w:val="en-US"/>
        </w:rPr>
        <w:t>center</w:t>
      </w:r>
      <w:r w:rsidR="002A15FA" w:rsidRPr="00CB18A1">
        <w:rPr>
          <w:sz w:val="22"/>
          <w:szCs w:val="22"/>
          <w:lang w:val="en-US"/>
        </w:rPr>
        <w:t>,</w:t>
      </w:r>
      <w:r w:rsidR="00255945" w:rsidRPr="00CB18A1">
        <w:rPr>
          <w:sz w:val="22"/>
          <w:szCs w:val="22"/>
          <w:lang w:val="en-US"/>
        </w:rPr>
        <w:t xml:space="preserve"> </w:t>
      </w:r>
      <w:r w:rsidR="00E35D8B" w:rsidRPr="00CB18A1">
        <w:rPr>
          <w:sz w:val="22"/>
          <w:szCs w:val="22"/>
          <w:lang w:val="en-US"/>
        </w:rPr>
        <w:t>as the distance between a production region and urban center increases the co</w:t>
      </w:r>
      <w:r w:rsidR="003246A7" w:rsidRPr="00CB18A1">
        <w:rPr>
          <w:sz w:val="22"/>
          <w:szCs w:val="22"/>
          <w:lang w:val="en-US"/>
        </w:rPr>
        <w:t xml:space="preserve">st of transportation </w:t>
      </w:r>
      <w:r w:rsidR="009A5203" w:rsidRPr="00CB18A1">
        <w:rPr>
          <w:sz w:val="22"/>
          <w:szCs w:val="22"/>
          <w:lang w:val="en-US"/>
        </w:rPr>
        <w:t xml:space="preserve">also </w:t>
      </w:r>
      <w:r w:rsidR="003246A7" w:rsidRPr="00CB18A1">
        <w:rPr>
          <w:sz w:val="22"/>
          <w:szCs w:val="22"/>
          <w:lang w:val="en-US"/>
        </w:rPr>
        <w:t>increases</w:t>
      </w:r>
      <w:r w:rsidR="009A5203" w:rsidRPr="00CB18A1">
        <w:rPr>
          <w:sz w:val="22"/>
          <w:szCs w:val="22"/>
          <w:lang w:val="en-US"/>
        </w:rPr>
        <w:t>,</w:t>
      </w:r>
      <w:r w:rsidR="00E228B7" w:rsidRPr="00CB18A1">
        <w:rPr>
          <w:sz w:val="22"/>
          <w:szCs w:val="22"/>
          <w:lang w:val="en-US"/>
        </w:rPr>
        <w:t xml:space="preserve"> attenuating </w:t>
      </w:r>
      <w:r w:rsidR="007E53FB" w:rsidRPr="00CB18A1">
        <w:rPr>
          <w:sz w:val="22"/>
          <w:szCs w:val="22"/>
          <w:lang w:val="en-US"/>
        </w:rPr>
        <w:t xml:space="preserve">the </w:t>
      </w:r>
      <w:r w:rsidR="00371FBD" w:rsidRPr="00CB18A1">
        <w:rPr>
          <w:sz w:val="22"/>
          <w:szCs w:val="22"/>
          <w:lang w:val="en-US"/>
        </w:rPr>
        <w:t xml:space="preserve">effect </w:t>
      </w:r>
      <w:r w:rsidR="00E228B7" w:rsidRPr="00CB18A1">
        <w:rPr>
          <w:sz w:val="22"/>
          <w:szCs w:val="22"/>
          <w:lang w:val="en-US"/>
        </w:rPr>
        <w:t xml:space="preserve">of </w:t>
      </w:r>
      <w:r w:rsidR="007B285B" w:rsidRPr="00CB18A1">
        <w:rPr>
          <w:sz w:val="22"/>
          <w:szCs w:val="22"/>
          <w:lang w:val="en-US"/>
        </w:rPr>
        <w:t>urbanization</w:t>
      </w:r>
      <w:r w:rsidR="00255945" w:rsidRPr="00CB18A1">
        <w:rPr>
          <w:sz w:val="22"/>
          <w:szCs w:val="22"/>
          <w:lang w:val="en-US"/>
        </w:rPr>
        <w:t xml:space="preserve"> on economic activit</w:t>
      </w:r>
      <w:r w:rsidR="00E35D8B" w:rsidRPr="00CB18A1">
        <w:rPr>
          <w:sz w:val="22"/>
          <w:szCs w:val="22"/>
          <w:lang w:val="en-US"/>
        </w:rPr>
        <w:t xml:space="preserve">ies </w:t>
      </w:r>
      <w:r w:rsidR="00255945" w:rsidRPr="00CB18A1">
        <w:rPr>
          <w:sz w:val="22"/>
          <w:szCs w:val="22"/>
          <w:lang w:val="en-US"/>
        </w:rPr>
        <w:t xml:space="preserve">of </w:t>
      </w:r>
      <w:r w:rsidR="007E53FB" w:rsidRPr="00CB18A1">
        <w:rPr>
          <w:sz w:val="22"/>
          <w:szCs w:val="22"/>
          <w:lang w:val="en-US"/>
        </w:rPr>
        <w:t xml:space="preserve">the </w:t>
      </w:r>
      <w:r w:rsidR="00255945" w:rsidRPr="00CB18A1">
        <w:rPr>
          <w:sz w:val="22"/>
          <w:szCs w:val="22"/>
          <w:lang w:val="en-US"/>
        </w:rPr>
        <w:t>region.</w:t>
      </w:r>
      <w:r w:rsidR="000D7CE2" w:rsidRPr="00CB18A1">
        <w:rPr>
          <w:sz w:val="22"/>
          <w:szCs w:val="22"/>
          <w:lang w:val="en-US"/>
        </w:rPr>
        <w:t xml:space="preserve"> </w:t>
      </w:r>
    </w:p>
    <w:p w14:paraId="36CD1E1A" w14:textId="77777777" w:rsidR="00865D3E" w:rsidRDefault="00865D3E" w:rsidP="008602DF">
      <w:pPr>
        <w:spacing w:line="480" w:lineRule="auto"/>
        <w:jc w:val="both"/>
        <w:rPr>
          <w:sz w:val="22"/>
          <w:szCs w:val="22"/>
          <w:lang w:val="en-US"/>
        </w:rPr>
      </w:pPr>
    </w:p>
    <w:p w14:paraId="7269EAED" w14:textId="60565786" w:rsidR="00D447FC" w:rsidRPr="00CB18A1" w:rsidRDefault="009A5203" w:rsidP="008602DF">
      <w:pPr>
        <w:spacing w:line="480" w:lineRule="auto"/>
        <w:jc w:val="both"/>
        <w:rPr>
          <w:sz w:val="22"/>
          <w:szCs w:val="22"/>
          <w:lang w:val="en-US"/>
        </w:rPr>
      </w:pPr>
      <w:r w:rsidRPr="00CB18A1">
        <w:rPr>
          <w:sz w:val="22"/>
          <w:szCs w:val="22"/>
          <w:lang w:val="en-US"/>
        </w:rPr>
        <w:t xml:space="preserve">We write our </w:t>
      </w:r>
      <w:r w:rsidR="00FB7169" w:rsidRPr="00CB18A1">
        <w:rPr>
          <w:sz w:val="22"/>
          <w:szCs w:val="22"/>
          <w:lang w:val="en-US"/>
        </w:rPr>
        <w:t>measure of</w:t>
      </w:r>
      <w:r w:rsidR="003B658A" w:rsidRPr="00CB18A1">
        <w:rPr>
          <w:sz w:val="22"/>
          <w:szCs w:val="22"/>
          <w:lang w:val="en-US"/>
        </w:rPr>
        <w:t xml:space="preserve"> market access </w:t>
      </w:r>
      <w:r w:rsidRPr="00CB18A1">
        <w:rPr>
          <w:sz w:val="22"/>
          <w:szCs w:val="22"/>
          <w:lang w:val="en-US"/>
        </w:rPr>
        <w:t xml:space="preserve">as: </w:t>
      </w:r>
    </w:p>
    <w:p w14:paraId="6392512E" w14:textId="77777777" w:rsidR="00521205" w:rsidRPr="00CB18A1" w:rsidRDefault="00521205" w:rsidP="008602DF">
      <w:pPr>
        <w:spacing w:line="480" w:lineRule="auto"/>
        <w:jc w:val="both"/>
        <w:rPr>
          <w:sz w:val="22"/>
          <w:szCs w:val="22"/>
          <w:lang w:val="en-US"/>
        </w:rPr>
      </w:pPr>
    </w:p>
    <w:p w14:paraId="646672D1" w14:textId="015C1C4A" w:rsidR="00D447FC" w:rsidRPr="00CB18A1" w:rsidRDefault="00F924DE" w:rsidP="008602DF">
      <w:pPr>
        <w:spacing w:line="480" w:lineRule="auto"/>
        <w:jc w:val="center"/>
        <w:rPr>
          <w:sz w:val="22"/>
          <w:szCs w:val="22"/>
          <w:lang w:val="en-US"/>
        </w:rPr>
      </w:pPr>
      <m:oMath>
        <m:sSub>
          <m:sSubPr>
            <m:ctrlPr>
              <w:rPr>
                <w:rFonts w:ascii="Cambria Math" w:hAnsi="Cambria Math"/>
                <w:sz w:val="22"/>
                <w:szCs w:val="22"/>
                <w:lang w:val="en-US"/>
              </w:rPr>
            </m:ctrlPr>
          </m:sSubPr>
          <m:e>
            <m:r>
              <m:rPr>
                <m:sty m:val="p"/>
              </m:rPr>
              <w:rPr>
                <w:rFonts w:ascii="Cambria Math" w:hAnsi="Cambria Math"/>
                <w:sz w:val="22"/>
                <w:szCs w:val="22"/>
                <w:lang w:val="en-US"/>
              </w:rPr>
              <m:t>Market Access</m:t>
            </m:r>
          </m:e>
          <m:sub>
            <m:r>
              <w:rPr>
                <w:rFonts w:ascii="Cambria Math" w:hAnsi="Cambria Math"/>
                <w:sz w:val="22"/>
                <w:szCs w:val="22"/>
                <w:lang w:val="en-US"/>
              </w:rPr>
              <m:t>i</m:t>
            </m:r>
          </m:sub>
        </m:sSub>
        <m:r>
          <m:rPr>
            <m:sty m:val="p"/>
          </m:rPr>
          <w:rPr>
            <w:rFonts w:ascii="Cambria Math" w:hAnsi="Cambria Math"/>
            <w:sz w:val="22"/>
            <w:szCs w:val="22"/>
            <w:lang w:val="en-US"/>
          </w:rPr>
          <m:t>=</m:t>
        </m:r>
        <m:f>
          <m:fPr>
            <m:ctrlPr>
              <w:rPr>
                <w:rFonts w:ascii="Cambria Math" w:hAnsi="Cambria Math"/>
                <w:iCs/>
                <w:sz w:val="22"/>
                <w:szCs w:val="22"/>
                <w:lang w:val="en-US"/>
              </w:rPr>
            </m:ctrlPr>
          </m:fPr>
          <m:num>
            <m:r>
              <m:rPr>
                <m:sty m:val="p"/>
              </m:rPr>
              <w:rPr>
                <w:rFonts w:ascii="Cambria Math" w:hAnsi="Cambria Math"/>
                <w:sz w:val="22"/>
                <w:szCs w:val="22"/>
                <w:lang w:val="en-US"/>
              </w:rPr>
              <m:t>1</m:t>
            </m:r>
          </m:num>
          <m:den>
            <m:r>
              <w:rPr>
                <w:rFonts w:ascii="Cambria Math" w:hAnsi="Cambria Math"/>
                <w:sz w:val="22"/>
                <w:szCs w:val="22"/>
                <w:lang w:val="en-US"/>
              </w:rPr>
              <m:t>K</m:t>
            </m:r>
          </m:den>
        </m:f>
        <m:nary>
          <m:naryPr>
            <m:chr m:val="∑"/>
            <m:limLoc m:val="undOvr"/>
            <m:ctrlPr>
              <w:rPr>
                <w:rFonts w:ascii="Cambria Math" w:hAnsi="Cambria Math"/>
                <w:iCs/>
                <w:sz w:val="22"/>
                <w:szCs w:val="22"/>
                <w:lang w:val="en-US"/>
              </w:rPr>
            </m:ctrlPr>
          </m:naryPr>
          <m:sub>
            <m:r>
              <w:rPr>
                <w:rFonts w:ascii="Cambria Math" w:hAnsi="Cambria Math"/>
                <w:sz w:val="22"/>
                <w:szCs w:val="22"/>
                <w:lang w:val="en-US"/>
              </w:rPr>
              <m:t>k</m:t>
            </m:r>
            <m:r>
              <m:rPr>
                <m:sty m:val="p"/>
              </m:rPr>
              <w:rPr>
                <w:rFonts w:ascii="Cambria Math" w:hAnsi="Cambria Math"/>
                <w:sz w:val="22"/>
                <w:szCs w:val="22"/>
                <w:lang w:val="en-US"/>
              </w:rPr>
              <m:t>=1</m:t>
            </m:r>
          </m:sub>
          <m:sup>
            <m:r>
              <w:rPr>
                <w:rFonts w:ascii="Cambria Math" w:hAnsi="Cambria Math"/>
                <w:sz w:val="22"/>
                <w:szCs w:val="22"/>
                <w:lang w:val="en-US"/>
              </w:rPr>
              <m:t>K</m:t>
            </m:r>
          </m:sup>
          <m:e>
            <m:f>
              <m:fPr>
                <m:ctrlPr>
                  <w:rPr>
                    <w:rFonts w:ascii="Cambria Math" w:hAnsi="Cambria Math"/>
                    <w:iCs/>
                    <w:sz w:val="22"/>
                    <w:szCs w:val="22"/>
                    <w:lang w:val="en-US"/>
                  </w:rPr>
                </m:ctrlPr>
              </m:fPr>
              <m:num>
                <m:sSub>
                  <m:sSubPr>
                    <m:ctrlPr>
                      <w:rPr>
                        <w:rFonts w:ascii="Cambria Math" w:hAnsi="Cambria Math"/>
                        <w:iCs/>
                        <w:sz w:val="22"/>
                        <w:szCs w:val="22"/>
                        <w:lang w:val="en-US"/>
                      </w:rPr>
                    </m:ctrlPr>
                  </m:sSubPr>
                  <m:e>
                    <m:r>
                      <w:rPr>
                        <w:rFonts w:ascii="Cambria Math" w:hAnsi="Cambria Math"/>
                        <w:sz w:val="22"/>
                        <w:szCs w:val="22"/>
                        <w:lang w:val="en-US"/>
                      </w:rPr>
                      <m:t>m</m:t>
                    </m:r>
                  </m:e>
                  <m:sub>
                    <m:r>
                      <w:rPr>
                        <w:rFonts w:ascii="Cambria Math" w:hAnsi="Cambria Math"/>
                        <w:sz w:val="22"/>
                        <w:szCs w:val="22"/>
                        <w:lang w:val="en-US"/>
                      </w:rPr>
                      <m:t>ik</m:t>
                    </m:r>
                  </m:sub>
                </m:sSub>
              </m:num>
              <m:den>
                <m:sSubSup>
                  <m:sSubSupPr>
                    <m:ctrlPr>
                      <w:rPr>
                        <w:rFonts w:ascii="Cambria Math" w:hAnsi="Cambria Math"/>
                        <w:iCs/>
                        <w:sz w:val="22"/>
                        <w:szCs w:val="22"/>
                        <w:lang w:val="en-US"/>
                      </w:rPr>
                    </m:ctrlPr>
                  </m:sSubSupPr>
                  <m:e>
                    <m:r>
                      <w:rPr>
                        <w:rFonts w:ascii="Cambria Math" w:hAnsi="Cambria Math"/>
                        <w:sz w:val="22"/>
                        <w:szCs w:val="22"/>
                        <w:lang w:val="en-US"/>
                      </w:rPr>
                      <m:t>d</m:t>
                    </m:r>
                  </m:e>
                  <m:sub>
                    <m:r>
                      <w:rPr>
                        <w:rFonts w:ascii="Cambria Math" w:hAnsi="Cambria Math"/>
                        <w:sz w:val="22"/>
                        <w:szCs w:val="22"/>
                        <w:lang w:val="en-US"/>
                      </w:rPr>
                      <m:t>ik</m:t>
                    </m:r>
                  </m:sub>
                  <m:sup>
                    <m:r>
                      <m:rPr>
                        <m:sty m:val="p"/>
                      </m:rPr>
                      <w:rPr>
                        <w:rFonts w:ascii="Cambria Math" w:hAnsi="Cambria Math"/>
                        <w:sz w:val="22"/>
                        <w:szCs w:val="22"/>
                        <w:lang w:val="en-US"/>
                      </w:rPr>
                      <m:t>2</m:t>
                    </m:r>
                  </m:sup>
                </m:sSubSup>
              </m:den>
            </m:f>
          </m:e>
        </m:nary>
      </m:oMath>
      <w:r w:rsidR="00B75CFF" w:rsidRPr="00CB18A1">
        <w:rPr>
          <w:rFonts w:eastAsiaTheme="minorEastAsia"/>
          <w:iCs/>
          <w:sz w:val="22"/>
          <w:szCs w:val="22"/>
          <w:lang w:val="en-US"/>
        </w:rPr>
        <w:tab/>
      </w:r>
      <w:r w:rsidR="00B75CFF" w:rsidRPr="00CB18A1">
        <w:rPr>
          <w:rFonts w:eastAsiaTheme="minorEastAsia"/>
          <w:iCs/>
          <w:sz w:val="22"/>
          <w:szCs w:val="22"/>
          <w:lang w:val="en-US"/>
        </w:rPr>
        <w:tab/>
      </w:r>
      <w:r w:rsidR="00B75CFF" w:rsidRPr="00CB18A1">
        <w:rPr>
          <w:rFonts w:eastAsiaTheme="minorEastAsia"/>
          <w:iCs/>
          <w:sz w:val="22"/>
          <w:szCs w:val="22"/>
          <w:lang w:val="en-US"/>
        </w:rPr>
        <w:tab/>
      </w:r>
      <w:r w:rsidR="00B75CFF" w:rsidRPr="00CB18A1">
        <w:rPr>
          <w:rFonts w:eastAsiaTheme="minorEastAsia"/>
          <w:iCs/>
          <w:sz w:val="22"/>
          <w:szCs w:val="22"/>
          <w:lang w:val="en-US"/>
        </w:rPr>
        <w:tab/>
      </w:r>
      <w:r w:rsidR="00B75CFF" w:rsidRPr="00CB18A1">
        <w:rPr>
          <w:rFonts w:eastAsiaTheme="minorEastAsia"/>
          <w:iCs/>
          <w:sz w:val="22"/>
          <w:szCs w:val="22"/>
          <w:lang w:val="en-US"/>
        </w:rPr>
        <w:tab/>
        <w:t>(2)</w:t>
      </w:r>
    </w:p>
    <w:p w14:paraId="106D2CA2" w14:textId="6BA7FBF6" w:rsidR="00B97054" w:rsidRPr="00CB18A1" w:rsidRDefault="00514966" w:rsidP="008602DF">
      <w:pPr>
        <w:spacing w:line="480" w:lineRule="auto"/>
        <w:jc w:val="both"/>
        <w:rPr>
          <w:rFonts w:eastAsiaTheme="minorEastAsia"/>
          <w:sz w:val="22"/>
          <w:szCs w:val="22"/>
          <w:lang w:val="en-US"/>
        </w:rPr>
      </w:pPr>
      <w:r w:rsidRPr="00CB18A1">
        <w:rPr>
          <w:sz w:val="22"/>
          <w:szCs w:val="22"/>
          <w:lang w:val="en-US"/>
        </w:rPr>
        <w:lastRenderedPageBreak/>
        <w:t>w</w:t>
      </w:r>
      <w:r w:rsidR="00E34A72" w:rsidRPr="00CB18A1">
        <w:rPr>
          <w:sz w:val="22"/>
          <w:szCs w:val="22"/>
          <w:lang w:val="en-US"/>
        </w:rPr>
        <w:t>h</w:t>
      </w:r>
      <w:r w:rsidR="001C34FA" w:rsidRPr="00CB18A1">
        <w:rPr>
          <w:sz w:val="22"/>
          <w:szCs w:val="22"/>
          <w:lang w:val="en-US"/>
        </w:rPr>
        <w:t>ere</w:t>
      </w:r>
      <w:r w:rsidR="00FB7169" w:rsidRPr="00CB18A1">
        <w:rPr>
          <w:sz w:val="22"/>
          <w:szCs w:val="22"/>
          <w:lang w:val="en-US"/>
        </w:rPr>
        <w:t>,</w:t>
      </w:r>
      <w:r w:rsidR="0040505B" w:rsidRPr="00CB18A1">
        <w:rPr>
          <w:rFonts w:eastAsiaTheme="minorEastAsia"/>
          <w:sz w:val="22"/>
          <w:szCs w:val="22"/>
          <w:lang w:val="en-US"/>
        </w:rPr>
        <w:t xml:space="preserve"> </w:t>
      </w:r>
      <m:oMath>
        <m:sSub>
          <m:sSubPr>
            <m:ctrlPr>
              <w:rPr>
                <w:rFonts w:ascii="Cambria Math" w:hAnsi="Cambria Math"/>
                <w:iCs/>
                <w:sz w:val="22"/>
                <w:szCs w:val="22"/>
                <w:lang w:val="en-US"/>
              </w:rPr>
            </m:ctrlPr>
          </m:sSubPr>
          <m:e>
            <m:r>
              <w:rPr>
                <w:rFonts w:ascii="Cambria Math" w:hAnsi="Cambria Math"/>
                <w:sz w:val="22"/>
                <w:szCs w:val="22"/>
                <w:lang w:val="en-US"/>
              </w:rPr>
              <m:t>m</m:t>
            </m:r>
          </m:e>
          <m:sub>
            <m:r>
              <w:rPr>
                <w:rFonts w:ascii="Cambria Math" w:hAnsi="Cambria Math"/>
                <w:sz w:val="22"/>
                <w:szCs w:val="22"/>
                <w:lang w:val="en-US"/>
              </w:rPr>
              <m:t>ik</m:t>
            </m:r>
          </m:sub>
        </m:sSub>
      </m:oMath>
      <w:r w:rsidR="00E34A72" w:rsidRPr="00CB18A1">
        <w:rPr>
          <w:sz w:val="22"/>
          <w:szCs w:val="22"/>
          <w:lang w:val="en-US"/>
        </w:rPr>
        <w:t xml:space="preserve"> denotes size of </w:t>
      </w:r>
      <w:r w:rsidR="00FB7169" w:rsidRPr="00CB18A1">
        <w:rPr>
          <w:sz w:val="22"/>
          <w:szCs w:val="22"/>
          <w:lang w:val="en-US"/>
        </w:rPr>
        <w:t xml:space="preserve">the </w:t>
      </w:r>
      <w:r w:rsidR="00E34A72" w:rsidRPr="00CB18A1">
        <w:rPr>
          <w:sz w:val="22"/>
          <w:szCs w:val="22"/>
          <w:lang w:val="en-US"/>
        </w:rPr>
        <w:t xml:space="preserve">urban </w:t>
      </w:r>
      <w:r w:rsidR="00DC168D" w:rsidRPr="00CB18A1">
        <w:rPr>
          <w:sz w:val="22"/>
          <w:szCs w:val="22"/>
          <w:lang w:val="en-US"/>
        </w:rPr>
        <w:t>center</w:t>
      </w:r>
      <w:r w:rsidR="008E1FE9" w:rsidRPr="00CB18A1">
        <w:rPr>
          <w:sz w:val="22"/>
          <w:szCs w:val="22"/>
          <w:lang w:val="en-US"/>
        </w:rPr>
        <w:t xml:space="preserve"> </w:t>
      </w:r>
      <w:r w:rsidR="00B75CFF" w:rsidRPr="00CB18A1">
        <w:rPr>
          <w:iCs/>
          <w:sz w:val="22"/>
          <w:szCs w:val="22"/>
          <w:lang w:val="en-US"/>
        </w:rPr>
        <w:t>i</w:t>
      </w:r>
      <w:r w:rsidR="00B75CFF" w:rsidRPr="00CB18A1">
        <w:rPr>
          <w:sz w:val="22"/>
          <w:szCs w:val="22"/>
          <w:lang w:val="en-US"/>
        </w:rPr>
        <w:t xml:space="preserve"> </w:t>
      </w:r>
      <w:r w:rsidR="007B285B" w:rsidRPr="00CB18A1">
        <w:rPr>
          <w:sz w:val="22"/>
          <w:szCs w:val="22"/>
          <w:lang w:val="en-US"/>
        </w:rPr>
        <w:t>,</w:t>
      </w:r>
      <w:r w:rsidR="00FB7169" w:rsidRPr="00CB18A1">
        <w:rPr>
          <w:sz w:val="22"/>
          <w:szCs w:val="22"/>
          <w:lang w:val="en-US"/>
        </w:rPr>
        <w:t xml:space="preserve"> </w:t>
      </w:r>
      <w:r w:rsidR="00274633" w:rsidRPr="00CB18A1">
        <w:rPr>
          <w:sz w:val="22"/>
          <w:szCs w:val="22"/>
          <w:lang w:val="en-US"/>
        </w:rPr>
        <w:t>measure</w:t>
      </w:r>
      <w:r w:rsidR="007E53FB" w:rsidRPr="00CB18A1">
        <w:rPr>
          <w:sz w:val="22"/>
          <w:szCs w:val="22"/>
          <w:lang w:val="en-US"/>
        </w:rPr>
        <w:t>d</w:t>
      </w:r>
      <w:r w:rsidR="00E35D8B" w:rsidRPr="00CB18A1">
        <w:rPr>
          <w:sz w:val="22"/>
          <w:szCs w:val="22"/>
          <w:lang w:val="en-US"/>
        </w:rPr>
        <w:t xml:space="preserve"> </w:t>
      </w:r>
      <w:r w:rsidR="00FB7169" w:rsidRPr="00CB18A1">
        <w:rPr>
          <w:sz w:val="22"/>
          <w:szCs w:val="22"/>
          <w:lang w:val="en-US"/>
        </w:rPr>
        <w:t>by</w:t>
      </w:r>
      <w:r w:rsidR="00E34A72" w:rsidRPr="00CB18A1">
        <w:rPr>
          <w:sz w:val="22"/>
          <w:szCs w:val="22"/>
          <w:lang w:val="en-US"/>
        </w:rPr>
        <w:t xml:space="preserve"> </w:t>
      </w:r>
      <w:r w:rsidR="00E35D8B" w:rsidRPr="00CB18A1">
        <w:rPr>
          <w:sz w:val="22"/>
          <w:szCs w:val="22"/>
          <w:lang w:val="en-US"/>
        </w:rPr>
        <w:t xml:space="preserve">its </w:t>
      </w:r>
      <w:r w:rsidR="00AF77B4" w:rsidRPr="00CB18A1">
        <w:rPr>
          <w:sz w:val="22"/>
          <w:szCs w:val="22"/>
          <w:lang w:val="en-US"/>
        </w:rPr>
        <w:t>gross domestic product</w:t>
      </w:r>
      <w:r w:rsidR="00E35D8B" w:rsidRPr="00CB18A1">
        <w:rPr>
          <w:sz w:val="22"/>
          <w:szCs w:val="22"/>
          <w:lang w:val="en-US"/>
        </w:rPr>
        <w:t>.</w:t>
      </w:r>
      <w:r w:rsidR="00AF77B4" w:rsidRPr="00CB18A1">
        <w:rPr>
          <w:sz w:val="22"/>
          <w:szCs w:val="22"/>
          <w:lang w:val="en-US"/>
        </w:rPr>
        <w:t xml:space="preserve"> </w:t>
      </w:r>
      <w:r w:rsidR="001C34FA" w:rsidRPr="00CB18A1">
        <w:rPr>
          <w:sz w:val="22"/>
          <w:szCs w:val="22"/>
          <w:lang w:val="en-US"/>
        </w:rPr>
        <w:t xml:space="preserve"> </w:t>
      </w:r>
      <m:oMath>
        <m:sSub>
          <m:sSubPr>
            <m:ctrlPr>
              <w:rPr>
                <w:rFonts w:ascii="Cambria Math" w:hAnsi="Cambria Math"/>
                <w:sz w:val="22"/>
                <w:szCs w:val="22"/>
                <w:lang w:val="en-US"/>
              </w:rPr>
            </m:ctrlPr>
          </m:sSubPr>
          <m:e>
            <m:r>
              <w:rPr>
                <w:rFonts w:ascii="Cambria Math" w:hAnsi="Cambria Math"/>
                <w:sz w:val="22"/>
                <w:szCs w:val="22"/>
                <w:lang w:val="en-US"/>
              </w:rPr>
              <m:t>d</m:t>
            </m:r>
          </m:e>
          <m:sub>
            <m:r>
              <w:rPr>
                <w:rFonts w:ascii="Cambria Math" w:hAnsi="Cambria Math"/>
                <w:sz w:val="22"/>
                <w:szCs w:val="22"/>
                <w:lang w:val="en-US"/>
              </w:rPr>
              <m:t>ik</m:t>
            </m:r>
          </m:sub>
        </m:sSub>
      </m:oMath>
      <w:r w:rsidR="000239B7" w:rsidRPr="00CB18A1">
        <w:rPr>
          <w:rFonts w:eastAsiaTheme="minorEastAsia"/>
          <w:sz w:val="22"/>
          <w:szCs w:val="22"/>
          <w:lang w:val="en-US"/>
        </w:rPr>
        <w:t xml:space="preserve">is the linear distance between tehsil and </w:t>
      </w:r>
      <w:r w:rsidR="0040505B" w:rsidRPr="00CB18A1">
        <w:rPr>
          <w:rFonts w:eastAsiaTheme="minorEastAsia"/>
          <w:iCs/>
          <w:sz w:val="22"/>
          <w:szCs w:val="22"/>
          <w:lang w:val="en-US"/>
        </w:rPr>
        <w:t>k</w:t>
      </w:r>
      <w:r w:rsidR="0040505B" w:rsidRPr="00CB18A1">
        <w:rPr>
          <w:rFonts w:eastAsiaTheme="minorEastAsia"/>
          <w:sz w:val="22"/>
          <w:szCs w:val="22"/>
          <w:vertAlign w:val="superscript"/>
          <w:lang w:val="en-US"/>
        </w:rPr>
        <w:t>th</w:t>
      </w:r>
      <w:r w:rsidR="0040505B" w:rsidRPr="00CB18A1">
        <w:rPr>
          <w:rFonts w:eastAsiaTheme="minorEastAsia"/>
          <w:sz w:val="22"/>
          <w:szCs w:val="22"/>
          <w:lang w:val="en-US"/>
        </w:rPr>
        <w:t xml:space="preserve"> </w:t>
      </w:r>
      <w:r w:rsidR="00FB7169" w:rsidRPr="00CB18A1">
        <w:rPr>
          <w:rFonts w:eastAsiaTheme="minorEastAsia"/>
          <w:sz w:val="22"/>
          <w:szCs w:val="22"/>
          <w:lang w:val="en-US"/>
        </w:rPr>
        <w:t xml:space="preserve">urban center </w:t>
      </w:r>
      <w:r w:rsidR="000239B7" w:rsidRPr="00CB18A1">
        <w:rPr>
          <w:rFonts w:eastAsiaTheme="minorEastAsia"/>
          <w:sz w:val="22"/>
          <w:szCs w:val="22"/>
          <w:lang w:val="en-US"/>
        </w:rPr>
        <w:t xml:space="preserve">and K is the total number of </w:t>
      </w:r>
      <w:r w:rsidR="00FB7169" w:rsidRPr="00CB18A1">
        <w:rPr>
          <w:rFonts w:eastAsiaTheme="minorEastAsia"/>
          <w:sz w:val="22"/>
          <w:szCs w:val="22"/>
          <w:lang w:val="en-US"/>
        </w:rPr>
        <w:t>urban centers</w:t>
      </w:r>
      <w:r w:rsidR="00274633" w:rsidRPr="00CB18A1">
        <w:rPr>
          <w:rFonts w:eastAsiaTheme="minorEastAsia"/>
          <w:sz w:val="22"/>
          <w:szCs w:val="22"/>
          <w:lang w:val="en-US"/>
        </w:rPr>
        <w:t>.</w:t>
      </w:r>
      <w:r w:rsidR="00FB7169" w:rsidRPr="00CB18A1">
        <w:rPr>
          <w:rFonts w:eastAsiaTheme="minorEastAsia"/>
          <w:sz w:val="22"/>
          <w:szCs w:val="22"/>
          <w:lang w:val="en-US"/>
        </w:rPr>
        <w:t xml:space="preserve"> </w:t>
      </w:r>
      <w:r w:rsidR="00FB5227" w:rsidRPr="00CB18A1">
        <w:rPr>
          <w:rFonts w:eastAsiaTheme="minorEastAsia"/>
          <w:sz w:val="22"/>
          <w:szCs w:val="22"/>
          <w:lang w:val="en-US"/>
        </w:rPr>
        <w:t>W</w:t>
      </w:r>
      <w:r w:rsidR="00FB7169" w:rsidRPr="00CB18A1">
        <w:rPr>
          <w:rFonts w:eastAsiaTheme="minorEastAsia"/>
          <w:sz w:val="22"/>
          <w:szCs w:val="22"/>
          <w:lang w:val="en-US"/>
        </w:rPr>
        <w:t xml:space="preserve">e </w:t>
      </w:r>
      <w:r w:rsidR="00AD0A58" w:rsidRPr="00CB18A1">
        <w:rPr>
          <w:rFonts w:eastAsiaTheme="minorEastAsia"/>
          <w:sz w:val="22"/>
          <w:szCs w:val="22"/>
          <w:lang w:val="en-US"/>
        </w:rPr>
        <w:t xml:space="preserve">calculate Euclidian distance between the </w:t>
      </w:r>
      <w:r w:rsidR="00B75CFF" w:rsidRPr="00CB18A1">
        <w:rPr>
          <w:rFonts w:eastAsiaTheme="minorEastAsia"/>
          <w:sz w:val="22"/>
          <w:szCs w:val="22"/>
          <w:lang w:val="en-US"/>
        </w:rPr>
        <w:t xml:space="preserve">GPS </w:t>
      </w:r>
      <w:r w:rsidR="00BA0F1F" w:rsidRPr="00CB18A1">
        <w:rPr>
          <w:rFonts w:eastAsiaTheme="minorEastAsia"/>
          <w:sz w:val="22"/>
          <w:szCs w:val="22"/>
          <w:lang w:val="en-US"/>
        </w:rPr>
        <w:t xml:space="preserve">coordinates of </w:t>
      </w:r>
      <w:r w:rsidR="00FB7169" w:rsidRPr="00CB18A1">
        <w:rPr>
          <w:rFonts w:eastAsiaTheme="minorEastAsia"/>
          <w:sz w:val="22"/>
          <w:szCs w:val="22"/>
          <w:lang w:val="en-US"/>
        </w:rPr>
        <w:t xml:space="preserve">a </w:t>
      </w:r>
      <w:r w:rsidR="00AD0A58" w:rsidRPr="00CB18A1">
        <w:rPr>
          <w:rFonts w:eastAsiaTheme="minorEastAsia"/>
          <w:sz w:val="22"/>
          <w:szCs w:val="22"/>
          <w:lang w:val="en-US"/>
        </w:rPr>
        <w:t>tehsil</w:t>
      </w:r>
      <w:r w:rsidR="006E7062" w:rsidRPr="00CB18A1">
        <w:rPr>
          <w:rFonts w:eastAsiaTheme="minorEastAsia"/>
          <w:sz w:val="22"/>
          <w:szCs w:val="22"/>
          <w:lang w:val="en-US"/>
        </w:rPr>
        <w:t xml:space="preserve"> center</w:t>
      </w:r>
      <w:r w:rsidR="00AD0A58" w:rsidRPr="00CB18A1">
        <w:rPr>
          <w:rFonts w:eastAsiaTheme="minorEastAsia"/>
          <w:sz w:val="22"/>
          <w:szCs w:val="22"/>
          <w:lang w:val="en-US"/>
        </w:rPr>
        <w:t xml:space="preserve"> and </w:t>
      </w:r>
      <w:r w:rsidR="00274633" w:rsidRPr="00CB18A1">
        <w:rPr>
          <w:rFonts w:eastAsiaTheme="minorEastAsia"/>
          <w:sz w:val="22"/>
          <w:szCs w:val="22"/>
          <w:lang w:val="en-US"/>
        </w:rPr>
        <w:t xml:space="preserve">of the geo-coded </w:t>
      </w:r>
      <w:r w:rsidR="00FB7169" w:rsidRPr="00CB18A1">
        <w:rPr>
          <w:rFonts w:eastAsiaTheme="minorEastAsia"/>
          <w:sz w:val="22"/>
          <w:szCs w:val="22"/>
          <w:lang w:val="en-US"/>
        </w:rPr>
        <w:t>urban center</w:t>
      </w:r>
      <w:r w:rsidR="00274633" w:rsidRPr="00CB18A1">
        <w:rPr>
          <w:rFonts w:eastAsiaTheme="minorEastAsia"/>
          <w:sz w:val="22"/>
          <w:szCs w:val="22"/>
          <w:lang w:val="en-US"/>
        </w:rPr>
        <w:t>s</w:t>
      </w:r>
      <w:r w:rsidR="00AD0A58" w:rsidRPr="00CB18A1">
        <w:rPr>
          <w:rFonts w:eastAsiaTheme="minorEastAsia"/>
          <w:sz w:val="22"/>
          <w:szCs w:val="22"/>
          <w:lang w:val="en-US"/>
        </w:rPr>
        <w:t>. Th</w:t>
      </w:r>
      <w:r w:rsidR="00EA56D5" w:rsidRPr="00CB18A1">
        <w:rPr>
          <w:rFonts w:eastAsiaTheme="minorEastAsia"/>
          <w:sz w:val="22"/>
          <w:szCs w:val="22"/>
          <w:lang w:val="en-US"/>
        </w:rPr>
        <w:t>is is repeated for each tehsil</w:t>
      </w:r>
      <w:r w:rsidR="00AD0A58" w:rsidRPr="00CB18A1">
        <w:rPr>
          <w:rFonts w:eastAsiaTheme="minorEastAsia"/>
          <w:sz w:val="22"/>
          <w:szCs w:val="22"/>
          <w:lang w:val="en-US"/>
        </w:rPr>
        <w:t xml:space="preserve"> 494 times</w:t>
      </w:r>
      <w:r w:rsidR="00274633" w:rsidRPr="00CB18A1">
        <w:rPr>
          <w:rFonts w:eastAsiaTheme="minorEastAsia"/>
          <w:sz w:val="22"/>
          <w:szCs w:val="22"/>
          <w:lang w:val="en-US"/>
        </w:rPr>
        <w:t>.</w:t>
      </w:r>
      <w:r w:rsidR="00AD0A58" w:rsidRPr="00CB18A1">
        <w:rPr>
          <w:rFonts w:eastAsiaTheme="minorEastAsia"/>
          <w:sz w:val="22"/>
          <w:szCs w:val="22"/>
          <w:lang w:val="en-US"/>
        </w:rPr>
        <w:t xml:space="preserve"> To </w:t>
      </w:r>
      <w:r w:rsidR="006E7062" w:rsidRPr="00CB18A1">
        <w:rPr>
          <w:rFonts w:eastAsiaTheme="minorEastAsia"/>
          <w:sz w:val="22"/>
          <w:szCs w:val="22"/>
          <w:lang w:val="en-US"/>
        </w:rPr>
        <w:t xml:space="preserve">assess the degree of </w:t>
      </w:r>
      <w:r w:rsidR="00AD0A58" w:rsidRPr="00CB18A1">
        <w:rPr>
          <w:rFonts w:eastAsiaTheme="minorEastAsia"/>
          <w:sz w:val="22"/>
          <w:szCs w:val="22"/>
          <w:lang w:val="en-US"/>
        </w:rPr>
        <w:t>market access</w:t>
      </w:r>
      <w:r w:rsidR="006E7062" w:rsidRPr="00CB18A1">
        <w:rPr>
          <w:rFonts w:eastAsiaTheme="minorEastAsia"/>
          <w:sz w:val="22"/>
          <w:szCs w:val="22"/>
          <w:lang w:val="en-US"/>
        </w:rPr>
        <w:t xml:space="preserve">, we </w:t>
      </w:r>
      <w:r w:rsidR="00274633" w:rsidRPr="00CB18A1">
        <w:rPr>
          <w:rFonts w:eastAsiaTheme="minorEastAsia"/>
          <w:sz w:val="22"/>
          <w:szCs w:val="22"/>
          <w:lang w:val="en-US"/>
        </w:rPr>
        <w:t xml:space="preserve">take </w:t>
      </w:r>
      <w:r w:rsidR="00E14419" w:rsidRPr="00CB18A1">
        <w:rPr>
          <w:rFonts w:eastAsiaTheme="minorEastAsia"/>
          <w:sz w:val="22"/>
          <w:szCs w:val="22"/>
          <w:lang w:val="en-US"/>
        </w:rPr>
        <w:t xml:space="preserve">inverse of the </w:t>
      </w:r>
      <w:r w:rsidR="00AD0A58" w:rsidRPr="00CB18A1">
        <w:rPr>
          <w:rFonts w:eastAsiaTheme="minorEastAsia"/>
          <w:sz w:val="22"/>
          <w:szCs w:val="22"/>
          <w:lang w:val="en-US"/>
        </w:rPr>
        <w:t>square</w:t>
      </w:r>
      <w:r w:rsidR="00E14419" w:rsidRPr="00CB18A1">
        <w:rPr>
          <w:rFonts w:eastAsiaTheme="minorEastAsia"/>
          <w:sz w:val="22"/>
          <w:szCs w:val="22"/>
          <w:lang w:val="en-US"/>
        </w:rPr>
        <w:t>d</w:t>
      </w:r>
      <w:r w:rsidR="00AD0A58" w:rsidRPr="00CB18A1">
        <w:rPr>
          <w:rFonts w:eastAsiaTheme="minorEastAsia"/>
          <w:sz w:val="22"/>
          <w:szCs w:val="22"/>
          <w:lang w:val="en-US"/>
        </w:rPr>
        <w:t xml:space="preserve"> distance and then </w:t>
      </w:r>
      <w:r w:rsidR="006E7062" w:rsidRPr="00CB18A1">
        <w:rPr>
          <w:rFonts w:eastAsiaTheme="minorEastAsia"/>
          <w:sz w:val="22"/>
          <w:szCs w:val="22"/>
          <w:lang w:val="en-US"/>
        </w:rPr>
        <w:t xml:space="preserve">calculate </w:t>
      </w:r>
      <w:r w:rsidR="00AD0A58" w:rsidRPr="00CB18A1">
        <w:rPr>
          <w:rFonts w:eastAsiaTheme="minorEastAsia"/>
          <w:sz w:val="22"/>
          <w:szCs w:val="22"/>
          <w:lang w:val="en-US"/>
        </w:rPr>
        <w:t xml:space="preserve">the weighted average of all </w:t>
      </w:r>
      <w:r w:rsidR="00E14419" w:rsidRPr="00CB18A1">
        <w:rPr>
          <w:rFonts w:eastAsiaTheme="minorEastAsia"/>
          <w:sz w:val="22"/>
          <w:szCs w:val="22"/>
          <w:lang w:val="en-US"/>
        </w:rPr>
        <w:t>494</w:t>
      </w:r>
      <w:r w:rsidR="00AD0A58" w:rsidRPr="00CB18A1">
        <w:rPr>
          <w:rFonts w:eastAsiaTheme="minorEastAsia"/>
          <w:sz w:val="22"/>
          <w:szCs w:val="22"/>
          <w:lang w:val="en-US"/>
        </w:rPr>
        <w:t xml:space="preserve"> inverse squared distance</w:t>
      </w:r>
      <w:r w:rsidR="00E14419" w:rsidRPr="00CB18A1">
        <w:rPr>
          <w:rFonts w:eastAsiaTheme="minorEastAsia"/>
          <w:sz w:val="22"/>
          <w:szCs w:val="22"/>
          <w:lang w:val="en-US"/>
        </w:rPr>
        <w:t>s</w:t>
      </w:r>
      <w:r w:rsidR="00AD0A58" w:rsidRPr="00CB18A1">
        <w:rPr>
          <w:rFonts w:eastAsiaTheme="minorEastAsia"/>
          <w:sz w:val="22"/>
          <w:szCs w:val="22"/>
          <w:lang w:val="en-US"/>
        </w:rPr>
        <w:t xml:space="preserve"> </w:t>
      </w:r>
      <w:r w:rsidR="006E7062" w:rsidRPr="00CB18A1">
        <w:rPr>
          <w:rFonts w:eastAsiaTheme="minorEastAsia"/>
          <w:sz w:val="22"/>
          <w:szCs w:val="22"/>
          <w:lang w:val="en-US"/>
        </w:rPr>
        <w:t xml:space="preserve">with </w:t>
      </w:r>
      <w:r w:rsidR="005C6A17" w:rsidRPr="00CB18A1">
        <w:rPr>
          <w:rFonts w:eastAsiaTheme="minorEastAsia"/>
          <w:sz w:val="22"/>
          <w:szCs w:val="22"/>
          <w:lang w:val="en-US"/>
        </w:rPr>
        <w:t xml:space="preserve">gross domestic product </w:t>
      </w:r>
      <w:r w:rsidR="006E7062" w:rsidRPr="00CB18A1">
        <w:rPr>
          <w:rFonts w:eastAsiaTheme="minorEastAsia"/>
          <w:sz w:val="22"/>
          <w:szCs w:val="22"/>
          <w:lang w:val="en-US"/>
        </w:rPr>
        <w:t xml:space="preserve">of the urban center </w:t>
      </w:r>
      <w:r w:rsidR="005C6A17" w:rsidRPr="00CB18A1">
        <w:rPr>
          <w:rFonts w:eastAsiaTheme="minorEastAsia"/>
          <w:sz w:val="22"/>
          <w:szCs w:val="22"/>
          <w:lang w:val="en-US"/>
        </w:rPr>
        <w:t>a</w:t>
      </w:r>
      <w:r w:rsidR="00AD0A58" w:rsidRPr="00CB18A1">
        <w:rPr>
          <w:rFonts w:eastAsiaTheme="minorEastAsia"/>
          <w:sz w:val="22"/>
          <w:szCs w:val="22"/>
          <w:lang w:val="en-US"/>
        </w:rPr>
        <w:t xml:space="preserve">s weight. </w:t>
      </w:r>
      <w:r w:rsidR="00FB5227" w:rsidRPr="00CB18A1">
        <w:rPr>
          <w:rFonts w:eastAsiaTheme="minorEastAsia"/>
          <w:sz w:val="22"/>
          <w:szCs w:val="22"/>
          <w:lang w:val="en-US"/>
        </w:rPr>
        <w:t xml:space="preserve">The </w:t>
      </w:r>
      <w:r w:rsidR="00AD0A58" w:rsidRPr="00CB18A1">
        <w:rPr>
          <w:rFonts w:eastAsiaTheme="minorEastAsia"/>
          <w:sz w:val="22"/>
          <w:szCs w:val="22"/>
          <w:lang w:val="en-US"/>
        </w:rPr>
        <w:t>square</w:t>
      </w:r>
      <w:r w:rsidR="00274633" w:rsidRPr="00CB18A1">
        <w:rPr>
          <w:rFonts w:eastAsiaTheme="minorEastAsia"/>
          <w:sz w:val="22"/>
          <w:szCs w:val="22"/>
          <w:lang w:val="en-US"/>
        </w:rPr>
        <w:t>d</w:t>
      </w:r>
      <w:r w:rsidR="00AD0A58" w:rsidRPr="00CB18A1">
        <w:rPr>
          <w:rFonts w:eastAsiaTheme="minorEastAsia"/>
          <w:sz w:val="22"/>
          <w:szCs w:val="22"/>
          <w:lang w:val="en-US"/>
        </w:rPr>
        <w:t xml:space="preserve"> distance </w:t>
      </w:r>
      <w:r w:rsidR="00274633" w:rsidRPr="00CB18A1">
        <w:rPr>
          <w:rFonts w:eastAsiaTheme="minorEastAsia"/>
          <w:sz w:val="22"/>
          <w:szCs w:val="22"/>
          <w:lang w:val="en-US"/>
        </w:rPr>
        <w:t xml:space="preserve">gives </w:t>
      </w:r>
      <w:r w:rsidR="006E7062" w:rsidRPr="00CB18A1">
        <w:rPr>
          <w:rFonts w:eastAsiaTheme="minorEastAsia"/>
          <w:sz w:val="22"/>
          <w:szCs w:val="22"/>
          <w:lang w:val="en-US"/>
        </w:rPr>
        <w:t>more weight to</w:t>
      </w:r>
      <w:r w:rsidR="00AD0A58" w:rsidRPr="00CB18A1">
        <w:rPr>
          <w:rFonts w:eastAsiaTheme="minorEastAsia"/>
          <w:sz w:val="22"/>
          <w:szCs w:val="22"/>
          <w:lang w:val="en-US"/>
        </w:rPr>
        <w:t xml:space="preserve"> </w:t>
      </w:r>
      <w:r w:rsidR="006E7062" w:rsidRPr="00CB18A1">
        <w:rPr>
          <w:rFonts w:eastAsiaTheme="minorEastAsia"/>
          <w:sz w:val="22"/>
          <w:szCs w:val="22"/>
          <w:lang w:val="en-US"/>
        </w:rPr>
        <w:t xml:space="preserve">the </w:t>
      </w:r>
      <w:r w:rsidR="008E1FE9" w:rsidRPr="00CB18A1">
        <w:rPr>
          <w:rFonts w:eastAsiaTheme="minorEastAsia"/>
          <w:sz w:val="22"/>
          <w:szCs w:val="22"/>
          <w:lang w:val="en-US"/>
        </w:rPr>
        <w:t xml:space="preserve">urban </w:t>
      </w:r>
      <w:r w:rsidR="00AD0A58" w:rsidRPr="00CB18A1">
        <w:rPr>
          <w:rFonts w:eastAsiaTheme="minorEastAsia"/>
          <w:sz w:val="22"/>
          <w:szCs w:val="22"/>
          <w:lang w:val="en-US"/>
        </w:rPr>
        <w:t xml:space="preserve">centers </w:t>
      </w:r>
      <w:r w:rsidR="006E7062" w:rsidRPr="00CB18A1">
        <w:rPr>
          <w:rFonts w:eastAsiaTheme="minorEastAsia"/>
          <w:sz w:val="22"/>
          <w:szCs w:val="22"/>
          <w:lang w:val="en-US"/>
        </w:rPr>
        <w:t>located at shorter distances</w:t>
      </w:r>
      <w:r w:rsidR="002A041C" w:rsidRPr="00CB18A1">
        <w:rPr>
          <w:rFonts w:eastAsiaTheme="minorEastAsia"/>
          <w:sz w:val="22"/>
          <w:szCs w:val="22"/>
          <w:lang w:val="en-US"/>
        </w:rPr>
        <w:t>.</w:t>
      </w:r>
      <w:r w:rsidR="006E7062" w:rsidRPr="00CB18A1">
        <w:rPr>
          <w:rFonts w:eastAsiaTheme="minorEastAsia"/>
          <w:sz w:val="22"/>
          <w:szCs w:val="22"/>
          <w:lang w:val="en-US"/>
        </w:rPr>
        <w:t xml:space="preserve"> This measure of market access is positively related to the economic mass of urban center and is inversely proportion to the distance between urban center and tehsil</w:t>
      </w:r>
      <w:r w:rsidR="009A5203" w:rsidRPr="00CB18A1">
        <w:rPr>
          <w:rFonts w:eastAsiaTheme="minorEastAsia"/>
          <w:sz w:val="22"/>
          <w:szCs w:val="22"/>
          <w:lang w:val="en-US"/>
        </w:rPr>
        <w:t>.</w:t>
      </w:r>
    </w:p>
    <w:p w14:paraId="723C2BE0" w14:textId="77777777" w:rsidR="008E1FE9" w:rsidRPr="00CB18A1" w:rsidRDefault="008E1FE9" w:rsidP="008602DF">
      <w:pPr>
        <w:spacing w:line="480" w:lineRule="auto"/>
        <w:jc w:val="both"/>
        <w:rPr>
          <w:rFonts w:eastAsiaTheme="minorEastAsia"/>
          <w:sz w:val="22"/>
          <w:szCs w:val="22"/>
          <w:lang w:val="en-US"/>
        </w:rPr>
      </w:pPr>
    </w:p>
    <w:p w14:paraId="482282D3" w14:textId="429479C6" w:rsidR="005C37A6" w:rsidRPr="00CB18A1" w:rsidRDefault="00EB0C2F" w:rsidP="008602DF">
      <w:pPr>
        <w:pStyle w:val="ListParagraph"/>
        <w:numPr>
          <w:ilvl w:val="0"/>
          <w:numId w:val="5"/>
        </w:numPr>
        <w:spacing w:after="0" w:line="480" w:lineRule="auto"/>
        <w:jc w:val="both"/>
        <w:rPr>
          <w:rFonts w:ascii="Times New Roman" w:hAnsi="Times New Roman" w:cs="Times New Roman"/>
          <w:b/>
          <w:bCs/>
          <w:lang w:val="en-US"/>
        </w:rPr>
      </w:pPr>
      <w:r w:rsidRPr="00CB18A1">
        <w:rPr>
          <w:rFonts w:ascii="Times New Roman" w:hAnsi="Times New Roman" w:cs="Times New Roman"/>
          <w:b/>
          <w:lang w:val="en-US"/>
        </w:rPr>
        <w:t>Descriptive</w:t>
      </w:r>
      <w:r w:rsidR="005C37A6" w:rsidRPr="00CB18A1">
        <w:rPr>
          <w:rFonts w:ascii="Times New Roman" w:hAnsi="Times New Roman" w:cs="Times New Roman"/>
          <w:b/>
          <w:bCs/>
          <w:lang w:val="en-US"/>
        </w:rPr>
        <w:t xml:space="preserve"> statistics</w:t>
      </w:r>
    </w:p>
    <w:p w14:paraId="2764A686" w14:textId="77777777" w:rsidR="007B285B" w:rsidRPr="00CB18A1" w:rsidRDefault="007B285B" w:rsidP="008602DF">
      <w:pPr>
        <w:spacing w:line="480" w:lineRule="auto"/>
        <w:jc w:val="both"/>
        <w:rPr>
          <w:sz w:val="22"/>
          <w:szCs w:val="22"/>
          <w:lang w:val="en-US"/>
        </w:rPr>
      </w:pPr>
    </w:p>
    <w:p w14:paraId="6F01B9FB" w14:textId="7F914694" w:rsidR="00736BF5" w:rsidRPr="00CB18A1" w:rsidRDefault="008C322A" w:rsidP="008602DF">
      <w:pPr>
        <w:spacing w:line="480" w:lineRule="auto"/>
        <w:jc w:val="both"/>
        <w:rPr>
          <w:sz w:val="22"/>
          <w:szCs w:val="22"/>
          <w:lang w:val="en-US"/>
        </w:rPr>
      </w:pPr>
      <w:r w:rsidRPr="00CB18A1">
        <w:rPr>
          <w:sz w:val="22"/>
          <w:szCs w:val="22"/>
          <w:lang w:val="en-US"/>
        </w:rPr>
        <w:t>Figure</w:t>
      </w:r>
      <w:r w:rsidR="00191808" w:rsidRPr="00CB18A1">
        <w:rPr>
          <w:sz w:val="22"/>
          <w:szCs w:val="22"/>
          <w:lang w:val="en-US"/>
        </w:rPr>
        <w:t xml:space="preserve"> </w:t>
      </w:r>
      <w:r w:rsidR="00521205" w:rsidRPr="00CB18A1">
        <w:rPr>
          <w:sz w:val="22"/>
          <w:szCs w:val="22"/>
          <w:lang w:val="en-US"/>
        </w:rPr>
        <w:t xml:space="preserve">1 </w:t>
      </w:r>
      <w:r w:rsidRPr="00CB18A1">
        <w:rPr>
          <w:sz w:val="22"/>
          <w:szCs w:val="22"/>
          <w:lang w:val="en-US"/>
        </w:rPr>
        <w:t xml:space="preserve">shows </w:t>
      </w:r>
      <w:r w:rsidR="003B60E3" w:rsidRPr="00CB18A1">
        <w:rPr>
          <w:sz w:val="22"/>
          <w:szCs w:val="22"/>
          <w:lang w:val="en-US"/>
        </w:rPr>
        <w:t>density plots of</w:t>
      </w:r>
      <w:r w:rsidR="00CD0759" w:rsidRPr="00CB18A1">
        <w:rPr>
          <w:sz w:val="22"/>
          <w:szCs w:val="22"/>
          <w:lang w:val="en-US"/>
        </w:rPr>
        <w:t xml:space="preserve"> the</w:t>
      </w:r>
      <w:r w:rsidR="003B60E3" w:rsidRPr="00CB18A1">
        <w:rPr>
          <w:sz w:val="22"/>
          <w:szCs w:val="22"/>
          <w:lang w:val="en-US"/>
        </w:rPr>
        <w:t xml:space="preserve"> </w:t>
      </w:r>
      <w:r w:rsidR="007B285B" w:rsidRPr="00CB18A1">
        <w:rPr>
          <w:sz w:val="22"/>
          <w:szCs w:val="22"/>
          <w:lang w:val="en-US"/>
        </w:rPr>
        <w:t xml:space="preserve">index of crop </w:t>
      </w:r>
      <w:r w:rsidR="000C3485" w:rsidRPr="00CB18A1">
        <w:rPr>
          <w:sz w:val="22"/>
          <w:szCs w:val="22"/>
          <w:lang w:val="en-US"/>
        </w:rPr>
        <w:t>diversification</w:t>
      </w:r>
      <w:r w:rsidR="007B285B" w:rsidRPr="00CB18A1">
        <w:rPr>
          <w:sz w:val="22"/>
          <w:szCs w:val="22"/>
          <w:lang w:val="en-US"/>
        </w:rPr>
        <w:t>.</w:t>
      </w:r>
      <w:r w:rsidRPr="00CB18A1">
        <w:rPr>
          <w:sz w:val="22"/>
          <w:szCs w:val="22"/>
          <w:lang w:val="en-US"/>
        </w:rPr>
        <w:t xml:space="preserve"> </w:t>
      </w:r>
      <w:r w:rsidR="00191808" w:rsidRPr="00CB18A1">
        <w:rPr>
          <w:sz w:val="22"/>
          <w:szCs w:val="22"/>
          <w:lang w:val="en-US"/>
        </w:rPr>
        <w:t xml:space="preserve">There is </w:t>
      </w:r>
      <w:r w:rsidR="003459A0" w:rsidRPr="00CB18A1">
        <w:rPr>
          <w:sz w:val="22"/>
          <w:szCs w:val="22"/>
          <w:lang w:val="en-US"/>
        </w:rPr>
        <w:t xml:space="preserve">considerable </w:t>
      </w:r>
      <w:r w:rsidR="000C3485" w:rsidRPr="00CB18A1">
        <w:rPr>
          <w:sz w:val="22"/>
          <w:szCs w:val="22"/>
          <w:lang w:val="en-US"/>
        </w:rPr>
        <w:t xml:space="preserve">variation </w:t>
      </w:r>
      <w:r w:rsidR="003459A0" w:rsidRPr="00CB18A1">
        <w:rPr>
          <w:sz w:val="22"/>
          <w:szCs w:val="22"/>
          <w:lang w:val="en-US"/>
        </w:rPr>
        <w:t xml:space="preserve">in </w:t>
      </w:r>
      <w:r w:rsidR="007B285B" w:rsidRPr="00CB18A1">
        <w:rPr>
          <w:sz w:val="22"/>
          <w:szCs w:val="22"/>
          <w:lang w:val="en-US"/>
        </w:rPr>
        <w:t xml:space="preserve">crop </w:t>
      </w:r>
      <w:r w:rsidRPr="00CB18A1">
        <w:rPr>
          <w:sz w:val="22"/>
          <w:szCs w:val="22"/>
          <w:lang w:val="en-US"/>
        </w:rPr>
        <w:t xml:space="preserve">diversification </w:t>
      </w:r>
      <w:r w:rsidR="00191808" w:rsidRPr="00CB18A1">
        <w:rPr>
          <w:sz w:val="22"/>
          <w:szCs w:val="22"/>
          <w:lang w:val="en-US"/>
        </w:rPr>
        <w:t xml:space="preserve">across </w:t>
      </w:r>
      <w:r w:rsidR="00172743" w:rsidRPr="00CB18A1">
        <w:rPr>
          <w:sz w:val="22"/>
          <w:szCs w:val="22"/>
          <w:lang w:val="en-US"/>
        </w:rPr>
        <w:t>tehsils</w:t>
      </w:r>
      <w:r w:rsidR="003459A0" w:rsidRPr="00CB18A1">
        <w:rPr>
          <w:sz w:val="22"/>
          <w:szCs w:val="22"/>
          <w:lang w:val="en-US"/>
        </w:rPr>
        <w:t>.</w:t>
      </w:r>
      <w:r w:rsidR="00B9448E" w:rsidRPr="00CB18A1">
        <w:rPr>
          <w:sz w:val="22"/>
          <w:szCs w:val="22"/>
          <w:lang w:val="en-US"/>
        </w:rPr>
        <w:t xml:space="preserve"> </w:t>
      </w:r>
      <w:r w:rsidR="000C3485" w:rsidRPr="00CB18A1">
        <w:rPr>
          <w:sz w:val="22"/>
          <w:szCs w:val="22"/>
          <w:lang w:val="en-US"/>
        </w:rPr>
        <w:t>C</w:t>
      </w:r>
      <w:r w:rsidR="003459A0" w:rsidRPr="00CB18A1">
        <w:rPr>
          <w:sz w:val="22"/>
          <w:szCs w:val="22"/>
          <w:lang w:val="en-US"/>
        </w:rPr>
        <w:t xml:space="preserve">ereals occupy </w:t>
      </w:r>
      <w:r w:rsidR="00105C16" w:rsidRPr="00CB18A1">
        <w:rPr>
          <w:sz w:val="22"/>
          <w:szCs w:val="22"/>
          <w:lang w:val="en-US"/>
        </w:rPr>
        <w:t xml:space="preserve">the </w:t>
      </w:r>
      <w:r w:rsidR="000C3485" w:rsidRPr="00CB18A1">
        <w:rPr>
          <w:sz w:val="22"/>
          <w:szCs w:val="22"/>
          <w:lang w:val="en-US"/>
        </w:rPr>
        <w:t xml:space="preserve">largest </w:t>
      </w:r>
      <w:r w:rsidR="00274633" w:rsidRPr="00CB18A1">
        <w:rPr>
          <w:sz w:val="22"/>
          <w:szCs w:val="22"/>
          <w:lang w:val="en-US"/>
        </w:rPr>
        <w:t xml:space="preserve">share of total cropped </w:t>
      </w:r>
      <w:r w:rsidR="003459A0" w:rsidRPr="00CB18A1">
        <w:rPr>
          <w:sz w:val="22"/>
          <w:szCs w:val="22"/>
          <w:lang w:val="en-US"/>
        </w:rPr>
        <w:t>area</w:t>
      </w:r>
      <w:r w:rsidR="000C3485" w:rsidRPr="00CB18A1">
        <w:rPr>
          <w:sz w:val="22"/>
          <w:szCs w:val="22"/>
          <w:lang w:val="en-US"/>
        </w:rPr>
        <w:t>,</w:t>
      </w:r>
      <w:r w:rsidR="003459A0" w:rsidRPr="00CB18A1">
        <w:rPr>
          <w:sz w:val="22"/>
          <w:szCs w:val="22"/>
          <w:lang w:val="en-US"/>
        </w:rPr>
        <w:t xml:space="preserve"> followed by oilseeds </w:t>
      </w:r>
      <w:r w:rsidRPr="00CB18A1">
        <w:rPr>
          <w:sz w:val="22"/>
          <w:szCs w:val="22"/>
          <w:lang w:val="en-US"/>
        </w:rPr>
        <w:t xml:space="preserve">(including </w:t>
      </w:r>
      <w:r w:rsidR="003459A0" w:rsidRPr="00CB18A1">
        <w:rPr>
          <w:sz w:val="22"/>
          <w:szCs w:val="22"/>
          <w:lang w:val="en-US"/>
        </w:rPr>
        <w:t>fibers</w:t>
      </w:r>
      <w:r w:rsidRPr="00CB18A1">
        <w:rPr>
          <w:sz w:val="22"/>
          <w:szCs w:val="22"/>
          <w:lang w:val="en-US"/>
        </w:rPr>
        <w:t>)</w:t>
      </w:r>
      <w:r w:rsidR="003459A0" w:rsidRPr="00CB18A1">
        <w:rPr>
          <w:sz w:val="22"/>
          <w:szCs w:val="22"/>
          <w:lang w:val="en-US"/>
        </w:rPr>
        <w:t xml:space="preserve"> and pulses</w:t>
      </w:r>
      <w:r w:rsidR="00274633" w:rsidRPr="00CB18A1">
        <w:rPr>
          <w:sz w:val="22"/>
          <w:szCs w:val="22"/>
          <w:lang w:val="en-US"/>
        </w:rPr>
        <w:t xml:space="preserve"> (Table 1)</w:t>
      </w:r>
      <w:r w:rsidR="003459A0" w:rsidRPr="00CB18A1">
        <w:rPr>
          <w:sz w:val="22"/>
          <w:szCs w:val="22"/>
          <w:lang w:val="en-US"/>
        </w:rPr>
        <w:t xml:space="preserve">. </w:t>
      </w:r>
      <w:r w:rsidR="000C3485" w:rsidRPr="00CB18A1">
        <w:rPr>
          <w:sz w:val="22"/>
          <w:szCs w:val="22"/>
          <w:lang w:val="en-US"/>
        </w:rPr>
        <w:t>Expectedly,</w:t>
      </w:r>
      <w:r w:rsidR="00F974DC" w:rsidRPr="00CB18A1">
        <w:rPr>
          <w:sz w:val="22"/>
          <w:szCs w:val="22"/>
          <w:lang w:val="en-US"/>
        </w:rPr>
        <w:t xml:space="preserve"> </w:t>
      </w:r>
      <w:r w:rsidR="000C3485" w:rsidRPr="00CB18A1">
        <w:rPr>
          <w:sz w:val="22"/>
          <w:szCs w:val="22"/>
          <w:lang w:val="en-US"/>
        </w:rPr>
        <w:t>c</w:t>
      </w:r>
      <w:r w:rsidR="00F974DC" w:rsidRPr="00CB18A1">
        <w:rPr>
          <w:sz w:val="22"/>
          <w:szCs w:val="22"/>
          <w:lang w:val="en-US"/>
        </w:rPr>
        <w:t xml:space="preserve">ereals </w:t>
      </w:r>
      <w:r w:rsidR="00CD0759" w:rsidRPr="00CB18A1">
        <w:rPr>
          <w:sz w:val="22"/>
          <w:szCs w:val="22"/>
          <w:lang w:val="en-US"/>
        </w:rPr>
        <w:t xml:space="preserve">have </w:t>
      </w:r>
      <w:r w:rsidR="00F974DC" w:rsidRPr="00CB18A1">
        <w:rPr>
          <w:sz w:val="22"/>
          <w:szCs w:val="22"/>
          <w:lang w:val="en-US"/>
        </w:rPr>
        <w:t xml:space="preserve">the least </w:t>
      </w:r>
      <w:r w:rsidR="000C3485" w:rsidRPr="00CB18A1">
        <w:rPr>
          <w:sz w:val="22"/>
          <w:szCs w:val="22"/>
          <w:lang w:val="en-US"/>
        </w:rPr>
        <w:t xml:space="preserve">spatial </w:t>
      </w:r>
      <w:r w:rsidR="00F974DC" w:rsidRPr="00CB18A1">
        <w:rPr>
          <w:sz w:val="22"/>
          <w:szCs w:val="22"/>
          <w:lang w:val="en-US"/>
        </w:rPr>
        <w:t xml:space="preserve">variation in </w:t>
      </w:r>
      <w:r w:rsidR="00172743" w:rsidRPr="00CB18A1">
        <w:rPr>
          <w:sz w:val="22"/>
          <w:szCs w:val="22"/>
          <w:lang w:val="en-US"/>
        </w:rPr>
        <w:t xml:space="preserve">their </w:t>
      </w:r>
      <w:r w:rsidR="00274633" w:rsidRPr="00CB18A1">
        <w:rPr>
          <w:sz w:val="22"/>
          <w:szCs w:val="22"/>
          <w:lang w:val="en-US"/>
        </w:rPr>
        <w:t>area share</w:t>
      </w:r>
      <w:r w:rsidR="000C3485" w:rsidRPr="00CB18A1">
        <w:rPr>
          <w:sz w:val="22"/>
          <w:szCs w:val="22"/>
          <w:lang w:val="en-US"/>
        </w:rPr>
        <w:t xml:space="preserve">, </w:t>
      </w:r>
      <w:r w:rsidR="00CD0759" w:rsidRPr="00CB18A1">
        <w:rPr>
          <w:sz w:val="22"/>
          <w:szCs w:val="22"/>
          <w:lang w:val="en-US"/>
        </w:rPr>
        <w:t xml:space="preserve">and </w:t>
      </w:r>
      <w:r w:rsidR="00FB249D" w:rsidRPr="00CB18A1">
        <w:rPr>
          <w:sz w:val="22"/>
          <w:szCs w:val="22"/>
          <w:lang w:val="en-US"/>
        </w:rPr>
        <w:t xml:space="preserve">cash crops </w:t>
      </w:r>
      <w:r w:rsidR="00CD0759" w:rsidRPr="00CB18A1">
        <w:rPr>
          <w:sz w:val="22"/>
          <w:szCs w:val="22"/>
          <w:lang w:val="en-US"/>
        </w:rPr>
        <w:t>including vegetables, horticulture</w:t>
      </w:r>
      <w:r w:rsidR="00C77A68" w:rsidRPr="00CB18A1">
        <w:rPr>
          <w:sz w:val="22"/>
          <w:szCs w:val="22"/>
          <w:lang w:val="en-US"/>
        </w:rPr>
        <w:t xml:space="preserve"> and sugarcane</w:t>
      </w:r>
      <w:r w:rsidR="00F974DC" w:rsidRPr="00CB18A1">
        <w:rPr>
          <w:sz w:val="22"/>
          <w:szCs w:val="22"/>
          <w:lang w:val="en-US"/>
        </w:rPr>
        <w:t xml:space="preserve"> </w:t>
      </w:r>
      <w:r w:rsidR="00274633" w:rsidRPr="00CB18A1">
        <w:rPr>
          <w:sz w:val="22"/>
          <w:szCs w:val="22"/>
          <w:lang w:val="en-US"/>
        </w:rPr>
        <w:t xml:space="preserve">have </w:t>
      </w:r>
      <w:r w:rsidR="00105C16" w:rsidRPr="00CB18A1">
        <w:rPr>
          <w:sz w:val="22"/>
          <w:szCs w:val="22"/>
          <w:lang w:val="en-US"/>
        </w:rPr>
        <w:t xml:space="preserve">relatively </w:t>
      </w:r>
      <w:r w:rsidR="00FB249D" w:rsidRPr="00CB18A1">
        <w:rPr>
          <w:sz w:val="22"/>
          <w:szCs w:val="22"/>
          <w:lang w:val="en-US"/>
        </w:rPr>
        <w:t xml:space="preserve">a </w:t>
      </w:r>
      <w:r w:rsidR="00F974DC" w:rsidRPr="00CB18A1">
        <w:rPr>
          <w:sz w:val="22"/>
          <w:szCs w:val="22"/>
          <w:lang w:val="en-US"/>
        </w:rPr>
        <w:t>high</w:t>
      </w:r>
      <w:r w:rsidR="00FB249D" w:rsidRPr="00CB18A1">
        <w:rPr>
          <w:sz w:val="22"/>
          <w:szCs w:val="22"/>
          <w:lang w:val="en-US"/>
        </w:rPr>
        <w:t>er</w:t>
      </w:r>
      <w:r w:rsidR="00F974DC" w:rsidRPr="00CB18A1">
        <w:rPr>
          <w:sz w:val="22"/>
          <w:szCs w:val="22"/>
          <w:lang w:val="en-US"/>
        </w:rPr>
        <w:t xml:space="preserve"> </w:t>
      </w:r>
      <w:r w:rsidR="00ED2EDF" w:rsidRPr="00CB18A1">
        <w:rPr>
          <w:sz w:val="22"/>
          <w:szCs w:val="22"/>
          <w:lang w:val="en-US"/>
        </w:rPr>
        <w:t xml:space="preserve">spatial </w:t>
      </w:r>
      <w:r w:rsidR="00274633" w:rsidRPr="00CB18A1">
        <w:rPr>
          <w:sz w:val="22"/>
          <w:szCs w:val="22"/>
          <w:lang w:val="en-US"/>
        </w:rPr>
        <w:t xml:space="preserve">spread. </w:t>
      </w:r>
    </w:p>
    <w:p w14:paraId="458E0CC7" w14:textId="77777777" w:rsidR="00105C16" w:rsidRPr="00CB18A1" w:rsidRDefault="00105C16" w:rsidP="008602DF">
      <w:pPr>
        <w:spacing w:line="480" w:lineRule="auto"/>
        <w:jc w:val="both"/>
        <w:rPr>
          <w:sz w:val="22"/>
          <w:szCs w:val="22"/>
          <w:lang w:val="en-US"/>
        </w:rPr>
      </w:pPr>
    </w:p>
    <w:p w14:paraId="52159908" w14:textId="3069CF95" w:rsidR="00521205" w:rsidRPr="00CB18A1" w:rsidRDefault="00521205" w:rsidP="008602DF">
      <w:pPr>
        <w:spacing w:line="480" w:lineRule="auto"/>
        <w:jc w:val="center"/>
        <w:rPr>
          <w:sz w:val="22"/>
          <w:szCs w:val="22"/>
          <w:lang w:val="en-US"/>
        </w:rPr>
      </w:pPr>
      <w:r w:rsidRPr="00CB18A1">
        <w:rPr>
          <w:sz w:val="22"/>
          <w:szCs w:val="22"/>
          <w:lang w:val="en-US"/>
        </w:rPr>
        <w:t>Figure 1. Distribution of crop diversi</w:t>
      </w:r>
      <w:r w:rsidR="00AF5E3D" w:rsidRPr="00CB18A1">
        <w:rPr>
          <w:sz w:val="22"/>
          <w:szCs w:val="22"/>
          <w:lang w:val="en-US"/>
        </w:rPr>
        <w:t xml:space="preserve">fication </w:t>
      </w:r>
    </w:p>
    <w:p w14:paraId="219CACD6" w14:textId="77777777" w:rsidR="00521205" w:rsidRPr="00CB18A1" w:rsidRDefault="00521205" w:rsidP="008602DF">
      <w:pPr>
        <w:spacing w:line="480" w:lineRule="auto"/>
        <w:jc w:val="center"/>
        <w:rPr>
          <w:sz w:val="22"/>
          <w:szCs w:val="22"/>
          <w:lang w:val="en-US"/>
        </w:rPr>
      </w:pPr>
      <w:r w:rsidRPr="00CB18A1">
        <w:rPr>
          <w:noProof/>
          <w:sz w:val="22"/>
          <w:szCs w:val="22"/>
          <w:lang w:eastAsia="en-IN" w:bidi="mr-IN"/>
        </w:rPr>
        <w:drawing>
          <wp:inline distT="0" distB="0" distL="0" distR="0" wp14:anchorId="066FC6A9" wp14:editId="51745C55">
            <wp:extent cx="3871232" cy="2593975"/>
            <wp:effectExtent l="0" t="0" r="0" b="0"/>
            <wp:docPr id="10" name="Picture 10" descr="C:\Users\digvi\Dropbox\PAPERS\MKT ACCESS\Figures\s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gvi\Dropbox\PAPERS\MKT ACCESS\Figures\si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3616" cy="2662579"/>
                    </a:xfrm>
                    <a:prstGeom prst="rect">
                      <a:avLst/>
                    </a:prstGeom>
                    <a:noFill/>
                    <a:ln>
                      <a:noFill/>
                    </a:ln>
                  </pic:spPr>
                </pic:pic>
              </a:graphicData>
            </a:graphic>
          </wp:inline>
        </w:drawing>
      </w:r>
    </w:p>
    <w:p w14:paraId="76089792" w14:textId="77777777" w:rsidR="00865D3E" w:rsidRDefault="00865D3E" w:rsidP="008602DF">
      <w:pPr>
        <w:spacing w:line="480" w:lineRule="auto"/>
        <w:rPr>
          <w:sz w:val="22"/>
          <w:szCs w:val="22"/>
          <w:lang w:val="en-US"/>
        </w:rPr>
      </w:pPr>
    </w:p>
    <w:p w14:paraId="553B8386" w14:textId="77777777" w:rsidR="00F10AD1" w:rsidRPr="00CB18A1" w:rsidRDefault="00F10AD1" w:rsidP="008602DF">
      <w:pPr>
        <w:spacing w:line="480" w:lineRule="auto"/>
        <w:rPr>
          <w:sz w:val="22"/>
          <w:szCs w:val="22"/>
          <w:lang w:val="en-US"/>
        </w:rPr>
      </w:pPr>
      <w:r w:rsidRPr="00CB18A1">
        <w:rPr>
          <w:sz w:val="22"/>
          <w:szCs w:val="22"/>
          <w:lang w:val="en-US"/>
        </w:rPr>
        <w:lastRenderedPageBreak/>
        <w:t>Table 1. Summary statistics</w:t>
      </w:r>
    </w:p>
    <w:tbl>
      <w:tblPr>
        <w:tblW w:w="0" w:type="auto"/>
        <w:tblBorders>
          <w:top w:val="single" w:sz="4" w:space="0" w:color="auto"/>
          <w:bottom w:val="single" w:sz="4" w:space="0" w:color="auto"/>
        </w:tblBorders>
        <w:tblLook w:val="04A0" w:firstRow="1" w:lastRow="0" w:firstColumn="1" w:lastColumn="0" w:noHBand="0" w:noVBand="1"/>
      </w:tblPr>
      <w:tblGrid>
        <w:gridCol w:w="3418"/>
        <w:gridCol w:w="1422"/>
        <w:gridCol w:w="794"/>
        <w:gridCol w:w="689"/>
        <w:gridCol w:w="584"/>
        <w:gridCol w:w="689"/>
        <w:gridCol w:w="794"/>
        <w:gridCol w:w="636"/>
      </w:tblGrid>
      <w:tr w:rsidR="00CA0C47" w:rsidRPr="00CB18A1" w14:paraId="349D2A72" w14:textId="77777777" w:rsidTr="003B3DBD">
        <w:tc>
          <w:tcPr>
            <w:tcW w:w="0" w:type="auto"/>
            <w:tcBorders>
              <w:top w:val="single" w:sz="4" w:space="0" w:color="auto"/>
              <w:bottom w:val="single" w:sz="4" w:space="0" w:color="auto"/>
            </w:tcBorders>
            <w:shd w:val="clear" w:color="auto" w:fill="auto"/>
            <w:noWrap/>
            <w:vAlign w:val="bottom"/>
            <w:hideMark/>
          </w:tcPr>
          <w:p w14:paraId="6731A1EA" w14:textId="79558F71" w:rsidR="00F10AD1" w:rsidRPr="00CB18A1" w:rsidRDefault="00F10AD1" w:rsidP="00627CBB">
            <w:pPr>
              <w:rPr>
                <w:sz w:val="21"/>
                <w:szCs w:val="22"/>
                <w:lang w:eastAsia="en-IN" w:bidi="mr-IN"/>
              </w:rPr>
            </w:pPr>
          </w:p>
        </w:tc>
        <w:tc>
          <w:tcPr>
            <w:tcW w:w="0" w:type="auto"/>
            <w:tcBorders>
              <w:top w:val="single" w:sz="4" w:space="0" w:color="auto"/>
              <w:bottom w:val="single" w:sz="4" w:space="0" w:color="auto"/>
            </w:tcBorders>
          </w:tcPr>
          <w:p w14:paraId="761D7FF9" w14:textId="77777777" w:rsidR="00F10AD1" w:rsidRPr="00CB18A1" w:rsidRDefault="00F10AD1" w:rsidP="00627CBB">
            <w:pPr>
              <w:rPr>
                <w:sz w:val="21"/>
                <w:szCs w:val="22"/>
                <w:lang w:eastAsia="en-IN" w:bidi="mr-IN"/>
              </w:rPr>
            </w:pPr>
            <w:r w:rsidRPr="00CB18A1">
              <w:rPr>
                <w:sz w:val="21"/>
                <w:szCs w:val="22"/>
                <w:lang w:eastAsia="en-IN" w:bidi="mr-IN"/>
              </w:rPr>
              <w:t>Source</w:t>
            </w:r>
          </w:p>
        </w:tc>
        <w:tc>
          <w:tcPr>
            <w:tcW w:w="0" w:type="auto"/>
            <w:tcBorders>
              <w:top w:val="single" w:sz="4" w:space="0" w:color="auto"/>
              <w:bottom w:val="single" w:sz="4" w:space="0" w:color="auto"/>
            </w:tcBorders>
            <w:shd w:val="clear" w:color="auto" w:fill="auto"/>
            <w:noWrap/>
            <w:vAlign w:val="bottom"/>
            <w:hideMark/>
          </w:tcPr>
          <w:p w14:paraId="64C357DC" w14:textId="77777777" w:rsidR="00F10AD1" w:rsidRPr="00CB18A1" w:rsidRDefault="00F10AD1" w:rsidP="00627CBB">
            <w:pPr>
              <w:rPr>
                <w:sz w:val="21"/>
                <w:szCs w:val="22"/>
                <w:lang w:eastAsia="en-IN" w:bidi="mr-IN"/>
              </w:rPr>
            </w:pPr>
            <w:r w:rsidRPr="00CB18A1">
              <w:rPr>
                <w:sz w:val="21"/>
                <w:szCs w:val="22"/>
                <w:lang w:eastAsia="en-IN" w:bidi="mr-IN"/>
              </w:rPr>
              <w:t>Mean</w:t>
            </w:r>
          </w:p>
        </w:tc>
        <w:tc>
          <w:tcPr>
            <w:tcW w:w="0" w:type="auto"/>
            <w:tcBorders>
              <w:top w:val="single" w:sz="4" w:space="0" w:color="auto"/>
              <w:bottom w:val="single" w:sz="4" w:space="0" w:color="auto"/>
            </w:tcBorders>
            <w:shd w:val="clear" w:color="auto" w:fill="auto"/>
            <w:noWrap/>
            <w:vAlign w:val="bottom"/>
            <w:hideMark/>
          </w:tcPr>
          <w:p w14:paraId="350E7C0C" w14:textId="77777777" w:rsidR="00F10AD1" w:rsidRPr="00CB18A1" w:rsidRDefault="00F10AD1" w:rsidP="00627CBB">
            <w:pPr>
              <w:rPr>
                <w:sz w:val="21"/>
                <w:szCs w:val="22"/>
                <w:lang w:eastAsia="en-IN" w:bidi="mr-IN"/>
              </w:rPr>
            </w:pPr>
            <w:r w:rsidRPr="00CB18A1">
              <w:rPr>
                <w:sz w:val="21"/>
                <w:szCs w:val="22"/>
                <w:lang w:eastAsia="en-IN" w:bidi="mr-IN"/>
              </w:rPr>
              <w:t>SD</w:t>
            </w:r>
          </w:p>
        </w:tc>
        <w:tc>
          <w:tcPr>
            <w:tcW w:w="0" w:type="auto"/>
            <w:tcBorders>
              <w:top w:val="single" w:sz="4" w:space="0" w:color="auto"/>
              <w:bottom w:val="single" w:sz="4" w:space="0" w:color="auto"/>
            </w:tcBorders>
            <w:shd w:val="clear" w:color="auto" w:fill="auto"/>
            <w:noWrap/>
            <w:vAlign w:val="bottom"/>
            <w:hideMark/>
          </w:tcPr>
          <w:p w14:paraId="07B9AC22" w14:textId="77777777" w:rsidR="00F10AD1" w:rsidRPr="00CB18A1" w:rsidRDefault="00F10AD1" w:rsidP="00627CBB">
            <w:pPr>
              <w:rPr>
                <w:sz w:val="21"/>
                <w:szCs w:val="22"/>
                <w:lang w:eastAsia="en-IN" w:bidi="mr-IN"/>
              </w:rPr>
            </w:pPr>
            <w:r w:rsidRPr="00CB18A1">
              <w:rPr>
                <w:sz w:val="21"/>
                <w:szCs w:val="22"/>
                <w:lang w:eastAsia="en-IN" w:bidi="mr-IN"/>
              </w:rPr>
              <w:t>CV</w:t>
            </w:r>
          </w:p>
        </w:tc>
        <w:tc>
          <w:tcPr>
            <w:tcW w:w="0" w:type="auto"/>
            <w:tcBorders>
              <w:top w:val="single" w:sz="4" w:space="0" w:color="auto"/>
              <w:bottom w:val="single" w:sz="4" w:space="0" w:color="auto"/>
            </w:tcBorders>
            <w:shd w:val="clear" w:color="auto" w:fill="auto"/>
            <w:noWrap/>
            <w:vAlign w:val="bottom"/>
            <w:hideMark/>
          </w:tcPr>
          <w:p w14:paraId="790D4AAC" w14:textId="77777777" w:rsidR="00F10AD1" w:rsidRPr="00CB18A1" w:rsidRDefault="00F10AD1" w:rsidP="00627CBB">
            <w:pPr>
              <w:rPr>
                <w:sz w:val="21"/>
                <w:szCs w:val="22"/>
                <w:lang w:eastAsia="en-IN" w:bidi="mr-IN"/>
              </w:rPr>
            </w:pPr>
            <w:r w:rsidRPr="00CB18A1">
              <w:rPr>
                <w:sz w:val="21"/>
                <w:szCs w:val="22"/>
                <w:lang w:eastAsia="en-IN" w:bidi="mr-IN"/>
              </w:rPr>
              <w:t>Min</w:t>
            </w:r>
          </w:p>
        </w:tc>
        <w:tc>
          <w:tcPr>
            <w:tcW w:w="0" w:type="auto"/>
            <w:tcBorders>
              <w:top w:val="single" w:sz="4" w:space="0" w:color="auto"/>
              <w:bottom w:val="single" w:sz="4" w:space="0" w:color="auto"/>
            </w:tcBorders>
            <w:shd w:val="clear" w:color="auto" w:fill="auto"/>
            <w:noWrap/>
            <w:vAlign w:val="bottom"/>
            <w:hideMark/>
          </w:tcPr>
          <w:p w14:paraId="0DF69CC7" w14:textId="77777777" w:rsidR="00F10AD1" w:rsidRPr="00CB18A1" w:rsidRDefault="00F10AD1" w:rsidP="00627CBB">
            <w:pPr>
              <w:rPr>
                <w:sz w:val="21"/>
                <w:szCs w:val="22"/>
                <w:lang w:eastAsia="en-IN" w:bidi="mr-IN"/>
              </w:rPr>
            </w:pPr>
            <w:r w:rsidRPr="00CB18A1">
              <w:rPr>
                <w:sz w:val="21"/>
                <w:szCs w:val="22"/>
                <w:lang w:eastAsia="en-IN" w:bidi="mr-IN"/>
              </w:rPr>
              <w:t>Max</w:t>
            </w:r>
          </w:p>
        </w:tc>
        <w:tc>
          <w:tcPr>
            <w:tcW w:w="0" w:type="auto"/>
            <w:tcBorders>
              <w:top w:val="single" w:sz="4" w:space="0" w:color="auto"/>
              <w:bottom w:val="single" w:sz="4" w:space="0" w:color="auto"/>
            </w:tcBorders>
            <w:shd w:val="clear" w:color="auto" w:fill="auto"/>
            <w:noWrap/>
            <w:vAlign w:val="bottom"/>
            <w:hideMark/>
          </w:tcPr>
          <w:p w14:paraId="48E92E2C" w14:textId="77777777" w:rsidR="00F10AD1" w:rsidRPr="00CB18A1" w:rsidRDefault="00F10AD1" w:rsidP="00627CBB">
            <w:pPr>
              <w:rPr>
                <w:sz w:val="21"/>
                <w:szCs w:val="22"/>
                <w:lang w:eastAsia="en-IN" w:bidi="mr-IN"/>
              </w:rPr>
            </w:pPr>
            <w:r w:rsidRPr="00CB18A1">
              <w:rPr>
                <w:sz w:val="21"/>
                <w:szCs w:val="22"/>
                <w:lang w:eastAsia="en-IN" w:bidi="mr-IN"/>
              </w:rPr>
              <w:t>N</w:t>
            </w:r>
          </w:p>
        </w:tc>
      </w:tr>
      <w:tr w:rsidR="00CA0C47" w:rsidRPr="00CB18A1" w14:paraId="24DE0358" w14:textId="77777777" w:rsidTr="003B3DBD">
        <w:tc>
          <w:tcPr>
            <w:tcW w:w="0" w:type="auto"/>
            <w:tcBorders>
              <w:top w:val="single" w:sz="4" w:space="0" w:color="auto"/>
              <w:bottom w:val="nil"/>
            </w:tcBorders>
            <w:shd w:val="clear" w:color="auto" w:fill="auto"/>
            <w:noWrap/>
            <w:vAlign w:val="bottom"/>
          </w:tcPr>
          <w:p w14:paraId="0C7236CD" w14:textId="77777777" w:rsidR="00F10AD1" w:rsidRPr="00CB18A1" w:rsidRDefault="00F10AD1" w:rsidP="00627CBB">
            <w:pPr>
              <w:rPr>
                <w:iCs/>
                <w:sz w:val="21"/>
                <w:szCs w:val="22"/>
                <w:lang w:eastAsia="en-IN" w:bidi="mr-IN"/>
              </w:rPr>
            </w:pPr>
            <w:r w:rsidRPr="00CB18A1">
              <w:rPr>
                <w:iCs/>
                <w:sz w:val="21"/>
                <w:szCs w:val="22"/>
                <w:lang w:eastAsia="en-IN" w:bidi="mr-IN"/>
              </w:rPr>
              <w:t>Dependent variables</w:t>
            </w:r>
          </w:p>
        </w:tc>
        <w:tc>
          <w:tcPr>
            <w:tcW w:w="0" w:type="auto"/>
            <w:tcBorders>
              <w:top w:val="single" w:sz="4" w:space="0" w:color="auto"/>
              <w:bottom w:val="nil"/>
            </w:tcBorders>
          </w:tcPr>
          <w:p w14:paraId="14AD12B8" w14:textId="77777777" w:rsidR="00F10AD1" w:rsidRPr="00CB18A1" w:rsidRDefault="00F10AD1" w:rsidP="00627CBB">
            <w:pPr>
              <w:rPr>
                <w:sz w:val="21"/>
                <w:szCs w:val="22"/>
                <w:lang w:eastAsia="en-IN" w:bidi="mr-IN"/>
              </w:rPr>
            </w:pPr>
          </w:p>
        </w:tc>
        <w:tc>
          <w:tcPr>
            <w:tcW w:w="0" w:type="auto"/>
            <w:tcBorders>
              <w:top w:val="single" w:sz="4" w:space="0" w:color="auto"/>
              <w:bottom w:val="nil"/>
            </w:tcBorders>
            <w:shd w:val="clear" w:color="auto" w:fill="auto"/>
            <w:noWrap/>
            <w:vAlign w:val="bottom"/>
          </w:tcPr>
          <w:p w14:paraId="4EB3D1D1" w14:textId="77777777" w:rsidR="00F10AD1" w:rsidRPr="00CB18A1" w:rsidRDefault="00F10AD1" w:rsidP="00627CBB">
            <w:pPr>
              <w:rPr>
                <w:sz w:val="21"/>
                <w:szCs w:val="22"/>
                <w:lang w:eastAsia="en-IN" w:bidi="mr-IN"/>
              </w:rPr>
            </w:pPr>
          </w:p>
        </w:tc>
        <w:tc>
          <w:tcPr>
            <w:tcW w:w="0" w:type="auto"/>
            <w:tcBorders>
              <w:top w:val="single" w:sz="4" w:space="0" w:color="auto"/>
              <w:bottom w:val="nil"/>
            </w:tcBorders>
            <w:shd w:val="clear" w:color="auto" w:fill="auto"/>
            <w:noWrap/>
            <w:vAlign w:val="bottom"/>
          </w:tcPr>
          <w:p w14:paraId="638528DF" w14:textId="77777777" w:rsidR="00F10AD1" w:rsidRPr="00CB18A1" w:rsidRDefault="00F10AD1" w:rsidP="00627CBB">
            <w:pPr>
              <w:rPr>
                <w:sz w:val="21"/>
                <w:szCs w:val="22"/>
                <w:lang w:eastAsia="en-IN" w:bidi="mr-IN"/>
              </w:rPr>
            </w:pPr>
          </w:p>
        </w:tc>
        <w:tc>
          <w:tcPr>
            <w:tcW w:w="0" w:type="auto"/>
            <w:tcBorders>
              <w:top w:val="single" w:sz="4" w:space="0" w:color="auto"/>
              <w:bottom w:val="nil"/>
            </w:tcBorders>
            <w:shd w:val="clear" w:color="auto" w:fill="auto"/>
            <w:noWrap/>
            <w:vAlign w:val="bottom"/>
          </w:tcPr>
          <w:p w14:paraId="067DED13" w14:textId="77777777" w:rsidR="00F10AD1" w:rsidRPr="00CB18A1" w:rsidRDefault="00F10AD1" w:rsidP="00627CBB">
            <w:pPr>
              <w:rPr>
                <w:sz w:val="21"/>
                <w:szCs w:val="22"/>
                <w:lang w:eastAsia="en-IN" w:bidi="mr-IN"/>
              </w:rPr>
            </w:pPr>
          </w:p>
        </w:tc>
        <w:tc>
          <w:tcPr>
            <w:tcW w:w="0" w:type="auto"/>
            <w:tcBorders>
              <w:top w:val="single" w:sz="4" w:space="0" w:color="auto"/>
              <w:bottom w:val="nil"/>
            </w:tcBorders>
            <w:shd w:val="clear" w:color="auto" w:fill="auto"/>
            <w:noWrap/>
            <w:vAlign w:val="bottom"/>
          </w:tcPr>
          <w:p w14:paraId="27FCA142" w14:textId="77777777" w:rsidR="00F10AD1" w:rsidRPr="00CB18A1" w:rsidRDefault="00F10AD1" w:rsidP="00627CBB">
            <w:pPr>
              <w:rPr>
                <w:sz w:val="21"/>
                <w:szCs w:val="22"/>
                <w:lang w:eastAsia="en-IN" w:bidi="mr-IN"/>
              </w:rPr>
            </w:pPr>
          </w:p>
        </w:tc>
        <w:tc>
          <w:tcPr>
            <w:tcW w:w="0" w:type="auto"/>
            <w:tcBorders>
              <w:top w:val="single" w:sz="4" w:space="0" w:color="auto"/>
              <w:bottom w:val="nil"/>
            </w:tcBorders>
            <w:shd w:val="clear" w:color="auto" w:fill="auto"/>
            <w:noWrap/>
            <w:vAlign w:val="bottom"/>
          </w:tcPr>
          <w:p w14:paraId="21C33306" w14:textId="77777777" w:rsidR="00F10AD1" w:rsidRPr="00CB18A1" w:rsidRDefault="00F10AD1" w:rsidP="00627CBB">
            <w:pPr>
              <w:rPr>
                <w:sz w:val="21"/>
                <w:szCs w:val="22"/>
                <w:lang w:eastAsia="en-IN" w:bidi="mr-IN"/>
              </w:rPr>
            </w:pPr>
          </w:p>
        </w:tc>
        <w:tc>
          <w:tcPr>
            <w:tcW w:w="0" w:type="auto"/>
            <w:tcBorders>
              <w:top w:val="single" w:sz="4" w:space="0" w:color="auto"/>
              <w:bottom w:val="nil"/>
            </w:tcBorders>
            <w:shd w:val="clear" w:color="auto" w:fill="auto"/>
            <w:noWrap/>
            <w:vAlign w:val="bottom"/>
          </w:tcPr>
          <w:p w14:paraId="5889430C" w14:textId="77777777" w:rsidR="00F10AD1" w:rsidRPr="00CB18A1" w:rsidRDefault="00F10AD1" w:rsidP="00627CBB">
            <w:pPr>
              <w:rPr>
                <w:sz w:val="21"/>
                <w:szCs w:val="22"/>
                <w:lang w:eastAsia="en-IN" w:bidi="mr-IN"/>
              </w:rPr>
            </w:pPr>
          </w:p>
        </w:tc>
      </w:tr>
      <w:tr w:rsidR="00CA0C47" w:rsidRPr="00CB18A1" w14:paraId="16C67DB8" w14:textId="77777777" w:rsidTr="003B3DBD">
        <w:tc>
          <w:tcPr>
            <w:tcW w:w="0" w:type="auto"/>
            <w:tcBorders>
              <w:top w:val="nil"/>
              <w:bottom w:val="nil"/>
            </w:tcBorders>
            <w:shd w:val="clear" w:color="auto" w:fill="auto"/>
            <w:noWrap/>
            <w:vAlign w:val="bottom"/>
          </w:tcPr>
          <w:p w14:paraId="74331497" w14:textId="77777777" w:rsidR="00F10AD1" w:rsidRPr="00CB18A1" w:rsidRDefault="00F10AD1" w:rsidP="00627CBB">
            <w:pPr>
              <w:rPr>
                <w:sz w:val="21"/>
                <w:szCs w:val="22"/>
                <w:lang w:eastAsia="en-IN" w:bidi="mr-IN"/>
              </w:rPr>
            </w:pPr>
            <w:r w:rsidRPr="00CB18A1">
              <w:rPr>
                <w:sz w:val="21"/>
                <w:szCs w:val="22"/>
                <w:lang w:eastAsia="en-IN" w:bidi="mr-IN"/>
              </w:rPr>
              <w:t>Crop diversity index</w:t>
            </w:r>
          </w:p>
        </w:tc>
        <w:tc>
          <w:tcPr>
            <w:tcW w:w="0" w:type="auto"/>
            <w:tcBorders>
              <w:top w:val="nil"/>
              <w:bottom w:val="nil"/>
            </w:tcBorders>
          </w:tcPr>
          <w:p w14:paraId="66A9EBF3" w14:textId="77777777" w:rsidR="00F10AD1" w:rsidRPr="00CB18A1" w:rsidRDefault="00F10AD1" w:rsidP="00627CBB">
            <w:pPr>
              <w:rPr>
                <w:sz w:val="21"/>
                <w:szCs w:val="22"/>
                <w:lang w:eastAsia="en-IN" w:bidi="mr-IN"/>
              </w:rPr>
            </w:pPr>
            <w:r w:rsidRPr="00CB18A1">
              <w:rPr>
                <w:sz w:val="21"/>
                <w:szCs w:val="22"/>
                <w:lang w:eastAsia="en-IN" w:bidi="mr-IN"/>
              </w:rPr>
              <w:t>Agricultural census 2011</w:t>
            </w:r>
          </w:p>
        </w:tc>
        <w:tc>
          <w:tcPr>
            <w:tcW w:w="0" w:type="auto"/>
            <w:tcBorders>
              <w:top w:val="nil"/>
              <w:bottom w:val="nil"/>
            </w:tcBorders>
            <w:shd w:val="clear" w:color="auto" w:fill="auto"/>
            <w:noWrap/>
            <w:vAlign w:val="bottom"/>
          </w:tcPr>
          <w:p w14:paraId="1FCDB64D" w14:textId="77777777" w:rsidR="00F10AD1" w:rsidRPr="00CB18A1" w:rsidRDefault="00F10AD1" w:rsidP="00627CBB">
            <w:pPr>
              <w:rPr>
                <w:sz w:val="21"/>
                <w:szCs w:val="22"/>
                <w:lang w:eastAsia="en-IN" w:bidi="mr-IN"/>
              </w:rPr>
            </w:pPr>
            <w:r w:rsidRPr="00CB18A1">
              <w:rPr>
                <w:sz w:val="21"/>
                <w:szCs w:val="22"/>
                <w:lang w:eastAsia="en-IN" w:bidi="mr-IN"/>
              </w:rPr>
              <w:t>40.5</w:t>
            </w:r>
          </w:p>
        </w:tc>
        <w:tc>
          <w:tcPr>
            <w:tcW w:w="0" w:type="auto"/>
            <w:tcBorders>
              <w:top w:val="nil"/>
              <w:bottom w:val="nil"/>
            </w:tcBorders>
            <w:shd w:val="clear" w:color="auto" w:fill="auto"/>
            <w:noWrap/>
            <w:vAlign w:val="bottom"/>
          </w:tcPr>
          <w:p w14:paraId="31D76677" w14:textId="77777777" w:rsidR="00F10AD1" w:rsidRPr="00CB18A1" w:rsidRDefault="00F10AD1" w:rsidP="00627CBB">
            <w:pPr>
              <w:rPr>
                <w:sz w:val="21"/>
                <w:szCs w:val="22"/>
                <w:lang w:eastAsia="en-IN" w:bidi="mr-IN"/>
              </w:rPr>
            </w:pPr>
            <w:r w:rsidRPr="00CB18A1">
              <w:rPr>
                <w:sz w:val="21"/>
                <w:szCs w:val="22"/>
                <w:lang w:eastAsia="en-IN" w:bidi="mr-IN"/>
              </w:rPr>
              <w:t>23.7</w:t>
            </w:r>
          </w:p>
        </w:tc>
        <w:tc>
          <w:tcPr>
            <w:tcW w:w="0" w:type="auto"/>
            <w:tcBorders>
              <w:top w:val="nil"/>
              <w:bottom w:val="nil"/>
            </w:tcBorders>
            <w:shd w:val="clear" w:color="auto" w:fill="auto"/>
            <w:noWrap/>
            <w:vAlign w:val="bottom"/>
          </w:tcPr>
          <w:p w14:paraId="2F82A971" w14:textId="77777777" w:rsidR="00F10AD1" w:rsidRPr="00CB18A1" w:rsidRDefault="00F10AD1" w:rsidP="00627CBB">
            <w:pPr>
              <w:rPr>
                <w:sz w:val="21"/>
                <w:szCs w:val="22"/>
                <w:lang w:eastAsia="en-IN" w:bidi="mr-IN"/>
              </w:rPr>
            </w:pPr>
            <w:r w:rsidRPr="00CB18A1">
              <w:rPr>
                <w:sz w:val="21"/>
                <w:szCs w:val="22"/>
                <w:lang w:eastAsia="en-IN" w:bidi="mr-IN"/>
              </w:rPr>
              <w:t>0.6</w:t>
            </w:r>
          </w:p>
        </w:tc>
        <w:tc>
          <w:tcPr>
            <w:tcW w:w="0" w:type="auto"/>
            <w:tcBorders>
              <w:top w:val="nil"/>
              <w:bottom w:val="nil"/>
            </w:tcBorders>
            <w:shd w:val="clear" w:color="auto" w:fill="auto"/>
            <w:noWrap/>
            <w:vAlign w:val="bottom"/>
          </w:tcPr>
          <w:p w14:paraId="42AB0F18"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tcBorders>
              <w:top w:val="nil"/>
              <w:bottom w:val="nil"/>
            </w:tcBorders>
            <w:shd w:val="clear" w:color="auto" w:fill="auto"/>
            <w:noWrap/>
            <w:vAlign w:val="bottom"/>
          </w:tcPr>
          <w:p w14:paraId="376EEAA7" w14:textId="77777777" w:rsidR="00F10AD1" w:rsidRPr="00CB18A1" w:rsidRDefault="00F10AD1" w:rsidP="00627CBB">
            <w:pPr>
              <w:rPr>
                <w:sz w:val="21"/>
                <w:szCs w:val="22"/>
                <w:lang w:eastAsia="en-IN" w:bidi="mr-IN"/>
              </w:rPr>
            </w:pPr>
            <w:r w:rsidRPr="00CB18A1">
              <w:rPr>
                <w:sz w:val="21"/>
                <w:szCs w:val="22"/>
                <w:lang w:eastAsia="en-IN" w:bidi="mr-IN"/>
              </w:rPr>
              <w:t>100.0</w:t>
            </w:r>
          </w:p>
        </w:tc>
        <w:tc>
          <w:tcPr>
            <w:tcW w:w="0" w:type="auto"/>
            <w:tcBorders>
              <w:top w:val="nil"/>
              <w:bottom w:val="nil"/>
            </w:tcBorders>
            <w:shd w:val="clear" w:color="auto" w:fill="auto"/>
            <w:noWrap/>
            <w:vAlign w:val="bottom"/>
          </w:tcPr>
          <w:p w14:paraId="352CE7D4"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1181076A" w14:textId="77777777" w:rsidTr="003B3DBD">
        <w:tc>
          <w:tcPr>
            <w:tcW w:w="0" w:type="auto"/>
            <w:tcBorders>
              <w:top w:val="nil"/>
              <w:bottom w:val="nil"/>
            </w:tcBorders>
            <w:shd w:val="clear" w:color="auto" w:fill="auto"/>
            <w:noWrap/>
            <w:vAlign w:val="bottom"/>
            <w:hideMark/>
          </w:tcPr>
          <w:p w14:paraId="57D1BD2E" w14:textId="77777777" w:rsidR="00F10AD1" w:rsidRPr="00CB18A1" w:rsidRDefault="00F10AD1" w:rsidP="00627CBB">
            <w:pPr>
              <w:rPr>
                <w:sz w:val="21"/>
                <w:szCs w:val="22"/>
                <w:lang w:eastAsia="en-IN" w:bidi="mr-IN"/>
              </w:rPr>
            </w:pPr>
            <w:r w:rsidRPr="00CB18A1">
              <w:rPr>
                <w:sz w:val="21"/>
                <w:szCs w:val="22"/>
                <w:lang w:eastAsia="en-IN" w:bidi="mr-IN"/>
              </w:rPr>
              <w:t>Percent area under cereals</w:t>
            </w:r>
          </w:p>
        </w:tc>
        <w:tc>
          <w:tcPr>
            <w:tcW w:w="0" w:type="auto"/>
            <w:tcBorders>
              <w:top w:val="nil"/>
              <w:bottom w:val="nil"/>
            </w:tcBorders>
          </w:tcPr>
          <w:p w14:paraId="2453768A" w14:textId="77777777" w:rsidR="00F10AD1" w:rsidRPr="00CB18A1" w:rsidRDefault="00F10AD1" w:rsidP="00627CBB">
            <w:pPr>
              <w:rPr>
                <w:sz w:val="21"/>
                <w:szCs w:val="22"/>
                <w:lang w:eastAsia="en-IN" w:bidi="mr-IN"/>
              </w:rPr>
            </w:pPr>
            <w:r w:rsidRPr="00CB18A1">
              <w:rPr>
                <w:sz w:val="21"/>
                <w:szCs w:val="22"/>
                <w:lang w:eastAsia="en-IN" w:bidi="mr-IN"/>
              </w:rPr>
              <w:t>Agricultural census 2011</w:t>
            </w:r>
          </w:p>
        </w:tc>
        <w:tc>
          <w:tcPr>
            <w:tcW w:w="0" w:type="auto"/>
            <w:tcBorders>
              <w:top w:val="nil"/>
              <w:bottom w:val="nil"/>
            </w:tcBorders>
            <w:shd w:val="clear" w:color="auto" w:fill="auto"/>
            <w:noWrap/>
            <w:vAlign w:val="bottom"/>
            <w:hideMark/>
          </w:tcPr>
          <w:p w14:paraId="30F74408" w14:textId="77777777" w:rsidR="00F10AD1" w:rsidRPr="00CB18A1" w:rsidRDefault="00F10AD1" w:rsidP="00627CBB">
            <w:pPr>
              <w:rPr>
                <w:sz w:val="21"/>
                <w:szCs w:val="22"/>
                <w:lang w:eastAsia="en-IN" w:bidi="mr-IN"/>
              </w:rPr>
            </w:pPr>
            <w:r w:rsidRPr="00CB18A1">
              <w:rPr>
                <w:sz w:val="21"/>
                <w:szCs w:val="22"/>
                <w:lang w:eastAsia="en-IN" w:bidi="mr-IN"/>
              </w:rPr>
              <w:t>60.0</w:t>
            </w:r>
          </w:p>
        </w:tc>
        <w:tc>
          <w:tcPr>
            <w:tcW w:w="0" w:type="auto"/>
            <w:tcBorders>
              <w:top w:val="nil"/>
              <w:bottom w:val="nil"/>
            </w:tcBorders>
            <w:shd w:val="clear" w:color="auto" w:fill="auto"/>
            <w:noWrap/>
            <w:vAlign w:val="bottom"/>
            <w:hideMark/>
          </w:tcPr>
          <w:p w14:paraId="18F9ADB7" w14:textId="77777777" w:rsidR="00F10AD1" w:rsidRPr="00CB18A1" w:rsidRDefault="00F10AD1" w:rsidP="00627CBB">
            <w:pPr>
              <w:rPr>
                <w:sz w:val="21"/>
                <w:szCs w:val="22"/>
                <w:lang w:eastAsia="en-IN" w:bidi="mr-IN"/>
              </w:rPr>
            </w:pPr>
            <w:r w:rsidRPr="00CB18A1">
              <w:rPr>
                <w:sz w:val="21"/>
                <w:szCs w:val="22"/>
                <w:lang w:eastAsia="en-IN" w:bidi="mr-IN"/>
              </w:rPr>
              <w:t>31.1</w:t>
            </w:r>
          </w:p>
        </w:tc>
        <w:tc>
          <w:tcPr>
            <w:tcW w:w="0" w:type="auto"/>
            <w:tcBorders>
              <w:top w:val="nil"/>
              <w:bottom w:val="nil"/>
            </w:tcBorders>
            <w:shd w:val="clear" w:color="auto" w:fill="auto"/>
            <w:noWrap/>
            <w:vAlign w:val="bottom"/>
            <w:hideMark/>
          </w:tcPr>
          <w:p w14:paraId="3D8A11E8" w14:textId="77777777" w:rsidR="00F10AD1" w:rsidRPr="00CB18A1" w:rsidRDefault="00F10AD1" w:rsidP="00627CBB">
            <w:pPr>
              <w:rPr>
                <w:sz w:val="21"/>
                <w:szCs w:val="22"/>
                <w:lang w:eastAsia="en-IN" w:bidi="mr-IN"/>
              </w:rPr>
            </w:pPr>
            <w:r w:rsidRPr="00CB18A1">
              <w:rPr>
                <w:sz w:val="21"/>
                <w:szCs w:val="22"/>
                <w:lang w:eastAsia="en-IN" w:bidi="mr-IN"/>
              </w:rPr>
              <w:t>0.5</w:t>
            </w:r>
          </w:p>
        </w:tc>
        <w:tc>
          <w:tcPr>
            <w:tcW w:w="0" w:type="auto"/>
            <w:tcBorders>
              <w:top w:val="nil"/>
              <w:bottom w:val="nil"/>
            </w:tcBorders>
            <w:shd w:val="clear" w:color="auto" w:fill="auto"/>
            <w:noWrap/>
            <w:vAlign w:val="bottom"/>
            <w:hideMark/>
          </w:tcPr>
          <w:p w14:paraId="74DDD59B"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tcBorders>
              <w:top w:val="nil"/>
              <w:bottom w:val="nil"/>
            </w:tcBorders>
            <w:shd w:val="clear" w:color="auto" w:fill="auto"/>
            <w:noWrap/>
            <w:vAlign w:val="bottom"/>
            <w:hideMark/>
          </w:tcPr>
          <w:p w14:paraId="7D58A3D3" w14:textId="77777777" w:rsidR="00F10AD1" w:rsidRPr="00CB18A1" w:rsidRDefault="00F10AD1" w:rsidP="00627CBB">
            <w:pPr>
              <w:rPr>
                <w:sz w:val="21"/>
                <w:szCs w:val="22"/>
                <w:lang w:eastAsia="en-IN" w:bidi="mr-IN"/>
              </w:rPr>
            </w:pPr>
            <w:r w:rsidRPr="00CB18A1">
              <w:rPr>
                <w:sz w:val="21"/>
                <w:szCs w:val="22"/>
                <w:lang w:eastAsia="en-IN" w:bidi="mr-IN"/>
              </w:rPr>
              <w:t>100.0</w:t>
            </w:r>
          </w:p>
        </w:tc>
        <w:tc>
          <w:tcPr>
            <w:tcW w:w="0" w:type="auto"/>
            <w:tcBorders>
              <w:top w:val="nil"/>
              <w:bottom w:val="nil"/>
            </w:tcBorders>
            <w:shd w:val="clear" w:color="auto" w:fill="auto"/>
            <w:noWrap/>
            <w:vAlign w:val="bottom"/>
            <w:hideMark/>
          </w:tcPr>
          <w:p w14:paraId="4C91D40E"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323F9324" w14:textId="77777777" w:rsidTr="003B3DBD">
        <w:tc>
          <w:tcPr>
            <w:tcW w:w="0" w:type="auto"/>
            <w:tcBorders>
              <w:top w:val="nil"/>
            </w:tcBorders>
            <w:shd w:val="clear" w:color="auto" w:fill="auto"/>
            <w:noWrap/>
            <w:vAlign w:val="bottom"/>
            <w:hideMark/>
          </w:tcPr>
          <w:p w14:paraId="1E061752" w14:textId="77777777" w:rsidR="00F10AD1" w:rsidRPr="00CB18A1" w:rsidRDefault="00F10AD1" w:rsidP="00627CBB">
            <w:pPr>
              <w:rPr>
                <w:sz w:val="21"/>
                <w:szCs w:val="22"/>
                <w:lang w:eastAsia="en-IN" w:bidi="mr-IN"/>
              </w:rPr>
            </w:pPr>
            <w:r w:rsidRPr="00CB18A1">
              <w:rPr>
                <w:sz w:val="21"/>
                <w:szCs w:val="22"/>
                <w:lang w:eastAsia="en-IN" w:bidi="mr-IN"/>
              </w:rPr>
              <w:t>Percent area under pulses</w:t>
            </w:r>
          </w:p>
        </w:tc>
        <w:tc>
          <w:tcPr>
            <w:tcW w:w="0" w:type="auto"/>
            <w:tcBorders>
              <w:top w:val="nil"/>
            </w:tcBorders>
          </w:tcPr>
          <w:p w14:paraId="6AB965E6" w14:textId="77777777" w:rsidR="00F10AD1" w:rsidRPr="00CB18A1" w:rsidRDefault="00F10AD1" w:rsidP="00627CBB">
            <w:pPr>
              <w:rPr>
                <w:sz w:val="21"/>
                <w:szCs w:val="22"/>
                <w:lang w:eastAsia="en-IN" w:bidi="mr-IN"/>
              </w:rPr>
            </w:pPr>
            <w:r w:rsidRPr="00CB18A1">
              <w:rPr>
                <w:sz w:val="21"/>
                <w:szCs w:val="22"/>
                <w:lang w:eastAsia="en-IN" w:bidi="mr-IN"/>
              </w:rPr>
              <w:t>Agricultural census 2011</w:t>
            </w:r>
          </w:p>
        </w:tc>
        <w:tc>
          <w:tcPr>
            <w:tcW w:w="0" w:type="auto"/>
            <w:tcBorders>
              <w:top w:val="nil"/>
            </w:tcBorders>
            <w:shd w:val="clear" w:color="auto" w:fill="auto"/>
            <w:noWrap/>
            <w:vAlign w:val="bottom"/>
            <w:hideMark/>
          </w:tcPr>
          <w:p w14:paraId="658722D6" w14:textId="77777777" w:rsidR="00F10AD1" w:rsidRPr="00CB18A1" w:rsidRDefault="00F10AD1" w:rsidP="00627CBB">
            <w:pPr>
              <w:rPr>
                <w:sz w:val="21"/>
                <w:szCs w:val="22"/>
                <w:lang w:eastAsia="en-IN" w:bidi="mr-IN"/>
              </w:rPr>
            </w:pPr>
            <w:r w:rsidRPr="00CB18A1">
              <w:rPr>
                <w:sz w:val="21"/>
                <w:szCs w:val="22"/>
                <w:lang w:eastAsia="en-IN" w:bidi="mr-IN"/>
              </w:rPr>
              <w:t>9.5</w:t>
            </w:r>
          </w:p>
        </w:tc>
        <w:tc>
          <w:tcPr>
            <w:tcW w:w="0" w:type="auto"/>
            <w:tcBorders>
              <w:top w:val="nil"/>
            </w:tcBorders>
            <w:shd w:val="clear" w:color="auto" w:fill="auto"/>
            <w:noWrap/>
            <w:vAlign w:val="bottom"/>
            <w:hideMark/>
          </w:tcPr>
          <w:p w14:paraId="0C50565E" w14:textId="77777777" w:rsidR="00F10AD1" w:rsidRPr="00CB18A1" w:rsidRDefault="00F10AD1" w:rsidP="00627CBB">
            <w:pPr>
              <w:rPr>
                <w:sz w:val="21"/>
                <w:szCs w:val="22"/>
                <w:lang w:eastAsia="en-IN" w:bidi="mr-IN"/>
              </w:rPr>
            </w:pPr>
            <w:r w:rsidRPr="00CB18A1">
              <w:rPr>
                <w:sz w:val="21"/>
                <w:szCs w:val="22"/>
                <w:lang w:eastAsia="en-IN" w:bidi="mr-IN"/>
              </w:rPr>
              <w:t>14.6</w:t>
            </w:r>
          </w:p>
        </w:tc>
        <w:tc>
          <w:tcPr>
            <w:tcW w:w="0" w:type="auto"/>
            <w:tcBorders>
              <w:top w:val="nil"/>
            </w:tcBorders>
            <w:shd w:val="clear" w:color="auto" w:fill="auto"/>
            <w:noWrap/>
            <w:vAlign w:val="bottom"/>
            <w:hideMark/>
          </w:tcPr>
          <w:p w14:paraId="010E19D6" w14:textId="77777777" w:rsidR="00F10AD1" w:rsidRPr="00CB18A1" w:rsidRDefault="00F10AD1" w:rsidP="00627CBB">
            <w:pPr>
              <w:rPr>
                <w:sz w:val="21"/>
                <w:szCs w:val="22"/>
                <w:lang w:eastAsia="en-IN" w:bidi="mr-IN"/>
              </w:rPr>
            </w:pPr>
            <w:r w:rsidRPr="00CB18A1">
              <w:rPr>
                <w:sz w:val="21"/>
                <w:szCs w:val="22"/>
                <w:lang w:eastAsia="en-IN" w:bidi="mr-IN"/>
              </w:rPr>
              <w:t>1.5</w:t>
            </w:r>
          </w:p>
        </w:tc>
        <w:tc>
          <w:tcPr>
            <w:tcW w:w="0" w:type="auto"/>
            <w:tcBorders>
              <w:top w:val="nil"/>
            </w:tcBorders>
            <w:shd w:val="clear" w:color="auto" w:fill="auto"/>
            <w:noWrap/>
            <w:vAlign w:val="bottom"/>
            <w:hideMark/>
          </w:tcPr>
          <w:p w14:paraId="1501D760"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tcBorders>
              <w:top w:val="nil"/>
            </w:tcBorders>
            <w:shd w:val="clear" w:color="auto" w:fill="auto"/>
            <w:noWrap/>
            <w:vAlign w:val="bottom"/>
            <w:hideMark/>
          </w:tcPr>
          <w:p w14:paraId="02B02CEF" w14:textId="77777777" w:rsidR="00F10AD1" w:rsidRPr="00CB18A1" w:rsidRDefault="00F10AD1" w:rsidP="00627CBB">
            <w:pPr>
              <w:rPr>
                <w:sz w:val="21"/>
                <w:szCs w:val="22"/>
                <w:lang w:eastAsia="en-IN" w:bidi="mr-IN"/>
              </w:rPr>
            </w:pPr>
            <w:r w:rsidRPr="00CB18A1">
              <w:rPr>
                <w:sz w:val="21"/>
                <w:szCs w:val="22"/>
                <w:lang w:eastAsia="en-IN" w:bidi="mr-IN"/>
              </w:rPr>
              <w:t>100.0</w:t>
            </w:r>
          </w:p>
        </w:tc>
        <w:tc>
          <w:tcPr>
            <w:tcW w:w="0" w:type="auto"/>
            <w:tcBorders>
              <w:top w:val="nil"/>
            </w:tcBorders>
            <w:shd w:val="clear" w:color="auto" w:fill="auto"/>
            <w:noWrap/>
            <w:vAlign w:val="bottom"/>
            <w:hideMark/>
          </w:tcPr>
          <w:p w14:paraId="3BB88E80"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4F5B07A3" w14:textId="77777777" w:rsidTr="003B3DBD">
        <w:tc>
          <w:tcPr>
            <w:tcW w:w="0" w:type="auto"/>
            <w:shd w:val="clear" w:color="auto" w:fill="auto"/>
            <w:noWrap/>
            <w:vAlign w:val="bottom"/>
            <w:hideMark/>
          </w:tcPr>
          <w:p w14:paraId="4BFC9B94" w14:textId="77777777" w:rsidR="00F10AD1" w:rsidRPr="00CB18A1" w:rsidRDefault="00F10AD1" w:rsidP="00627CBB">
            <w:pPr>
              <w:rPr>
                <w:sz w:val="21"/>
                <w:szCs w:val="22"/>
                <w:lang w:eastAsia="en-IN" w:bidi="mr-IN"/>
              </w:rPr>
            </w:pPr>
            <w:r w:rsidRPr="00CB18A1">
              <w:rPr>
                <w:sz w:val="21"/>
                <w:szCs w:val="22"/>
                <w:lang w:eastAsia="en-IN" w:bidi="mr-IN"/>
              </w:rPr>
              <w:t>Percent area under sugarcane</w:t>
            </w:r>
          </w:p>
        </w:tc>
        <w:tc>
          <w:tcPr>
            <w:tcW w:w="0" w:type="auto"/>
          </w:tcPr>
          <w:p w14:paraId="34E94BE4" w14:textId="77777777" w:rsidR="00F10AD1" w:rsidRPr="00CB18A1" w:rsidRDefault="00F10AD1" w:rsidP="00627CBB">
            <w:pPr>
              <w:rPr>
                <w:sz w:val="21"/>
                <w:szCs w:val="22"/>
                <w:lang w:eastAsia="en-IN" w:bidi="mr-IN"/>
              </w:rPr>
            </w:pPr>
            <w:r w:rsidRPr="00CB18A1">
              <w:rPr>
                <w:sz w:val="21"/>
                <w:szCs w:val="22"/>
                <w:lang w:eastAsia="en-IN" w:bidi="mr-IN"/>
              </w:rPr>
              <w:t>Agricultural census 2011</w:t>
            </w:r>
          </w:p>
        </w:tc>
        <w:tc>
          <w:tcPr>
            <w:tcW w:w="0" w:type="auto"/>
            <w:shd w:val="clear" w:color="auto" w:fill="auto"/>
            <w:noWrap/>
            <w:vAlign w:val="bottom"/>
            <w:hideMark/>
          </w:tcPr>
          <w:p w14:paraId="75113C79" w14:textId="77777777" w:rsidR="00F10AD1" w:rsidRPr="00CB18A1" w:rsidRDefault="00F10AD1" w:rsidP="00627CBB">
            <w:pPr>
              <w:rPr>
                <w:sz w:val="21"/>
                <w:szCs w:val="22"/>
                <w:lang w:eastAsia="en-IN" w:bidi="mr-IN"/>
              </w:rPr>
            </w:pPr>
            <w:r w:rsidRPr="00CB18A1">
              <w:rPr>
                <w:sz w:val="21"/>
                <w:szCs w:val="22"/>
                <w:lang w:eastAsia="en-IN" w:bidi="mr-IN"/>
              </w:rPr>
              <w:t>2.3</w:t>
            </w:r>
          </w:p>
        </w:tc>
        <w:tc>
          <w:tcPr>
            <w:tcW w:w="0" w:type="auto"/>
            <w:shd w:val="clear" w:color="auto" w:fill="auto"/>
            <w:noWrap/>
            <w:vAlign w:val="bottom"/>
            <w:hideMark/>
          </w:tcPr>
          <w:p w14:paraId="3149D536" w14:textId="77777777" w:rsidR="00F10AD1" w:rsidRPr="00CB18A1" w:rsidRDefault="00F10AD1" w:rsidP="00627CBB">
            <w:pPr>
              <w:rPr>
                <w:sz w:val="21"/>
                <w:szCs w:val="22"/>
                <w:lang w:eastAsia="en-IN" w:bidi="mr-IN"/>
              </w:rPr>
            </w:pPr>
            <w:r w:rsidRPr="00CB18A1">
              <w:rPr>
                <w:sz w:val="21"/>
                <w:szCs w:val="22"/>
                <w:lang w:eastAsia="en-IN" w:bidi="mr-IN"/>
              </w:rPr>
              <w:t>7.5</w:t>
            </w:r>
          </w:p>
        </w:tc>
        <w:tc>
          <w:tcPr>
            <w:tcW w:w="0" w:type="auto"/>
            <w:shd w:val="clear" w:color="auto" w:fill="auto"/>
            <w:noWrap/>
            <w:vAlign w:val="bottom"/>
            <w:hideMark/>
          </w:tcPr>
          <w:p w14:paraId="788537C7" w14:textId="77777777" w:rsidR="00F10AD1" w:rsidRPr="00CB18A1" w:rsidRDefault="00F10AD1" w:rsidP="00627CBB">
            <w:pPr>
              <w:rPr>
                <w:sz w:val="21"/>
                <w:szCs w:val="22"/>
                <w:lang w:eastAsia="en-IN" w:bidi="mr-IN"/>
              </w:rPr>
            </w:pPr>
            <w:r w:rsidRPr="00CB18A1">
              <w:rPr>
                <w:sz w:val="21"/>
                <w:szCs w:val="22"/>
                <w:lang w:eastAsia="en-IN" w:bidi="mr-IN"/>
              </w:rPr>
              <w:t>3.2</w:t>
            </w:r>
          </w:p>
        </w:tc>
        <w:tc>
          <w:tcPr>
            <w:tcW w:w="0" w:type="auto"/>
            <w:shd w:val="clear" w:color="auto" w:fill="auto"/>
            <w:noWrap/>
            <w:vAlign w:val="bottom"/>
            <w:hideMark/>
          </w:tcPr>
          <w:p w14:paraId="29B9D238"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58C26ACF" w14:textId="77777777" w:rsidR="00F10AD1" w:rsidRPr="00CB18A1" w:rsidRDefault="00F10AD1" w:rsidP="00627CBB">
            <w:pPr>
              <w:rPr>
                <w:sz w:val="21"/>
                <w:szCs w:val="22"/>
                <w:lang w:eastAsia="en-IN" w:bidi="mr-IN"/>
              </w:rPr>
            </w:pPr>
            <w:r w:rsidRPr="00CB18A1">
              <w:rPr>
                <w:sz w:val="21"/>
                <w:szCs w:val="22"/>
                <w:lang w:eastAsia="en-IN" w:bidi="mr-IN"/>
              </w:rPr>
              <w:t>97.5</w:t>
            </w:r>
          </w:p>
        </w:tc>
        <w:tc>
          <w:tcPr>
            <w:tcW w:w="0" w:type="auto"/>
            <w:shd w:val="clear" w:color="auto" w:fill="auto"/>
            <w:noWrap/>
            <w:vAlign w:val="bottom"/>
            <w:hideMark/>
          </w:tcPr>
          <w:p w14:paraId="35887771"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4DAD4AEE" w14:textId="77777777" w:rsidTr="003B3DBD">
        <w:tc>
          <w:tcPr>
            <w:tcW w:w="0" w:type="auto"/>
            <w:shd w:val="clear" w:color="auto" w:fill="auto"/>
            <w:noWrap/>
            <w:vAlign w:val="bottom"/>
            <w:hideMark/>
          </w:tcPr>
          <w:p w14:paraId="7240CD08" w14:textId="77777777" w:rsidR="00F10AD1" w:rsidRPr="00CB18A1" w:rsidRDefault="00F10AD1" w:rsidP="00627CBB">
            <w:pPr>
              <w:rPr>
                <w:sz w:val="21"/>
                <w:szCs w:val="22"/>
                <w:lang w:eastAsia="en-IN" w:bidi="mr-IN"/>
              </w:rPr>
            </w:pPr>
            <w:r w:rsidRPr="00CB18A1">
              <w:rPr>
                <w:sz w:val="21"/>
                <w:szCs w:val="22"/>
                <w:lang w:eastAsia="en-IN" w:bidi="mr-IN"/>
              </w:rPr>
              <w:t>Percent area under oilseeds and fibres</w:t>
            </w:r>
          </w:p>
        </w:tc>
        <w:tc>
          <w:tcPr>
            <w:tcW w:w="0" w:type="auto"/>
          </w:tcPr>
          <w:p w14:paraId="3B069D6C" w14:textId="77777777" w:rsidR="00F10AD1" w:rsidRPr="00CB18A1" w:rsidRDefault="00F10AD1" w:rsidP="00627CBB">
            <w:pPr>
              <w:rPr>
                <w:sz w:val="21"/>
                <w:szCs w:val="22"/>
                <w:lang w:eastAsia="en-IN" w:bidi="mr-IN"/>
              </w:rPr>
            </w:pPr>
            <w:r w:rsidRPr="00CB18A1">
              <w:rPr>
                <w:sz w:val="21"/>
                <w:szCs w:val="22"/>
                <w:lang w:eastAsia="en-IN" w:bidi="mr-IN"/>
              </w:rPr>
              <w:t>Agricultural census 2011</w:t>
            </w:r>
          </w:p>
        </w:tc>
        <w:tc>
          <w:tcPr>
            <w:tcW w:w="0" w:type="auto"/>
            <w:shd w:val="clear" w:color="auto" w:fill="auto"/>
            <w:noWrap/>
            <w:vAlign w:val="bottom"/>
            <w:hideMark/>
          </w:tcPr>
          <w:p w14:paraId="07D21945" w14:textId="77777777" w:rsidR="00F10AD1" w:rsidRPr="00CB18A1" w:rsidRDefault="00F10AD1" w:rsidP="00627CBB">
            <w:pPr>
              <w:rPr>
                <w:sz w:val="21"/>
                <w:szCs w:val="22"/>
                <w:lang w:eastAsia="en-IN" w:bidi="mr-IN"/>
              </w:rPr>
            </w:pPr>
            <w:r w:rsidRPr="00CB18A1">
              <w:rPr>
                <w:sz w:val="21"/>
                <w:szCs w:val="22"/>
                <w:lang w:eastAsia="en-IN" w:bidi="mr-IN"/>
              </w:rPr>
              <w:t>18.1</w:t>
            </w:r>
          </w:p>
        </w:tc>
        <w:tc>
          <w:tcPr>
            <w:tcW w:w="0" w:type="auto"/>
            <w:shd w:val="clear" w:color="auto" w:fill="auto"/>
            <w:noWrap/>
            <w:vAlign w:val="bottom"/>
            <w:hideMark/>
          </w:tcPr>
          <w:p w14:paraId="22202829" w14:textId="77777777" w:rsidR="00F10AD1" w:rsidRPr="00CB18A1" w:rsidRDefault="00F10AD1" w:rsidP="00627CBB">
            <w:pPr>
              <w:rPr>
                <w:sz w:val="21"/>
                <w:szCs w:val="22"/>
                <w:lang w:eastAsia="en-IN" w:bidi="mr-IN"/>
              </w:rPr>
            </w:pPr>
            <w:r w:rsidRPr="00CB18A1">
              <w:rPr>
                <w:sz w:val="21"/>
                <w:szCs w:val="22"/>
                <w:lang w:eastAsia="en-IN" w:bidi="mr-IN"/>
              </w:rPr>
              <w:t>24.1</w:t>
            </w:r>
          </w:p>
        </w:tc>
        <w:tc>
          <w:tcPr>
            <w:tcW w:w="0" w:type="auto"/>
            <w:shd w:val="clear" w:color="auto" w:fill="auto"/>
            <w:noWrap/>
            <w:vAlign w:val="bottom"/>
            <w:hideMark/>
          </w:tcPr>
          <w:p w14:paraId="46B17A4C" w14:textId="77777777" w:rsidR="00F10AD1" w:rsidRPr="00CB18A1" w:rsidRDefault="00F10AD1" w:rsidP="00627CBB">
            <w:pPr>
              <w:rPr>
                <w:sz w:val="21"/>
                <w:szCs w:val="22"/>
                <w:lang w:eastAsia="en-IN" w:bidi="mr-IN"/>
              </w:rPr>
            </w:pPr>
            <w:r w:rsidRPr="00CB18A1">
              <w:rPr>
                <w:sz w:val="21"/>
                <w:szCs w:val="22"/>
                <w:lang w:eastAsia="en-IN" w:bidi="mr-IN"/>
              </w:rPr>
              <w:t>1.3</w:t>
            </w:r>
          </w:p>
        </w:tc>
        <w:tc>
          <w:tcPr>
            <w:tcW w:w="0" w:type="auto"/>
            <w:shd w:val="clear" w:color="auto" w:fill="auto"/>
            <w:noWrap/>
            <w:vAlign w:val="bottom"/>
            <w:hideMark/>
          </w:tcPr>
          <w:p w14:paraId="21AD8170"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184B78A3" w14:textId="77777777" w:rsidR="00F10AD1" w:rsidRPr="00CB18A1" w:rsidRDefault="00F10AD1" w:rsidP="00627CBB">
            <w:pPr>
              <w:rPr>
                <w:sz w:val="21"/>
                <w:szCs w:val="22"/>
                <w:lang w:eastAsia="en-IN" w:bidi="mr-IN"/>
              </w:rPr>
            </w:pPr>
            <w:r w:rsidRPr="00CB18A1">
              <w:rPr>
                <w:sz w:val="21"/>
                <w:szCs w:val="22"/>
                <w:lang w:eastAsia="en-IN" w:bidi="mr-IN"/>
              </w:rPr>
              <w:t>100.0</w:t>
            </w:r>
          </w:p>
        </w:tc>
        <w:tc>
          <w:tcPr>
            <w:tcW w:w="0" w:type="auto"/>
            <w:shd w:val="clear" w:color="auto" w:fill="auto"/>
            <w:noWrap/>
            <w:vAlign w:val="bottom"/>
            <w:hideMark/>
          </w:tcPr>
          <w:p w14:paraId="225FBB9D"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7B209DAC" w14:textId="77777777" w:rsidTr="003B3DBD">
        <w:tc>
          <w:tcPr>
            <w:tcW w:w="0" w:type="auto"/>
            <w:shd w:val="clear" w:color="auto" w:fill="auto"/>
            <w:noWrap/>
            <w:vAlign w:val="bottom"/>
            <w:hideMark/>
          </w:tcPr>
          <w:p w14:paraId="0C205E96" w14:textId="77777777" w:rsidR="00F10AD1" w:rsidRPr="00CB18A1" w:rsidRDefault="00F10AD1" w:rsidP="00627CBB">
            <w:pPr>
              <w:rPr>
                <w:sz w:val="21"/>
                <w:szCs w:val="22"/>
                <w:lang w:eastAsia="en-IN" w:bidi="mr-IN"/>
              </w:rPr>
            </w:pPr>
            <w:r w:rsidRPr="00CB18A1">
              <w:rPr>
                <w:sz w:val="21"/>
                <w:szCs w:val="22"/>
                <w:lang w:eastAsia="en-IN" w:bidi="mr-IN"/>
              </w:rPr>
              <w:t>Percent area under vegetables</w:t>
            </w:r>
          </w:p>
        </w:tc>
        <w:tc>
          <w:tcPr>
            <w:tcW w:w="0" w:type="auto"/>
          </w:tcPr>
          <w:p w14:paraId="50D956F7" w14:textId="77777777" w:rsidR="00F10AD1" w:rsidRPr="00CB18A1" w:rsidRDefault="00F10AD1" w:rsidP="00627CBB">
            <w:pPr>
              <w:rPr>
                <w:sz w:val="21"/>
                <w:szCs w:val="22"/>
                <w:lang w:eastAsia="en-IN" w:bidi="mr-IN"/>
              </w:rPr>
            </w:pPr>
            <w:r w:rsidRPr="00CB18A1">
              <w:rPr>
                <w:sz w:val="21"/>
                <w:szCs w:val="22"/>
                <w:lang w:eastAsia="en-IN" w:bidi="mr-IN"/>
              </w:rPr>
              <w:t>Agricultural census 2011</w:t>
            </w:r>
          </w:p>
        </w:tc>
        <w:tc>
          <w:tcPr>
            <w:tcW w:w="0" w:type="auto"/>
            <w:shd w:val="clear" w:color="auto" w:fill="auto"/>
            <w:noWrap/>
            <w:vAlign w:val="bottom"/>
            <w:hideMark/>
          </w:tcPr>
          <w:p w14:paraId="3CEA1D98" w14:textId="77777777" w:rsidR="00F10AD1" w:rsidRPr="00CB18A1" w:rsidRDefault="00F10AD1" w:rsidP="00627CBB">
            <w:pPr>
              <w:rPr>
                <w:sz w:val="21"/>
                <w:szCs w:val="22"/>
                <w:lang w:eastAsia="en-IN" w:bidi="mr-IN"/>
              </w:rPr>
            </w:pPr>
            <w:r w:rsidRPr="00CB18A1">
              <w:rPr>
                <w:sz w:val="21"/>
                <w:szCs w:val="22"/>
                <w:lang w:eastAsia="en-IN" w:bidi="mr-IN"/>
              </w:rPr>
              <w:t>2.8</w:t>
            </w:r>
          </w:p>
        </w:tc>
        <w:tc>
          <w:tcPr>
            <w:tcW w:w="0" w:type="auto"/>
            <w:shd w:val="clear" w:color="auto" w:fill="auto"/>
            <w:noWrap/>
            <w:vAlign w:val="bottom"/>
            <w:hideMark/>
          </w:tcPr>
          <w:p w14:paraId="7C7E1E37" w14:textId="77777777" w:rsidR="00F10AD1" w:rsidRPr="00CB18A1" w:rsidRDefault="00F10AD1" w:rsidP="00627CBB">
            <w:pPr>
              <w:rPr>
                <w:sz w:val="21"/>
                <w:szCs w:val="22"/>
                <w:lang w:eastAsia="en-IN" w:bidi="mr-IN"/>
              </w:rPr>
            </w:pPr>
            <w:r w:rsidRPr="00CB18A1">
              <w:rPr>
                <w:sz w:val="21"/>
                <w:szCs w:val="22"/>
                <w:lang w:eastAsia="en-IN" w:bidi="mr-IN"/>
              </w:rPr>
              <w:t>7.5</w:t>
            </w:r>
          </w:p>
        </w:tc>
        <w:tc>
          <w:tcPr>
            <w:tcW w:w="0" w:type="auto"/>
            <w:shd w:val="clear" w:color="auto" w:fill="auto"/>
            <w:noWrap/>
            <w:vAlign w:val="bottom"/>
            <w:hideMark/>
          </w:tcPr>
          <w:p w14:paraId="0D5A278F" w14:textId="77777777" w:rsidR="00F10AD1" w:rsidRPr="00CB18A1" w:rsidRDefault="00F10AD1" w:rsidP="00627CBB">
            <w:pPr>
              <w:rPr>
                <w:sz w:val="21"/>
                <w:szCs w:val="22"/>
                <w:lang w:eastAsia="en-IN" w:bidi="mr-IN"/>
              </w:rPr>
            </w:pPr>
            <w:r w:rsidRPr="00CB18A1">
              <w:rPr>
                <w:sz w:val="21"/>
                <w:szCs w:val="22"/>
                <w:lang w:eastAsia="en-IN" w:bidi="mr-IN"/>
              </w:rPr>
              <w:t>2.7</w:t>
            </w:r>
          </w:p>
        </w:tc>
        <w:tc>
          <w:tcPr>
            <w:tcW w:w="0" w:type="auto"/>
            <w:shd w:val="clear" w:color="auto" w:fill="auto"/>
            <w:noWrap/>
            <w:vAlign w:val="bottom"/>
            <w:hideMark/>
          </w:tcPr>
          <w:p w14:paraId="56AC4AED"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2AC345DC" w14:textId="77777777" w:rsidR="00F10AD1" w:rsidRPr="00CB18A1" w:rsidRDefault="00F10AD1" w:rsidP="00627CBB">
            <w:pPr>
              <w:rPr>
                <w:sz w:val="21"/>
                <w:szCs w:val="22"/>
                <w:lang w:eastAsia="en-IN" w:bidi="mr-IN"/>
              </w:rPr>
            </w:pPr>
            <w:r w:rsidRPr="00CB18A1">
              <w:rPr>
                <w:sz w:val="21"/>
                <w:szCs w:val="22"/>
                <w:lang w:eastAsia="en-IN" w:bidi="mr-IN"/>
              </w:rPr>
              <w:t>81.3</w:t>
            </w:r>
          </w:p>
        </w:tc>
        <w:tc>
          <w:tcPr>
            <w:tcW w:w="0" w:type="auto"/>
            <w:shd w:val="clear" w:color="auto" w:fill="auto"/>
            <w:noWrap/>
            <w:vAlign w:val="bottom"/>
            <w:hideMark/>
          </w:tcPr>
          <w:p w14:paraId="205BC1A5"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7FC26619" w14:textId="77777777" w:rsidTr="003B3DBD">
        <w:tc>
          <w:tcPr>
            <w:tcW w:w="0" w:type="auto"/>
            <w:shd w:val="clear" w:color="auto" w:fill="auto"/>
            <w:noWrap/>
            <w:vAlign w:val="bottom"/>
            <w:hideMark/>
          </w:tcPr>
          <w:p w14:paraId="2D4DBB4F" w14:textId="3A78BCDA" w:rsidR="00F10AD1" w:rsidRPr="00CB18A1" w:rsidRDefault="00F10AD1" w:rsidP="00627CBB">
            <w:pPr>
              <w:rPr>
                <w:sz w:val="21"/>
                <w:szCs w:val="22"/>
                <w:lang w:eastAsia="en-IN" w:bidi="mr-IN"/>
              </w:rPr>
            </w:pPr>
            <w:r w:rsidRPr="00CB18A1">
              <w:rPr>
                <w:sz w:val="21"/>
                <w:szCs w:val="22"/>
                <w:lang w:eastAsia="en-IN" w:bidi="mr-IN"/>
              </w:rPr>
              <w:t xml:space="preserve">Percent area under </w:t>
            </w:r>
            <w:r w:rsidR="00AF456B" w:rsidRPr="00CB18A1">
              <w:rPr>
                <w:sz w:val="21"/>
                <w:szCs w:val="22"/>
                <w:lang w:eastAsia="en-IN" w:bidi="mr-IN"/>
              </w:rPr>
              <w:t xml:space="preserve">horticulture </w:t>
            </w:r>
            <w:r w:rsidRPr="00CB18A1">
              <w:rPr>
                <w:sz w:val="21"/>
                <w:szCs w:val="22"/>
                <w:lang w:eastAsia="en-IN" w:bidi="mr-IN"/>
              </w:rPr>
              <w:t>crops</w:t>
            </w:r>
          </w:p>
        </w:tc>
        <w:tc>
          <w:tcPr>
            <w:tcW w:w="0" w:type="auto"/>
          </w:tcPr>
          <w:p w14:paraId="1A1787DD" w14:textId="77777777" w:rsidR="00F10AD1" w:rsidRPr="00CB18A1" w:rsidRDefault="00F10AD1" w:rsidP="00627CBB">
            <w:pPr>
              <w:rPr>
                <w:sz w:val="21"/>
                <w:szCs w:val="22"/>
                <w:lang w:eastAsia="en-IN" w:bidi="mr-IN"/>
              </w:rPr>
            </w:pPr>
            <w:r w:rsidRPr="00CB18A1">
              <w:rPr>
                <w:sz w:val="21"/>
                <w:szCs w:val="22"/>
                <w:lang w:eastAsia="en-IN" w:bidi="mr-IN"/>
              </w:rPr>
              <w:t>Agricultural census 2011</w:t>
            </w:r>
          </w:p>
        </w:tc>
        <w:tc>
          <w:tcPr>
            <w:tcW w:w="0" w:type="auto"/>
            <w:shd w:val="clear" w:color="auto" w:fill="auto"/>
            <w:noWrap/>
            <w:vAlign w:val="bottom"/>
            <w:hideMark/>
          </w:tcPr>
          <w:p w14:paraId="13C3EBAD" w14:textId="77777777" w:rsidR="00F10AD1" w:rsidRPr="00CB18A1" w:rsidRDefault="00F10AD1" w:rsidP="00627CBB">
            <w:pPr>
              <w:rPr>
                <w:sz w:val="21"/>
                <w:szCs w:val="22"/>
                <w:lang w:eastAsia="en-IN" w:bidi="mr-IN"/>
              </w:rPr>
            </w:pPr>
            <w:r w:rsidRPr="00CB18A1">
              <w:rPr>
                <w:sz w:val="21"/>
                <w:szCs w:val="22"/>
                <w:lang w:eastAsia="en-IN" w:bidi="mr-IN"/>
              </w:rPr>
              <w:t>7.3</w:t>
            </w:r>
          </w:p>
        </w:tc>
        <w:tc>
          <w:tcPr>
            <w:tcW w:w="0" w:type="auto"/>
            <w:shd w:val="clear" w:color="auto" w:fill="auto"/>
            <w:noWrap/>
            <w:vAlign w:val="bottom"/>
            <w:hideMark/>
          </w:tcPr>
          <w:p w14:paraId="5E34FCC6" w14:textId="77777777" w:rsidR="00F10AD1" w:rsidRPr="00CB18A1" w:rsidRDefault="00F10AD1" w:rsidP="00627CBB">
            <w:pPr>
              <w:rPr>
                <w:sz w:val="21"/>
                <w:szCs w:val="22"/>
                <w:lang w:eastAsia="en-IN" w:bidi="mr-IN"/>
              </w:rPr>
            </w:pPr>
            <w:r w:rsidRPr="00CB18A1">
              <w:rPr>
                <w:sz w:val="21"/>
                <w:szCs w:val="22"/>
                <w:lang w:eastAsia="en-IN" w:bidi="mr-IN"/>
              </w:rPr>
              <w:t>14.1</w:t>
            </w:r>
          </w:p>
        </w:tc>
        <w:tc>
          <w:tcPr>
            <w:tcW w:w="0" w:type="auto"/>
            <w:shd w:val="clear" w:color="auto" w:fill="auto"/>
            <w:noWrap/>
            <w:vAlign w:val="bottom"/>
            <w:hideMark/>
          </w:tcPr>
          <w:p w14:paraId="31D22939" w14:textId="77777777" w:rsidR="00F10AD1" w:rsidRPr="00CB18A1" w:rsidRDefault="00F10AD1" w:rsidP="00627CBB">
            <w:pPr>
              <w:rPr>
                <w:sz w:val="21"/>
                <w:szCs w:val="22"/>
                <w:lang w:eastAsia="en-IN" w:bidi="mr-IN"/>
              </w:rPr>
            </w:pPr>
            <w:r w:rsidRPr="00CB18A1">
              <w:rPr>
                <w:sz w:val="21"/>
                <w:szCs w:val="22"/>
                <w:lang w:eastAsia="en-IN" w:bidi="mr-IN"/>
              </w:rPr>
              <w:t>1.9</w:t>
            </w:r>
          </w:p>
        </w:tc>
        <w:tc>
          <w:tcPr>
            <w:tcW w:w="0" w:type="auto"/>
            <w:shd w:val="clear" w:color="auto" w:fill="auto"/>
            <w:noWrap/>
            <w:vAlign w:val="bottom"/>
            <w:hideMark/>
          </w:tcPr>
          <w:p w14:paraId="66843BC2"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79F56953" w14:textId="77777777" w:rsidR="00F10AD1" w:rsidRPr="00CB18A1" w:rsidRDefault="00F10AD1" w:rsidP="00627CBB">
            <w:pPr>
              <w:rPr>
                <w:sz w:val="21"/>
                <w:szCs w:val="22"/>
                <w:lang w:eastAsia="en-IN" w:bidi="mr-IN"/>
              </w:rPr>
            </w:pPr>
            <w:r w:rsidRPr="00CB18A1">
              <w:rPr>
                <w:sz w:val="21"/>
                <w:szCs w:val="22"/>
                <w:lang w:eastAsia="en-IN" w:bidi="mr-IN"/>
              </w:rPr>
              <w:t>100.0</w:t>
            </w:r>
          </w:p>
        </w:tc>
        <w:tc>
          <w:tcPr>
            <w:tcW w:w="0" w:type="auto"/>
            <w:shd w:val="clear" w:color="auto" w:fill="auto"/>
            <w:noWrap/>
            <w:vAlign w:val="bottom"/>
            <w:hideMark/>
          </w:tcPr>
          <w:p w14:paraId="56D68BEA"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44ADA31A" w14:textId="77777777" w:rsidTr="003B3DBD">
        <w:tc>
          <w:tcPr>
            <w:tcW w:w="0" w:type="auto"/>
            <w:shd w:val="clear" w:color="auto" w:fill="auto"/>
            <w:noWrap/>
            <w:vAlign w:val="bottom"/>
            <w:hideMark/>
          </w:tcPr>
          <w:p w14:paraId="5FD3C1F8" w14:textId="77777777" w:rsidR="00F10AD1" w:rsidRPr="00CB18A1" w:rsidRDefault="00F10AD1" w:rsidP="00627CBB">
            <w:pPr>
              <w:rPr>
                <w:sz w:val="21"/>
                <w:szCs w:val="22"/>
                <w:lang w:eastAsia="en-IN" w:bidi="mr-IN"/>
              </w:rPr>
            </w:pPr>
            <w:r w:rsidRPr="00CB18A1">
              <w:rPr>
                <w:sz w:val="21"/>
                <w:szCs w:val="22"/>
                <w:lang w:eastAsia="en-IN" w:bidi="mr-IN"/>
              </w:rPr>
              <w:t>Market access index</w:t>
            </w:r>
          </w:p>
        </w:tc>
        <w:tc>
          <w:tcPr>
            <w:tcW w:w="0" w:type="auto"/>
          </w:tcPr>
          <w:p w14:paraId="59C52EB8" w14:textId="77777777" w:rsidR="00F10AD1" w:rsidRPr="00CB18A1" w:rsidRDefault="00F10AD1" w:rsidP="00627CBB">
            <w:pPr>
              <w:rPr>
                <w:sz w:val="21"/>
                <w:szCs w:val="22"/>
                <w:lang w:eastAsia="en-IN" w:bidi="mr-IN"/>
              </w:rPr>
            </w:pPr>
            <w:r w:rsidRPr="00CB18A1">
              <w:rPr>
                <w:sz w:val="21"/>
                <w:szCs w:val="22"/>
                <w:lang w:eastAsia="en-IN" w:bidi="mr-IN"/>
              </w:rPr>
              <w:t>Census 2011</w:t>
            </w:r>
          </w:p>
        </w:tc>
        <w:tc>
          <w:tcPr>
            <w:tcW w:w="0" w:type="auto"/>
            <w:shd w:val="clear" w:color="auto" w:fill="auto"/>
            <w:noWrap/>
            <w:vAlign w:val="bottom"/>
            <w:hideMark/>
          </w:tcPr>
          <w:p w14:paraId="7C9E2AB2" w14:textId="77777777" w:rsidR="00F10AD1" w:rsidRPr="00CB18A1" w:rsidRDefault="00F10AD1" w:rsidP="00627CBB">
            <w:pPr>
              <w:rPr>
                <w:sz w:val="21"/>
                <w:szCs w:val="22"/>
                <w:lang w:eastAsia="en-IN" w:bidi="mr-IN"/>
              </w:rPr>
            </w:pPr>
            <w:r w:rsidRPr="00CB18A1">
              <w:rPr>
                <w:sz w:val="21"/>
                <w:szCs w:val="22"/>
                <w:lang w:eastAsia="en-IN" w:bidi="mr-IN"/>
              </w:rPr>
              <w:t>0.2</w:t>
            </w:r>
          </w:p>
        </w:tc>
        <w:tc>
          <w:tcPr>
            <w:tcW w:w="0" w:type="auto"/>
            <w:shd w:val="clear" w:color="auto" w:fill="auto"/>
            <w:noWrap/>
            <w:vAlign w:val="bottom"/>
            <w:hideMark/>
          </w:tcPr>
          <w:p w14:paraId="5AD8F768" w14:textId="77777777" w:rsidR="00F10AD1" w:rsidRPr="00CB18A1" w:rsidRDefault="00F10AD1" w:rsidP="00627CBB">
            <w:pPr>
              <w:rPr>
                <w:sz w:val="21"/>
                <w:szCs w:val="22"/>
                <w:lang w:eastAsia="en-IN" w:bidi="mr-IN"/>
              </w:rPr>
            </w:pPr>
            <w:r w:rsidRPr="00CB18A1">
              <w:rPr>
                <w:sz w:val="21"/>
                <w:szCs w:val="22"/>
                <w:lang w:eastAsia="en-IN" w:bidi="mr-IN"/>
              </w:rPr>
              <w:t>3.0</w:t>
            </w:r>
          </w:p>
        </w:tc>
        <w:tc>
          <w:tcPr>
            <w:tcW w:w="0" w:type="auto"/>
            <w:shd w:val="clear" w:color="auto" w:fill="auto"/>
            <w:noWrap/>
            <w:vAlign w:val="bottom"/>
            <w:hideMark/>
          </w:tcPr>
          <w:p w14:paraId="50983DA7" w14:textId="77777777" w:rsidR="00F10AD1" w:rsidRPr="00CB18A1" w:rsidRDefault="00F10AD1" w:rsidP="00627CBB">
            <w:pPr>
              <w:rPr>
                <w:sz w:val="21"/>
                <w:szCs w:val="22"/>
                <w:lang w:eastAsia="en-IN" w:bidi="mr-IN"/>
              </w:rPr>
            </w:pPr>
            <w:r w:rsidRPr="00CB18A1">
              <w:rPr>
                <w:sz w:val="21"/>
                <w:szCs w:val="22"/>
                <w:lang w:eastAsia="en-IN" w:bidi="mr-IN"/>
              </w:rPr>
              <w:t>13.4</w:t>
            </w:r>
          </w:p>
        </w:tc>
        <w:tc>
          <w:tcPr>
            <w:tcW w:w="0" w:type="auto"/>
            <w:shd w:val="clear" w:color="auto" w:fill="auto"/>
            <w:noWrap/>
            <w:vAlign w:val="bottom"/>
            <w:hideMark/>
          </w:tcPr>
          <w:p w14:paraId="7B820695" w14:textId="77777777" w:rsidR="00F10AD1" w:rsidRPr="00CB18A1" w:rsidRDefault="00F10AD1" w:rsidP="00627CBB">
            <w:pPr>
              <w:rPr>
                <w:sz w:val="21"/>
                <w:szCs w:val="22"/>
                <w:lang w:eastAsia="en-IN" w:bidi="mr-IN"/>
              </w:rPr>
            </w:pPr>
            <w:r w:rsidRPr="00CB18A1">
              <w:rPr>
                <w:sz w:val="21"/>
                <w:szCs w:val="22"/>
                <w:lang w:eastAsia="en-IN" w:bidi="mr-IN"/>
              </w:rPr>
              <w:t>0.01</w:t>
            </w:r>
          </w:p>
        </w:tc>
        <w:tc>
          <w:tcPr>
            <w:tcW w:w="0" w:type="auto"/>
            <w:shd w:val="clear" w:color="auto" w:fill="auto"/>
            <w:noWrap/>
            <w:vAlign w:val="bottom"/>
            <w:hideMark/>
          </w:tcPr>
          <w:p w14:paraId="464376F1" w14:textId="77777777" w:rsidR="00F10AD1" w:rsidRPr="00CB18A1" w:rsidRDefault="00F10AD1" w:rsidP="00627CBB">
            <w:pPr>
              <w:rPr>
                <w:sz w:val="21"/>
                <w:szCs w:val="22"/>
                <w:lang w:eastAsia="en-IN" w:bidi="mr-IN"/>
              </w:rPr>
            </w:pPr>
            <w:r w:rsidRPr="00CB18A1">
              <w:rPr>
                <w:sz w:val="21"/>
                <w:szCs w:val="22"/>
                <w:lang w:eastAsia="en-IN" w:bidi="mr-IN"/>
              </w:rPr>
              <w:t>207.0</w:t>
            </w:r>
          </w:p>
        </w:tc>
        <w:tc>
          <w:tcPr>
            <w:tcW w:w="0" w:type="auto"/>
            <w:shd w:val="clear" w:color="auto" w:fill="auto"/>
            <w:noWrap/>
            <w:vAlign w:val="bottom"/>
            <w:hideMark/>
          </w:tcPr>
          <w:p w14:paraId="2536DC49"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7282D06B" w14:textId="77777777" w:rsidTr="003B3DBD">
        <w:tc>
          <w:tcPr>
            <w:tcW w:w="0" w:type="auto"/>
            <w:shd w:val="clear" w:color="auto" w:fill="auto"/>
            <w:noWrap/>
            <w:vAlign w:val="bottom"/>
          </w:tcPr>
          <w:p w14:paraId="5456FA54" w14:textId="77777777" w:rsidR="00F10AD1" w:rsidRPr="00CB18A1" w:rsidRDefault="00F10AD1" w:rsidP="00627CBB">
            <w:pPr>
              <w:rPr>
                <w:iCs/>
                <w:sz w:val="21"/>
                <w:szCs w:val="22"/>
                <w:lang w:eastAsia="en-IN" w:bidi="mr-IN"/>
              </w:rPr>
            </w:pPr>
            <w:r w:rsidRPr="00CB18A1">
              <w:rPr>
                <w:iCs/>
                <w:sz w:val="21"/>
                <w:szCs w:val="22"/>
                <w:lang w:eastAsia="en-IN" w:bidi="mr-IN"/>
              </w:rPr>
              <w:t>Control variables</w:t>
            </w:r>
          </w:p>
        </w:tc>
        <w:tc>
          <w:tcPr>
            <w:tcW w:w="0" w:type="auto"/>
          </w:tcPr>
          <w:p w14:paraId="27CE5936" w14:textId="77777777" w:rsidR="00F10AD1" w:rsidRPr="00CB18A1" w:rsidRDefault="00F10AD1" w:rsidP="00627CBB">
            <w:pPr>
              <w:rPr>
                <w:sz w:val="21"/>
                <w:szCs w:val="22"/>
                <w:lang w:eastAsia="en-IN" w:bidi="mr-IN"/>
              </w:rPr>
            </w:pPr>
          </w:p>
        </w:tc>
        <w:tc>
          <w:tcPr>
            <w:tcW w:w="0" w:type="auto"/>
            <w:shd w:val="clear" w:color="auto" w:fill="auto"/>
            <w:noWrap/>
            <w:vAlign w:val="bottom"/>
          </w:tcPr>
          <w:p w14:paraId="3241274A" w14:textId="77777777" w:rsidR="00F10AD1" w:rsidRPr="00CB18A1" w:rsidRDefault="00F10AD1" w:rsidP="00627CBB">
            <w:pPr>
              <w:rPr>
                <w:sz w:val="21"/>
                <w:szCs w:val="22"/>
                <w:lang w:eastAsia="en-IN" w:bidi="mr-IN"/>
              </w:rPr>
            </w:pPr>
          </w:p>
        </w:tc>
        <w:tc>
          <w:tcPr>
            <w:tcW w:w="0" w:type="auto"/>
            <w:shd w:val="clear" w:color="auto" w:fill="auto"/>
            <w:noWrap/>
            <w:vAlign w:val="bottom"/>
          </w:tcPr>
          <w:p w14:paraId="088CFDFB" w14:textId="77777777" w:rsidR="00F10AD1" w:rsidRPr="00CB18A1" w:rsidRDefault="00F10AD1" w:rsidP="00627CBB">
            <w:pPr>
              <w:rPr>
                <w:sz w:val="21"/>
                <w:szCs w:val="22"/>
                <w:lang w:eastAsia="en-IN" w:bidi="mr-IN"/>
              </w:rPr>
            </w:pPr>
          </w:p>
        </w:tc>
        <w:tc>
          <w:tcPr>
            <w:tcW w:w="0" w:type="auto"/>
            <w:shd w:val="clear" w:color="auto" w:fill="auto"/>
            <w:noWrap/>
            <w:vAlign w:val="bottom"/>
          </w:tcPr>
          <w:p w14:paraId="23F82D39" w14:textId="77777777" w:rsidR="00F10AD1" w:rsidRPr="00CB18A1" w:rsidRDefault="00F10AD1" w:rsidP="00627CBB">
            <w:pPr>
              <w:rPr>
                <w:sz w:val="21"/>
                <w:szCs w:val="22"/>
                <w:lang w:eastAsia="en-IN" w:bidi="mr-IN"/>
              </w:rPr>
            </w:pPr>
          </w:p>
        </w:tc>
        <w:tc>
          <w:tcPr>
            <w:tcW w:w="0" w:type="auto"/>
            <w:shd w:val="clear" w:color="auto" w:fill="auto"/>
            <w:noWrap/>
            <w:vAlign w:val="bottom"/>
          </w:tcPr>
          <w:p w14:paraId="02EBAF8A" w14:textId="77777777" w:rsidR="00F10AD1" w:rsidRPr="00CB18A1" w:rsidRDefault="00F10AD1" w:rsidP="00627CBB">
            <w:pPr>
              <w:rPr>
                <w:sz w:val="21"/>
                <w:szCs w:val="22"/>
                <w:lang w:eastAsia="en-IN" w:bidi="mr-IN"/>
              </w:rPr>
            </w:pPr>
          </w:p>
        </w:tc>
        <w:tc>
          <w:tcPr>
            <w:tcW w:w="0" w:type="auto"/>
            <w:shd w:val="clear" w:color="auto" w:fill="auto"/>
            <w:noWrap/>
            <w:vAlign w:val="bottom"/>
          </w:tcPr>
          <w:p w14:paraId="26B9EDB8" w14:textId="77777777" w:rsidR="00F10AD1" w:rsidRPr="00CB18A1" w:rsidRDefault="00F10AD1" w:rsidP="00627CBB">
            <w:pPr>
              <w:rPr>
                <w:sz w:val="21"/>
                <w:szCs w:val="22"/>
                <w:lang w:eastAsia="en-IN" w:bidi="mr-IN"/>
              </w:rPr>
            </w:pPr>
          </w:p>
        </w:tc>
        <w:tc>
          <w:tcPr>
            <w:tcW w:w="0" w:type="auto"/>
            <w:shd w:val="clear" w:color="auto" w:fill="auto"/>
            <w:noWrap/>
            <w:vAlign w:val="bottom"/>
          </w:tcPr>
          <w:p w14:paraId="45E1623E" w14:textId="77777777" w:rsidR="00F10AD1" w:rsidRPr="00CB18A1" w:rsidRDefault="00F10AD1" w:rsidP="00627CBB">
            <w:pPr>
              <w:rPr>
                <w:sz w:val="21"/>
                <w:szCs w:val="22"/>
                <w:lang w:eastAsia="en-IN" w:bidi="mr-IN"/>
              </w:rPr>
            </w:pPr>
          </w:p>
        </w:tc>
      </w:tr>
      <w:tr w:rsidR="00CA0C47" w:rsidRPr="00CB18A1" w14:paraId="7F833164" w14:textId="77777777" w:rsidTr="003B3DBD">
        <w:tc>
          <w:tcPr>
            <w:tcW w:w="0" w:type="auto"/>
            <w:shd w:val="clear" w:color="auto" w:fill="auto"/>
            <w:noWrap/>
            <w:vAlign w:val="bottom"/>
            <w:hideMark/>
          </w:tcPr>
          <w:p w14:paraId="1F82884B" w14:textId="77777777" w:rsidR="00F10AD1" w:rsidRPr="00CB18A1" w:rsidRDefault="00F10AD1" w:rsidP="00627CBB">
            <w:pPr>
              <w:rPr>
                <w:sz w:val="21"/>
                <w:szCs w:val="22"/>
                <w:lang w:eastAsia="en-IN" w:bidi="mr-IN"/>
              </w:rPr>
            </w:pPr>
            <w:r w:rsidRPr="00CB18A1">
              <w:rPr>
                <w:sz w:val="21"/>
                <w:szCs w:val="22"/>
                <w:lang w:eastAsia="en-IN" w:bidi="mr-IN"/>
              </w:rPr>
              <w:t>Percent area under irrigation</w:t>
            </w:r>
          </w:p>
        </w:tc>
        <w:tc>
          <w:tcPr>
            <w:tcW w:w="0" w:type="auto"/>
          </w:tcPr>
          <w:p w14:paraId="6DB35C9E" w14:textId="77777777" w:rsidR="00F10AD1" w:rsidRPr="00CB18A1" w:rsidRDefault="00F10AD1" w:rsidP="00627CBB">
            <w:pPr>
              <w:rPr>
                <w:sz w:val="21"/>
                <w:szCs w:val="22"/>
                <w:lang w:eastAsia="en-IN" w:bidi="mr-IN"/>
              </w:rPr>
            </w:pPr>
            <w:r w:rsidRPr="00CB18A1">
              <w:rPr>
                <w:sz w:val="21"/>
                <w:szCs w:val="22"/>
                <w:lang w:eastAsia="en-IN" w:bidi="mr-IN"/>
              </w:rPr>
              <w:t>Census 2011</w:t>
            </w:r>
          </w:p>
        </w:tc>
        <w:tc>
          <w:tcPr>
            <w:tcW w:w="0" w:type="auto"/>
            <w:shd w:val="clear" w:color="auto" w:fill="auto"/>
            <w:noWrap/>
            <w:vAlign w:val="bottom"/>
            <w:hideMark/>
          </w:tcPr>
          <w:p w14:paraId="14F4FC28" w14:textId="77777777" w:rsidR="00F10AD1" w:rsidRPr="00CB18A1" w:rsidRDefault="00F10AD1" w:rsidP="00627CBB">
            <w:pPr>
              <w:rPr>
                <w:sz w:val="21"/>
                <w:szCs w:val="22"/>
                <w:lang w:eastAsia="en-IN" w:bidi="mr-IN"/>
              </w:rPr>
            </w:pPr>
            <w:r w:rsidRPr="00CB18A1">
              <w:rPr>
                <w:sz w:val="21"/>
                <w:szCs w:val="22"/>
                <w:lang w:eastAsia="en-IN" w:bidi="mr-IN"/>
              </w:rPr>
              <w:t>43.3</w:t>
            </w:r>
          </w:p>
        </w:tc>
        <w:tc>
          <w:tcPr>
            <w:tcW w:w="0" w:type="auto"/>
            <w:shd w:val="clear" w:color="auto" w:fill="auto"/>
            <w:noWrap/>
            <w:vAlign w:val="bottom"/>
            <w:hideMark/>
          </w:tcPr>
          <w:p w14:paraId="157A4D98" w14:textId="77777777" w:rsidR="00F10AD1" w:rsidRPr="00CB18A1" w:rsidRDefault="00F10AD1" w:rsidP="00627CBB">
            <w:pPr>
              <w:rPr>
                <w:sz w:val="21"/>
                <w:szCs w:val="22"/>
                <w:lang w:eastAsia="en-IN" w:bidi="mr-IN"/>
              </w:rPr>
            </w:pPr>
            <w:r w:rsidRPr="00CB18A1">
              <w:rPr>
                <w:sz w:val="21"/>
                <w:szCs w:val="22"/>
                <w:lang w:eastAsia="en-IN" w:bidi="mr-IN"/>
              </w:rPr>
              <w:t>30.5</w:t>
            </w:r>
          </w:p>
        </w:tc>
        <w:tc>
          <w:tcPr>
            <w:tcW w:w="0" w:type="auto"/>
            <w:shd w:val="clear" w:color="auto" w:fill="auto"/>
            <w:noWrap/>
            <w:vAlign w:val="bottom"/>
            <w:hideMark/>
          </w:tcPr>
          <w:p w14:paraId="0FFF8980" w14:textId="77777777" w:rsidR="00F10AD1" w:rsidRPr="00CB18A1" w:rsidRDefault="00F10AD1" w:rsidP="00627CBB">
            <w:pPr>
              <w:rPr>
                <w:sz w:val="21"/>
                <w:szCs w:val="22"/>
                <w:lang w:eastAsia="en-IN" w:bidi="mr-IN"/>
              </w:rPr>
            </w:pPr>
            <w:r w:rsidRPr="00CB18A1">
              <w:rPr>
                <w:sz w:val="21"/>
                <w:szCs w:val="22"/>
                <w:lang w:eastAsia="en-IN" w:bidi="mr-IN"/>
              </w:rPr>
              <w:t>0.7</w:t>
            </w:r>
          </w:p>
        </w:tc>
        <w:tc>
          <w:tcPr>
            <w:tcW w:w="0" w:type="auto"/>
            <w:shd w:val="clear" w:color="auto" w:fill="auto"/>
            <w:noWrap/>
            <w:vAlign w:val="bottom"/>
            <w:hideMark/>
          </w:tcPr>
          <w:p w14:paraId="594ABFB3"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23A92BD1" w14:textId="77777777" w:rsidR="00F10AD1" w:rsidRPr="00CB18A1" w:rsidRDefault="00F10AD1" w:rsidP="00627CBB">
            <w:pPr>
              <w:rPr>
                <w:sz w:val="21"/>
                <w:szCs w:val="22"/>
                <w:lang w:eastAsia="en-IN" w:bidi="mr-IN"/>
              </w:rPr>
            </w:pPr>
            <w:r w:rsidRPr="00CB18A1">
              <w:rPr>
                <w:sz w:val="21"/>
                <w:szCs w:val="22"/>
                <w:lang w:eastAsia="en-IN" w:bidi="mr-IN"/>
              </w:rPr>
              <w:t>126.4</w:t>
            </w:r>
          </w:p>
        </w:tc>
        <w:tc>
          <w:tcPr>
            <w:tcW w:w="0" w:type="auto"/>
            <w:shd w:val="clear" w:color="auto" w:fill="auto"/>
            <w:noWrap/>
            <w:vAlign w:val="bottom"/>
            <w:hideMark/>
          </w:tcPr>
          <w:p w14:paraId="2C02B915"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3EF880D9" w14:textId="77777777" w:rsidTr="003B3DBD">
        <w:tc>
          <w:tcPr>
            <w:tcW w:w="0" w:type="auto"/>
            <w:shd w:val="clear" w:color="auto" w:fill="auto"/>
            <w:noWrap/>
            <w:vAlign w:val="bottom"/>
            <w:hideMark/>
          </w:tcPr>
          <w:p w14:paraId="670AD691" w14:textId="77777777" w:rsidR="00F10AD1" w:rsidRPr="00CB18A1" w:rsidRDefault="00F10AD1" w:rsidP="00627CBB">
            <w:pPr>
              <w:rPr>
                <w:sz w:val="21"/>
                <w:szCs w:val="22"/>
                <w:lang w:eastAsia="en-IN" w:bidi="mr-IN"/>
              </w:rPr>
            </w:pPr>
            <w:r w:rsidRPr="00CB18A1">
              <w:rPr>
                <w:sz w:val="21"/>
                <w:szCs w:val="22"/>
                <w:lang w:eastAsia="en-IN" w:bidi="mr-IN"/>
              </w:rPr>
              <w:t>Percent villages with electricity</w:t>
            </w:r>
          </w:p>
        </w:tc>
        <w:tc>
          <w:tcPr>
            <w:tcW w:w="0" w:type="auto"/>
          </w:tcPr>
          <w:p w14:paraId="25D661A7" w14:textId="77777777" w:rsidR="00F10AD1" w:rsidRPr="00CB18A1" w:rsidRDefault="00F10AD1" w:rsidP="00627CBB">
            <w:pPr>
              <w:rPr>
                <w:sz w:val="21"/>
                <w:szCs w:val="22"/>
                <w:lang w:eastAsia="en-IN" w:bidi="mr-IN"/>
              </w:rPr>
            </w:pPr>
            <w:r w:rsidRPr="00CB18A1">
              <w:rPr>
                <w:sz w:val="21"/>
                <w:szCs w:val="22"/>
                <w:lang w:eastAsia="en-IN" w:bidi="mr-IN"/>
              </w:rPr>
              <w:t>Census 2011</w:t>
            </w:r>
          </w:p>
        </w:tc>
        <w:tc>
          <w:tcPr>
            <w:tcW w:w="0" w:type="auto"/>
            <w:shd w:val="clear" w:color="auto" w:fill="auto"/>
            <w:noWrap/>
            <w:vAlign w:val="bottom"/>
            <w:hideMark/>
          </w:tcPr>
          <w:p w14:paraId="2C6D0981" w14:textId="77777777" w:rsidR="00F10AD1" w:rsidRPr="00CB18A1" w:rsidRDefault="00F10AD1" w:rsidP="00627CBB">
            <w:pPr>
              <w:rPr>
                <w:sz w:val="21"/>
                <w:szCs w:val="22"/>
                <w:lang w:eastAsia="en-IN" w:bidi="mr-IN"/>
              </w:rPr>
            </w:pPr>
            <w:r w:rsidRPr="00CB18A1">
              <w:rPr>
                <w:sz w:val="21"/>
                <w:szCs w:val="22"/>
                <w:lang w:eastAsia="en-IN" w:bidi="mr-IN"/>
              </w:rPr>
              <w:t>71.1</w:t>
            </w:r>
          </w:p>
        </w:tc>
        <w:tc>
          <w:tcPr>
            <w:tcW w:w="0" w:type="auto"/>
            <w:shd w:val="clear" w:color="auto" w:fill="auto"/>
            <w:noWrap/>
            <w:vAlign w:val="bottom"/>
            <w:hideMark/>
          </w:tcPr>
          <w:p w14:paraId="6E12586D" w14:textId="77777777" w:rsidR="00F10AD1" w:rsidRPr="00CB18A1" w:rsidRDefault="00F10AD1" w:rsidP="00627CBB">
            <w:pPr>
              <w:rPr>
                <w:sz w:val="21"/>
                <w:szCs w:val="22"/>
                <w:lang w:eastAsia="en-IN" w:bidi="mr-IN"/>
              </w:rPr>
            </w:pPr>
            <w:r w:rsidRPr="00CB18A1">
              <w:rPr>
                <w:sz w:val="21"/>
                <w:szCs w:val="22"/>
                <w:lang w:eastAsia="en-IN" w:bidi="mr-IN"/>
              </w:rPr>
              <w:t>36.4</w:t>
            </w:r>
          </w:p>
        </w:tc>
        <w:tc>
          <w:tcPr>
            <w:tcW w:w="0" w:type="auto"/>
            <w:shd w:val="clear" w:color="auto" w:fill="auto"/>
            <w:noWrap/>
            <w:vAlign w:val="bottom"/>
            <w:hideMark/>
          </w:tcPr>
          <w:p w14:paraId="50D74123" w14:textId="77777777" w:rsidR="00F10AD1" w:rsidRPr="00CB18A1" w:rsidRDefault="00F10AD1" w:rsidP="00627CBB">
            <w:pPr>
              <w:rPr>
                <w:sz w:val="21"/>
                <w:szCs w:val="22"/>
                <w:lang w:eastAsia="en-IN" w:bidi="mr-IN"/>
              </w:rPr>
            </w:pPr>
            <w:r w:rsidRPr="00CB18A1">
              <w:rPr>
                <w:sz w:val="21"/>
                <w:szCs w:val="22"/>
                <w:lang w:eastAsia="en-IN" w:bidi="mr-IN"/>
              </w:rPr>
              <w:t>0.5</w:t>
            </w:r>
          </w:p>
        </w:tc>
        <w:tc>
          <w:tcPr>
            <w:tcW w:w="0" w:type="auto"/>
            <w:shd w:val="clear" w:color="auto" w:fill="auto"/>
            <w:noWrap/>
            <w:vAlign w:val="bottom"/>
            <w:hideMark/>
          </w:tcPr>
          <w:p w14:paraId="6CEAB926"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03CDD40E" w14:textId="77777777" w:rsidR="00F10AD1" w:rsidRPr="00CB18A1" w:rsidRDefault="00F10AD1" w:rsidP="00627CBB">
            <w:pPr>
              <w:rPr>
                <w:sz w:val="21"/>
                <w:szCs w:val="22"/>
                <w:lang w:eastAsia="en-IN" w:bidi="mr-IN"/>
              </w:rPr>
            </w:pPr>
            <w:r w:rsidRPr="00CB18A1">
              <w:rPr>
                <w:sz w:val="21"/>
                <w:szCs w:val="22"/>
                <w:lang w:eastAsia="en-IN" w:bidi="mr-IN"/>
              </w:rPr>
              <w:t>100.0</w:t>
            </w:r>
          </w:p>
        </w:tc>
        <w:tc>
          <w:tcPr>
            <w:tcW w:w="0" w:type="auto"/>
            <w:shd w:val="clear" w:color="auto" w:fill="auto"/>
            <w:noWrap/>
            <w:vAlign w:val="bottom"/>
            <w:hideMark/>
          </w:tcPr>
          <w:p w14:paraId="0A4CCA45"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68C45162" w14:textId="77777777" w:rsidTr="003B3DBD">
        <w:tc>
          <w:tcPr>
            <w:tcW w:w="0" w:type="auto"/>
            <w:shd w:val="clear" w:color="auto" w:fill="auto"/>
            <w:noWrap/>
            <w:vAlign w:val="bottom"/>
            <w:hideMark/>
          </w:tcPr>
          <w:p w14:paraId="5E73DF1E" w14:textId="77777777" w:rsidR="00F10AD1" w:rsidRPr="00CB18A1" w:rsidRDefault="00F10AD1" w:rsidP="00627CBB">
            <w:pPr>
              <w:rPr>
                <w:sz w:val="21"/>
                <w:szCs w:val="22"/>
                <w:lang w:eastAsia="en-IN" w:bidi="mr-IN"/>
              </w:rPr>
            </w:pPr>
            <w:r w:rsidRPr="00CB18A1">
              <w:rPr>
                <w:sz w:val="21"/>
                <w:szCs w:val="22"/>
                <w:lang w:eastAsia="en-IN" w:bidi="mr-IN"/>
              </w:rPr>
              <w:t>Number of schools per person</w:t>
            </w:r>
          </w:p>
        </w:tc>
        <w:tc>
          <w:tcPr>
            <w:tcW w:w="0" w:type="auto"/>
          </w:tcPr>
          <w:p w14:paraId="1E437D62" w14:textId="77777777" w:rsidR="00F10AD1" w:rsidRPr="00CB18A1" w:rsidRDefault="00F10AD1" w:rsidP="00627CBB">
            <w:pPr>
              <w:rPr>
                <w:sz w:val="21"/>
                <w:szCs w:val="22"/>
                <w:lang w:eastAsia="en-IN" w:bidi="mr-IN"/>
              </w:rPr>
            </w:pPr>
            <w:r w:rsidRPr="00CB18A1">
              <w:rPr>
                <w:sz w:val="21"/>
                <w:szCs w:val="22"/>
                <w:lang w:eastAsia="en-IN" w:bidi="mr-IN"/>
              </w:rPr>
              <w:t>Census 2011</w:t>
            </w:r>
          </w:p>
        </w:tc>
        <w:tc>
          <w:tcPr>
            <w:tcW w:w="0" w:type="auto"/>
            <w:shd w:val="clear" w:color="auto" w:fill="auto"/>
            <w:noWrap/>
            <w:vAlign w:val="bottom"/>
            <w:hideMark/>
          </w:tcPr>
          <w:p w14:paraId="1E2DD944" w14:textId="77777777" w:rsidR="00F10AD1" w:rsidRPr="00CB18A1" w:rsidRDefault="00F10AD1" w:rsidP="00627CBB">
            <w:pPr>
              <w:rPr>
                <w:sz w:val="21"/>
                <w:szCs w:val="22"/>
                <w:lang w:eastAsia="en-IN" w:bidi="mr-IN"/>
              </w:rPr>
            </w:pPr>
            <w:r w:rsidRPr="00CB18A1">
              <w:rPr>
                <w:sz w:val="21"/>
                <w:szCs w:val="22"/>
                <w:lang w:eastAsia="en-IN" w:bidi="mr-IN"/>
              </w:rPr>
              <w:t>2.2</w:t>
            </w:r>
          </w:p>
        </w:tc>
        <w:tc>
          <w:tcPr>
            <w:tcW w:w="0" w:type="auto"/>
            <w:shd w:val="clear" w:color="auto" w:fill="auto"/>
            <w:noWrap/>
            <w:vAlign w:val="bottom"/>
            <w:hideMark/>
          </w:tcPr>
          <w:p w14:paraId="5FF4D62D" w14:textId="77777777" w:rsidR="00F10AD1" w:rsidRPr="00CB18A1" w:rsidRDefault="00F10AD1" w:rsidP="00627CBB">
            <w:pPr>
              <w:rPr>
                <w:sz w:val="21"/>
                <w:szCs w:val="22"/>
                <w:lang w:eastAsia="en-IN" w:bidi="mr-IN"/>
              </w:rPr>
            </w:pPr>
            <w:r w:rsidRPr="00CB18A1">
              <w:rPr>
                <w:sz w:val="21"/>
                <w:szCs w:val="22"/>
                <w:lang w:eastAsia="en-IN" w:bidi="mr-IN"/>
              </w:rPr>
              <w:t>1.2</w:t>
            </w:r>
          </w:p>
        </w:tc>
        <w:tc>
          <w:tcPr>
            <w:tcW w:w="0" w:type="auto"/>
            <w:shd w:val="clear" w:color="auto" w:fill="auto"/>
            <w:noWrap/>
            <w:vAlign w:val="bottom"/>
            <w:hideMark/>
          </w:tcPr>
          <w:p w14:paraId="4EC95955" w14:textId="77777777" w:rsidR="00F10AD1" w:rsidRPr="00CB18A1" w:rsidRDefault="00F10AD1" w:rsidP="00627CBB">
            <w:pPr>
              <w:rPr>
                <w:sz w:val="21"/>
                <w:szCs w:val="22"/>
                <w:lang w:eastAsia="en-IN" w:bidi="mr-IN"/>
              </w:rPr>
            </w:pPr>
            <w:r w:rsidRPr="00CB18A1">
              <w:rPr>
                <w:sz w:val="21"/>
                <w:szCs w:val="22"/>
                <w:lang w:eastAsia="en-IN" w:bidi="mr-IN"/>
              </w:rPr>
              <w:t>0.5</w:t>
            </w:r>
          </w:p>
        </w:tc>
        <w:tc>
          <w:tcPr>
            <w:tcW w:w="0" w:type="auto"/>
            <w:shd w:val="clear" w:color="auto" w:fill="auto"/>
            <w:noWrap/>
            <w:vAlign w:val="bottom"/>
            <w:hideMark/>
          </w:tcPr>
          <w:p w14:paraId="1D74FBAE" w14:textId="77777777" w:rsidR="00F10AD1" w:rsidRPr="00CB18A1" w:rsidRDefault="00F10AD1" w:rsidP="00627CBB">
            <w:pPr>
              <w:rPr>
                <w:sz w:val="21"/>
                <w:szCs w:val="22"/>
                <w:lang w:eastAsia="en-IN" w:bidi="mr-IN"/>
              </w:rPr>
            </w:pPr>
            <w:r w:rsidRPr="00CB18A1">
              <w:rPr>
                <w:sz w:val="21"/>
                <w:szCs w:val="22"/>
                <w:lang w:eastAsia="en-IN" w:bidi="mr-IN"/>
              </w:rPr>
              <w:t>0.3</w:t>
            </w:r>
          </w:p>
        </w:tc>
        <w:tc>
          <w:tcPr>
            <w:tcW w:w="0" w:type="auto"/>
            <w:shd w:val="clear" w:color="auto" w:fill="auto"/>
            <w:noWrap/>
            <w:vAlign w:val="bottom"/>
            <w:hideMark/>
          </w:tcPr>
          <w:p w14:paraId="2BE807F9" w14:textId="77777777" w:rsidR="00F10AD1" w:rsidRPr="00CB18A1" w:rsidRDefault="00F10AD1" w:rsidP="00627CBB">
            <w:pPr>
              <w:rPr>
                <w:sz w:val="21"/>
                <w:szCs w:val="22"/>
                <w:lang w:eastAsia="en-IN" w:bidi="mr-IN"/>
              </w:rPr>
            </w:pPr>
            <w:r w:rsidRPr="00CB18A1">
              <w:rPr>
                <w:sz w:val="21"/>
                <w:szCs w:val="22"/>
                <w:lang w:eastAsia="en-IN" w:bidi="mr-IN"/>
              </w:rPr>
              <w:t>20.2</w:t>
            </w:r>
          </w:p>
        </w:tc>
        <w:tc>
          <w:tcPr>
            <w:tcW w:w="0" w:type="auto"/>
            <w:shd w:val="clear" w:color="auto" w:fill="auto"/>
            <w:noWrap/>
            <w:vAlign w:val="bottom"/>
            <w:hideMark/>
          </w:tcPr>
          <w:p w14:paraId="7F86930D"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2D125B9C" w14:textId="77777777" w:rsidTr="003B3DBD">
        <w:tc>
          <w:tcPr>
            <w:tcW w:w="0" w:type="auto"/>
            <w:shd w:val="clear" w:color="auto" w:fill="auto"/>
            <w:noWrap/>
            <w:vAlign w:val="bottom"/>
            <w:hideMark/>
          </w:tcPr>
          <w:p w14:paraId="4E72F996" w14:textId="77777777" w:rsidR="00F10AD1" w:rsidRPr="00CB18A1" w:rsidRDefault="00F10AD1" w:rsidP="00627CBB">
            <w:pPr>
              <w:rPr>
                <w:sz w:val="21"/>
                <w:szCs w:val="22"/>
                <w:lang w:eastAsia="en-IN" w:bidi="mr-IN"/>
              </w:rPr>
            </w:pPr>
            <w:r w:rsidRPr="00CB18A1">
              <w:rPr>
                <w:sz w:val="21"/>
                <w:szCs w:val="22"/>
                <w:lang w:eastAsia="en-IN" w:bidi="mr-IN"/>
              </w:rPr>
              <w:t>Number of hospitals per person</w:t>
            </w:r>
          </w:p>
        </w:tc>
        <w:tc>
          <w:tcPr>
            <w:tcW w:w="0" w:type="auto"/>
          </w:tcPr>
          <w:p w14:paraId="2BDDD94B" w14:textId="77777777" w:rsidR="00F10AD1" w:rsidRPr="00CB18A1" w:rsidRDefault="00F10AD1" w:rsidP="00627CBB">
            <w:pPr>
              <w:rPr>
                <w:sz w:val="21"/>
                <w:szCs w:val="22"/>
                <w:lang w:eastAsia="en-IN" w:bidi="mr-IN"/>
              </w:rPr>
            </w:pPr>
            <w:r w:rsidRPr="00CB18A1">
              <w:rPr>
                <w:sz w:val="21"/>
                <w:szCs w:val="22"/>
                <w:lang w:eastAsia="en-IN" w:bidi="mr-IN"/>
              </w:rPr>
              <w:t>Census 2011</w:t>
            </w:r>
          </w:p>
        </w:tc>
        <w:tc>
          <w:tcPr>
            <w:tcW w:w="0" w:type="auto"/>
            <w:shd w:val="clear" w:color="auto" w:fill="auto"/>
            <w:noWrap/>
            <w:vAlign w:val="bottom"/>
            <w:hideMark/>
          </w:tcPr>
          <w:p w14:paraId="78E5D800" w14:textId="77777777" w:rsidR="00F10AD1" w:rsidRPr="00CB18A1" w:rsidRDefault="00F10AD1" w:rsidP="00627CBB">
            <w:pPr>
              <w:rPr>
                <w:sz w:val="21"/>
                <w:szCs w:val="22"/>
                <w:lang w:eastAsia="en-IN" w:bidi="mr-IN"/>
              </w:rPr>
            </w:pPr>
            <w:r w:rsidRPr="00CB18A1">
              <w:rPr>
                <w:sz w:val="21"/>
                <w:szCs w:val="22"/>
                <w:lang w:eastAsia="en-IN" w:bidi="mr-IN"/>
              </w:rPr>
              <w:t>0.4</w:t>
            </w:r>
          </w:p>
        </w:tc>
        <w:tc>
          <w:tcPr>
            <w:tcW w:w="0" w:type="auto"/>
            <w:shd w:val="clear" w:color="auto" w:fill="auto"/>
            <w:noWrap/>
            <w:vAlign w:val="bottom"/>
            <w:hideMark/>
          </w:tcPr>
          <w:p w14:paraId="249C7C53" w14:textId="77777777" w:rsidR="00F10AD1" w:rsidRPr="00CB18A1" w:rsidRDefault="00F10AD1" w:rsidP="00627CBB">
            <w:pPr>
              <w:rPr>
                <w:sz w:val="21"/>
                <w:szCs w:val="22"/>
                <w:lang w:eastAsia="en-IN" w:bidi="mr-IN"/>
              </w:rPr>
            </w:pPr>
            <w:r w:rsidRPr="00CB18A1">
              <w:rPr>
                <w:sz w:val="21"/>
                <w:szCs w:val="22"/>
                <w:lang w:eastAsia="en-IN" w:bidi="mr-IN"/>
              </w:rPr>
              <w:t>0.4</w:t>
            </w:r>
          </w:p>
        </w:tc>
        <w:tc>
          <w:tcPr>
            <w:tcW w:w="0" w:type="auto"/>
            <w:shd w:val="clear" w:color="auto" w:fill="auto"/>
            <w:noWrap/>
            <w:vAlign w:val="bottom"/>
            <w:hideMark/>
          </w:tcPr>
          <w:p w14:paraId="225A4D9A" w14:textId="77777777" w:rsidR="00F10AD1" w:rsidRPr="00CB18A1" w:rsidRDefault="00F10AD1" w:rsidP="00627CBB">
            <w:pPr>
              <w:rPr>
                <w:sz w:val="21"/>
                <w:szCs w:val="22"/>
                <w:lang w:eastAsia="en-IN" w:bidi="mr-IN"/>
              </w:rPr>
            </w:pPr>
            <w:r w:rsidRPr="00CB18A1">
              <w:rPr>
                <w:sz w:val="21"/>
                <w:szCs w:val="22"/>
                <w:lang w:eastAsia="en-IN" w:bidi="mr-IN"/>
              </w:rPr>
              <w:t>1.0</w:t>
            </w:r>
          </w:p>
        </w:tc>
        <w:tc>
          <w:tcPr>
            <w:tcW w:w="0" w:type="auto"/>
            <w:shd w:val="clear" w:color="auto" w:fill="auto"/>
            <w:noWrap/>
            <w:vAlign w:val="bottom"/>
            <w:hideMark/>
          </w:tcPr>
          <w:p w14:paraId="7D5FD16D"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5FF2438C" w14:textId="77777777" w:rsidR="00F10AD1" w:rsidRPr="00CB18A1" w:rsidRDefault="00F10AD1" w:rsidP="00627CBB">
            <w:pPr>
              <w:rPr>
                <w:sz w:val="21"/>
                <w:szCs w:val="22"/>
                <w:lang w:eastAsia="en-IN" w:bidi="mr-IN"/>
              </w:rPr>
            </w:pPr>
            <w:r w:rsidRPr="00CB18A1">
              <w:rPr>
                <w:sz w:val="21"/>
                <w:szCs w:val="22"/>
                <w:lang w:eastAsia="en-IN" w:bidi="mr-IN"/>
              </w:rPr>
              <w:t>11.2</w:t>
            </w:r>
          </w:p>
        </w:tc>
        <w:tc>
          <w:tcPr>
            <w:tcW w:w="0" w:type="auto"/>
            <w:shd w:val="clear" w:color="auto" w:fill="auto"/>
            <w:noWrap/>
            <w:vAlign w:val="bottom"/>
            <w:hideMark/>
          </w:tcPr>
          <w:p w14:paraId="6C1642EC"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1CAEC81B" w14:textId="77777777" w:rsidTr="003B3DBD">
        <w:tc>
          <w:tcPr>
            <w:tcW w:w="0" w:type="auto"/>
            <w:shd w:val="clear" w:color="auto" w:fill="auto"/>
            <w:noWrap/>
            <w:vAlign w:val="bottom"/>
            <w:hideMark/>
          </w:tcPr>
          <w:p w14:paraId="34513D86" w14:textId="77777777" w:rsidR="00F10AD1" w:rsidRPr="00CB18A1" w:rsidRDefault="00F10AD1" w:rsidP="00627CBB">
            <w:pPr>
              <w:rPr>
                <w:sz w:val="21"/>
                <w:szCs w:val="22"/>
                <w:lang w:eastAsia="en-IN" w:bidi="mr-IN"/>
              </w:rPr>
            </w:pPr>
            <w:r w:rsidRPr="00CB18A1">
              <w:rPr>
                <w:sz w:val="21"/>
                <w:szCs w:val="22"/>
                <w:lang w:eastAsia="en-IN" w:bidi="mr-IN"/>
              </w:rPr>
              <w:t>Percent villages with a post office</w:t>
            </w:r>
          </w:p>
        </w:tc>
        <w:tc>
          <w:tcPr>
            <w:tcW w:w="0" w:type="auto"/>
          </w:tcPr>
          <w:p w14:paraId="2BB20CF5" w14:textId="77777777" w:rsidR="00F10AD1" w:rsidRPr="00CB18A1" w:rsidRDefault="00F10AD1" w:rsidP="00627CBB">
            <w:pPr>
              <w:rPr>
                <w:sz w:val="21"/>
                <w:szCs w:val="22"/>
                <w:lang w:eastAsia="en-IN" w:bidi="mr-IN"/>
              </w:rPr>
            </w:pPr>
            <w:r w:rsidRPr="00CB18A1">
              <w:rPr>
                <w:sz w:val="21"/>
                <w:szCs w:val="22"/>
                <w:lang w:eastAsia="en-IN" w:bidi="mr-IN"/>
              </w:rPr>
              <w:t>Census 2011</w:t>
            </w:r>
          </w:p>
        </w:tc>
        <w:tc>
          <w:tcPr>
            <w:tcW w:w="0" w:type="auto"/>
            <w:shd w:val="clear" w:color="auto" w:fill="auto"/>
            <w:noWrap/>
            <w:vAlign w:val="bottom"/>
            <w:hideMark/>
          </w:tcPr>
          <w:p w14:paraId="68A7CD39" w14:textId="77777777" w:rsidR="00F10AD1" w:rsidRPr="00CB18A1" w:rsidRDefault="00F10AD1" w:rsidP="00627CBB">
            <w:pPr>
              <w:rPr>
                <w:sz w:val="21"/>
                <w:szCs w:val="22"/>
                <w:lang w:eastAsia="en-IN" w:bidi="mr-IN"/>
              </w:rPr>
            </w:pPr>
            <w:r w:rsidRPr="00CB18A1">
              <w:rPr>
                <w:sz w:val="21"/>
                <w:szCs w:val="22"/>
                <w:lang w:eastAsia="en-IN" w:bidi="mr-IN"/>
              </w:rPr>
              <w:t>26.7</w:t>
            </w:r>
          </w:p>
        </w:tc>
        <w:tc>
          <w:tcPr>
            <w:tcW w:w="0" w:type="auto"/>
            <w:shd w:val="clear" w:color="auto" w:fill="auto"/>
            <w:noWrap/>
            <w:vAlign w:val="bottom"/>
            <w:hideMark/>
          </w:tcPr>
          <w:p w14:paraId="0878E2B8" w14:textId="77777777" w:rsidR="00F10AD1" w:rsidRPr="00CB18A1" w:rsidRDefault="00F10AD1" w:rsidP="00627CBB">
            <w:pPr>
              <w:rPr>
                <w:sz w:val="21"/>
                <w:szCs w:val="22"/>
                <w:lang w:eastAsia="en-IN" w:bidi="mr-IN"/>
              </w:rPr>
            </w:pPr>
            <w:r w:rsidRPr="00CB18A1">
              <w:rPr>
                <w:sz w:val="21"/>
                <w:szCs w:val="22"/>
                <w:lang w:eastAsia="en-IN" w:bidi="mr-IN"/>
              </w:rPr>
              <w:t>23.5</w:t>
            </w:r>
          </w:p>
        </w:tc>
        <w:tc>
          <w:tcPr>
            <w:tcW w:w="0" w:type="auto"/>
            <w:shd w:val="clear" w:color="auto" w:fill="auto"/>
            <w:noWrap/>
            <w:vAlign w:val="bottom"/>
            <w:hideMark/>
          </w:tcPr>
          <w:p w14:paraId="209E6C9C" w14:textId="77777777" w:rsidR="00F10AD1" w:rsidRPr="00CB18A1" w:rsidRDefault="00F10AD1" w:rsidP="00627CBB">
            <w:pPr>
              <w:rPr>
                <w:sz w:val="21"/>
                <w:szCs w:val="22"/>
                <w:lang w:eastAsia="en-IN" w:bidi="mr-IN"/>
              </w:rPr>
            </w:pPr>
            <w:r w:rsidRPr="00CB18A1">
              <w:rPr>
                <w:sz w:val="21"/>
                <w:szCs w:val="22"/>
                <w:lang w:eastAsia="en-IN" w:bidi="mr-IN"/>
              </w:rPr>
              <w:t>0.9</w:t>
            </w:r>
          </w:p>
        </w:tc>
        <w:tc>
          <w:tcPr>
            <w:tcW w:w="0" w:type="auto"/>
            <w:shd w:val="clear" w:color="auto" w:fill="auto"/>
            <w:noWrap/>
            <w:vAlign w:val="bottom"/>
            <w:hideMark/>
          </w:tcPr>
          <w:p w14:paraId="78B96640"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7B948D52" w14:textId="77777777" w:rsidR="00F10AD1" w:rsidRPr="00CB18A1" w:rsidRDefault="00F10AD1" w:rsidP="00627CBB">
            <w:pPr>
              <w:rPr>
                <w:sz w:val="21"/>
                <w:szCs w:val="22"/>
                <w:lang w:eastAsia="en-IN" w:bidi="mr-IN"/>
              </w:rPr>
            </w:pPr>
            <w:r w:rsidRPr="00CB18A1">
              <w:rPr>
                <w:sz w:val="21"/>
                <w:szCs w:val="22"/>
                <w:lang w:eastAsia="en-IN" w:bidi="mr-IN"/>
              </w:rPr>
              <w:t>100.0</w:t>
            </w:r>
          </w:p>
        </w:tc>
        <w:tc>
          <w:tcPr>
            <w:tcW w:w="0" w:type="auto"/>
            <w:shd w:val="clear" w:color="auto" w:fill="auto"/>
            <w:noWrap/>
            <w:vAlign w:val="bottom"/>
            <w:hideMark/>
          </w:tcPr>
          <w:p w14:paraId="0CFE8E89"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54023697" w14:textId="77777777" w:rsidTr="003B3DBD">
        <w:tc>
          <w:tcPr>
            <w:tcW w:w="0" w:type="auto"/>
            <w:shd w:val="clear" w:color="auto" w:fill="auto"/>
            <w:noWrap/>
            <w:vAlign w:val="bottom"/>
            <w:hideMark/>
          </w:tcPr>
          <w:p w14:paraId="783F7F55" w14:textId="77777777" w:rsidR="00F10AD1" w:rsidRPr="00CB18A1" w:rsidRDefault="00F10AD1" w:rsidP="00627CBB">
            <w:pPr>
              <w:rPr>
                <w:sz w:val="21"/>
                <w:szCs w:val="22"/>
                <w:lang w:eastAsia="en-IN" w:bidi="mr-IN"/>
              </w:rPr>
            </w:pPr>
            <w:r w:rsidRPr="00CB18A1">
              <w:rPr>
                <w:sz w:val="21"/>
                <w:szCs w:val="22"/>
                <w:lang w:eastAsia="en-IN" w:bidi="mr-IN"/>
              </w:rPr>
              <w:t>Percent villages with a railway station</w:t>
            </w:r>
          </w:p>
        </w:tc>
        <w:tc>
          <w:tcPr>
            <w:tcW w:w="0" w:type="auto"/>
          </w:tcPr>
          <w:p w14:paraId="3704E3AE" w14:textId="77777777" w:rsidR="00F10AD1" w:rsidRPr="00CB18A1" w:rsidRDefault="00F10AD1" w:rsidP="00627CBB">
            <w:pPr>
              <w:rPr>
                <w:sz w:val="21"/>
                <w:szCs w:val="22"/>
                <w:lang w:eastAsia="en-IN" w:bidi="mr-IN"/>
              </w:rPr>
            </w:pPr>
            <w:r w:rsidRPr="00CB18A1">
              <w:rPr>
                <w:sz w:val="21"/>
                <w:szCs w:val="22"/>
                <w:lang w:eastAsia="en-IN" w:bidi="mr-IN"/>
              </w:rPr>
              <w:t>Census 2011</w:t>
            </w:r>
          </w:p>
        </w:tc>
        <w:tc>
          <w:tcPr>
            <w:tcW w:w="0" w:type="auto"/>
            <w:shd w:val="clear" w:color="auto" w:fill="auto"/>
            <w:noWrap/>
            <w:vAlign w:val="bottom"/>
            <w:hideMark/>
          </w:tcPr>
          <w:p w14:paraId="519F512B" w14:textId="77777777" w:rsidR="00F10AD1" w:rsidRPr="00CB18A1" w:rsidRDefault="00F10AD1" w:rsidP="00627CBB">
            <w:pPr>
              <w:rPr>
                <w:sz w:val="21"/>
                <w:szCs w:val="22"/>
                <w:lang w:eastAsia="en-IN" w:bidi="mr-IN"/>
              </w:rPr>
            </w:pPr>
            <w:r w:rsidRPr="00CB18A1">
              <w:rPr>
                <w:sz w:val="21"/>
                <w:szCs w:val="22"/>
                <w:lang w:eastAsia="en-IN" w:bidi="mr-IN"/>
              </w:rPr>
              <w:t>4.5</w:t>
            </w:r>
          </w:p>
        </w:tc>
        <w:tc>
          <w:tcPr>
            <w:tcW w:w="0" w:type="auto"/>
            <w:shd w:val="clear" w:color="auto" w:fill="auto"/>
            <w:noWrap/>
            <w:vAlign w:val="bottom"/>
            <w:hideMark/>
          </w:tcPr>
          <w:p w14:paraId="67F9B8FC" w14:textId="77777777" w:rsidR="00F10AD1" w:rsidRPr="00CB18A1" w:rsidRDefault="00F10AD1" w:rsidP="00627CBB">
            <w:pPr>
              <w:rPr>
                <w:sz w:val="21"/>
                <w:szCs w:val="22"/>
                <w:lang w:eastAsia="en-IN" w:bidi="mr-IN"/>
              </w:rPr>
            </w:pPr>
            <w:r w:rsidRPr="00CB18A1">
              <w:rPr>
                <w:sz w:val="21"/>
                <w:szCs w:val="22"/>
                <w:lang w:eastAsia="en-IN" w:bidi="mr-IN"/>
              </w:rPr>
              <w:t>8.1</w:t>
            </w:r>
          </w:p>
        </w:tc>
        <w:tc>
          <w:tcPr>
            <w:tcW w:w="0" w:type="auto"/>
            <w:shd w:val="clear" w:color="auto" w:fill="auto"/>
            <w:noWrap/>
            <w:vAlign w:val="bottom"/>
            <w:hideMark/>
          </w:tcPr>
          <w:p w14:paraId="723A77A2" w14:textId="77777777" w:rsidR="00F10AD1" w:rsidRPr="00CB18A1" w:rsidRDefault="00F10AD1" w:rsidP="00627CBB">
            <w:pPr>
              <w:rPr>
                <w:sz w:val="21"/>
                <w:szCs w:val="22"/>
                <w:lang w:eastAsia="en-IN" w:bidi="mr-IN"/>
              </w:rPr>
            </w:pPr>
            <w:r w:rsidRPr="00CB18A1">
              <w:rPr>
                <w:sz w:val="21"/>
                <w:szCs w:val="22"/>
                <w:lang w:eastAsia="en-IN" w:bidi="mr-IN"/>
              </w:rPr>
              <w:t>1.8</w:t>
            </w:r>
          </w:p>
        </w:tc>
        <w:tc>
          <w:tcPr>
            <w:tcW w:w="0" w:type="auto"/>
            <w:shd w:val="clear" w:color="auto" w:fill="auto"/>
            <w:noWrap/>
            <w:vAlign w:val="bottom"/>
            <w:hideMark/>
          </w:tcPr>
          <w:p w14:paraId="480C64C2"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1E823754" w14:textId="77777777" w:rsidR="00F10AD1" w:rsidRPr="00CB18A1" w:rsidRDefault="00F10AD1" w:rsidP="00627CBB">
            <w:pPr>
              <w:rPr>
                <w:sz w:val="21"/>
                <w:szCs w:val="22"/>
                <w:lang w:eastAsia="en-IN" w:bidi="mr-IN"/>
              </w:rPr>
            </w:pPr>
            <w:r w:rsidRPr="00CB18A1">
              <w:rPr>
                <w:sz w:val="21"/>
                <w:szCs w:val="22"/>
                <w:lang w:eastAsia="en-IN" w:bidi="mr-IN"/>
              </w:rPr>
              <w:t>100.0</w:t>
            </w:r>
          </w:p>
        </w:tc>
        <w:tc>
          <w:tcPr>
            <w:tcW w:w="0" w:type="auto"/>
            <w:shd w:val="clear" w:color="auto" w:fill="auto"/>
            <w:noWrap/>
            <w:vAlign w:val="bottom"/>
            <w:hideMark/>
          </w:tcPr>
          <w:p w14:paraId="0491449F"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6099B423" w14:textId="77777777" w:rsidTr="003B3DBD">
        <w:tc>
          <w:tcPr>
            <w:tcW w:w="0" w:type="auto"/>
            <w:shd w:val="clear" w:color="auto" w:fill="auto"/>
            <w:noWrap/>
            <w:vAlign w:val="bottom"/>
            <w:hideMark/>
          </w:tcPr>
          <w:p w14:paraId="73F52CD9" w14:textId="77777777" w:rsidR="00F10AD1" w:rsidRPr="00CB18A1" w:rsidRDefault="00F10AD1" w:rsidP="00627CBB">
            <w:pPr>
              <w:rPr>
                <w:sz w:val="21"/>
                <w:szCs w:val="22"/>
                <w:lang w:eastAsia="en-IN" w:bidi="mr-IN"/>
              </w:rPr>
            </w:pPr>
            <w:r w:rsidRPr="00CB18A1">
              <w:rPr>
                <w:sz w:val="21"/>
                <w:szCs w:val="22"/>
                <w:lang w:eastAsia="en-IN" w:bidi="mr-IN"/>
              </w:rPr>
              <w:t>Percent villages with tractors</w:t>
            </w:r>
          </w:p>
        </w:tc>
        <w:tc>
          <w:tcPr>
            <w:tcW w:w="0" w:type="auto"/>
          </w:tcPr>
          <w:p w14:paraId="1FC6738D" w14:textId="77777777" w:rsidR="00F10AD1" w:rsidRPr="00CB18A1" w:rsidRDefault="00F10AD1" w:rsidP="00627CBB">
            <w:pPr>
              <w:rPr>
                <w:sz w:val="21"/>
                <w:szCs w:val="22"/>
                <w:lang w:eastAsia="en-IN" w:bidi="mr-IN"/>
              </w:rPr>
            </w:pPr>
            <w:r w:rsidRPr="00CB18A1">
              <w:rPr>
                <w:sz w:val="21"/>
                <w:szCs w:val="22"/>
                <w:lang w:eastAsia="en-IN" w:bidi="mr-IN"/>
              </w:rPr>
              <w:t>Census 2011</w:t>
            </w:r>
          </w:p>
        </w:tc>
        <w:tc>
          <w:tcPr>
            <w:tcW w:w="0" w:type="auto"/>
            <w:shd w:val="clear" w:color="auto" w:fill="auto"/>
            <w:noWrap/>
            <w:vAlign w:val="bottom"/>
            <w:hideMark/>
          </w:tcPr>
          <w:p w14:paraId="1B4B9F4C" w14:textId="77777777" w:rsidR="00F10AD1" w:rsidRPr="00CB18A1" w:rsidRDefault="00F10AD1" w:rsidP="00627CBB">
            <w:pPr>
              <w:rPr>
                <w:sz w:val="21"/>
                <w:szCs w:val="22"/>
                <w:lang w:eastAsia="en-IN" w:bidi="mr-IN"/>
              </w:rPr>
            </w:pPr>
            <w:r w:rsidRPr="00CB18A1">
              <w:rPr>
                <w:sz w:val="21"/>
                <w:szCs w:val="22"/>
                <w:lang w:eastAsia="en-IN" w:bidi="mr-IN"/>
              </w:rPr>
              <w:t>60.0</w:t>
            </w:r>
          </w:p>
        </w:tc>
        <w:tc>
          <w:tcPr>
            <w:tcW w:w="0" w:type="auto"/>
            <w:shd w:val="clear" w:color="auto" w:fill="auto"/>
            <w:noWrap/>
            <w:vAlign w:val="bottom"/>
            <w:hideMark/>
          </w:tcPr>
          <w:p w14:paraId="3F2AED7E" w14:textId="77777777" w:rsidR="00F10AD1" w:rsidRPr="00CB18A1" w:rsidRDefault="00F10AD1" w:rsidP="00627CBB">
            <w:pPr>
              <w:rPr>
                <w:sz w:val="21"/>
                <w:szCs w:val="22"/>
                <w:lang w:eastAsia="en-IN" w:bidi="mr-IN"/>
              </w:rPr>
            </w:pPr>
            <w:r w:rsidRPr="00CB18A1">
              <w:rPr>
                <w:sz w:val="21"/>
                <w:szCs w:val="22"/>
                <w:lang w:eastAsia="en-IN" w:bidi="mr-IN"/>
              </w:rPr>
              <w:t>36.5</w:t>
            </w:r>
          </w:p>
        </w:tc>
        <w:tc>
          <w:tcPr>
            <w:tcW w:w="0" w:type="auto"/>
            <w:shd w:val="clear" w:color="auto" w:fill="auto"/>
            <w:noWrap/>
            <w:vAlign w:val="bottom"/>
            <w:hideMark/>
          </w:tcPr>
          <w:p w14:paraId="6CE5CE2B" w14:textId="77777777" w:rsidR="00F10AD1" w:rsidRPr="00CB18A1" w:rsidRDefault="00F10AD1" w:rsidP="00627CBB">
            <w:pPr>
              <w:rPr>
                <w:sz w:val="21"/>
                <w:szCs w:val="22"/>
                <w:lang w:eastAsia="en-IN" w:bidi="mr-IN"/>
              </w:rPr>
            </w:pPr>
            <w:r w:rsidRPr="00CB18A1">
              <w:rPr>
                <w:sz w:val="21"/>
                <w:szCs w:val="22"/>
                <w:lang w:eastAsia="en-IN" w:bidi="mr-IN"/>
              </w:rPr>
              <w:t>0.6</w:t>
            </w:r>
          </w:p>
        </w:tc>
        <w:tc>
          <w:tcPr>
            <w:tcW w:w="0" w:type="auto"/>
            <w:shd w:val="clear" w:color="auto" w:fill="auto"/>
            <w:noWrap/>
            <w:vAlign w:val="bottom"/>
            <w:hideMark/>
          </w:tcPr>
          <w:p w14:paraId="472327D4"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2ABBD28C" w14:textId="77777777" w:rsidR="00F10AD1" w:rsidRPr="00CB18A1" w:rsidRDefault="00F10AD1" w:rsidP="00627CBB">
            <w:pPr>
              <w:rPr>
                <w:sz w:val="21"/>
                <w:szCs w:val="22"/>
                <w:lang w:eastAsia="en-IN" w:bidi="mr-IN"/>
              </w:rPr>
            </w:pPr>
            <w:r w:rsidRPr="00CB18A1">
              <w:rPr>
                <w:sz w:val="21"/>
                <w:szCs w:val="22"/>
                <w:lang w:eastAsia="en-IN" w:bidi="mr-IN"/>
              </w:rPr>
              <w:t>100.0</w:t>
            </w:r>
          </w:p>
        </w:tc>
        <w:tc>
          <w:tcPr>
            <w:tcW w:w="0" w:type="auto"/>
            <w:shd w:val="clear" w:color="auto" w:fill="auto"/>
            <w:noWrap/>
            <w:vAlign w:val="bottom"/>
            <w:hideMark/>
          </w:tcPr>
          <w:p w14:paraId="0289193C"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1477A926" w14:textId="77777777" w:rsidTr="003B3DBD">
        <w:tc>
          <w:tcPr>
            <w:tcW w:w="0" w:type="auto"/>
            <w:shd w:val="clear" w:color="auto" w:fill="auto"/>
            <w:noWrap/>
            <w:vAlign w:val="bottom"/>
            <w:hideMark/>
          </w:tcPr>
          <w:p w14:paraId="03A09C68" w14:textId="77777777" w:rsidR="00F10AD1" w:rsidRPr="00CB18A1" w:rsidRDefault="00F10AD1" w:rsidP="00627CBB">
            <w:pPr>
              <w:rPr>
                <w:sz w:val="21"/>
                <w:szCs w:val="22"/>
                <w:lang w:eastAsia="en-IN" w:bidi="mr-IN"/>
              </w:rPr>
            </w:pPr>
            <w:r w:rsidRPr="00CB18A1">
              <w:rPr>
                <w:sz w:val="21"/>
                <w:szCs w:val="22"/>
                <w:lang w:eastAsia="en-IN" w:bidi="mr-IN"/>
              </w:rPr>
              <w:t>Percent villages with telephone line</w:t>
            </w:r>
          </w:p>
        </w:tc>
        <w:tc>
          <w:tcPr>
            <w:tcW w:w="0" w:type="auto"/>
          </w:tcPr>
          <w:p w14:paraId="439CE54C" w14:textId="77777777" w:rsidR="00F10AD1" w:rsidRPr="00CB18A1" w:rsidRDefault="00F10AD1" w:rsidP="00627CBB">
            <w:pPr>
              <w:rPr>
                <w:sz w:val="21"/>
                <w:szCs w:val="22"/>
                <w:lang w:eastAsia="en-IN" w:bidi="mr-IN"/>
              </w:rPr>
            </w:pPr>
            <w:r w:rsidRPr="00CB18A1">
              <w:rPr>
                <w:sz w:val="21"/>
                <w:szCs w:val="22"/>
                <w:lang w:eastAsia="en-IN" w:bidi="mr-IN"/>
              </w:rPr>
              <w:t>Census 2011</w:t>
            </w:r>
          </w:p>
        </w:tc>
        <w:tc>
          <w:tcPr>
            <w:tcW w:w="0" w:type="auto"/>
            <w:shd w:val="clear" w:color="auto" w:fill="auto"/>
            <w:noWrap/>
            <w:vAlign w:val="bottom"/>
            <w:hideMark/>
          </w:tcPr>
          <w:p w14:paraId="75157231" w14:textId="77777777" w:rsidR="00F10AD1" w:rsidRPr="00CB18A1" w:rsidRDefault="00F10AD1" w:rsidP="00627CBB">
            <w:pPr>
              <w:rPr>
                <w:sz w:val="21"/>
                <w:szCs w:val="22"/>
                <w:lang w:eastAsia="en-IN" w:bidi="mr-IN"/>
              </w:rPr>
            </w:pPr>
            <w:r w:rsidRPr="00CB18A1">
              <w:rPr>
                <w:sz w:val="21"/>
                <w:szCs w:val="22"/>
                <w:lang w:eastAsia="en-IN" w:bidi="mr-IN"/>
              </w:rPr>
              <w:t>70.4</w:t>
            </w:r>
          </w:p>
        </w:tc>
        <w:tc>
          <w:tcPr>
            <w:tcW w:w="0" w:type="auto"/>
            <w:shd w:val="clear" w:color="auto" w:fill="auto"/>
            <w:noWrap/>
            <w:vAlign w:val="bottom"/>
            <w:hideMark/>
          </w:tcPr>
          <w:p w14:paraId="52CABCFB" w14:textId="77777777" w:rsidR="00F10AD1" w:rsidRPr="00CB18A1" w:rsidRDefault="00F10AD1" w:rsidP="00627CBB">
            <w:pPr>
              <w:rPr>
                <w:sz w:val="21"/>
                <w:szCs w:val="22"/>
                <w:lang w:eastAsia="en-IN" w:bidi="mr-IN"/>
              </w:rPr>
            </w:pPr>
            <w:r w:rsidRPr="00CB18A1">
              <w:rPr>
                <w:sz w:val="21"/>
                <w:szCs w:val="22"/>
                <w:lang w:eastAsia="en-IN" w:bidi="mr-IN"/>
              </w:rPr>
              <w:t>31.9</w:t>
            </w:r>
          </w:p>
        </w:tc>
        <w:tc>
          <w:tcPr>
            <w:tcW w:w="0" w:type="auto"/>
            <w:shd w:val="clear" w:color="auto" w:fill="auto"/>
            <w:noWrap/>
            <w:vAlign w:val="bottom"/>
            <w:hideMark/>
          </w:tcPr>
          <w:p w14:paraId="46C0DAB3" w14:textId="77777777" w:rsidR="00F10AD1" w:rsidRPr="00CB18A1" w:rsidRDefault="00F10AD1" w:rsidP="00627CBB">
            <w:pPr>
              <w:rPr>
                <w:sz w:val="21"/>
                <w:szCs w:val="22"/>
                <w:lang w:eastAsia="en-IN" w:bidi="mr-IN"/>
              </w:rPr>
            </w:pPr>
            <w:r w:rsidRPr="00CB18A1">
              <w:rPr>
                <w:sz w:val="21"/>
                <w:szCs w:val="22"/>
                <w:lang w:eastAsia="en-IN" w:bidi="mr-IN"/>
              </w:rPr>
              <w:t>0.5</w:t>
            </w:r>
          </w:p>
        </w:tc>
        <w:tc>
          <w:tcPr>
            <w:tcW w:w="0" w:type="auto"/>
            <w:shd w:val="clear" w:color="auto" w:fill="auto"/>
            <w:noWrap/>
            <w:vAlign w:val="bottom"/>
            <w:hideMark/>
          </w:tcPr>
          <w:p w14:paraId="6F92E5FB"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718DD008" w14:textId="77777777" w:rsidR="00F10AD1" w:rsidRPr="00CB18A1" w:rsidRDefault="00F10AD1" w:rsidP="00627CBB">
            <w:pPr>
              <w:rPr>
                <w:sz w:val="21"/>
                <w:szCs w:val="22"/>
                <w:lang w:eastAsia="en-IN" w:bidi="mr-IN"/>
              </w:rPr>
            </w:pPr>
            <w:r w:rsidRPr="00CB18A1">
              <w:rPr>
                <w:sz w:val="21"/>
                <w:szCs w:val="22"/>
                <w:lang w:eastAsia="en-IN" w:bidi="mr-IN"/>
              </w:rPr>
              <w:t>100.0</w:t>
            </w:r>
          </w:p>
        </w:tc>
        <w:tc>
          <w:tcPr>
            <w:tcW w:w="0" w:type="auto"/>
            <w:shd w:val="clear" w:color="auto" w:fill="auto"/>
            <w:noWrap/>
            <w:vAlign w:val="bottom"/>
            <w:hideMark/>
          </w:tcPr>
          <w:p w14:paraId="6872BADD"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4B547332" w14:textId="77777777" w:rsidTr="003B3DBD">
        <w:tc>
          <w:tcPr>
            <w:tcW w:w="0" w:type="auto"/>
            <w:shd w:val="clear" w:color="auto" w:fill="auto"/>
            <w:noWrap/>
            <w:vAlign w:val="bottom"/>
            <w:hideMark/>
          </w:tcPr>
          <w:p w14:paraId="4DA0C9C1" w14:textId="77777777" w:rsidR="00F10AD1" w:rsidRPr="00CB18A1" w:rsidRDefault="00F10AD1" w:rsidP="00627CBB">
            <w:pPr>
              <w:rPr>
                <w:sz w:val="21"/>
                <w:szCs w:val="22"/>
                <w:lang w:eastAsia="en-IN" w:bidi="mr-IN"/>
              </w:rPr>
            </w:pPr>
            <w:r w:rsidRPr="00CB18A1">
              <w:rPr>
                <w:sz w:val="21"/>
                <w:szCs w:val="22"/>
                <w:lang w:eastAsia="en-IN" w:bidi="mr-IN"/>
              </w:rPr>
              <w:t>Percent villages with a bank</w:t>
            </w:r>
          </w:p>
        </w:tc>
        <w:tc>
          <w:tcPr>
            <w:tcW w:w="0" w:type="auto"/>
          </w:tcPr>
          <w:p w14:paraId="2C68DEBC" w14:textId="77777777" w:rsidR="00F10AD1" w:rsidRPr="00CB18A1" w:rsidRDefault="00F10AD1" w:rsidP="00627CBB">
            <w:pPr>
              <w:rPr>
                <w:sz w:val="21"/>
                <w:szCs w:val="22"/>
                <w:lang w:eastAsia="en-IN" w:bidi="mr-IN"/>
              </w:rPr>
            </w:pPr>
            <w:r w:rsidRPr="00CB18A1">
              <w:rPr>
                <w:sz w:val="21"/>
                <w:szCs w:val="22"/>
                <w:lang w:eastAsia="en-IN" w:bidi="mr-IN"/>
              </w:rPr>
              <w:t>Census 2011</w:t>
            </w:r>
          </w:p>
        </w:tc>
        <w:tc>
          <w:tcPr>
            <w:tcW w:w="0" w:type="auto"/>
            <w:shd w:val="clear" w:color="auto" w:fill="auto"/>
            <w:noWrap/>
            <w:vAlign w:val="bottom"/>
            <w:hideMark/>
          </w:tcPr>
          <w:p w14:paraId="4E35A22B" w14:textId="77777777" w:rsidR="00F10AD1" w:rsidRPr="00CB18A1" w:rsidRDefault="00F10AD1" w:rsidP="00627CBB">
            <w:pPr>
              <w:rPr>
                <w:sz w:val="21"/>
                <w:szCs w:val="22"/>
                <w:lang w:eastAsia="en-IN" w:bidi="mr-IN"/>
              </w:rPr>
            </w:pPr>
            <w:r w:rsidRPr="00CB18A1">
              <w:rPr>
                <w:sz w:val="21"/>
                <w:szCs w:val="22"/>
                <w:lang w:eastAsia="en-IN" w:bidi="mr-IN"/>
              </w:rPr>
              <w:t>19.1</w:t>
            </w:r>
          </w:p>
        </w:tc>
        <w:tc>
          <w:tcPr>
            <w:tcW w:w="0" w:type="auto"/>
            <w:shd w:val="clear" w:color="auto" w:fill="auto"/>
            <w:noWrap/>
            <w:vAlign w:val="bottom"/>
            <w:hideMark/>
          </w:tcPr>
          <w:p w14:paraId="7A9B3D95" w14:textId="77777777" w:rsidR="00F10AD1" w:rsidRPr="00CB18A1" w:rsidRDefault="00F10AD1" w:rsidP="00627CBB">
            <w:pPr>
              <w:rPr>
                <w:sz w:val="21"/>
                <w:szCs w:val="22"/>
                <w:lang w:eastAsia="en-IN" w:bidi="mr-IN"/>
              </w:rPr>
            </w:pPr>
            <w:r w:rsidRPr="00CB18A1">
              <w:rPr>
                <w:sz w:val="21"/>
                <w:szCs w:val="22"/>
                <w:lang w:eastAsia="en-IN" w:bidi="mr-IN"/>
              </w:rPr>
              <w:t>15.9</w:t>
            </w:r>
          </w:p>
        </w:tc>
        <w:tc>
          <w:tcPr>
            <w:tcW w:w="0" w:type="auto"/>
            <w:shd w:val="clear" w:color="auto" w:fill="auto"/>
            <w:noWrap/>
            <w:vAlign w:val="bottom"/>
            <w:hideMark/>
          </w:tcPr>
          <w:p w14:paraId="309687E6" w14:textId="77777777" w:rsidR="00F10AD1" w:rsidRPr="00CB18A1" w:rsidRDefault="00F10AD1" w:rsidP="00627CBB">
            <w:pPr>
              <w:rPr>
                <w:sz w:val="21"/>
                <w:szCs w:val="22"/>
                <w:lang w:eastAsia="en-IN" w:bidi="mr-IN"/>
              </w:rPr>
            </w:pPr>
            <w:r w:rsidRPr="00CB18A1">
              <w:rPr>
                <w:sz w:val="21"/>
                <w:szCs w:val="22"/>
                <w:lang w:eastAsia="en-IN" w:bidi="mr-IN"/>
              </w:rPr>
              <w:t>0.8</w:t>
            </w:r>
          </w:p>
        </w:tc>
        <w:tc>
          <w:tcPr>
            <w:tcW w:w="0" w:type="auto"/>
            <w:shd w:val="clear" w:color="auto" w:fill="auto"/>
            <w:noWrap/>
            <w:vAlign w:val="bottom"/>
            <w:hideMark/>
          </w:tcPr>
          <w:p w14:paraId="19E84552"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7EB80831" w14:textId="77777777" w:rsidR="00F10AD1" w:rsidRPr="00CB18A1" w:rsidRDefault="00F10AD1" w:rsidP="00627CBB">
            <w:pPr>
              <w:rPr>
                <w:sz w:val="21"/>
                <w:szCs w:val="22"/>
                <w:lang w:eastAsia="en-IN" w:bidi="mr-IN"/>
              </w:rPr>
            </w:pPr>
            <w:r w:rsidRPr="00CB18A1">
              <w:rPr>
                <w:sz w:val="21"/>
                <w:szCs w:val="22"/>
                <w:lang w:eastAsia="en-IN" w:bidi="mr-IN"/>
              </w:rPr>
              <w:t>100.0</w:t>
            </w:r>
          </w:p>
        </w:tc>
        <w:tc>
          <w:tcPr>
            <w:tcW w:w="0" w:type="auto"/>
            <w:shd w:val="clear" w:color="auto" w:fill="auto"/>
            <w:noWrap/>
            <w:vAlign w:val="bottom"/>
            <w:hideMark/>
          </w:tcPr>
          <w:p w14:paraId="751F42D9"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2847A308" w14:textId="77777777" w:rsidTr="003B3DBD">
        <w:tc>
          <w:tcPr>
            <w:tcW w:w="0" w:type="auto"/>
            <w:shd w:val="clear" w:color="auto" w:fill="auto"/>
            <w:noWrap/>
            <w:vAlign w:val="bottom"/>
            <w:hideMark/>
          </w:tcPr>
          <w:p w14:paraId="01D42274" w14:textId="77777777" w:rsidR="00F10AD1" w:rsidRPr="00CB18A1" w:rsidRDefault="00F10AD1" w:rsidP="00627CBB">
            <w:pPr>
              <w:rPr>
                <w:sz w:val="21"/>
                <w:szCs w:val="22"/>
                <w:lang w:eastAsia="en-IN" w:bidi="mr-IN"/>
              </w:rPr>
            </w:pPr>
            <w:r w:rsidRPr="00CB18A1">
              <w:rPr>
                <w:sz w:val="21"/>
                <w:szCs w:val="22"/>
                <w:lang w:eastAsia="en-IN" w:bidi="mr-IN"/>
              </w:rPr>
              <w:t>Altitude (meters)</w:t>
            </w:r>
          </w:p>
        </w:tc>
        <w:tc>
          <w:tcPr>
            <w:tcW w:w="0" w:type="auto"/>
          </w:tcPr>
          <w:p w14:paraId="423A7516" w14:textId="77777777" w:rsidR="00F10AD1" w:rsidRPr="00CB18A1" w:rsidRDefault="00F10AD1" w:rsidP="00627CBB">
            <w:pPr>
              <w:rPr>
                <w:sz w:val="21"/>
                <w:szCs w:val="22"/>
                <w:lang w:eastAsia="en-IN" w:bidi="mr-IN"/>
              </w:rPr>
            </w:pPr>
            <w:r w:rsidRPr="00CB18A1">
              <w:rPr>
                <w:sz w:val="21"/>
                <w:szCs w:val="22"/>
                <w:lang w:eastAsia="en-IN" w:bidi="mr-IN"/>
              </w:rPr>
              <w:t>FAO-GAEZ</w:t>
            </w:r>
          </w:p>
        </w:tc>
        <w:tc>
          <w:tcPr>
            <w:tcW w:w="0" w:type="auto"/>
            <w:shd w:val="clear" w:color="auto" w:fill="auto"/>
            <w:noWrap/>
            <w:vAlign w:val="bottom"/>
            <w:hideMark/>
          </w:tcPr>
          <w:p w14:paraId="57AAA8A1" w14:textId="77777777" w:rsidR="00F10AD1" w:rsidRPr="00CB18A1" w:rsidRDefault="00F10AD1" w:rsidP="00627CBB">
            <w:pPr>
              <w:rPr>
                <w:sz w:val="21"/>
                <w:szCs w:val="22"/>
                <w:lang w:eastAsia="en-IN" w:bidi="mr-IN"/>
              </w:rPr>
            </w:pPr>
            <w:r w:rsidRPr="00CB18A1">
              <w:rPr>
                <w:sz w:val="21"/>
                <w:szCs w:val="22"/>
                <w:lang w:eastAsia="en-IN" w:bidi="mr-IN"/>
              </w:rPr>
              <w:t>362.0</w:t>
            </w:r>
          </w:p>
        </w:tc>
        <w:tc>
          <w:tcPr>
            <w:tcW w:w="0" w:type="auto"/>
            <w:shd w:val="clear" w:color="auto" w:fill="auto"/>
            <w:noWrap/>
            <w:vAlign w:val="bottom"/>
            <w:hideMark/>
          </w:tcPr>
          <w:p w14:paraId="49141EF3" w14:textId="77777777" w:rsidR="00F10AD1" w:rsidRPr="00CB18A1" w:rsidRDefault="00F10AD1" w:rsidP="00627CBB">
            <w:pPr>
              <w:rPr>
                <w:sz w:val="21"/>
                <w:szCs w:val="22"/>
                <w:lang w:eastAsia="en-IN" w:bidi="mr-IN"/>
              </w:rPr>
            </w:pPr>
            <w:r w:rsidRPr="00CB18A1">
              <w:rPr>
                <w:sz w:val="21"/>
                <w:szCs w:val="22"/>
                <w:lang w:eastAsia="en-IN" w:bidi="mr-IN"/>
              </w:rPr>
              <w:t>542.1</w:t>
            </w:r>
          </w:p>
        </w:tc>
        <w:tc>
          <w:tcPr>
            <w:tcW w:w="0" w:type="auto"/>
            <w:shd w:val="clear" w:color="auto" w:fill="auto"/>
            <w:noWrap/>
            <w:vAlign w:val="bottom"/>
            <w:hideMark/>
          </w:tcPr>
          <w:p w14:paraId="23F430C9" w14:textId="77777777" w:rsidR="00F10AD1" w:rsidRPr="00CB18A1" w:rsidRDefault="00F10AD1" w:rsidP="00627CBB">
            <w:pPr>
              <w:rPr>
                <w:sz w:val="21"/>
                <w:szCs w:val="22"/>
                <w:lang w:eastAsia="en-IN" w:bidi="mr-IN"/>
              </w:rPr>
            </w:pPr>
            <w:r w:rsidRPr="00CB18A1">
              <w:rPr>
                <w:sz w:val="21"/>
                <w:szCs w:val="22"/>
                <w:lang w:eastAsia="en-IN" w:bidi="mr-IN"/>
              </w:rPr>
              <w:t>1.5</w:t>
            </w:r>
          </w:p>
        </w:tc>
        <w:tc>
          <w:tcPr>
            <w:tcW w:w="0" w:type="auto"/>
            <w:shd w:val="clear" w:color="auto" w:fill="auto"/>
            <w:noWrap/>
            <w:vAlign w:val="bottom"/>
            <w:hideMark/>
          </w:tcPr>
          <w:p w14:paraId="6A00670F"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2C7E94B3" w14:textId="77777777" w:rsidR="00F10AD1" w:rsidRPr="00CB18A1" w:rsidRDefault="00F10AD1" w:rsidP="00627CBB">
            <w:pPr>
              <w:rPr>
                <w:sz w:val="21"/>
                <w:szCs w:val="22"/>
                <w:lang w:eastAsia="en-IN" w:bidi="mr-IN"/>
              </w:rPr>
            </w:pPr>
            <w:r w:rsidRPr="00CB18A1">
              <w:rPr>
                <w:sz w:val="21"/>
                <w:szCs w:val="22"/>
                <w:lang w:eastAsia="en-IN" w:bidi="mr-IN"/>
              </w:rPr>
              <w:t>5058.2</w:t>
            </w:r>
          </w:p>
        </w:tc>
        <w:tc>
          <w:tcPr>
            <w:tcW w:w="0" w:type="auto"/>
            <w:shd w:val="clear" w:color="auto" w:fill="auto"/>
            <w:noWrap/>
            <w:vAlign w:val="bottom"/>
            <w:hideMark/>
          </w:tcPr>
          <w:p w14:paraId="0F1B603C"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52530066" w14:textId="77777777" w:rsidTr="003B3DBD">
        <w:tc>
          <w:tcPr>
            <w:tcW w:w="0" w:type="auto"/>
            <w:shd w:val="clear" w:color="auto" w:fill="auto"/>
            <w:noWrap/>
            <w:vAlign w:val="bottom"/>
            <w:hideMark/>
          </w:tcPr>
          <w:p w14:paraId="5F463D73" w14:textId="77777777" w:rsidR="00F10AD1" w:rsidRPr="00CB18A1" w:rsidRDefault="00F10AD1" w:rsidP="00627CBB">
            <w:pPr>
              <w:rPr>
                <w:sz w:val="21"/>
                <w:szCs w:val="22"/>
                <w:lang w:eastAsia="en-IN" w:bidi="mr-IN"/>
              </w:rPr>
            </w:pPr>
            <w:r w:rsidRPr="00CB18A1">
              <w:rPr>
                <w:sz w:val="21"/>
                <w:szCs w:val="22"/>
                <w:lang w:eastAsia="en-IN" w:bidi="mr-IN"/>
              </w:rPr>
              <w:t>Slope index</w:t>
            </w:r>
          </w:p>
        </w:tc>
        <w:tc>
          <w:tcPr>
            <w:tcW w:w="0" w:type="auto"/>
          </w:tcPr>
          <w:p w14:paraId="24B052ED" w14:textId="77777777" w:rsidR="00F10AD1" w:rsidRPr="00CB18A1" w:rsidRDefault="00F10AD1" w:rsidP="00627CBB">
            <w:pPr>
              <w:rPr>
                <w:sz w:val="21"/>
                <w:szCs w:val="22"/>
                <w:lang w:eastAsia="en-IN" w:bidi="mr-IN"/>
              </w:rPr>
            </w:pPr>
            <w:r w:rsidRPr="00CB18A1">
              <w:rPr>
                <w:sz w:val="21"/>
                <w:szCs w:val="22"/>
                <w:lang w:eastAsia="en-IN" w:bidi="mr-IN"/>
              </w:rPr>
              <w:t>FAO-GAEZ</w:t>
            </w:r>
          </w:p>
        </w:tc>
        <w:tc>
          <w:tcPr>
            <w:tcW w:w="0" w:type="auto"/>
            <w:shd w:val="clear" w:color="auto" w:fill="auto"/>
            <w:noWrap/>
            <w:vAlign w:val="bottom"/>
            <w:hideMark/>
          </w:tcPr>
          <w:p w14:paraId="1B6A0207" w14:textId="77777777" w:rsidR="00F10AD1" w:rsidRPr="00CB18A1" w:rsidRDefault="00F10AD1" w:rsidP="00627CBB">
            <w:pPr>
              <w:rPr>
                <w:sz w:val="21"/>
                <w:szCs w:val="22"/>
                <w:lang w:eastAsia="en-IN" w:bidi="mr-IN"/>
              </w:rPr>
            </w:pPr>
            <w:r w:rsidRPr="00CB18A1">
              <w:rPr>
                <w:sz w:val="21"/>
                <w:szCs w:val="22"/>
                <w:lang w:eastAsia="en-IN" w:bidi="mr-IN"/>
              </w:rPr>
              <w:t>3.5</w:t>
            </w:r>
          </w:p>
        </w:tc>
        <w:tc>
          <w:tcPr>
            <w:tcW w:w="0" w:type="auto"/>
            <w:shd w:val="clear" w:color="auto" w:fill="auto"/>
            <w:noWrap/>
            <w:vAlign w:val="bottom"/>
            <w:hideMark/>
          </w:tcPr>
          <w:p w14:paraId="4CDC754C" w14:textId="77777777" w:rsidR="00F10AD1" w:rsidRPr="00CB18A1" w:rsidRDefault="00F10AD1" w:rsidP="00627CBB">
            <w:pPr>
              <w:rPr>
                <w:sz w:val="21"/>
                <w:szCs w:val="22"/>
                <w:lang w:eastAsia="en-IN" w:bidi="mr-IN"/>
              </w:rPr>
            </w:pPr>
            <w:r w:rsidRPr="00CB18A1">
              <w:rPr>
                <w:sz w:val="21"/>
                <w:szCs w:val="22"/>
                <w:lang w:eastAsia="en-IN" w:bidi="mr-IN"/>
              </w:rPr>
              <w:t>1.6</w:t>
            </w:r>
          </w:p>
        </w:tc>
        <w:tc>
          <w:tcPr>
            <w:tcW w:w="0" w:type="auto"/>
            <w:shd w:val="clear" w:color="auto" w:fill="auto"/>
            <w:noWrap/>
            <w:vAlign w:val="bottom"/>
            <w:hideMark/>
          </w:tcPr>
          <w:p w14:paraId="408CCBA3" w14:textId="77777777" w:rsidR="00F10AD1" w:rsidRPr="00CB18A1" w:rsidRDefault="00F10AD1" w:rsidP="00627CBB">
            <w:pPr>
              <w:rPr>
                <w:sz w:val="21"/>
                <w:szCs w:val="22"/>
                <w:lang w:eastAsia="en-IN" w:bidi="mr-IN"/>
              </w:rPr>
            </w:pPr>
            <w:r w:rsidRPr="00CB18A1">
              <w:rPr>
                <w:sz w:val="21"/>
                <w:szCs w:val="22"/>
                <w:lang w:eastAsia="en-IN" w:bidi="mr-IN"/>
              </w:rPr>
              <w:t>0.4</w:t>
            </w:r>
          </w:p>
        </w:tc>
        <w:tc>
          <w:tcPr>
            <w:tcW w:w="0" w:type="auto"/>
            <w:shd w:val="clear" w:color="auto" w:fill="auto"/>
            <w:noWrap/>
            <w:vAlign w:val="bottom"/>
            <w:hideMark/>
          </w:tcPr>
          <w:p w14:paraId="746CFCAF" w14:textId="77777777" w:rsidR="00F10AD1" w:rsidRPr="00CB18A1" w:rsidRDefault="00F10AD1" w:rsidP="00627CBB">
            <w:pPr>
              <w:rPr>
                <w:sz w:val="21"/>
                <w:szCs w:val="22"/>
                <w:lang w:eastAsia="en-IN" w:bidi="mr-IN"/>
              </w:rPr>
            </w:pPr>
            <w:r w:rsidRPr="00CB18A1">
              <w:rPr>
                <w:sz w:val="21"/>
                <w:szCs w:val="22"/>
                <w:lang w:eastAsia="en-IN" w:bidi="mr-IN"/>
              </w:rPr>
              <w:t>0.0</w:t>
            </w:r>
          </w:p>
        </w:tc>
        <w:tc>
          <w:tcPr>
            <w:tcW w:w="0" w:type="auto"/>
            <w:shd w:val="clear" w:color="auto" w:fill="auto"/>
            <w:noWrap/>
            <w:vAlign w:val="bottom"/>
            <w:hideMark/>
          </w:tcPr>
          <w:p w14:paraId="1426C8ED" w14:textId="77777777" w:rsidR="00F10AD1" w:rsidRPr="00CB18A1" w:rsidRDefault="00F10AD1" w:rsidP="00627CBB">
            <w:pPr>
              <w:rPr>
                <w:sz w:val="21"/>
                <w:szCs w:val="22"/>
                <w:lang w:eastAsia="en-IN" w:bidi="mr-IN"/>
              </w:rPr>
            </w:pPr>
            <w:r w:rsidRPr="00CB18A1">
              <w:rPr>
                <w:sz w:val="21"/>
                <w:szCs w:val="22"/>
                <w:lang w:eastAsia="en-IN" w:bidi="mr-IN"/>
              </w:rPr>
              <w:t>9.0</w:t>
            </w:r>
          </w:p>
        </w:tc>
        <w:tc>
          <w:tcPr>
            <w:tcW w:w="0" w:type="auto"/>
            <w:shd w:val="clear" w:color="auto" w:fill="auto"/>
            <w:noWrap/>
            <w:vAlign w:val="bottom"/>
            <w:hideMark/>
          </w:tcPr>
          <w:p w14:paraId="2EF6EF9C"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12A3FE64" w14:textId="77777777" w:rsidTr="003B3DBD">
        <w:tc>
          <w:tcPr>
            <w:tcW w:w="0" w:type="auto"/>
            <w:shd w:val="clear" w:color="auto" w:fill="auto"/>
            <w:noWrap/>
            <w:vAlign w:val="bottom"/>
            <w:hideMark/>
          </w:tcPr>
          <w:p w14:paraId="554322E5" w14:textId="554C3C27" w:rsidR="00F10AD1" w:rsidRPr="00CB18A1" w:rsidRDefault="00F10AD1" w:rsidP="00627CBB">
            <w:pPr>
              <w:rPr>
                <w:sz w:val="21"/>
                <w:szCs w:val="22"/>
                <w:lang w:eastAsia="en-IN" w:bidi="mr-IN"/>
              </w:rPr>
            </w:pPr>
            <w:r w:rsidRPr="00CB18A1">
              <w:rPr>
                <w:sz w:val="21"/>
                <w:szCs w:val="22"/>
                <w:lang w:eastAsia="en-IN" w:bidi="mr-IN"/>
              </w:rPr>
              <w:t xml:space="preserve">Temperature </w:t>
            </w:r>
            <w:r w:rsidR="00105C16" w:rsidRPr="00CB18A1">
              <w:rPr>
                <w:sz w:val="21"/>
                <w:szCs w:val="22"/>
                <w:vertAlign w:val="superscript"/>
                <w:lang w:eastAsia="en-IN" w:bidi="mr-IN"/>
              </w:rPr>
              <w:sym w:font="Symbol" w:char="F06F"/>
            </w:r>
            <w:r w:rsidR="00105C16" w:rsidRPr="00CB18A1">
              <w:rPr>
                <w:sz w:val="21"/>
                <w:szCs w:val="22"/>
                <w:lang w:eastAsia="en-IN" w:bidi="mr-IN"/>
              </w:rPr>
              <w:t>C</w:t>
            </w:r>
          </w:p>
        </w:tc>
        <w:tc>
          <w:tcPr>
            <w:tcW w:w="0" w:type="auto"/>
          </w:tcPr>
          <w:p w14:paraId="0B9E7CDE" w14:textId="77777777" w:rsidR="00F10AD1" w:rsidRPr="00CB18A1" w:rsidRDefault="00F10AD1" w:rsidP="00627CBB">
            <w:pPr>
              <w:rPr>
                <w:sz w:val="21"/>
                <w:szCs w:val="22"/>
                <w:lang w:eastAsia="en-IN" w:bidi="mr-IN"/>
              </w:rPr>
            </w:pPr>
            <w:r w:rsidRPr="00CB18A1">
              <w:rPr>
                <w:sz w:val="21"/>
                <w:szCs w:val="22"/>
                <w:lang w:eastAsia="en-IN" w:bidi="mr-IN"/>
              </w:rPr>
              <w:t>FAO-GAEZ</w:t>
            </w:r>
          </w:p>
        </w:tc>
        <w:tc>
          <w:tcPr>
            <w:tcW w:w="0" w:type="auto"/>
            <w:shd w:val="clear" w:color="auto" w:fill="auto"/>
            <w:noWrap/>
            <w:vAlign w:val="bottom"/>
            <w:hideMark/>
          </w:tcPr>
          <w:p w14:paraId="5A2903AC" w14:textId="77777777" w:rsidR="00F10AD1" w:rsidRPr="00CB18A1" w:rsidRDefault="00F10AD1" w:rsidP="00627CBB">
            <w:pPr>
              <w:rPr>
                <w:sz w:val="21"/>
                <w:szCs w:val="22"/>
                <w:lang w:eastAsia="en-IN" w:bidi="mr-IN"/>
              </w:rPr>
            </w:pPr>
            <w:r w:rsidRPr="00CB18A1">
              <w:rPr>
                <w:sz w:val="21"/>
                <w:szCs w:val="22"/>
                <w:lang w:eastAsia="en-IN" w:bidi="mr-IN"/>
              </w:rPr>
              <w:t>25.5</w:t>
            </w:r>
          </w:p>
        </w:tc>
        <w:tc>
          <w:tcPr>
            <w:tcW w:w="0" w:type="auto"/>
            <w:shd w:val="clear" w:color="auto" w:fill="auto"/>
            <w:noWrap/>
            <w:vAlign w:val="bottom"/>
            <w:hideMark/>
          </w:tcPr>
          <w:p w14:paraId="727ED212" w14:textId="77777777" w:rsidR="00F10AD1" w:rsidRPr="00CB18A1" w:rsidRDefault="00F10AD1" w:rsidP="00627CBB">
            <w:pPr>
              <w:rPr>
                <w:sz w:val="21"/>
                <w:szCs w:val="22"/>
                <w:lang w:eastAsia="en-IN" w:bidi="mr-IN"/>
              </w:rPr>
            </w:pPr>
            <w:r w:rsidRPr="00CB18A1">
              <w:rPr>
                <w:sz w:val="21"/>
                <w:szCs w:val="22"/>
                <w:lang w:eastAsia="en-IN" w:bidi="mr-IN"/>
              </w:rPr>
              <w:t>3.0</w:t>
            </w:r>
          </w:p>
        </w:tc>
        <w:tc>
          <w:tcPr>
            <w:tcW w:w="0" w:type="auto"/>
            <w:shd w:val="clear" w:color="auto" w:fill="auto"/>
            <w:noWrap/>
            <w:vAlign w:val="bottom"/>
            <w:hideMark/>
          </w:tcPr>
          <w:p w14:paraId="064DEEA9" w14:textId="77777777" w:rsidR="00F10AD1" w:rsidRPr="00CB18A1" w:rsidRDefault="00F10AD1" w:rsidP="00627CBB">
            <w:pPr>
              <w:rPr>
                <w:sz w:val="21"/>
                <w:szCs w:val="22"/>
                <w:lang w:eastAsia="en-IN" w:bidi="mr-IN"/>
              </w:rPr>
            </w:pPr>
            <w:r w:rsidRPr="00CB18A1">
              <w:rPr>
                <w:sz w:val="21"/>
                <w:szCs w:val="22"/>
                <w:lang w:eastAsia="en-IN" w:bidi="mr-IN"/>
              </w:rPr>
              <w:t>0.1</w:t>
            </w:r>
          </w:p>
        </w:tc>
        <w:tc>
          <w:tcPr>
            <w:tcW w:w="0" w:type="auto"/>
            <w:shd w:val="clear" w:color="auto" w:fill="auto"/>
            <w:noWrap/>
            <w:vAlign w:val="bottom"/>
            <w:hideMark/>
          </w:tcPr>
          <w:p w14:paraId="76C96F15" w14:textId="77777777" w:rsidR="00F10AD1" w:rsidRPr="00CB18A1" w:rsidRDefault="00F10AD1" w:rsidP="00627CBB">
            <w:pPr>
              <w:rPr>
                <w:sz w:val="21"/>
                <w:szCs w:val="22"/>
                <w:lang w:eastAsia="en-IN" w:bidi="mr-IN"/>
              </w:rPr>
            </w:pPr>
            <w:r w:rsidRPr="00CB18A1">
              <w:rPr>
                <w:sz w:val="21"/>
                <w:szCs w:val="22"/>
                <w:lang w:eastAsia="en-IN" w:bidi="mr-IN"/>
              </w:rPr>
              <w:t>-4.4</w:t>
            </w:r>
          </w:p>
        </w:tc>
        <w:tc>
          <w:tcPr>
            <w:tcW w:w="0" w:type="auto"/>
            <w:shd w:val="clear" w:color="auto" w:fill="auto"/>
            <w:noWrap/>
            <w:vAlign w:val="bottom"/>
            <w:hideMark/>
          </w:tcPr>
          <w:p w14:paraId="28B7607B" w14:textId="77777777" w:rsidR="00F10AD1" w:rsidRPr="00CB18A1" w:rsidRDefault="00F10AD1" w:rsidP="00627CBB">
            <w:pPr>
              <w:rPr>
                <w:sz w:val="21"/>
                <w:szCs w:val="22"/>
                <w:lang w:eastAsia="en-IN" w:bidi="mr-IN"/>
              </w:rPr>
            </w:pPr>
            <w:r w:rsidRPr="00CB18A1">
              <w:rPr>
                <w:sz w:val="21"/>
                <w:szCs w:val="22"/>
                <w:lang w:eastAsia="en-IN" w:bidi="mr-IN"/>
              </w:rPr>
              <w:t>29.3</w:t>
            </w:r>
          </w:p>
        </w:tc>
        <w:tc>
          <w:tcPr>
            <w:tcW w:w="0" w:type="auto"/>
            <w:shd w:val="clear" w:color="auto" w:fill="auto"/>
            <w:noWrap/>
            <w:vAlign w:val="bottom"/>
            <w:hideMark/>
          </w:tcPr>
          <w:p w14:paraId="1DFD1F3C"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57137755" w14:textId="77777777" w:rsidTr="003B3DBD">
        <w:tc>
          <w:tcPr>
            <w:tcW w:w="0" w:type="auto"/>
            <w:tcBorders>
              <w:bottom w:val="nil"/>
            </w:tcBorders>
            <w:shd w:val="clear" w:color="auto" w:fill="auto"/>
            <w:noWrap/>
            <w:vAlign w:val="bottom"/>
            <w:hideMark/>
          </w:tcPr>
          <w:p w14:paraId="386301A5" w14:textId="77777777" w:rsidR="00F10AD1" w:rsidRPr="00CB18A1" w:rsidRDefault="00F10AD1" w:rsidP="00627CBB">
            <w:pPr>
              <w:rPr>
                <w:sz w:val="21"/>
                <w:szCs w:val="22"/>
                <w:lang w:eastAsia="en-IN" w:bidi="mr-IN"/>
              </w:rPr>
            </w:pPr>
            <w:r w:rsidRPr="00CB18A1">
              <w:rPr>
                <w:sz w:val="21"/>
                <w:szCs w:val="22"/>
                <w:lang w:eastAsia="en-IN" w:bidi="mr-IN"/>
              </w:rPr>
              <w:t>Rainfall (mm)</w:t>
            </w:r>
          </w:p>
        </w:tc>
        <w:tc>
          <w:tcPr>
            <w:tcW w:w="0" w:type="auto"/>
            <w:tcBorders>
              <w:bottom w:val="nil"/>
            </w:tcBorders>
          </w:tcPr>
          <w:p w14:paraId="4942DD13" w14:textId="77777777" w:rsidR="00F10AD1" w:rsidRPr="00CB18A1" w:rsidRDefault="00F10AD1" w:rsidP="00627CBB">
            <w:pPr>
              <w:rPr>
                <w:sz w:val="21"/>
                <w:szCs w:val="22"/>
                <w:lang w:eastAsia="en-IN" w:bidi="mr-IN"/>
              </w:rPr>
            </w:pPr>
            <w:r w:rsidRPr="00CB18A1">
              <w:rPr>
                <w:sz w:val="21"/>
                <w:szCs w:val="22"/>
                <w:lang w:eastAsia="en-IN" w:bidi="mr-IN"/>
              </w:rPr>
              <w:t>FAO-GAEZ</w:t>
            </w:r>
          </w:p>
        </w:tc>
        <w:tc>
          <w:tcPr>
            <w:tcW w:w="0" w:type="auto"/>
            <w:tcBorders>
              <w:bottom w:val="nil"/>
            </w:tcBorders>
            <w:shd w:val="clear" w:color="auto" w:fill="auto"/>
            <w:noWrap/>
            <w:vAlign w:val="bottom"/>
            <w:hideMark/>
          </w:tcPr>
          <w:p w14:paraId="2527FC58" w14:textId="77777777" w:rsidR="00F10AD1" w:rsidRPr="00CB18A1" w:rsidRDefault="00F10AD1" w:rsidP="00627CBB">
            <w:pPr>
              <w:rPr>
                <w:sz w:val="21"/>
                <w:szCs w:val="22"/>
                <w:lang w:eastAsia="en-IN" w:bidi="mr-IN"/>
              </w:rPr>
            </w:pPr>
            <w:r w:rsidRPr="00CB18A1">
              <w:rPr>
                <w:sz w:val="21"/>
                <w:szCs w:val="22"/>
                <w:lang w:eastAsia="en-IN" w:bidi="mr-IN"/>
              </w:rPr>
              <w:t>1282.0</w:t>
            </w:r>
          </w:p>
        </w:tc>
        <w:tc>
          <w:tcPr>
            <w:tcW w:w="0" w:type="auto"/>
            <w:tcBorders>
              <w:bottom w:val="nil"/>
            </w:tcBorders>
            <w:shd w:val="clear" w:color="auto" w:fill="auto"/>
            <w:noWrap/>
            <w:vAlign w:val="bottom"/>
            <w:hideMark/>
          </w:tcPr>
          <w:p w14:paraId="0A0878AA" w14:textId="77777777" w:rsidR="00F10AD1" w:rsidRPr="00CB18A1" w:rsidRDefault="00F10AD1" w:rsidP="00627CBB">
            <w:pPr>
              <w:rPr>
                <w:sz w:val="21"/>
                <w:szCs w:val="22"/>
                <w:lang w:eastAsia="en-IN" w:bidi="mr-IN"/>
              </w:rPr>
            </w:pPr>
            <w:r w:rsidRPr="00CB18A1">
              <w:rPr>
                <w:sz w:val="21"/>
                <w:szCs w:val="22"/>
                <w:lang w:eastAsia="en-IN" w:bidi="mr-IN"/>
              </w:rPr>
              <w:t>590.4</w:t>
            </w:r>
          </w:p>
        </w:tc>
        <w:tc>
          <w:tcPr>
            <w:tcW w:w="0" w:type="auto"/>
            <w:tcBorders>
              <w:bottom w:val="nil"/>
            </w:tcBorders>
            <w:shd w:val="clear" w:color="auto" w:fill="auto"/>
            <w:noWrap/>
            <w:vAlign w:val="bottom"/>
            <w:hideMark/>
          </w:tcPr>
          <w:p w14:paraId="0209CA2F" w14:textId="77777777" w:rsidR="00F10AD1" w:rsidRPr="00CB18A1" w:rsidRDefault="00F10AD1" w:rsidP="00627CBB">
            <w:pPr>
              <w:rPr>
                <w:sz w:val="21"/>
                <w:szCs w:val="22"/>
                <w:lang w:eastAsia="en-IN" w:bidi="mr-IN"/>
              </w:rPr>
            </w:pPr>
            <w:r w:rsidRPr="00CB18A1">
              <w:rPr>
                <w:sz w:val="21"/>
                <w:szCs w:val="22"/>
                <w:lang w:eastAsia="en-IN" w:bidi="mr-IN"/>
              </w:rPr>
              <w:t>0.5</w:t>
            </w:r>
          </w:p>
        </w:tc>
        <w:tc>
          <w:tcPr>
            <w:tcW w:w="0" w:type="auto"/>
            <w:tcBorders>
              <w:bottom w:val="nil"/>
            </w:tcBorders>
            <w:shd w:val="clear" w:color="auto" w:fill="auto"/>
            <w:noWrap/>
            <w:vAlign w:val="bottom"/>
            <w:hideMark/>
          </w:tcPr>
          <w:p w14:paraId="4C9E17EF" w14:textId="77777777" w:rsidR="00F10AD1" w:rsidRPr="00CB18A1" w:rsidRDefault="00F10AD1" w:rsidP="00627CBB">
            <w:pPr>
              <w:rPr>
                <w:sz w:val="21"/>
                <w:szCs w:val="22"/>
                <w:lang w:eastAsia="en-IN" w:bidi="mr-IN"/>
              </w:rPr>
            </w:pPr>
            <w:r w:rsidRPr="00CB18A1">
              <w:rPr>
                <w:sz w:val="21"/>
                <w:szCs w:val="22"/>
                <w:lang w:eastAsia="en-IN" w:bidi="mr-IN"/>
              </w:rPr>
              <w:t>167.3</w:t>
            </w:r>
          </w:p>
        </w:tc>
        <w:tc>
          <w:tcPr>
            <w:tcW w:w="0" w:type="auto"/>
            <w:tcBorders>
              <w:bottom w:val="nil"/>
            </w:tcBorders>
            <w:shd w:val="clear" w:color="auto" w:fill="auto"/>
            <w:noWrap/>
            <w:vAlign w:val="bottom"/>
            <w:hideMark/>
          </w:tcPr>
          <w:p w14:paraId="680901C4" w14:textId="77777777" w:rsidR="00F10AD1" w:rsidRPr="00CB18A1" w:rsidRDefault="00F10AD1" w:rsidP="00627CBB">
            <w:pPr>
              <w:rPr>
                <w:sz w:val="21"/>
                <w:szCs w:val="22"/>
                <w:lang w:eastAsia="en-IN" w:bidi="mr-IN"/>
              </w:rPr>
            </w:pPr>
            <w:r w:rsidRPr="00CB18A1">
              <w:rPr>
                <w:sz w:val="21"/>
                <w:szCs w:val="22"/>
                <w:lang w:eastAsia="en-IN" w:bidi="mr-IN"/>
              </w:rPr>
              <w:t>4398.2</w:t>
            </w:r>
          </w:p>
        </w:tc>
        <w:tc>
          <w:tcPr>
            <w:tcW w:w="0" w:type="auto"/>
            <w:tcBorders>
              <w:bottom w:val="nil"/>
            </w:tcBorders>
            <w:shd w:val="clear" w:color="auto" w:fill="auto"/>
            <w:noWrap/>
            <w:vAlign w:val="bottom"/>
            <w:hideMark/>
          </w:tcPr>
          <w:p w14:paraId="3C95BA28" w14:textId="77777777" w:rsidR="00F10AD1" w:rsidRPr="00CB18A1" w:rsidRDefault="00F10AD1" w:rsidP="00627CBB">
            <w:pPr>
              <w:rPr>
                <w:sz w:val="21"/>
                <w:szCs w:val="22"/>
                <w:lang w:eastAsia="en-IN" w:bidi="mr-IN"/>
              </w:rPr>
            </w:pPr>
            <w:r w:rsidRPr="00CB18A1">
              <w:rPr>
                <w:sz w:val="21"/>
                <w:szCs w:val="22"/>
                <w:lang w:eastAsia="en-IN" w:bidi="mr-IN"/>
              </w:rPr>
              <w:t>4127</w:t>
            </w:r>
          </w:p>
        </w:tc>
      </w:tr>
      <w:tr w:rsidR="00CA0C47" w:rsidRPr="00CB18A1" w14:paraId="759FDB4E" w14:textId="77777777" w:rsidTr="003B3DBD">
        <w:tc>
          <w:tcPr>
            <w:tcW w:w="0" w:type="auto"/>
            <w:tcBorders>
              <w:top w:val="nil"/>
              <w:bottom w:val="single" w:sz="4" w:space="0" w:color="auto"/>
            </w:tcBorders>
            <w:shd w:val="clear" w:color="auto" w:fill="auto"/>
            <w:noWrap/>
            <w:vAlign w:val="bottom"/>
          </w:tcPr>
          <w:p w14:paraId="20D5D9D0" w14:textId="77777777" w:rsidR="00F10AD1" w:rsidRPr="00CB18A1" w:rsidRDefault="00F10AD1" w:rsidP="00627CBB">
            <w:pPr>
              <w:rPr>
                <w:sz w:val="21"/>
                <w:szCs w:val="22"/>
                <w:lang w:eastAsia="en-IN" w:bidi="mr-IN"/>
              </w:rPr>
            </w:pPr>
            <w:r w:rsidRPr="00CB18A1">
              <w:rPr>
                <w:sz w:val="21"/>
                <w:szCs w:val="22"/>
                <w:lang w:eastAsia="en-IN" w:bidi="mr-IN"/>
              </w:rPr>
              <w:t>Agricultural suitability index</w:t>
            </w:r>
          </w:p>
        </w:tc>
        <w:tc>
          <w:tcPr>
            <w:tcW w:w="0" w:type="auto"/>
            <w:tcBorders>
              <w:top w:val="nil"/>
              <w:bottom w:val="single" w:sz="4" w:space="0" w:color="auto"/>
            </w:tcBorders>
          </w:tcPr>
          <w:p w14:paraId="4711C38C" w14:textId="77777777" w:rsidR="00F10AD1" w:rsidRPr="00CB18A1" w:rsidRDefault="00F10AD1" w:rsidP="00627CBB">
            <w:pPr>
              <w:rPr>
                <w:sz w:val="21"/>
                <w:szCs w:val="22"/>
              </w:rPr>
            </w:pPr>
            <w:r w:rsidRPr="00CB18A1">
              <w:rPr>
                <w:sz w:val="21"/>
                <w:szCs w:val="22"/>
                <w:lang w:eastAsia="en-IN" w:bidi="mr-IN"/>
              </w:rPr>
              <w:t>FAO-GAEZ</w:t>
            </w:r>
          </w:p>
        </w:tc>
        <w:tc>
          <w:tcPr>
            <w:tcW w:w="0" w:type="auto"/>
            <w:tcBorders>
              <w:top w:val="nil"/>
              <w:left w:val="nil"/>
              <w:bottom w:val="single" w:sz="4" w:space="0" w:color="auto"/>
              <w:right w:val="nil"/>
            </w:tcBorders>
            <w:shd w:val="clear" w:color="auto" w:fill="auto"/>
            <w:noWrap/>
            <w:vAlign w:val="bottom"/>
          </w:tcPr>
          <w:p w14:paraId="0F87BA8A" w14:textId="77777777" w:rsidR="00F10AD1" w:rsidRPr="00CB18A1" w:rsidRDefault="00F10AD1" w:rsidP="00627CBB">
            <w:pPr>
              <w:rPr>
                <w:sz w:val="21"/>
                <w:szCs w:val="22"/>
                <w:lang w:eastAsia="en-IN" w:bidi="mr-IN"/>
              </w:rPr>
            </w:pPr>
            <w:r w:rsidRPr="00CB18A1">
              <w:rPr>
                <w:sz w:val="21"/>
                <w:szCs w:val="22"/>
              </w:rPr>
              <w:t>34.8</w:t>
            </w:r>
          </w:p>
        </w:tc>
        <w:tc>
          <w:tcPr>
            <w:tcW w:w="0" w:type="auto"/>
            <w:tcBorders>
              <w:top w:val="nil"/>
              <w:left w:val="nil"/>
              <w:bottom w:val="single" w:sz="4" w:space="0" w:color="auto"/>
              <w:right w:val="nil"/>
            </w:tcBorders>
            <w:shd w:val="clear" w:color="auto" w:fill="auto"/>
            <w:noWrap/>
            <w:vAlign w:val="bottom"/>
          </w:tcPr>
          <w:p w14:paraId="650BEA17" w14:textId="77777777" w:rsidR="00F10AD1" w:rsidRPr="00CB18A1" w:rsidRDefault="00F10AD1" w:rsidP="00627CBB">
            <w:pPr>
              <w:rPr>
                <w:sz w:val="21"/>
                <w:szCs w:val="22"/>
                <w:lang w:eastAsia="en-IN" w:bidi="mr-IN"/>
              </w:rPr>
            </w:pPr>
            <w:r w:rsidRPr="00CB18A1">
              <w:rPr>
                <w:sz w:val="21"/>
                <w:szCs w:val="22"/>
              </w:rPr>
              <w:t>14.8</w:t>
            </w:r>
          </w:p>
        </w:tc>
        <w:tc>
          <w:tcPr>
            <w:tcW w:w="0" w:type="auto"/>
            <w:tcBorders>
              <w:top w:val="nil"/>
              <w:left w:val="nil"/>
              <w:bottom w:val="single" w:sz="4" w:space="0" w:color="auto"/>
              <w:right w:val="nil"/>
            </w:tcBorders>
            <w:shd w:val="clear" w:color="auto" w:fill="auto"/>
            <w:noWrap/>
            <w:vAlign w:val="bottom"/>
          </w:tcPr>
          <w:p w14:paraId="152069C5" w14:textId="77777777" w:rsidR="00F10AD1" w:rsidRPr="00CB18A1" w:rsidRDefault="00F10AD1" w:rsidP="00627CBB">
            <w:pPr>
              <w:rPr>
                <w:sz w:val="21"/>
                <w:szCs w:val="22"/>
                <w:lang w:eastAsia="en-IN" w:bidi="mr-IN"/>
              </w:rPr>
            </w:pPr>
            <w:r w:rsidRPr="00CB18A1">
              <w:rPr>
                <w:sz w:val="21"/>
                <w:szCs w:val="22"/>
              </w:rPr>
              <w:t>0.4</w:t>
            </w:r>
          </w:p>
        </w:tc>
        <w:tc>
          <w:tcPr>
            <w:tcW w:w="0" w:type="auto"/>
            <w:tcBorders>
              <w:top w:val="nil"/>
              <w:left w:val="nil"/>
              <w:bottom w:val="single" w:sz="4" w:space="0" w:color="auto"/>
              <w:right w:val="nil"/>
            </w:tcBorders>
            <w:shd w:val="clear" w:color="auto" w:fill="auto"/>
            <w:noWrap/>
            <w:vAlign w:val="bottom"/>
          </w:tcPr>
          <w:p w14:paraId="1786763F" w14:textId="77777777" w:rsidR="00F10AD1" w:rsidRPr="00CB18A1" w:rsidRDefault="00F10AD1" w:rsidP="00627CBB">
            <w:pPr>
              <w:rPr>
                <w:sz w:val="21"/>
                <w:szCs w:val="22"/>
                <w:lang w:eastAsia="en-IN" w:bidi="mr-IN"/>
              </w:rPr>
            </w:pPr>
            <w:r w:rsidRPr="00CB18A1">
              <w:rPr>
                <w:sz w:val="21"/>
                <w:szCs w:val="22"/>
              </w:rPr>
              <w:t>0.0</w:t>
            </w:r>
          </w:p>
        </w:tc>
        <w:tc>
          <w:tcPr>
            <w:tcW w:w="0" w:type="auto"/>
            <w:tcBorders>
              <w:top w:val="nil"/>
              <w:left w:val="nil"/>
              <w:bottom w:val="single" w:sz="4" w:space="0" w:color="auto"/>
              <w:right w:val="nil"/>
            </w:tcBorders>
            <w:shd w:val="clear" w:color="auto" w:fill="auto"/>
            <w:noWrap/>
            <w:vAlign w:val="bottom"/>
          </w:tcPr>
          <w:p w14:paraId="1C7313E6" w14:textId="77777777" w:rsidR="00F10AD1" w:rsidRPr="00CB18A1" w:rsidRDefault="00F10AD1" w:rsidP="00627CBB">
            <w:pPr>
              <w:rPr>
                <w:sz w:val="21"/>
                <w:szCs w:val="22"/>
                <w:lang w:eastAsia="en-IN" w:bidi="mr-IN"/>
              </w:rPr>
            </w:pPr>
            <w:r w:rsidRPr="00CB18A1">
              <w:rPr>
                <w:sz w:val="21"/>
                <w:szCs w:val="22"/>
              </w:rPr>
              <w:t>71.8</w:t>
            </w:r>
          </w:p>
        </w:tc>
        <w:tc>
          <w:tcPr>
            <w:tcW w:w="0" w:type="auto"/>
            <w:tcBorders>
              <w:top w:val="nil"/>
              <w:left w:val="nil"/>
              <w:bottom w:val="single" w:sz="4" w:space="0" w:color="auto"/>
              <w:right w:val="nil"/>
            </w:tcBorders>
            <w:shd w:val="clear" w:color="auto" w:fill="auto"/>
            <w:noWrap/>
            <w:vAlign w:val="bottom"/>
          </w:tcPr>
          <w:p w14:paraId="05CF1D33" w14:textId="77777777" w:rsidR="00F10AD1" w:rsidRPr="00CB18A1" w:rsidRDefault="00F10AD1" w:rsidP="00627CBB">
            <w:pPr>
              <w:rPr>
                <w:sz w:val="21"/>
                <w:szCs w:val="22"/>
                <w:lang w:eastAsia="en-IN" w:bidi="mr-IN"/>
              </w:rPr>
            </w:pPr>
            <w:r w:rsidRPr="00CB18A1">
              <w:rPr>
                <w:sz w:val="21"/>
                <w:szCs w:val="22"/>
                <w:lang w:eastAsia="en-IN" w:bidi="mr-IN"/>
              </w:rPr>
              <w:t>4127</w:t>
            </w:r>
          </w:p>
        </w:tc>
      </w:tr>
    </w:tbl>
    <w:p w14:paraId="729826CE" w14:textId="77777777" w:rsidR="00521205" w:rsidRPr="00CB18A1" w:rsidRDefault="00521205" w:rsidP="008602DF">
      <w:pPr>
        <w:spacing w:line="480" w:lineRule="auto"/>
        <w:jc w:val="both"/>
        <w:rPr>
          <w:sz w:val="22"/>
          <w:szCs w:val="22"/>
          <w:lang w:val="en-US"/>
        </w:rPr>
      </w:pPr>
    </w:p>
    <w:p w14:paraId="093847EB" w14:textId="77777777" w:rsidR="00172743" w:rsidRPr="00CB18A1" w:rsidRDefault="00172743" w:rsidP="008602DF">
      <w:pPr>
        <w:spacing w:line="480" w:lineRule="auto"/>
        <w:jc w:val="both"/>
        <w:rPr>
          <w:sz w:val="22"/>
          <w:szCs w:val="22"/>
          <w:lang w:val="en-US"/>
        </w:rPr>
      </w:pPr>
    </w:p>
    <w:p w14:paraId="3048D084" w14:textId="5564F3D2" w:rsidR="00736BF5" w:rsidRPr="00CB18A1" w:rsidRDefault="00122135" w:rsidP="008602DF">
      <w:pPr>
        <w:spacing w:line="480" w:lineRule="auto"/>
        <w:jc w:val="both"/>
        <w:rPr>
          <w:sz w:val="22"/>
          <w:szCs w:val="22"/>
          <w:lang w:val="en-US"/>
        </w:rPr>
      </w:pPr>
      <w:r w:rsidRPr="00CB18A1">
        <w:rPr>
          <w:sz w:val="22"/>
          <w:szCs w:val="22"/>
          <w:lang w:val="en-US"/>
        </w:rPr>
        <w:t xml:space="preserve">Table 2 </w:t>
      </w:r>
      <w:r w:rsidR="00274633" w:rsidRPr="00CB18A1">
        <w:rPr>
          <w:sz w:val="22"/>
          <w:szCs w:val="22"/>
          <w:lang w:val="en-US"/>
        </w:rPr>
        <w:t xml:space="preserve">presents </w:t>
      </w:r>
      <w:r w:rsidRPr="00CB18A1">
        <w:rPr>
          <w:sz w:val="22"/>
          <w:szCs w:val="22"/>
          <w:lang w:val="en-US"/>
        </w:rPr>
        <w:t xml:space="preserve">correlation matrix of </w:t>
      </w:r>
      <w:r w:rsidR="009A5203" w:rsidRPr="00CB18A1">
        <w:rPr>
          <w:sz w:val="22"/>
          <w:szCs w:val="22"/>
          <w:lang w:val="en-US"/>
        </w:rPr>
        <w:t xml:space="preserve">the </w:t>
      </w:r>
      <w:r w:rsidR="00172743" w:rsidRPr="00CB18A1">
        <w:rPr>
          <w:sz w:val="22"/>
          <w:szCs w:val="22"/>
          <w:lang w:val="en-US"/>
        </w:rPr>
        <w:t xml:space="preserve">index of </w:t>
      </w:r>
      <w:r w:rsidR="00274633" w:rsidRPr="00CB18A1">
        <w:rPr>
          <w:sz w:val="22"/>
          <w:szCs w:val="22"/>
          <w:lang w:val="en-US"/>
        </w:rPr>
        <w:t xml:space="preserve">diversification, area shares </w:t>
      </w:r>
      <w:r w:rsidR="00172743" w:rsidRPr="00CB18A1">
        <w:rPr>
          <w:sz w:val="22"/>
          <w:szCs w:val="22"/>
          <w:lang w:val="en-US"/>
        </w:rPr>
        <w:t xml:space="preserve">of crops </w:t>
      </w:r>
      <w:r w:rsidRPr="00CB18A1">
        <w:rPr>
          <w:sz w:val="22"/>
          <w:szCs w:val="22"/>
          <w:lang w:val="en-US"/>
        </w:rPr>
        <w:t xml:space="preserve">and market </w:t>
      </w:r>
      <w:r w:rsidR="009B07E4" w:rsidRPr="00CB18A1">
        <w:rPr>
          <w:sz w:val="22"/>
          <w:szCs w:val="22"/>
          <w:lang w:val="en-US"/>
        </w:rPr>
        <w:t xml:space="preserve">access. </w:t>
      </w:r>
      <w:r w:rsidR="00CD0759" w:rsidRPr="00CB18A1">
        <w:rPr>
          <w:sz w:val="22"/>
          <w:szCs w:val="22"/>
          <w:lang w:val="en-US"/>
        </w:rPr>
        <w:t>A</w:t>
      </w:r>
      <w:r w:rsidR="00172743" w:rsidRPr="00CB18A1">
        <w:rPr>
          <w:sz w:val="22"/>
          <w:szCs w:val="22"/>
          <w:lang w:val="en-US"/>
        </w:rPr>
        <w:t xml:space="preserve">rea </w:t>
      </w:r>
      <w:r w:rsidR="00274633" w:rsidRPr="00CB18A1">
        <w:rPr>
          <w:sz w:val="22"/>
          <w:szCs w:val="22"/>
          <w:lang w:val="en-US"/>
        </w:rPr>
        <w:t xml:space="preserve">share of </w:t>
      </w:r>
      <w:r w:rsidRPr="00CB18A1">
        <w:rPr>
          <w:sz w:val="22"/>
          <w:szCs w:val="22"/>
          <w:lang w:val="en-US"/>
        </w:rPr>
        <w:t>cereals</w:t>
      </w:r>
      <w:r w:rsidR="009B07E4" w:rsidRPr="00CB18A1">
        <w:rPr>
          <w:sz w:val="22"/>
          <w:szCs w:val="22"/>
          <w:lang w:val="en-US"/>
        </w:rPr>
        <w:t xml:space="preserve"> </w:t>
      </w:r>
      <w:r w:rsidR="00105C16" w:rsidRPr="00CB18A1">
        <w:rPr>
          <w:sz w:val="22"/>
          <w:szCs w:val="22"/>
          <w:lang w:val="en-US"/>
        </w:rPr>
        <w:t xml:space="preserve">has a negative </w:t>
      </w:r>
      <w:r w:rsidR="009A5203" w:rsidRPr="00CB18A1">
        <w:rPr>
          <w:sz w:val="22"/>
          <w:szCs w:val="22"/>
          <w:lang w:val="en-US"/>
        </w:rPr>
        <w:t xml:space="preserve">correlation </w:t>
      </w:r>
      <w:r w:rsidR="00105C16" w:rsidRPr="00CB18A1">
        <w:rPr>
          <w:sz w:val="22"/>
          <w:szCs w:val="22"/>
          <w:lang w:val="en-US"/>
        </w:rPr>
        <w:t xml:space="preserve">with </w:t>
      </w:r>
      <w:r w:rsidR="00CD0759" w:rsidRPr="00CB18A1">
        <w:rPr>
          <w:sz w:val="22"/>
          <w:szCs w:val="22"/>
          <w:lang w:val="en-US"/>
        </w:rPr>
        <w:t xml:space="preserve">the index of crop </w:t>
      </w:r>
      <w:r w:rsidR="008663A7" w:rsidRPr="00CB18A1">
        <w:rPr>
          <w:sz w:val="22"/>
          <w:szCs w:val="22"/>
          <w:lang w:val="en-US"/>
        </w:rPr>
        <w:t>diversification</w:t>
      </w:r>
      <w:r w:rsidR="00CD0759" w:rsidRPr="00CB18A1">
        <w:rPr>
          <w:sz w:val="22"/>
          <w:szCs w:val="22"/>
          <w:lang w:val="en-US"/>
        </w:rPr>
        <w:t>,</w:t>
      </w:r>
      <w:r w:rsidR="008663A7" w:rsidRPr="00CB18A1">
        <w:rPr>
          <w:sz w:val="22"/>
          <w:szCs w:val="22"/>
          <w:lang w:val="en-US"/>
        </w:rPr>
        <w:t xml:space="preserve"> and also </w:t>
      </w:r>
      <w:r w:rsidR="00105C16" w:rsidRPr="00CB18A1">
        <w:rPr>
          <w:sz w:val="22"/>
          <w:szCs w:val="22"/>
          <w:lang w:val="en-US"/>
        </w:rPr>
        <w:t xml:space="preserve">with </w:t>
      </w:r>
      <w:r w:rsidR="009B07E4" w:rsidRPr="00CB18A1">
        <w:rPr>
          <w:sz w:val="22"/>
          <w:szCs w:val="22"/>
          <w:lang w:val="en-US"/>
        </w:rPr>
        <w:t xml:space="preserve">area </w:t>
      </w:r>
      <w:r w:rsidR="00FB249D" w:rsidRPr="00CB18A1">
        <w:rPr>
          <w:sz w:val="22"/>
          <w:szCs w:val="22"/>
          <w:lang w:val="en-US"/>
        </w:rPr>
        <w:t>shares</w:t>
      </w:r>
      <w:r w:rsidR="008663A7" w:rsidRPr="00CB18A1">
        <w:rPr>
          <w:sz w:val="22"/>
          <w:szCs w:val="22"/>
          <w:lang w:val="en-US"/>
        </w:rPr>
        <w:t xml:space="preserve"> </w:t>
      </w:r>
      <w:r w:rsidR="003B60E3" w:rsidRPr="00CB18A1">
        <w:rPr>
          <w:sz w:val="22"/>
          <w:szCs w:val="22"/>
          <w:lang w:val="en-US"/>
        </w:rPr>
        <w:t xml:space="preserve">of </w:t>
      </w:r>
      <w:r w:rsidR="009B07E4" w:rsidRPr="00CB18A1">
        <w:rPr>
          <w:sz w:val="22"/>
          <w:szCs w:val="22"/>
          <w:lang w:val="en-US"/>
        </w:rPr>
        <w:t>other crop</w:t>
      </w:r>
      <w:r w:rsidR="00FA3ECA" w:rsidRPr="00CB18A1">
        <w:rPr>
          <w:sz w:val="22"/>
          <w:szCs w:val="22"/>
          <w:lang w:val="en-US"/>
        </w:rPr>
        <w:t>s</w:t>
      </w:r>
      <w:r w:rsidR="00105C16" w:rsidRPr="00CB18A1">
        <w:rPr>
          <w:sz w:val="22"/>
          <w:szCs w:val="22"/>
          <w:lang w:val="en-US"/>
        </w:rPr>
        <w:t>.</w:t>
      </w:r>
      <w:r w:rsidR="00191808" w:rsidRPr="00CB18A1">
        <w:rPr>
          <w:sz w:val="22"/>
          <w:szCs w:val="22"/>
          <w:lang w:val="en-US"/>
        </w:rPr>
        <w:t xml:space="preserve"> </w:t>
      </w:r>
      <w:r w:rsidR="00105C16" w:rsidRPr="00CB18A1">
        <w:rPr>
          <w:sz w:val="22"/>
          <w:szCs w:val="22"/>
          <w:lang w:val="en-US"/>
        </w:rPr>
        <w:t xml:space="preserve">This </w:t>
      </w:r>
      <w:r w:rsidR="00172743" w:rsidRPr="00CB18A1">
        <w:rPr>
          <w:sz w:val="22"/>
          <w:szCs w:val="22"/>
          <w:lang w:val="en-US"/>
        </w:rPr>
        <w:t>suggest</w:t>
      </w:r>
      <w:r w:rsidR="00CD0759" w:rsidRPr="00CB18A1">
        <w:rPr>
          <w:sz w:val="22"/>
          <w:szCs w:val="22"/>
          <w:lang w:val="en-US"/>
        </w:rPr>
        <w:t>s</w:t>
      </w:r>
      <w:r w:rsidR="00172743" w:rsidRPr="00CB18A1">
        <w:rPr>
          <w:sz w:val="22"/>
          <w:szCs w:val="22"/>
          <w:lang w:val="en-US"/>
        </w:rPr>
        <w:t xml:space="preserve"> </w:t>
      </w:r>
      <w:r w:rsidR="00D565BD" w:rsidRPr="00CB18A1">
        <w:rPr>
          <w:sz w:val="22"/>
          <w:szCs w:val="22"/>
          <w:lang w:val="en-US"/>
        </w:rPr>
        <w:t xml:space="preserve">that </w:t>
      </w:r>
      <w:r w:rsidR="00105C16" w:rsidRPr="00CB18A1">
        <w:rPr>
          <w:sz w:val="22"/>
          <w:szCs w:val="22"/>
          <w:lang w:val="en-US"/>
        </w:rPr>
        <w:t>cereal</w:t>
      </w:r>
      <w:r w:rsidR="00D565BD" w:rsidRPr="00CB18A1">
        <w:rPr>
          <w:sz w:val="22"/>
          <w:szCs w:val="22"/>
          <w:lang w:val="en-US"/>
        </w:rPr>
        <w:t>s</w:t>
      </w:r>
      <w:r w:rsidR="00105C16" w:rsidRPr="00CB18A1">
        <w:rPr>
          <w:sz w:val="22"/>
          <w:szCs w:val="22"/>
          <w:lang w:val="en-US"/>
        </w:rPr>
        <w:t xml:space="preserve"> </w:t>
      </w:r>
      <w:r w:rsidR="00CD0759" w:rsidRPr="00CB18A1">
        <w:rPr>
          <w:sz w:val="22"/>
          <w:szCs w:val="22"/>
          <w:lang w:val="en-US"/>
        </w:rPr>
        <w:t xml:space="preserve">compete </w:t>
      </w:r>
      <w:r w:rsidR="00D565BD" w:rsidRPr="00CB18A1">
        <w:rPr>
          <w:sz w:val="22"/>
          <w:szCs w:val="22"/>
          <w:lang w:val="en-US"/>
        </w:rPr>
        <w:t xml:space="preserve">for land </w:t>
      </w:r>
      <w:r w:rsidR="00CD0759" w:rsidRPr="00CB18A1">
        <w:rPr>
          <w:sz w:val="22"/>
          <w:szCs w:val="22"/>
          <w:lang w:val="en-US"/>
        </w:rPr>
        <w:t xml:space="preserve">with </w:t>
      </w:r>
      <w:r w:rsidR="00D40DB5" w:rsidRPr="00CB18A1">
        <w:rPr>
          <w:sz w:val="22"/>
          <w:szCs w:val="22"/>
          <w:lang w:val="en-US"/>
        </w:rPr>
        <w:t>non-cereal crop</w:t>
      </w:r>
      <w:r w:rsidR="00D565BD" w:rsidRPr="00CB18A1">
        <w:rPr>
          <w:sz w:val="22"/>
          <w:szCs w:val="22"/>
          <w:lang w:val="en-US"/>
        </w:rPr>
        <w:t xml:space="preserve"> food as well as non-food crop</w:t>
      </w:r>
      <w:r w:rsidR="00D40DB5" w:rsidRPr="00CB18A1">
        <w:rPr>
          <w:sz w:val="22"/>
          <w:szCs w:val="22"/>
          <w:lang w:val="en-US"/>
        </w:rPr>
        <w:t>s</w:t>
      </w:r>
      <w:r w:rsidR="00D565BD" w:rsidRPr="00CB18A1">
        <w:rPr>
          <w:sz w:val="22"/>
          <w:szCs w:val="22"/>
          <w:lang w:val="en-US"/>
        </w:rPr>
        <w:t>.</w:t>
      </w:r>
      <w:r w:rsidR="00CD0759" w:rsidRPr="00CB18A1">
        <w:rPr>
          <w:sz w:val="22"/>
          <w:szCs w:val="22"/>
          <w:lang w:val="en-US"/>
        </w:rPr>
        <w:t xml:space="preserve"> </w:t>
      </w:r>
      <w:r w:rsidR="00D40DB5" w:rsidRPr="00CB18A1">
        <w:rPr>
          <w:sz w:val="22"/>
          <w:szCs w:val="22"/>
          <w:lang w:val="en-US"/>
        </w:rPr>
        <w:t xml:space="preserve">Overall, </w:t>
      </w:r>
      <w:r w:rsidR="00CD0759" w:rsidRPr="00CB18A1">
        <w:rPr>
          <w:sz w:val="22"/>
          <w:szCs w:val="22"/>
          <w:lang w:val="en-US"/>
        </w:rPr>
        <w:t xml:space="preserve">we </w:t>
      </w:r>
      <w:r w:rsidR="00D565BD" w:rsidRPr="00CB18A1">
        <w:rPr>
          <w:sz w:val="22"/>
          <w:szCs w:val="22"/>
          <w:lang w:val="en-US"/>
        </w:rPr>
        <w:t xml:space="preserve">observe </w:t>
      </w:r>
      <w:r w:rsidR="005E726F" w:rsidRPr="00CB18A1">
        <w:rPr>
          <w:sz w:val="22"/>
          <w:szCs w:val="22"/>
          <w:lang w:val="en-US"/>
        </w:rPr>
        <w:t xml:space="preserve">cereal-based cropping </w:t>
      </w:r>
      <w:r w:rsidR="008663A7" w:rsidRPr="00CB18A1">
        <w:rPr>
          <w:sz w:val="22"/>
          <w:szCs w:val="22"/>
          <w:lang w:val="en-US"/>
        </w:rPr>
        <w:t>system</w:t>
      </w:r>
      <w:r w:rsidR="00105C16" w:rsidRPr="00CB18A1">
        <w:rPr>
          <w:sz w:val="22"/>
          <w:szCs w:val="22"/>
          <w:lang w:val="en-US"/>
        </w:rPr>
        <w:t xml:space="preserve"> </w:t>
      </w:r>
      <w:r w:rsidRPr="00CB18A1">
        <w:rPr>
          <w:sz w:val="22"/>
          <w:szCs w:val="22"/>
          <w:lang w:val="en-US"/>
        </w:rPr>
        <w:t>less divers</w:t>
      </w:r>
      <w:r w:rsidR="00D565BD" w:rsidRPr="00CB18A1">
        <w:rPr>
          <w:sz w:val="22"/>
          <w:szCs w:val="22"/>
          <w:lang w:val="en-US"/>
        </w:rPr>
        <w:t>ified</w:t>
      </w:r>
      <w:r w:rsidRPr="00CB18A1">
        <w:rPr>
          <w:sz w:val="22"/>
          <w:szCs w:val="22"/>
          <w:lang w:val="en-US"/>
        </w:rPr>
        <w:t xml:space="preserve">. </w:t>
      </w:r>
      <w:r w:rsidR="00CD0759" w:rsidRPr="00CB18A1">
        <w:rPr>
          <w:sz w:val="22"/>
          <w:szCs w:val="22"/>
          <w:lang w:val="en-US"/>
        </w:rPr>
        <w:t xml:space="preserve">On the other hand, </w:t>
      </w:r>
      <w:r w:rsidR="00D565BD" w:rsidRPr="00CB18A1">
        <w:rPr>
          <w:sz w:val="22"/>
          <w:szCs w:val="22"/>
          <w:lang w:val="en-US"/>
        </w:rPr>
        <w:t xml:space="preserve">the </w:t>
      </w:r>
      <w:r w:rsidRPr="00CB18A1">
        <w:rPr>
          <w:sz w:val="22"/>
          <w:szCs w:val="22"/>
          <w:lang w:val="en-US"/>
        </w:rPr>
        <w:t>diversi</w:t>
      </w:r>
      <w:r w:rsidR="005E726F" w:rsidRPr="00CB18A1">
        <w:rPr>
          <w:sz w:val="22"/>
          <w:szCs w:val="22"/>
          <w:lang w:val="en-US"/>
        </w:rPr>
        <w:t xml:space="preserve">fication </w:t>
      </w:r>
      <w:r w:rsidR="00A917EF" w:rsidRPr="00CB18A1">
        <w:rPr>
          <w:sz w:val="22"/>
          <w:szCs w:val="22"/>
          <w:lang w:val="en-US"/>
        </w:rPr>
        <w:t xml:space="preserve">index </w:t>
      </w:r>
      <w:r w:rsidR="00CD0759" w:rsidRPr="00CB18A1">
        <w:rPr>
          <w:sz w:val="22"/>
          <w:szCs w:val="22"/>
          <w:lang w:val="en-US"/>
        </w:rPr>
        <w:t xml:space="preserve">has a </w:t>
      </w:r>
      <w:r w:rsidRPr="00CB18A1">
        <w:rPr>
          <w:sz w:val="22"/>
          <w:szCs w:val="22"/>
          <w:lang w:val="en-US"/>
        </w:rPr>
        <w:t>posit</w:t>
      </w:r>
      <w:r w:rsidR="00E30F6A" w:rsidRPr="00CB18A1">
        <w:rPr>
          <w:sz w:val="22"/>
          <w:szCs w:val="22"/>
          <w:lang w:val="en-US"/>
        </w:rPr>
        <w:t>ive</w:t>
      </w:r>
      <w:r w:rsidR="00CD0759" w:rsidRPr="00CB18A1">
        <w:rPr>
          <w:sz w:val="22"/>
          <w:szCs w:val="22"/>
          <w:lang w:val="en-US"/>
        </w:rPr>
        <w:t xml:space="preserve"> correlation with </w:t>
      </w:r>
      <w:r w:rsidR="008663A7" w:rsidRPr="00CB18A1">
        <w:rPr>
          <w:sz w:val="22"/>
          <w:szCs w:val="22"/>
          <w:lang w:val="en-US"/>
        </w:rPr>
        <w:t xml:space="preserve">area </w:t>
      </w:r>
      <w:r w:rsidR="005E726F" w:rsidRPr="00CB18A1">
        <w:rPr>
          <w:sz w:val="22"/>
          <w:szCs w:val="22"/>
          <w:lang w:val="en-US"/>
        </w:rPr>
        <w:t>shares</w:t>
      </w:r>
      <w:r w:rsidR="008663A7" w:rsidRPr="00CB18A1">
        <w:rPr>
          <w:sz w:val="22"/>
          <w:szCs w:val="22"/>
          <w:lang w:val="en-US"/>
        </w:rPr>
        <w:t xml:space="preserve"> </w:t>
      </w:r>
      <w:r w:rsidR="005E726F" w:rsidRPr="00CB18A1">
        <w:rPr>
          <w:sz w:val="22"/>
          <w:szCs w:val="22"/>
          <w:lang w:val="en-US"/>
        </w:rPr>
        <w:t>of</w:t>
      </w:r>
      <w:r w:rsidR="008663A7" w:rsidRPr="00CB18A1">
        <w:rPr>
          <w:sz w:val="22"/>
          <w:szCs w:val="22"/>
          <w:lang w:val="en-US"/>
        </w:rPr>
        <w:t xml:space="preserve"> </w:t>
      </w:r>
      <w:r w:rsidR="00E30F6A" w:rsidRPr="00CB18A1">
        <w:rPr>
          <w:sz w:val="22"/>
          <w:szCs w:val="22"/>
          <w:lang w:val="en-US"/>
        </w:rPr>
        <w:t>pulses</w:t>
      </w:r>
      <w:r w:rsidR="00FA3ECA" w:rsidRPr="00CB18A1">
        <w:rPr>
          <w:sz w:val="22"/>
          <w:szCs w:val="22"/>
          <w:lang w:val="en-US"/>
        </w:rPr>
        <w:t xml:space="preserve"> and</w:t>
      </w:r>
      <w:r w:rsidR="00E30F6A" w:rsidRPr="00CB18A1">
        <w:rPr>
          <w:sz w:val="22"/>
          <w:szCs w:val="22"/>
          <w:lang w:val="en-US"/>
        </w:rPr>
        <w:t xml:space="preserve"> </w:t>
      </w:r>
      <w:r w:rsidRPr="00CB18A1">
        <w:rPr>
          <w:sz w:val="22"/>
          <w:szCs w:val="22"/>
          <w:lang w:val="en-US"/>
        </w:rPr>
        <w:t xml:space="preserve">oilseeds </w:t>
      </w:r>
      <w:r w:rsidR="00FA3ECA" w:rsidRPr="00CB18A1">
        <w:rPr>
          <w:sz w:val="22"/>
          <w:szCs w:val="22"/>
          <w:lang w:val="en-US"/>
        </w:rPr>
        <w:t xml:space="preserve">including </w:t>
      </w:r>
      <w:r w:rsidRPr="00CB18A1">
        <w:rPr>
          <w:sz w:val="22"/>
          <w:szCs w:val="22"/>
          <w:lang w:val="en-US"/>
        </w:rPr>
        <w:t>fi</w:t>
      </w:r>
      <w:r w:rsidR="00B24B88" w:rsidRPr="00CB18A1">
        <w:rPr>
          <w:sz w:val="22"/>
          <w:szCs w:val="22"/>
          <w:lang w:val="en-US"/>
        </w:rPr>
        <w:t xml:space="preserve">bers. </w:t>
      </w:r>
      <w:r w:rsidR="00D40DB5" w:rsidRPr="00CB18A1">
        <w:rPr>
          <w:sz w:val="22"/>
          <w:szCs w:val="22"/>
          <w:lang w:val="en-US"/>
        </w:rPr>
        <w:t>Pulses</w:t>
      </w:r>
      <w:r w:rsidR="00105C16" w:rsidRPr="00CB18A1">
        <w:rPr>
          <w:sz w:val="22"/>
          <w:szCs w:val="22"/>
          <w:lang w:val="en-US"/>
        </w:rPr>
        <w:t>,</w:t>
      </w:r>
      <w:r w:rsidR="00D40DB5" w:rsidRPr="00CB18A1">
        <w:rPr>
          <w:sz w:val="22"/>
          <w:szCs w:val="22"/>
          <w:lang w:val="en-US"/>
        </w:rPr>
        <w:t xml:space="preserve"> oilseeds </w:t>
      </w:r>
      <w:r w:rsidR="00CD0759" w:rsidRPr="00CB18A1">
        <w:rPr>
          <w:sz w:val="22"/>
          <w:szCs w:val="22"/>
          <w:lang w:val="en-US"/>
        </w:rPr>
        <w:t xml:space="preserve">including </w:t>
      </w:r>
      <w:r w:rsidR="00105C16" w:rsidRPr="00CB18A1">
        <w:rPr>
          <w:sz w:val="22"/>
          <w:szCs w:val="22"/>
          <w:lang w:val="en-US"/>
        </w:rPr>
        <w:t xml:space="preserve">fibers </w:t>
      </w:r>
      <w:r w:rsidR="00D3717B" w:rsidRPr="00CB18A1">
        <w:rPr>
          <w:sz w:val="22"/>
          <w:szCs w:val="22"/>
          <w:lang w:val="en-US"/>
        </w:rPr>
        <w:t xml:space="preserve">are </w:t>
      </w:r>
      <w:r w:rsidR="00FA3ECA" w:rsidRPr="00CB18A1">
        <w:rPr>
          <w:sz w:val="22"/>
          <w:szCs w:val="22"/>
          <w:lang w:val="en-US"/>
        </w:rPr>
        <w:t xml:space="preserve">cultivated </w:t>
      </w:r>
      <w:r w:rsidR="00EA2619" w:rsidRPr="00CB18A1">
        <w:rPr>
          <w:sz w:val="22"/>
          <w:szCs w:val="22"/>
          <w:lang w:val="en-US"/>
        </w:rPr>
        <w:t xml:space="preserve">largely </w:t>
      </w:r>
      <w:r w:rsidR="00FA3ECA" w:rsidRPr="00CB18A1">
        <w:rPr>
          <w:sz w:val="22"/>
          <w:szCs w:val="22"/>
          <w:lang w:val="en-US"/>
        </w:rPr>
        <w:t>in rainfed regions</w:t>
      </w:r>
      <w:r w:rsidR="001208F2" w:rsidRPr="00CB18A1">
        <w:rPr>
          <w:sz w:val="22"/>
          <w:szCs w:val="22"/>
          <w:lang w:val="en-US"/>
        </w:rPr>
        <w:t xml:space="preserve">. </w:t>
      </w:r>
      <w:r w:rsidR="00A917EF" w:rsidRPr="00CB18A1">
        <w:rPr>
          <w:sz w:val="22"/>
          <w:szCs w:val="22"/>
          <w:lang w:val="en-US"/>
        </w:rPr>
        <w:t>D</w:t>
      </w:r>
      <w:r w:rsidR="00121AB5" w:rsidRPr="00CB18A1">
        <w:rPr>
          <w:sz w:val="22"/>
          <w:szCs w:val="22"/>
          <w:lang w:val="en-US"/>
        </w:rPr>
        <w:t>iversi</w:t>
      </w:r>
      <w:r w:rsidR="005E726F" w:rsidRPr="00CB18A1">
        <w:rPr>
          <w:sz w:val="22"/>
          <w:szCs w:val="22"/>
          <w:lang w:val="en-US"/>
        </w:rPr>
        <w:t xml:space="preserve">fication </w:t>
      </w:r>
      <w:r w:rsidR="00A917EF" w:rsidRPr="00CB18A1">
        <w:rPr>
          <w:sz w:val="22"/>
          <w:szCs w:val="22"/>
          <w:lang w:val="en-US"/>
        </w:rPr>
        <w:t xml:space="preserve">index </w:t>
      </w:r>
      <w:r w:rsidR="00D565BD" w:rsidRPr="00CB18A1">
        <w:rPr>
          <w:sz w:val="22"/>
          <w:szCs w:val="22"/>
          <w:lang w:val="en-US"/>
        </w:rPr>
        <w:t xml:space="preserve">is </w:t>
      </w:r>
      <w:r w:rsidR="00A917EF" w:rsidRPr="00CB18A1">
        <w:rPr>
          <w:sz w:val="22"/>
          <w:szCs w:val="22"/>
          <w:lang w:val="en-US"/>
        </w:rPr>
        <w:t xml:space="preserve">also </w:t>
      </w:r>
      <w:r w:rsidR="005E726F" w:rsidRPr="00CB18A1">
        <w:rPr>
          <w:sz w:val="22"/>
          <w:szCs w:val="22"/>
          <w:lang w:val="en-US"/>
        </w:rPr>
        <w:t>positive</w:t>
      </w:r>
      <w:r w:rsidR="00D565BD" w:rsidRPr="00CB18A1">
        <w:rPr>
          <w:sz w:val="22"/>
          <w:szCs w:val="22"/>
          <w:lang w:val="en-US"/>
        </w:rPr>
        <w:t>ly</w:t>
      </w:r>
      <w:r w:rsidR="00A917EF" w:rsidRPr="00CB18A1">
        <w:rPr>
          <w:sz w:val="22"/>
          <w:szCs w:val="22"/>
          <w:lang w:val="en-US"/>
        </w:rPr>
        <w:t xml:space="preserve"> </w:t>
      </w:r>
      <w:r w:rsidR="005E726F" w:rsidRPr="00CB18A1">
        <w:rPr>
          <w:sz w:val="22"/>
          <w:szCs w:val="22"/>
          <w:lang w:val="en-US"/>
        </w:rPr>
        <w:t>associat</w:t>
      </w:r>
      <w:r w:rsidR="00D565BD" w:rsidRPr="00CB18A1">
        <w:rPr>
          <w:sz w:val="22"/>
          <w:szCs w:val="22"/>
          <w:lang w:val="en-US"/>
        </w:rPr>
        <w:t xml:space="preserve">ed </w:t>
      </w:r>
      <w:r w:rsidR="005E726F" w:rsidRPr="00CB18A1">
        <w:rPr>
          <w:sz w:val="22"/>
          <w:szCs w:val="22"/>
          <w:lang w:val="en-US"/>
        </w:rPr>
        <w:t xml:space="preserve">with </w:t>
      </w:r>
      <w:r w:rsidR="002B6A45" w:rsidRPr="00CB18A1">
        <w:rPr>
          <w:sz w:val="22"/>
          <w:szCs w:val="22"/>
          <w:lang w:val="en-US"/>
        </w:rPr>
        <w:t>area</w:t>
      </w:r>
      <w:r w:rsidR="00121AB5" w:rsidRPr="00CB18A1">
        <w:rPr>
          <w:sz w:val="22"/>
          <w:szCs w:val="22"/>
          <w:lang w:val="en-US"/>
        </w:rPr>
        <w:t xml:space="preserve"> </w:t>
      </w:r>
      <w:r w:rsidR="002B6A45" w:rsidRPr="00CB18A1">
        <w:rPr>
          <w:sz w:val="22"/>
          <w:szCs w:val="22"/>
          <w:lang w:val="en-US"/>
        </w:rPr>
        <w:t xml:space="preserve">share of </w:t>
      </w:r>
      <w:r w:rsidR="00A917EF" w:rsidRPr="00CB18A1">
        <w:rPr>
          <w:sz w:val="22"/>
          <w:szCs w:val="22"/>
          <w:lang w:val="en-US"/>
        </w:rPr>
        <w:t>vegetables and horticultural crops</w:t>
      </w:r>
      <w:r w:rsidR="00D40DB5" w:rsidRPr="00CB18A1">
        <w:rPr>
          <w:sz w:val="22"/>
          <w:szCs w:val="22"/>
          <w:lang w:val="en-US"/>
        </w:rPr>
        <w:t>.</w:t>
      </w:r>
      <w:r w:rsidR="00A917EF" w:rsidRPr="00CB18A1">
        <w:rPr>
          <w:sz w:val="22"/>
          <w:szCs w:val="22"/>
          <w:lang w:val="en-US"/>
        </w:rPr>
        <w:t xml:space="preserve">  </w:t>
      </w:r>
      <w:r w:rsidR="002074B1" w:rsidRPr="00CB18A1">
        <w:rPr>
          <w:sz w:val="22"/>
          <w:szCs w:val="22"/>
          <w:lang w:val="en-US"/>
        </w:rPr>
        <w:t xml:space="preserve"> </w:t>
      </w:r>
    </w:p>
    <w:p w14:paraId="33CF3FB4" w14:textId="77777777" w:rsidR="00105C16" w:rsidRPr="00CB18A1" w:rsidRDefault="00105C16" w:rsidP="008602DF">
      <w:pPr>
        <w:spacing w:line="480" w:lineRule="auto"/>
        <w:jc w:val="both"/>
        <w:rPr>
          <w:sz w:val="22"/>
          <w:szCs w:val="22"/>
          <w:lang w:val="en-US"/>
        </w:rPr>
      </w:pPr>
    </w:p>
    <w:p w14:paraId="2FF514FE" w14:textId="77777777" w:rsidR="00627CBB" w:rsidRDefault="00627CBB" w:rsidP="008602DF">
      <w:pPr>
        <w:spacing w:line="480" w:lineRule="auto"/>
        <w:rPr>
          <w:sz w:val="22"/>
          <w:szCs w:val="22"/>
          <w:lang w:val="en-US"/>
        </w:rPr>
      </w:pPr>
    </w:p>
    <w:p w14:paraId="3AF53E94" w14:textId="77777777" w:rsidR="00F10AD1" w:rsidRPr="00CB18A1" w:rsidRDefault="00F10AD1" w:rsidP="008602DF">
      <w:pPr>
        <w:spacing w:line="480" w:lineRule="auto"/>
        <w:rPr>
          <w:sz w:val="22"/>
          <w:szCs w:val="22"/>
          <w:lang w:val="en-US"/>
        </w:rPr>
      </w:pPr>
      <w:r w:rsidRPr="00CB18A1">
        <w:rPr>
          <w:sz w:val="22"/>
          <w:szCs w:val="22"/>
          <w:lang w:val="en-US"/>
        </w:rPr>
        <w:lastRenderedPageBreak/>
        <w:t>Table 2. Correlation matrix</w:t>
      </w:r>
    </w:p>
    <w:tbl>
      <w:tblPr>
        <w:tblW w:w="5074" w:type="pct"/>
        <w:tblBorders>
          <w:top w:val="single" w:sz="4" w:space="0" w:color="auto"/>
          <w:bottom w:val="single" w:sz="4" w:space="0" w:color="auto"/>
        </w:tblBorders>
        <w:tblLook w:val="04A0" w:firstRow="1" w:lastRow="0" w:firstColumn="1" w:lastColumn="0" w:noHBand="0" w:noVBand="1"/>
      </w:tblPr>
      <w:tblGrid>
        <w:gridCol w:w="1562"/>
        <w:gridCol w:w="951"/>
        <w:gridCol w:w="951"/>
        <w:gridCol w:w="966"/>
        <w:gridCol w:w="951"/>
        <w:gridCol w:w="1016"/>
        <w:gridCol w:w="1096"/>
        <w:gridCol w:w="846"/>
        <w:gridCol w:w="821"/>
      </w:tblGrid>
      <w:tr w:rsidR="00CA0C47" w:rsidRPr="00EF2153" w14:paraId="73CF8217" w14:textId="77777777" w:rsidTr="00EF2153">
        <w:tc>
          <w:tcPr>
            <w:tcW w:w="968" w:type="pct"/>
            <w:tcBorders>
              <w:top w:val="single" w:sz="4" w:space="0" w:color="auto"/>
              <w:bottom w:val="single" w:sz="4" w:space="0" w:color="auto"/>
            </w:tcBorders>
            <w:shd w:val="clear" w:color="auto" w:fill="auto"/>
            <w:noWrap/>
            <w:vAlign w:val="bottom"/>
            <w:hideMark/>
          </w:tcPr>
          <w:p w14:paraId="6D6E9386" w14:textId="77777777" w:rsidR="00F10AD1" w:rsidRPr="00EF2153" w:rsidRDefault="00F10AD1" w:rsidP="00627CBB">
            <w:pPr>
              <w:rPr>
                <w:sz w:val="18"/>
                <w:lang w:eastAsia="en-IN" w:bidi="mr-IN"/>
              </w:rPr>
            </w:pPr>
          </w:p>
        </w:tc>
        <w:tc>
          <w:tcPr>
            <w:tcW w:w="496" w:type="pct"/>
            <w:tcBorders>
              <w:top w:val="single" w:sz="4" w:space="0" w:color="auto"/>
              <w:bottom w:val="single" w:sz="4" w:space="0" w:color="auto"/>
            </w:tcBorders>
            <w:shd w:val="clear" w:color="auto" w:fill="auto"/>
            <w:noWrap/>
            <w:vAlign w:val="bottom"/>
            <w:hideMark/>
          </w:tcPr>
          <w:p w14:paraId="461E5AC3" w14:textId="77777777" w:rsidR="00F10AD1" w:rsidRPr="00EF2153" w:rsidRDefault="00F10AD1" w:rsidP="00627CBB">
            <w:pPr>
              <w:jc w:val="both"/>
              <w:rPr>
                <w:sz w:val="18"/>
                <w:lang w:eastAsia="en-IN" w:bidi="mr-IN"/>
              </w:rPr>
            </w:pPr>
            <w:r w:rsidRPr="00EF2153">
              <w:rPr>
                <w:sz w:val="18"/>
                <w:lang w:eastAsia="en-IN" w:bidi="mr-IN"/>
              </w:rPr>
              <w:t>Cereals</w:t>
            </w:r>
          </w:p>
        </w:tc>
        <w:tc>
          <w:tcPr>
            <w:tcW w:w="496" w:type="pct"/>
            <w:tcBorders>
              <w:top w:val="single" w:sz="4" w:space="0" w:color="auto"/>
              <w:bottom w:val="single" w:sz="4" w:space="0" w:color="auto"/>
            </w:tcBorders>
            <w:shd w:val="clear" w:color="auto" w:fill="auto"/>
            <w:noWrap/>
            <w:vAlign w:val="bottom"/>
            <w:hideMark/>
          </w:tcPr>
          <w:p w14:paraId="158CD803" w14:textId="77777777" w:rsidR="00F10AD1" w:rsidRPr="00EF2153" w:rsidRDefault="00F10AD1" w:rsidP="00627CBB">
            <w:pPr>
              <w:rPr>
                <w:sz w:val="18"/>
                <w:lang w:eastAsia="en-IN" w:bidi="mr-IN"/>
              </w:rPr>
            </w:pPr>
            <w:r w:rsidRPr="00EF2153">
              <w:rPr>
                <w:sz w:val="18"/>
                <w:lang w:eastAsia="en-IN" w:bidi="mr-IN"/>
              </w:rPr>
              <w:t>Pulses</w:t>
            </w:r>
          </w:p>
        </w:tc>
        <w:tc>
          <w:tcPr>
            <w:tcW w:w="576" w:type="pct"/>
            <w:tcBorders>
              <w:top w:val="single" w:sz="4" w:space="0" w:color="auto"/>
              <w:bottom w:val="single" w:sz="4" w:space="0" w:color="auto"/>
            </w:tcBorders>
            <w:shd w:val="clear" w:color="auto" w:fill="auto"/>
            <w:noWrap/>
            <w:vAlign w:val="bottom"/>
            <w:hideMark/>
          </w:tcPr>
          <w:p w14:paraId="5747B784" w14:textId="77777777" w:rsidR="00F10AD1" w:rsidRPr="00EF2153" w:rsidRDefault="00F10AD1" w:rsidP="00627CBB">
            <w:pPr>
              <w:rPr>
                <w:sz w:val="18"/>
                <w:lang w:eastAsia="en-IN" w:bidi="mr-IN"/>
              </w:rPr>
            </w:pPr>
            <w:r w:rsidRPr="00EF2153">
              <w:rPr>
                <w:sz w:val="18"/>
                <w:lang w:eastAsia="en-IN" w:bidi="mr-IN"/>
              </w:rPr>
              <w:t>Sugarcane</w:t>
            </w:r>
          </w:p>
        </w:tc>
        <w:tc>
          <w:tcPr>
            <w:tcW w:w="496" w:type="pct"/>
            <w:tcBorders>
              <w:top w:val="single" w:sz="4" w:space="0" w:color="auto"/>
              <w:bottom w:val="single" w:sz="4" w:space="0" w:color="auto"/>
            </w:tcBorders>
            <w:shd w:val="clear" w:color="auto" w:fill="auto"/>
            <w:noWrap/>
            <w:vAlign w:val="bottom"/>
            <w:hideMark/>
          </w:tcPr>
          <w:p w14:paraId="75582747" w14:textId="791E1CAE" w:rsidR="00F10AD1" w:rsidRPr="00EF2153" w:rsidRDefault="00F10AD1" w:rsidP="00627CBB">
            <w:pPr>
              <w:rPr>
                <w:sz w:val="18"/>
                <w:lang w:eastAsia="en-IN" w:bidi="mr-IN"/>
              </w:rPr>
            </w:pPr>
            <w:r w:rsidRPr="00EF2153">
              <w:rPr>
                <w:sz w:val="18"/>
                <w:lang w:eastAsia="en-IN" w:bidi="mr-IN"/>
              </w:rPr>
              <w:t>Oilseeds</w:t>
            </w:r>
            <w:r w:rsidR="00105C16" w:rsidRPr="00EF2153">
              <w:rPr>
                <w:sz w:val="18"/>
                <w:lang w:eastAsia="en-IN" w:bidi="mr-IN"/>
              </w:rPr>
              <w:t>-</w:t>
            </w:r>
          </w:p>
          <w:p w14:paraId="51E7D750" w14:textId="0AE16EB3" w:rsidR="00F10AD1" w:rsidRPr="00EF2153" w:rsidRDefault="00105C16" w:rsidP="00627CBB">
            <w:pPr>
              <w:rPr>
                <w:sz w:val="18"/>
                <w:lang w:eastAsia="en-IN" w:bidi="mr-IN"/>
              </w:rPr>
            </w:pPr>
            <w:r w:rsidRPr="00EF2153">
              <w:rPr>
                <w:sz w:val="18"/>
                <w:lang w:eastAsia="en-IN" w:bidi="mr-IN"/>
              </w:rPr>
              <w:t>f</w:t>
            </w:r>
            <w:r w:rsidR="00F10AD1" w:rsidRPr="00EF2153">
              <w:rPr>
                <w:sz w:val="18"/>
                <w:lang w:eastAsia="en-IN" w:bidi="mr-IN"/>
              </w:rPr>
              <w:t>ibres</w:t>
            </w:r>
          </w:p>
        </w:tc>
        <w:tc>
          <w:tcPr>
            <w:tcW w:w="529" w:type="pct"/>
            <w:tcBorders>
              <w:top w:val="single" w:sz="4" w:space="0" w:color="auto"/>
              <w:bottom w:val="single" w:sz="4" w:space="0" w:color="auto"/>
            </w:tcBorders>
            <w:shd w:val="clear" w:color="auto" w:fill="auto"/>
            <w:noWrap/>
            <w:vAlign w:val="bottom"/>
            <w:hideMark/>
          </w:tcPr>
          <w:p w14:paraId="463BF01A" w14:textId="77777777" w:rsidR="00F10AD1" w:rsidRPr="00EF2153" w:rsidRDefault="00F10AD1" w:rsidP="00627CBB">
            <w:pPr>
              <w:rPr>
                <w:sz w:val="18"/>
                <w:lang w:eastAsia="en-IN" w:bidi="mr-IN"/>
              </w:rPr>
            </w:pPr>
            <w:r w:rsidRPr="00EF2153">
              <w:rPr>
                <w:sz w:val="18"/>
                <w:lang w:eastAsia="en-IN" w:bidi="mr-IN"/>
              </w:rPr>
              <w:t>Vegetables</w:t>
            </w:r>
          </w:p>
        </w:tc>
        <w:tc>
          <w:tcPr>
            <w:tcW w:w="570" w:type="pct"/>
            <w:tcBorders>
              <w:top w:val="single" w:sz="4" w:space="0" w:color="auto"/>
              <w:bottom w:val="single" w:sz="4" w:space="0" w:color="auto"/>
            </w:tcBorders>
            <w:shd w:val="clear" w:color="auto" w:fill="auto"/>
            <w:noWrap/>
            <w:vAlign w:val="bottom"/>
            <w:hideMark/>
          </w:tcPr>
          <w:p w14:paraId="0476FFB3" w14:textId="0E2F1BE9" w:rsidR="00F10AD1" w:rsidRPr="00EF2153" w:rsidRDefault="00105C16" w:rsidP="00627CBB">
            <w:pPr>
              <w:rPr>
                <w:sz w:val="18"/>
                <w:lang w:eastAsia="en-IN" w:bidi="mr-IN"/>
              </w:rPr>
            </w:pPr>
            <w:r w:rsidRPr="00EF2153">
              <w:rPr>
                <w:sz w:val="18"/>
                <w:lang w:eastAsia="en-IN" w:bidi="mr-IN"/>
              </w:rPr>
              <w:t>Horticulture</w:t>
            </w:r>
            <w:r w:rsidR="00F10AD1" w:rsidRPr="00EF2153">
              <w:rPr>
                <w:sz w:val="18"/>
                <w:lang w:eastAsia="en-IN" w:bidi="mr-IN"/>
              </w:rPr>
              <w:t xml:space="preserve"> </w:t>
            </w:r>
          </w:p>
          <w:p w14:paraId="643C18DE" w14:textId="61666455" w:rsidR="00F10AD1" w:rsidRPr="00EF2153" w:rsidRDefault="00F10AD1" w:rsidP="00627CBB">
            <w:pPr>
              <w:rPr>
                <w:sz w:val="18"/>
                <w:lang w:eastAsia="en-IN" w:bidi="mr-IN"/>
              </w:rPr>
            </w:pPr>
          </w:p>
        </w:tc>
        <w:tc>
          <w:tcPr>
            <w:tcW w:w="442" w:type="pct"/>
            <w:tcBorders>
              <w:top w:val="single" w:sz="4" w:space="0" w:color="auto"/>
              <w:bottom w:val="single" w:sz="4" w:space="0" w:color="auto"/>
            </w:tcBorders>
            <w:shd w:val="clear" w:color="auto" w:fill="auto"/>
            <w:noWrap/>
            <w:vAlign w:val="bottom"/>
            <w:hideMark/>
          </w:tcPr>
          <w:p w14:paraId="7092E83E" w14:textId="1241F82E" w:rsidR="00F10AD1" w:rsidRPr="00EF2153" w:rsidRDefault="00105C16" w:rsidP="00627CBB">
            <w:pPr>
              <w:rPr>
                <w:sz w:val="18"/>
                <w:lang w:eastAsia="en-IN" w:bidi="mr-IN"/>
              </w:rPr>
            </w:pPr>
            <w:r w:rsidRPr="00EF2153">
              <w:rPr>
                <w:sz w:val="18"/>
                <w:lang w:eastAsia="en-IN" w:bidi="mr-IN"/>
              </w:rPr>
              <w:t>Index of</w:t>
            </w:r>
          </w:p>
          <w:p w14:paraId="4EE48C6E" w14:textId="77777777" w:rsidR="00F10AD1" w:rsidRPr="00EF2153" w:rsidRDefault="00F10AD1" w:rsidP="00627CBB">
            <w:pPr>
              <w:rPr>
                <w:sz w:val="18"/>
                <w:lang w:eastAsia="en-IN" w:bidi="mr-IN"/>
              </w:rPr>
            </w:pPr>
            <w:r w:rsidRPr="00EF2153">
              <w:rPr>
                <w:sz w:val="18"/>
                <w:lang w:eastAsia="en-IN" w:bidi="mr-IN"/>
              </w:rPr>
              <w:t>diversity</w:t>
            </w:r>
          </w:p>
        </w:tc>
        <w:tc>
          <w:tcPr>
            <w:tcW w:w="428" w:type="pct"/>
            <w:tcBorders>
              <w:top w:val="single" w:sz="4" w:space="0" w:color="auto"/>
              <w:bottom w:val="single" w:sz="4" w:space="0" w:color="auto"/>
            </w:tcBorders>
            <w:shd w:val="clear" w:color="auto" w:fill="auto"/>
            <w:noWrap/>
            <w:vAlign w:val="bottom"/>
            <w:hideMark/>
          </w:tcPr>
          <w:p w14:paraId="13F837E4" w14:textId="77777777" w:rsidR="00105C16" w:rsidRPr="00EF2153" w:rsidRDefault="00105C16" w:rsidP="00627CBB">
            <w:pPr>
              <w:rPr>
                <w:sz w:val="18"/>
                <w:lang w:eastAsia="en-IN" w:bidi="mr-IN"/>
              </w:rPr>
            </w:pPr>
            <w:r w:rsidRPr="00EF2153">
              <w:rPr>
                <w:sz w:val="18"/>
                <w:lang w:eastAsia="en-IN" w:bidi="mr-IN"/>
              </w:rPr>
              <w:t xml:space="preserve">Index of </w:t>
            </w:r>
          </w:p>
          <w:p w14:paraId="30EC462F" w14:textId="586E2116" w:rsidR="00F10AD1" w:rsidRPr="00EF2153" w:rsidRDefault="00105C16" w:rsidP="00627CBB">
            <w:pPr>
              <w:rPr>
                <w:sz w:val="18"/>
                <w:lang w:eastAsia="en-IN" w:bidi="mr-IN"/>
              </w:rPr>
            </w:pPr>
            <w:r w:rsidRPr="00EF2153">
              <w:rPr>
                <w:sz w:val="18"/>
                <w:lang w:eastAsia="en-IN" w:bidi="mr-IN"/>
              </w:rPr>
              <w:t>m</w:t>
            </w:r>
            <w:r w:rsidR="00F10AD1" w:rsidRPr="00EF2153">
              <w:rPr>
                <w:sz w:val="18"/>
                <w:lang w:eastAsia="en-IN" w:bidi="mr-IN"/>
              </w:rPr>
              <w:t xml:space="preserve">arket </w:t>
            </w:r>
          </w:p>
          <w:p w14:paraId="734D33F7" w14:textId="77777777" w:rsidR="00F10AD1" w:rsidRPr="00EF2153" w:rsidRDefault="00F10AD1" w:rsidP="00627CBB">
            <w:pPr>
              <w:rPr>
                <w:sz w:val="18"/>
                <w:lang w:eastAsia="en-IN" w:bidi="mr-IN"/>
              </w:rPr>
            </w:pPr>
            <w:r w:rsidRPr="00EF2153">
              <w:rPr>
                <w:sz w:val="18"/>
                <w:lang w:eastAsia="en-IN" w:bidi="mr-IN"/>
              </w:rPr>
              <w:t>access</w:t>
            </w:r>
          </w:p>
        </w:tc>
      </w:tr>
      <w:tr w:rsidR="00CA0C47" w:rsidRPr="00EF2153" w14:paraId="253E3C7E" w14:textId="77777777" w:rsidTr="00EF2153">
        <w:tc>
          <w:tcPr>
            <w:tcW w:w="968" w:type="pct"/>
            <w:tcBorders>
              <w:top w:val="single" w:sz="4" w:space="0" w:color="auto"/>
            </w:tcBorders>
            <w:shd w:val="clear" w:color="auto" w:fill="auto"/>
            <w:noWrap/>
            <w:vAlign w:val="bottom"/>
            <w:hideMark/>
          </w:tcPr>
          <w:p w14:paraId="7ABE93D4" w14:textId="77777777" w:rsidR="00F10AD1" w:rsidRPr="00EF2153" w:rsidRDefault="00F10AD1" w:rsidP="00627CBB">
            <w:pPr>
              <w:rPr>
                <w:sz w:val="18"/>
                <w:lang w:eastAsia="en-IN" w:bidi="mr-IN"/>
              </w:rPr>
            </w:pPr>
            <w:r w:rsidRPr="00EF2153">
              <w:rPr>
                <w:sz w:val="18"/>
                <w:lang w:eastAsia="en-IN" w:bidi="mr-IN"/>
              </w:rPr>
              <w:t>Cereals</w:t>
            </w:r>
          </w:p>
        </w:tc>
        <w:tc>
          <w:tcPr>
            <w:tcW w:w="496" w:type="pct"/>
            <w:tcBorders>
              <w:top w:val="single" w:sz="4" w:space="0" w:color="auto"/>
            </w:tcBorders>
            <w:shd w:val="clear" w:color="auto" w:fill="auto"/>
            <w:noWrap/>
            <w:vAlign w:val="bottom"/>
            <w:hideMark/>
          </w:tcPr>
          <w:p w14:paraId="7C3A265F" w14:textId="77777777" w:rsidR="00F10AD1" w:rsidRPr="00EF2153" w:rsidRDefault="00F10AD1" w:rsidP="00627CBB">
            <w:pPr>
              <w:rPr>
                <w:sz w:val="18"/>
                <w:lang w:eastAsia="en-IN" w:bidi="mr-IN"/>
              </w:rPr>
            </w:pPr>
            <w:r w:rsidRPr="00EF2153">
              <w:rPr>
                <w:sz w:val="18"/>
                <w:lang w:eastAsia="en-IN" w:bidi="mr-IN"/>
              </w:rPr>
              <w:t>1</w:t>
            </w:r>
          </w:p>
        </w:tc>
        <w:tc>
          <w:tcPr>
            <w:tcW w:w="496" w:type="pct"/>
            <w:tcBorders>
              <w:top w:val="single" w:sz="4" w:space="0" w:color="auto"/>
            </w:tcBorders>
            <w:shd w:val="clear" w:color="auto" w:fill="auto"/>
            <w:noWrap/>
            <w:vAlign w:val="bottom"/>
            <w:hideMark/>
          </w:tcPr>
          <w:p w14:paraId="5DDEFC2D" w14:textId="77777777" w:rsidR="00F10AD1" w:rsidRPr="00EF2153" w:rsidRDefault="00F10AD1" w:rsidP="00627CBB">
            <w:pPr>
              <w:rPr>
                <w:sz w:val="18"/>
                <w:lang w:eastAsia="en-IN" w:bidi="mr-IN"/>
              </w:rPr>
            </w:pPr>
          </w:p>
        </w:tc>
        <w:tc>
          <w:tcPr>
            <w:tcW w:w="576" w:type="pct"/>
            <w:tcBorders>
              <w:top w:val="single" w:sz="4" w:space="0" w:color="auto"/>
            </w:tcBorders>
            <w:shd w:val="clear" w:color="auto" w:fill="auto"/>
            <w:noWrap/>
            <w:vAlign w:val="bottom"/>
            <w:hideMark/>
          </w:tcPr>
          <w:p w14:paraId="4E7D3951" w14:textId="77777777" w:rsidR="00F10AD1" w:rsidRPr="00EF2153" w:rsidRDefault="00F10AD1" w:rsidP="00627CBB">
            <w:pPr>
              <w:rPr>
                <w:sz w:val="18"/>
                <w:lang w:eastAsia="en-IN" w:bidi="mr-IN"/>
              </w:rPr>
            </w:pPr>
          </w:p>
        </w:tc>
        <w:tc>
          <w:tcPr>
            <w:tcW w:w="496" w:type="pct"/>
            <w:tcBorders>
              <w:top w:val="single" w:sz="4" w:space="0" w:color="auto"/>
            </w:tcBorders>
            <w:shd w:val="clear" w:color="auto" w:fill="auto"/>
            <w:noWrap/>
            <w:vAlign w:val="bottom"/>
            <w:hideMark/>
          </w:tcPr>
          <w:p w14:paraId="350CB2A4" w14:textId="77777777" w:rsidR="00F10AD1" w:rsidRPr="00EF2153" w:rsidRDefault="00F10AD1" w:rsidP="00627CBB">
            <w:pPr>
              <w:rPr>
                <w:sz w:val="18"/>
                <w:lang w:eastAsia="en-IN" w:bidi="mr-IN"/>
              </w:rPr>
            </w:pPr>
          </w:p>
        </w:tc>
        <w:tc>
          <w:tcPr>
            <w:tcW w:w="529" w:type="pct"/>
            <w:tcBorders>
              <w:top w:val="single" w:sz="4" w:space="0" w:color="auto"/>
            </w:tcBorders>
            <w:shd w:val="clear" w:color="auto" w:fill="auto"/>
            <w:noWrap/>
            <w:vAlign w:val="bottom"/>
            <w:hideMark/>
          </w:tcPr>
          <w:p w14:paraId="432E0BBA" w14:textId="77777777" w:rsidR="00F10AD1" w:rsidRPr="00EF2153" w:rsidRDefault="00F10AD1" w:rsidP="00627CBB">
            <w:pPr>
              <w:rPr>
                <w:sz w:val="18"/>
                <w:lang w:eastAsia="en-IN" w:bidi="mr-IN"/>
              </w:rPr>
            </w:pPr>
          </w:p>
        </w:tc>
        <w:tc>
          <w:tcPr>
            <w:tcW w:w="570" w:type="pct"/>
            <w:tcBorders>
              <w:top w:val="single" w:sz="4" w:space="0" w:color="auto"/>
            </w:tcBorders>
            <w:shd w:val="clear" w:color="auto" w:fill="auto"/>
            <w:noWrap/>
            <w:vAlign w:val="bottom"/>
            <w:hideMark/>
          </w:tcPr>
          <w:p w14:paraId="5884C9B7" w14:textId="77777777" w:rsidR="00F10AD1" w:rsidRPr="00EF2153" w:rsidRDefault="00F10AD1" w:rsidP="00627CBB">
            <w:pPr>
              <w:rPr>
                <w:sz w:val="18"/>
                <w:lang w:eastAsia="en-IN" w:bidi="mr-IN"/>
              </w:rPr>
            </w:pPr>
          </w:p>
        </w:tc>
        <w:tc>
          <w:tcPr>
            <w:tcW w:w="442" w:type="pct"/>
            <w:tcBorders>
              <w:top w:val="single" w:sz="4" w:space="0" w:color="auto"/>
            </w:tcBorders>
            <w:shd w:val="clear" w:color="auto" w:fill="auto"/>
            <w:noWrap/>
            <w:vAlign w:val="bottom"/>
            <w:hideMark/>
          </w:tcPr>
          <w:p w14:paraId="793B67F0" w14:textId="77777777" w:rsidR="00F10AD1" w:rsidRPr="00EF2153" w:rsidRDefault="00F10AD1" w:rsidP="00627CBB">
            <w:pPr>
              <w:rPr>
                <w:sz w:val="18"/>
                <w:lang w:eastAsia="en-IN" w:bidi="mr-IN"/>
              </w:rPr>
            </w:pPr>
          </w:p>
        </w:tc>
        <w:tc>
          <w:tcPr>
            <w:tcW w:w="428" w:type="pct"/>
            <w:tcBorders>
              <w:top w:val="single" w:sz="4" w:space="0" w:color="auto"/>
            </w:tcBorders>
            <w:shd w:val="clear" w:color="auto" w:fill="auto"/>
            <w:noWrap/>
            <w:vAlign w:val="bottom"/>
            <w:hideMark/>
          </w:tcPr>
          <w:p w14:paraId="770F690E" w14:textId="77777777" w:rsidR="00F10AD1" w:rsidRPr="00EF2153" w:rsidRDefault="00F10AD1" w:rsidP="00627CBB">
            <w:pPr>
              <w:rPr>
                <w:sz w:val="18"/>
                <w:lang w:eastAsia="en-IN" w:bidi="mr-IN"/>
              </w:rPr>
            </w:pPr>
          </w:p>
        </w:tc>
      </w:tr>
      <w:tr w:rsidR="00CA0C47" w:rsidRPr="00EF2153" w14:paraId="062593F7" w14:textId="77777777" w:rsidTr="00EF2153">
        <w:tc>
          <w:tcPr>
            <w:tcW w:w="968" w:type="pct"/>
            <w:shd w:val="clear" w:color="auto" w:fill="auto"/>
            <w:noWrap/>
            <w:vAlign w:val="bottom"/>
            <w:hideMark/>
          </w:tcPr>
          <w:p w14:paraId="5FA371BB" w14:textId="77777777" w:rsidR="00F10AD1" w:rsidRPr="00EF2153" w:rsidRDefault="00F10AD1" w:rsidP="00627CBB">
            <w:pPr>
              <w:rPr>
                <w:sz w:val="18"/>
                <w:lang w:eastAsia="en-IN" w:bidi="mr-IN"/>
              </w:rPr>
            </w:pPr>
            <w:r w:rsidRPr="00EF2153">
              <w:rPr>
                <w:sz w:val="18"/>
                <w:lang w:eastAsia="en-IN" w:bidi="mr-IN"/>
              </w:rPr>
              <w:t>Pulses</w:t>
            </w:r>
          </w:p>
        </w:tc>
        <w:tc>
          <w:tcPr>
            <w:tcW w:w="496" w:type="pct"/>
            <w:shd w:val="clear" w:color="auto" w:fill="auto"/>
            <w:noWrap/>
            <w:vAlign w:val="bottom"/>
            <w:hideMark/>
          </w:tcPr>
          <w:p w14:paraId="1C4F0979" w14:textId="77777777" w:rsidR="00F10AD1" w:rsidRPr="00EF2153" w:rsidRDefault="00F10AD1" w:rsidP="00627CBB">
            <w:pPr>
              <w:rPr>
                <w:sz w:val="18"/>
                <w:lang w:eastAsia="en-IN" w:bidi="mr-IN"/>
              </w:rPr>
            </w:pPr>
            <w:r w:rsidRPr="00EF2153">
              <w:rPr>
                <w:sz w:val="18"/>
                <w:lang w:eastAsia="en-IN" w:bidi="mr-IN"/>
              </w:rPr>
              <w:t>-0.404***</w:t>
            </w:r>
          </w:p>
        </w:tc>
        <w:tc>
          <w:tcPr>
            <w:tcW w:w="496" w:type="pct"/>
            <w:shd w:val="clear" w:color="auto" w:fill="auto"/>
            <w:noWrap/>
            <w:vAlign w:val="bottom"/>
            <w:hideMark/>
          </w:tcPr>
          <w:p w14:paraId="1F2B2812" w14:textId="77777777" w:rsidR="00F10AD1" w:rsidRPr="00EF2153" w:rsidRDefault="00F10AD1" w:rsidP="00627CBB">
            <w:pPr>
              <w:rPr>
                <w:sz w:val="18"/>
                <w:lang w:eastAsia="en-IN" w:bidi="mr-IN"/>
              </w:rPr>
            </w:pPr>
            <w:r w:rsidRPr="00EF2153">
              <w:rPr>
                <w:sz w:val="18"/>
                <w:lang w:eastAsia="en-IN" w:bidi="mr-IN"/>
              </w:rPr>
              <w:t>1</w:t>
            </w:r>
          </w:p>
        </w:tc>
        <w:tc>
          <w:tcPr>
            <w:tcW w:w="576" w:type="pct"/>
            <w:shd w:val="clear" w:color="auto" w:fill="auto"/>
            <w:noWrap/>
            <w:vAlign w:val="bottom"/>
            <w:hideMark/>
          </w:tcPr>
          <w:p w14:paraId="55AD0E75" w14:textId="77777777" w:rsidR="00F10AD1" w:rsidRPr="00EF2153" w:rsidRDefault="00F10AD1" w:rsidP="00627CBB">
            <w:pPr>
              <w:rPr>
                <w:sz w:val="18"/>
                <w:lang w:eastAsia="en-IN" w:bidi="mr-IN"/>
              </w:rPr>
            </w:pPr>
          </w:p>
        </w:tc>
        <w:tc>
          <w:tcPr>
            <w:tcW w:w="496" w:type="pct"/>
            <w:shd w:val="clear" w:color="auto" w:fill="auto"/>
            <w:noWrap/>
            <w:vAlign w:val="bottom"/>
            <w:hideMark/>
          </w:tcPr>
          <w:p w14:paraId="6B108920" w14:textId="77777777" w:rsidR="00F10AD1" w:rsidRPr="00EF2153" w:rsidRDefault="00F10AD1" w:rsidP="00627CBB">
            <w:pPr>
              <w:rPr>
                <w:sz w:val="18"/>
                <w:lang w:eastAsia="en-IN" w:bidi="mr-IN"/>
              </w:rPr>
            </w:pPr>
          </w:p>
        </w:tc>
        <w:tc>
          <w:tcPr>
            <w:tcW w:w="529" w:type="pct"/>
            <w:shd w:val="clear" w:color="auto" w:fill="auto"/>
            <w:noWrap/>
            <w:vAlign w:val="bottom"/>
            <w:hideMark/>
          </w:tcPr>
          <w:p w14:paraId="74697CAB" w14:textId="77777777" w:rsidR="00F10AD1" w:rsidRPr="00EF2153" w:rsidRDefault="00F10AD1" w:rsidP="00627CBB">
            <w:pPr>
              <w:rPr>
                <w:sz w:val="18"/>
                <w:lang w:eastAsia="en-IN" w:bidi="mr-IN"/>
              </w:rPr>
            </w:pPr>
          </w:p>
        </w:tc>
        <w:tc>
          <w:tcPr>
            <w:tcW w:w="570" w:type="pct"/>
            <w:shd w:val="clear" w:color="auto" w:fill="auto"/>
            <w:noWrap/>
            <w:vAlign w:val="bottom"/>
            <w:hideMark/>
          </w:tcPr>
          <w:p w14:paraId="0DE0A9A1" w14:textId="77777777" w:rsidR="00F10AD1" w:rsidRPr="00EF2153" w:rsidRDefault="00F10AD1" w:rsidP="00627CBB">
            <w:pPr>
              <w:rPr>
                <w:sz w:val="18"/>
                <w:lang w:eastAsia="en-IN" w:bidi="mr-IN"/>
              </w:rPr>
            </w:pPr>
          </w:p>
        </w:tc>
        <w:tc>
          <w:tcPr>
            <w:tcW w:w="442" w:type="pct"/>
            <w:shd w:val="clear" w:color="auto" w:fill="auto"/>
            <w:noWrap/>
            <w:vAlign w:val="bottom"/>
            <w:hideMark/>
          </w:tcPr>
          <w:p w14:paraId="7ED8428D" w14:textId="77777777" w:rsidR="00F10AD1" w:rsidRPr="00EF2153" w:rsidRDefault="00F10AD1" w:rsidP="00627CBB">
            <w:pPr>
              <w:rPr>
                <w:sz w:val="18"/>
                <w:lang w:eastAsia="en-IN" w:bidi="mr-IN"/>
              </w:rPr>
            </w:pPr>
          </w:p>
        </w:tc>
        <w:tc>
          <w:tcPr>
            <w:tcW w:w="428" w:type="pct"/>
            <w:shd w:val="clear" w:color="auto" w:fill="auto"/>
            <w:noWrap/>
            <w:vAlign w:val="bottom"/>
            <w:hideMark/>
          </w:tcPr>
          <w:p w14:paraId="497E1CD9" w14:textId="77777777" w:rsidR="00F10AD1" w:rsidRPr="00EF2153" w:rsidRDefault="00F10AD1" w:rsidP="00627CBB">
            <w:pPr>
              <w:rPr>
                <w:sz w:val="18"/>
                <w:lang w:eastAsia="en-IN" w:bidi="mr-IN"/>
              </w:rPr>
            </w:pPr>
          </w:p>
        </w:tc>
      </w:tr>
      <w:tr w:rsidR="00CA0C47" w:rsidRPr="00EF2153" w14:paraId="4BA98C25" w14:textId="77777777" w:rsidTr="00EF2153">
        <w:tc>
          <w:tcPr>
            <w:tcW w:w="968" w:type="pct"/>
            <w:shd w:val="clear" w:color="auto" w:fill="auto"/>
            <w:noWrap/>
            <w:vAlign w:val="bottom"/>
            <w:hideMark/>
          </w:tcPr>
          <w:p w14:paraId="6AAA2A1E" w14:textId="77777777" w:rsidR="00F10AD1" w:rsidRPr="00EF2153" w:rsidRDefault="00F10AD1" w:rsidP="00627CBB">
            <w:pPr>
              <w:rPr>
                <w:sz w:val="18"/>
                <w:lang w:eastAsia="en-IN" w:bidi="mr-IN"/>
              </w:rPr>
            </w:pPr>
            <w:r w:rsidRPr="00EF2153">
              <w:rPr>
                <w:sz w:val="18"/>
                <w:lang w:eastAsia="en-IN" w:bidi="mr-IN"/>
              </w:rPr>
              <w:t>Sugarcane</w:t>
            </w:r>
          </w:p>
        </w:tc>
        <w:tc>
          <w:tcPr>
            <w:tcW w:w="496" w:type="pct"/>
            <w:shd w:val="clear" w:color="auto" w:fill="auto"/>
            <w:noWrap/>
            <w:vAlign w:val="bottom"/>
            <w:hideMark/>
          </w:tcPr>
          <w:p w14:paraId="1D1EB45E" w14:textId="77777777" w:rsidR="00F10AD1" w:rsidRPr="00EF2153" w:rsidRDefault="00F10AD1" w:rsidP="00627CBB">
            <w:pPr>
              <w:rPr>
                <w:sz w:val="18"/>
                <w:lang w:eastAsia="en-IN" w:bidi="mr-IN"/>
              </w:rPr>
            </w:pPr>
            <w:r w:rsidRPr="00EF2153">
              <w:rPr>
                <w:sz w:val="18"/>
                <w:lang w:eastAsia="en-IN" w:bidi="mr-IN"/>
              </w:rPr>
              <w:t>-0.147***</w:t>
            </w:r>
          </w:p>
        </w:tc>
        <w:tc>
          <w:tcPr>
            <w:tcW w:w="496" w:type="pct"/>
            <w:shd w:val="clear" w:color="auto" w:fill="auto"/>
            <w:noWrap/>
            <w:vAlign w:val="bottom"/>
            <w:hideMark/>
          </w:tcPr>
          <w:p w14:paraId="3DFA2A1A" w14:textId="77777777" w:rsidR="00F10AD1" w:rsidRPr="00EF2153" w:rsidRDefault="00F10AD1" w:rsidP="00627CBB">
            <w:pPr>
              <w:rPr>
                <w:sz w:val="18"/>
                <w:lang w:eastAsia="en-IN" w:bidi="mr-IN"/>
              </w:rPr>
            </w:pPr>
            <w:r w:rsidRPr="00EF2153">
              <w:rPr>
                <w:sz w:val="18"/>
                <w:lang w:eastAsia="en-IN" w:bidi="mr-IN"/>
              </w:rPr>
              <w:t>-0.073***</w:t>
            </w:r>
          </w:p>
        </w:tc>
        <w:tc>
          <w:tcPr>
            <w:tcW w:w="576" w:type="pct"/>
            <w:shd w:val="clear" w:color="auto" w:fill="auto"/>
            <w:noWrap/>
            <w:vAlign w:val="bottom"/>
            <w:hideMark/>
          </w:tcPr>
          <w:p w14:paraId="412E0AE0" w14:textId="77777777" w:rsidR="00F10AD1" w:rsidRPr="00EF2153" w:rsidRDefault="00F10AD1" w:rsidP="00627CBB">
            <w:pPr>
              <w:rPr>
                <w:sz w:val="18"/>
                <w:lang w:eastAsia="en-IN" w:bidi="mr-IN"/>
              </w:rPr>
            </w:pPr>
            <w:r w:rsidRPr="00EF2153">
              <w:rPr>
                <w:sz w:val="18"/>
                <w:lang w:eastAsia="en-IN" w:bidi="mr-IN"/>
              </w:rPr>
              <w:t>1</w:t>
            </w:r>
          </w:p>
        </w:tc>
        <w:tc>
          <w:tcPr>
            <w:tcW w:w="496" w:type="pct"/>
            <w:shd w:val="clear" w:color="auto" w:fill="auto"/>
            <w:noWrap/>
            <w:vAlign w:val="bottom"/>
            <w:hideMark/>
          </w:tcPr>
          <w:p w14:paraId="1E640EA4" w14:textId="77777777" w:rsidR="00F10AD1" w:rsidRPr="00EF2153" w:rsidRDefault="00F10AD1" w:rsidP="00627CBB">
            <w:pPr>
              <w:rPr>
                <w:sz w:val="18"/>
                <w:lang w:eastAsia="en-IN" w:bidi="mr-IN"/>
              </w:rPr>
            </w:pPr>
          </w:p>
        </w:tc>
        <w:tc>
          <w:tcPr>
            <w:tcW w:w="529" w:type="pct"/>
            <w:shd w:val="clear" w:color="auto" w:fill="auto"/>
            <w:noWrap/>
            <w:vAlign w:val="bottom"/>
            <w:hideMark/>
          </w:tcPr>
          <w:p w14:paraId="7F926631" w14:textId="77777777" w:rsidR="00F10AD1" w:rsidRPr="00EF2153" w:rsidRDefault="00F10AD1" w:rsidP="00627CBB">
            <w:pPr>
              <w:rPr>
                <w:sz w:val="18"/>
                <w:lang w:eastAsia="en-IN" w:bidi="mr-IN"/>
              </w:rPr>
            </w:pPr>
          </w:p>
        </w:tc>
        <w:tc>
          <w:tcPr>
            <w:tcW w:w="570" w:type="pct"/>
            <w:shd w:val="clear" w:color="auto" w:fill="auto"/>
            <w:noWrap/>
            <w:vAlign w:val="bottom"/>
            <w:hideMark/>
          </w:tcPr>
          <w:p w14:paraId="2E6763FB" w14:textId="77777777" w:rsidR="00F10AD1" w:rsidRPr="00EF2153" w:rsidRDefault="00F10AD1" w:rsidP="00627CBB">
            <w:pPr>
              <w:rPr>
                <w:sz w:val="18"/>
                <w:lang w:eastAsia="en-IN" w:bidi="mr-IN"/>
              </w:rPr>
            </w:pPr>
          </w:p>
        </w:tc>
        <w:tc>
          <w:tcPr>
            <w:tcW w:w="442" w:type="pct"/>
            <w:shd w:val="clear" w:color="auto" w:fill="auto"/>
            <w:noWrap/>
            <w:vAlign w:val="bottom"/>
            <w:hideMark/>
          </w:tcPr>
          <w:p w14:paraId="4F736987" w14:textId="77777777" w:rsidR="00F10AD1" w:rsidRPr="00EF2153" w:rsidRDefault="00F10AD1" w:rsidP="00627CBB">
            <w:pPr>
              <w:rPr>
                <w:sz w:val="18"/>
                <w:lang w:eastAsia="en-IN" w:bidi="mr-IN"/>
              </w:rPr>
            </w:pPr>
          </w:p>
        </w:tc>
        <w:tc>
          <w:tcPr>
            <w:tcW w:w="428" w:type="pct"/>
            <w:shd w:val="clear" w:color="auto" w:fill="auto"/>
            <w:noWrap/>
            <w:vAlign w:val="bottom"/>
            <w:hideMark/>
          </w:tcPr>
          <w:p w14:paraId="19A4359D" w14:textId="77777777" w:rsidR="00F10AD1" w:rsidRPr="00EF2153" w:rsidRDefault="00F10AD1" w:rsidP="00627CBB">
            <w:pPr>
              <w:rPr>
                <w:sz w:val="18"/>
                <w:lang w:eastAsia="en-IN" w:bidi="mr-IN"/>
              </w:rPr>
            </w:pPr>
          </w:p>
        </w:tc>
      </w:tr>
      <w:tr w:rsidR="00CA0C47" w:rsidRPr="00EF2153" w14:paraId="3EB37BEE" w14:textId="77777777" w:rsidTr="00EF2153">
        <w:tc>
          <w:tcPr>
            <w:tcW w:w="968" w:type="pct"/>
            <w:shd w:val="clear" w:color="auto" w:fill="auto"/>
            <w:noWrap/>
            <w:vAlign w:val="bottom"/>
            <w:hideMark/>
          </w:tcPr>
          <w:p w14:paraId="51048883" w14:textId="77777777" w:rsidR="00EF2153" w:rsidRDefault="00F10AD1" w:rsidP="00627CBB">
            <w:pPr>
              <w:rPr>
                <w:sz w:val="18"/>
                <w:lang w:eastAsia="en-IN" w:bidi="mr-IN"/>
              </w:rPr>
            </w:pPr>
            <w:r w:rsidRPr="00EF2153">
              <w:rPr>
                <w:sz w:val="18"/>
                <w:lang w:eastAsia="en-IN" w:bidi="mr-IN"/>
              </w:rPr>
              <w:t>Oilseeds-</w:t>
            </w:r>
          </w:p>
          <w:p w14:paraId="4272458D" w14:textId="35F5FD35" w:rsidR="00F10AD1" w:rsidRPr="00EF2153" w:rsidRDefault="00F10AD1" w:rsidP="00627CBB">
            <w:pPr>
              <w:rPr>
                <w:sz w:val="18"/>
                <w:lang w:eastAsia="en-IN" w:bidi="mr-IN"/>
              </w:rPr>
            </w:pPr>
            <w:r w:rsidRPr="00EF2153">
              <w:rPr>
                <w:sz w:val="18"/>
                <w:lang w:eastAsia="en-IN" w:bidi="mr-IN"/>
              </w:rPr>
              <w:t>fibres</w:t>
            </w:r>
          </w:p>
        </w:tc>
        <w:tc>
          <w:tcPr>
            <w:tcW w:w="496" w:type="pct"/>
            <w:shd w:val="clear" w:color="auto" w:fill="auto"/>
            <w:noWrap/>
            <w:vAlign w:val="bottom"/>
            <w:hideMark/>
          </w:tcPr>
          <w:p w14:paraId="34E31175" w14:textId="77777777" w:rsidR="00F10AD1" w:rsidRPr="00EF2153" w:rsidRDefault="00F10AD1" w:rsidP="00627CBB">
            <w:pPr>
              <w:rPr>
                <w:sz w:val="18"/>
                <w:lang w:eastAsia="en-IN" w:bidi="mr-IN"/>
              </w:rPr>
            </w:pPr>
            <w:r w:rsidRPr="00EF2153">
              <w:rPr>
                <w:sz w:val="18"/>
                <w:lang w:eastAsia="en-IN" w:bidi="mr-IN"/>
              </w:rPr>
              <w:t>-0.715***</w:t>
            </w:r>
          </w:p>
        </w:tc>
        <w:tc>
          <w:tcPr>
            <w:tcW w:w="496" w:type="pct"/>
            <w:shd w:val="clear" w:color="auto" w:fill="auto"/>
            <w:noWrap/>
            <w:vAlign w:val="bottom"/>
            <w:hideMark/>
          </w:tcPr>
          <w:p w14:paraId="06218A2D" w14:textId="77777777" w:rsidR="00F10AD1" w:rsidRPr="00EF2153" w:rsidRDefault="00F10AD1" w:rsidP="00627CBB">
            <w:pPr>
              <w:rPr>
                <w:sz w:val="18"/>
                <w:lang w:eastAsia="en-IN" w:bidi="mr-IN"/>
              </w:rPr>
            </w:pPr>
            <w:r w:rsidRPr="00EF2153">
              <w:rPr>
                <w:sz w:val="18"/>
                <w:lang w:eastAsia="en-IN" w:bidi="mr-IN"/>
              </w:rPr>
              <w:t>0.002</w:t>
            </w:r>
          </w:p>
        </w:tc>
        <w:tc>
          <w:tcPr>
            <w:tcW w:w="576" w:type="pct"/>
            <w:shd w:val="clear" w:color="auto" w:fill="auto"/>
            <w:noWrap/>
            <w:vAlign w:val="bottom"/>
            <w:hideMark/>
          </w:tcPr>
          <w:p w14:paraId="4FBE9D90" w14:textId="77777777" w:rsidR="00F10AD1" w:rsidRPr="00EF2153" w:rsidRDefault="00F10AD1" w:rsidP="00627CBB">
            <w:pPr>
              <w:rPr>
                <w:sz w:val="18"/>
                <w:lang w:eastAsia="en-IN" w:bidi="mr-IN"/>
              </w:rPr>
            </w:pPr>
            <w:r w:rsidRPr="00EF2153">
              <w:rPr>
                <w:sz w:val="18"/>
                <w:lang w:eastAsia="en-IN" w:bidi="mr-IN"/>
              </w:rPr>
              <w:t>-0.080***</w:t>
            </w:r>
          </w:p>
        </w:tc>
        <w:tc>
          <w:tcPr>
            <w:tcW w:w="496" w:type="pct"/>
            <w:shd w:val="clear" w:color="auto" w:fill="auto"/>
            <w:noWrap/>
            <w:vAlign w:val="bottom"/>
            <w:hideMark/>
          </w:tcPr>
          <w:p w14:paraId="5EAF8683" w14:textId="77777777" w:rsidR="00F10AD1" w:rsidRPr="00EF2153" w:rsidRDefault="00F10AD1" w:rsidP="00627CBB">
            <w:pPr>
              <w:rPr>
                <w:sz w:val="18"/>
                <w:lang w:eastAsia="en-IN" w:bidi="mr-IN"/>
              </w:rPr>
            </w:pPr>
            <w:r w:rsidRPr="00EF2153">
              <w:rPr>
                <w:sz w:val="18"/>
                <w:lang w:eastAsia="en-IN" w:bidi="mr-IN"/>
              </w:rPr>
              <w:t>1</w:t>
            </w:r>
          </w:p>
        </w:tc>
        <w:tc>
          <w:tcPr>
            <w:tcW w:w="529" w:type="pct"/>
            <w:shd w:val="clear" w:color="auto" w:fill="auto"/>
            <w:noWrap/>
            <w:vAlign w:val="bottom"/>
            <w:hideMark/>
          </w:tcPr>
          <w:p w14:paraId="0EC82A55" w14:textId="77777777" w:rsidR="00F10AD1" w:rsidRPr="00EF2153" w:rsidRDefault="00F10AD1" w:rsidP="00627CBB">
            <w:pPr>
              <w:rPr>
                <w:sz w:val="18"/>
                <w:lang w:eastAsia="en-IN" w:bidi="mr-IN"/>
              </w:rPr>
            </w:pPr>
          </w:p>
        </w:tc>
        <w:tc>
          <w:tcPr>
            <w:tcW w:w="570" w:type="pct"/>
            <w:shd w:val="clear" w:color="auto" w:fill="auto"/>
            <w:noWrap/>
            <w:vAlign w:val="bottom"/>
            <w:hideMark/>
          </w:tcPr>
          <w:p w14:paraId="300CB115" w14:textId="77777777" w:rsidR="00F10AD1" w:rsidRPr="00EF2153" w:rsidRDefault="00F10AD1" w:rsidP="00627CBB">
            <w:pPr>
              <w:rPr>
                <w:sz w:val="18"/>
                <w:lang w:eastAsia="en-IN" w:bidi="mr-IN"/>
              </w:rPr>
            </w:pPr>
          </w:p>
        </w:tc>
        <w:tc>
          <w:tcPr>
            <w:tcW w:w="442" w:type="pct"/>
            <w:shd w:val="clear" w:color="auto" w:fill="auto"/>
            <w:noWrap/>
            <w:vAlign w:val="bottom"/>
            <w:hideMark/>
          </w:tcPr>
          <w:p w14:paraId="71F240ED" w14:textId="77777777" w:rsidR="00F10AD1" w:rsidRPr="00EF2153" w:rsidRDefault="00F10AD1" w:rsidP="00627CBB">
            <w:pPr>
              <w:rPr>
                <w:sz w:val="18"/>
                <w:lang w:eastAsia="en-IN" w:bidi="mr-IN"/>
              </w:rPr>
            </w:pPr>
          </w:p>
        </w:tc>
        <w:tc>
          <w:tcPr>
            <w:tcW w:w="428" w:type="pct"/>
            <w:shd w:val="clear" w:color="auto" w:fill="auto"/>
            <w:noWrap/>
            <w:vAlign w:val="bottom"/>
            <w:hideMark/>
          </w:tcPr>
          <w:p w14:paraId="75B1BD2E" w14:textId="77777777" w:rsidR="00F10AD1" w:rsidRPr="00EF2153" w:rsidRDefault="00F10AD1" w:rsidP="00627CBB">
            <w:pPr>
              <w:rPr>
                <w:sz w:val="18"/>
                <w:lang w:eastAsia="en-IN" w:bidi="mr-IN"/>
              </w:rPr>
            </w:pPr>
          </w:p>
        </w:tc>
      </w:tr>
      <w:tr w:rsidR="00CA0C47" w:rsidRPr="00EF2153" w14:paraId="7749B020" w14:textId="77777777" w:rsidTr="00EF2153">
        <w:tc>
          <w:tcPr>
            <w:tcW w:w="968" w:type="pct"/>
            <w:shd w:val="clear" w:color="auto" w:fill="auto"/>
            <w:noWrap/>
            <w:vAlign w:val="bottom"/>
            <w:hideMark/>
          </w:tcPr>
          <w:p w14:paraId="06A63ACC" w14:textId="77777777" w:rsidR="00F10AD1" w:rsidRPr="00EF2153" w:rsidRDefault="00F10AD1" w:rsidP="00627CBB">
            <w:pPr>
              <w:rPr>
                <w:sz w:val="18"/>
                <w:lang w:eastAsia="en-IN" w:bidi="mr-IN"/>
              </w:rPr>
            </w:pPr>
            <w:r w:rsidRPr="00EF2153">
              <w:rPr>
                <w:sz w:val="18"/>
                <w:lang w:eastAsia="en-IN" w:bidi="mr-IN"/>
              </w:rPr>
              <w:t>Vegetables</w:t>
            </w:r>
          </w:p>
        </w:tc>
        <w:tc>
          <w:tcPr>
            <w:tcW w:w="496" w:type="pct"/>
            <w:shd w:val="clear" w:color="auto" w:fill="auto"/>
            <w:noWrap/>
            <w:vAlign w:val="bottom"/>
            <w:hideMark/>
          </w:tcPr>
          <w:p w14:paraId="322A55B7" w14:textId="77777777" w:rsidR="00F10AD1" w:rsidRPr="00EF2153" w:rsidRDefault="00F10AD1" w:rsidP="00627CBB">
            <w:pPr>
              <w:rPr>
                <w:sz w:val="18"/>
                <w:lang w:eastAsia="en-IN" w:bidi="mr-IN"/>
              </w:rPr>
            </w:pPr>
            <w:r w:rsidRPr="00EF2153">
              <w:rPr>
                <w:sz w:val="18"/>
                <w:lang w:eastAsia="en-IN" w:bidi="mr-IN"/>
              </w:rPr>
              <w:t>-0.172***</w:t>
            </w:r>
          </w:p>
        </w:tc>
        <w:tc>
          <w:tcPr>
            <w:tcW w:w="496" w:type="pct"/>
            <w:shd w:val="clear" w:color="auto" w:fill="auto"/>
            <w:noWrap/>
            <w:vAlign w:val="bottom"/>
            <w:hideMark/>
          </w:tcPr>
          <w:p w14:paraId="1D270A66" w14:textId="77777777" w:rsidR="00F10AD1" w:rsidRPr="00EF2153" w:rsidRDefault="00F10AD1" w:rsidP="00627CBB">
            <w:pPr>
              <w:rPr>
                <w:sz w:val="18"/>
                <w:lang w:eastAsia="en-IN" w:bidi="mr-IN"/>
              </w:rPr>
            </w:pPr>
            <w:r w:rsidRPr="00EF2153">
              <w:rPr>
                <w:sz w:val="18"/>
                <w:lang w:eastAsia="en-IN" w:bidi="mr-IN"/>
              </w:rPr>
              <w:t>-0.058***</w:t>
            </w:r>
          </w:p>
        </w:tc>
        <w:tc>
          <w:tcPr>
            <w:tcW w:w="576" w:type="pct"/>
            <w:shd w:val="clear" w:color="auto" w:fill="auto"/>
            <w:noWrap/>
            <w:vAlign w:val="bottom"/>
            <w:hideMark/>
          </w:tcPr>
          <w:p w14:paraId="7DC6B861" w14:textId="77777777" w:rsidR="00F10AD1" w:rsidRPr="00EF2153" w:rsidRDefault="00F10AD1" w:rsidP="00627CBB">
            <w:pPr>
              <w:rPr>
                <w:sz w:val="18"/>
                <w:lang w:eastAsia="en-IN" w:bidi="mr-IN"/>
              </w:rPr>
            </w:pPr>
            <w:r w:rsidRPr="00EF2153">
              <w:rPr>
                <w:sz w:val="18"/>
                <w:lang w:eastAsia="en-IN" w:bidi="mr-IN"/>
              </w:rPr>
              <w:t>0.010</w:t>
            </w:r>
          </w:p>
        </w:tc>
        <w:tc>
          <w:tcPr>
            <w:tcW w:w="496" w:type="pct"/>
            <w:shd w:val="clear" w:color="auto" w:fill="auto"/>
            <w:noWrap/>
            <w:vAlign w:val="bottom"/>
            <w:hideMark/>
          </w:tcPr>
          <w:p w14:paraId="4B9C4C76" w14:textId="77777777" w:rsidR="00F10AD1" w:rsidRPr="00EF2153" w:rsidRDefault="00F10AD1" w:rsidP="00627CBB">
            <w:pPr>
              <w:rPr>
                <w:sz w:val="18"/>
                <w:lang w:eastAsia="en-IN" w:bidi="mr-IN"/>
              </w:rPr>
            </w:pPr>
            <w:r w:rsidRPr="00EF2153">
              <w:rPr>
                <w:sz w:val="18"/>
                <w:lang w:eastAsia="en-IN" w:bidi="mr-IN"/>
              </w:rPr>
              <w:t>-0.092***</w:t>
            </w:r>
          </w:p>
        </w:tc>
        <w:tc>
          <w:tcPr>
            <w:tcW w:w="529" w:type="pct"/>
            <w:shd w:val="clear" w:color="auto" w:fill="auto"/>
            <w:noWrap/>
            <w:vAlign w:val="bottom"/>
            <w:hideMark/>
          </w:tcPr>
          <w:p w14:paraId="462E2202" w14:textId="77777777" w:rsidR="00F10AD1" w:rsidRPr="00EF2153" w:rsidRDefault="00F10AD1" w:rsidP="00627CBB">
            <w:pPr>
              <w:rPr>
                <w:sz w:val="18"/>
                <w:lang w:eastAsia="en-IN" w:bidi="mr-IN"/>
              </w:rPr>
            </w:pPr>
            <w:r w:rsidRPr="00EF2153">
              <w:rPr>
                <w:sz w:val="18"/>
                <w:lang w:eastAsia="en-IN" w:bidi="mr-IN"/>
              </w:rPr>
              <w:t>1</w:t>
            </w:r>
          </w:p>
        </w:tc>
        <w:tc>
          <w:tcPr>
            <w:tcW w:w="570" w:type="pct"/>
            <w:shd w:val="clear" w:color="auto" w:fill="auto"/>
            <w:noWrap/>
            <w:vAlign w:val="bottom"/>
            <w:hideMark/>
          </w:tcPr>
          <w:p w14:paraId="72DB8A14" w14:textId="77777777" w:rsidR="00F10AD1" w:rsidRPr="00EF2153" w:rsidRDefault="00F10AD1" w:rsidP="00627CBB">
            <w:pPr>
              <w:rPr>
                <w:sz w:val="18"/>
                <w:lang w:eastAsia="en-IN" w:bidi="mr-IN"/>
              </w:rPr>
            </w:pPr>
          </w:p>
        </w:tc>
        <w:tc>
          <w:tcPr>
            <w:tcW w:w="442" w:type="pct"/>
            <w:shd w:val="clear" w:color="auto" w:fill="auto"/>
            <w:noWrap/>
            <w:vAlign w:val="bottom"/>
            <w:hideMark/>
          </w:tcPr>
          <w:p w14:paraId="6B4D1BEC" w14:textId="77777777" w:rsidR="00F10AD1" w:rsidRPr="00EF2153" w:rsidRDefault="00F10AD1" w:rsidP="00627CBB">
            <w:pPr>
              <w:rPr>
                <w:sz w:val="18"/>
                <w:lang w:eastAsia="en-IN" w:bidi="mr-IN"/>
              </w:rPr>
            </w:pPr>
          </w:p>
        </w:tc>
        <w:tc>
          <w:tcPr>
            <w:tcW w:w="428" w:type="pct"/>
            <w:shd w:val="clear" w:color="auto" w:fill="auto"/>
            <w:noWrap/>
            <w:vAlign w:val="bottom"/>
            <w:hideMark/>
          </w:tcPr>
          <w:p w14:paraId="083513EA" w14:textId="77777777" w:rsidR="00F10AD1" w:rsidRPr="00EF2153" w:rsidRDefault="00F10AD1" w:rsidP="00627CBB">
            <w:pPr>
              <w:rPr>
                <w:sz w:val="18"/>
                <w:lang w:eastAsia="en-IN" w:bidi="mr-IN"/>
              </w:rPr>
            </w:pPr>
          </w:p>
        </w:tc>
      </w:tr>
      <w:tr w:rsidR="00CA0C47" w:rsidRPr="00EF2153" w14:paraId="2526B397" w14:textId="77777777" w:rsidTr="00EF2153">
        <w:tc>
          <w:tcPr>
            <w:tcW w:w="968" w:type="pct"/>
            <w:shd w:val="clear" w:color="auto" w:fill="auto"/>
            <w:noWrap/>
            <w:vAlign w:val="bottom"/>
            <w:hideMark/>
          </w:tcPr>
          <w:p w14:paraId="60F6BDB3" w14:textId="18B9ADB6" w:rsidR="00F10AD1" w:rsidRPr="00EF2153" w:rsidRDefault="00105C16" w:rsidP="00627CBB">
            <w:pPr>
              <w:rPr>
                <w:sz w:val="18"/>
                <w:lang w:eastAsia="en-IN" w:bidi="mr-IN"/>
              </w:rPr>
            </w:pPr>
            <w:r w:rsidRPr="00EF2153">
              <w:rPr>
                <w:sz w:val="18"/>
                <w:lang w:eastAsia="en-IN" w:bidi="mr-IN"/>
              </w:rPr>
              <w:t>Horticulture</w:t>
            </w:r>
          </w:p>
        </w:tc>
        <w:tc>
          <w:tcPr>
            <w:tcW w:w="496" w:type="pct"/>
            <w:shd w:val="clear" w:color="auto" w:fill="auto"/>
            <w:noWrap/>
            <w:vAlign w:val="bottom"/>
            <w:hideMark/>
          </w:tcPr>
          <w:p w14:paraId="74D86274" w14:textId="77777777" w:rsidR="00F10AD1" w:rsidRPr="00EF2153" w:rsidRDefault="00F10AD1" w:rsidP="00627CBB">
            <w:pPr>
              <w:rPr>
                <w:sz w:val="18"/>
                <w:lang w:eastAsia="en-IN" w:bidi="mr-IN"/>
              </w:rPr>
            </w:pPr>
            <w:r w:rsidRPr="00EF2153">
              <w:rPr>
                <w:sz w:val="18"/>
                <w:lang w:eastAsia="en-IN" w:bidi="mr-IN"/>
              </w:rPr>
              <w:t>-0.394***</w:t>
            </w:r>
          </w:p>
        </w:tc>
        <w:tc>
          <w:tcPr>
            <w:tcW w:w="496" w:type="pct"/>
            <w:shd w:val="clear" w:color="auto" w:fill="auto"/>
            <w:noWrap/>
            <w:vAlign w:val="bottom"/>
            <w:hideMark/>
          </w:tcPr>
          <w:p w14:paraId="2C45E198" w14:textId="77777777" w:rsidR="00F10AD1" w:rsidRPr="00EF2153" w:rsidRDefault="00F10AD1" w:rsidP="00627CBB">
            <w:pPr>
              <w:rPr>
                <w:sz w:val="18"/>
                <w:lang w:eastAsia="en-IN" w:bidi="mr-IN"/>
              </w:rPr>
            </w:pPr>
            <w:r w:rsidRPr="00EF2153">
              <w:rPr>
                <w:sz w:val="18"/>
                <w:lang w:eastAsia="en-IN" w:bidi="mr-IN"/>
              </w:rPr>
              <w:t>-0.080***</w:t>
            </w:r>
          </w:p>
        </w:tc>
        <w:tc>
          <w:tcPr>
            <w:tcW w:w="576" w:type="pct"/>
            <w:shd w:val="clear" w:color="auto" w:fill="auto"/>
            <w:noWrap/>
            <w:vAlign w:val="bottom"/>
            <w:hideMark/>
          </w:tcPr>
          <w:p w14:paraId="0FEC5BF7" w14:textId="77777777" w:rsidR="00F10AD1" w:rsidRPr="00EF2153" w:rsidRDefault="00F10AD1" w:rsidP="00627CBB">
            <w:pPr>
              <w:rPr>
                <w:sz w:val="18"/>
                <w:lang w:eastAsia="en-IN" w:bidi="mr-IN"/>
              </w:rPr>
            </w:pPr>
            <w:r w:rsidRPr="00EF2153">
              <w:rPr>
                <w:sz w:val="18"/>
                <w:lang w:eastAsia="en-IN" w:bidi="mr-IN"/>
              </w:rPr>
              <w:t>-0.003</w:t>
            </w:r>
          </w:p>
        </w:tc>
        <w:tc>
          <w:tcPr>
            <w:tcW w:w="496" w:type="pct"/>
            <w:shd w:val="clear" w:color="auto" w:fill="auto"/>
            <w:noWrap/>
            <w:vAlign w:val="bottom"/>
            <w:hideMark/>
          </w:tcPr>
          <w:p w14:paraId="7990BABD" w14:textId="77777777" w:rsidR="00F10AD1" w:rsidRPr="00EF2153" w:rsidRDefault="00F10AD1" w:rsidP="00627CBB">
            <w:pPr>
              <w:rPr>
                <w:sz w:val="18"/>
                <w:lang w:eastAsia="en-IN" w:bidi="mr-IN"/>
              </w:rPr>
            </w:pPr>
            <w:r w:rsidRPr="00EF2153">
              <w:rPr>
                <w:sz w:val="18"/>
                <w:lang w:eastAsia="en-IN" w:bidi="mr-IN"/>
              </w:rPr>
              <w:t>-0.045***</w:t>
            </w:r>
          </w:p>
        </w:tc>
        <w:tc>
          <w:tcPr>
            <w:tcW w:w="529" w:type="pct"/>
            <w:shd w:val="clear" w:color="auto" w:fill="auto"/>
            <w:noWrap/>
            <w:vAlign w:val="bottom"/>
            <w:hideMark/>
          </w:tcPr>
          <w:p w14:paraId="4058E4B7" w14:textId="77777777" w:rsidR="00F10AD1" w:rsidRPr="00EF2153" w:rsidRDefault="00F10AD1" w:rsidP="00627CBB">
            <w:pPr>
              <w:rPr>
                <w:sz w:val="18"/>
                <w:lang w:eastAsia="en-IN" w:bidi="mr-IN"/>
              </w:rPr>
            </w:pPr>
            <w:r w:rsidRPr="00EF2153">
              <w:rPr>
                <w:sz w:val="18"/>
                <w:lang w:eastAsia="en-IN" w:bidi="mr-IN"/>
              </w:rPr>
              <w:t>0.061***</w:t>
            </w:r>
          </w:p>
        </w:tc>
        <w:tc>
          <w:tcPr>
            <w:tcW w:w="570" w:type="pct"/>
            <w:shd w:val="clear" w:color="auto" w:fill="auto"/>
            <w:noWrap/>
            <w:vAlign w:val="bottom"/>
            <w:hideMark/>
          </w:tcPr>
          <w:p w14:paraId="2D4B044B" w14:textId="77777777" w:rsidR="00F10AD1" w:rsidRPr="00EF2153" w:rsidRDefault="00F10AD1" w:rsidP="00627CBB">
            <w:pPr>
              <w:rPr>
                <w:sz w:val="18"/>
                <w:lang w:eastAsia="en-IN" w:bidi="mr-IN"/>
              </w:rPr>
            </w:pPr>
            <w:r w:rsidRPr="00EF2153">
              <w:rPr>
                <w:sz w:val="18"/>
                <w:lang w:eastAsia="en-IN" w:bidi="mr-IN"/>
              </w:rPr>
              <w:t>1</w:t>
            </w:r>
          </w:p>
        </w:tc>
        <w:tc>
          <w:tcPr>
            <w:tcW w:w="442" w:type="pct"/>
            <w:shd w:val="clear" w:color="auto" w:fill="auto"/>
            <w:noWrap/>
            <w:vAlign w:val="bottom"/>
            <w:hideMark/>
          </w:tcPr>
          <w:p w14:paraId="31F0737C" w14:textId="77777777" w:rsidR="00F10AD1" w:rsidRPr="00EF2153" w:rsidRDefault="00F10AD1" w:rsidP="00627CBB">
            <w:pPr>
              <w:rPr>
                <w:sz w:val="18"/>
                <w:lang w:eastAsia="en-IN" w:bidi="mr-IN"/>
              </w:rPr>
            </w:pPr>
          </w:p>
        </w:tc>
        <w:tc>
          <w:tcPr>
            <w:tcW w:w="428" w:type="pct"/>
            <w:shd w:val="clear" w:color="auto" w:fill="auto"/>
            <w:noWrap/>
            <w:vAlign w:val="bottom"/>
            <w:hideMark/>
          </w:tcPr>
          <w:p w14:paraId="708B2566" w14:textId="77777777" w:rsidR="00F10AD1" w:rsidRPr="00EF2153" w:rsidRDefault="00F10AD1" w:rsidP="00627CBB">
            <w:pPr>
              <w:rPr>
                <w:sz w:val="18"/>
                <w:lang w:eastAsia="en-IN" w:bidi="mr-IN"/>
              </w:rPr>
            </w:pPr>
          </w:p>
        </w:tc>
      </w:tr>
      <w:tr w:rsidR="00CA0C47" w:rsidRPr="00EF2153" w14:paraId="4EF89DB7" w14:textId="77777777" w:rsidTr="00EF2153">
        <w:tc>
          <w:tcPr>
            <w:tcW w:w="968" w:type="pct"/>
            <w:shd w:val="clear" w:color="auto" w:fill="auto"/>
            <w:noWrap/>
            <w:vAlign w:val="bottom"/>
            <w:hideMark/>
          </w:tcPr>
          <w:p w14:paraId="4342F183" w14:textId="77777777" w:rsidR="00EF2153" w:rsidRDefault="00105C16" w:rsidP="00627CBB">
            <w:pPr>
              <w:rPr>
                <w:sz w:val="18"/>
                <w:lang w:eastAsia="en-IN" w:bidi="mr-IN"/>
              </w:rPr>
            </w:pPr>
            <w:r w:rsidRPr="00EF2153">
              <w:rPr>
                <w:sz w:val="18"/>
                <w:lang w:eastAsia="en-IN" w:bidi="mr-IN"/>
              </w:rPr>
              <w:t xml:space="preserve">Index of </w:t>
            </w:r>
          </w:p>
          <w:p w14:paraId="58C4734F" w14:textId="7A37FD7C" w:rsidR="00F10AD1" w:rsidRPr="00EF2153" w:rsidRDefault="00F10AD1" w:rsidP="00627CBB">
            <w:pPr>
              <w:rPr>
                <w:sz w:val="18"/>
                <w:lang w:eastAsia="en-IN" w:bidi="mr-IN"/>
              </w:rPr>
            </w:pPr>
            <w:r w:rsidRPr="00EF2153">
              <w:rPr>
                <w:sz w:val="18"/>
                <w:lang w:eastAsia="en-IN" w:bidi="mr-IN"/>
              </w:rPr>
              <w:t>diversity</w:t>
            </w:r>
          </w:p>
        </w:tc>
        <w:tc>
          <w:tcPr>
            <w:tcW w:w="496" w:type="pct"/>
            <w:shd w:val="clear" w:color="auto" w:fill="auto"/>
            <w:noWrap/>
            <w:vAlign w:val="bottom"/>
            <w:hideMark/>
          </w:tcPr>
          <w:p w14:paraId="0388742C" w14:textId="77777777" w:rsidR="00F10AD1" w:rsidRPr="00EF2153" w:rsidRDefault="00F10AD1" w:rsidP="00627CBB">
            <w:pPr>
              <w:rPr>
                <w:sz w:val="18"/>
                <w:lang w:eastAsia="en-IN" w:bidi="mr-IN"/>
              </w:rPr>
            </w:pPr>
            <w:r w:rsidRPr="00EF2153">
              <w:rPr>
                <w:sz w:val="18"/>
                <w:lang w:eastAsia="en-IN" w:bidi="mr-IN"/>
              </w:rPr>
              <w:t>-0.743***</w:t>
            </w:r>
          </w:p>
        </w:tc>
        <w:tc>
          <w:tcPr>
            <w:tcW w:w="496" w:type="pct"/>
            <w:shd w:val="clear" w:color="auto" w:fill="auto"/>
            <w:noWrap/>
            <w:vAlign w:val="bottom"/>
            <w:hideMark/>
          </w:tcPr>
          <w:p w14:paraId="24DD60A0" w14:textId="77777777" w:rsidR="00F10AD1" w:rsidRPr="00EF2153" w:rsidRDefault="00F10AD1" w:rsidP="00627CBB">
            <w:pPr>
              <w:rPr>
                <w:sz w:val="18"/>
                <w:lang w:eastAsia="en-IN" w:bidi="mr-IN"/>
              </w:rPr>
            </w:pPr>
            <w:r w:rsidRPr="00EF2153">
              <w:rPr>
                <w:sz w:val="18"/>
                <w:lang w:eastAsia="en-IN" w:bidi="mr-IN"/>
              </w:rPr>
              <w:t>0.346***</w:t>
            </w:r>
          </w:p>
        </w:tc>
        <w:tc>
          <w:tcPr>
            <w:tcW w:w="576" w:type="pct"/>
            <w:shd w:val="clear" w:color="auto" w:fill="auto"/>
            <w:noWrap/>
            <w:vAlign w:val="bottom"/>
            <w:hideMark/>
          </w:tcPr>
          <w:p w14:paraId="5BD0AD25" w14:textId="77777777" w:rsidR="00F10AD1" w:rsidRPr="00EF2153" w:rsidRDefault="00F10AD1" w:rsidP="00627CBB">
            <w:pPr>
              <w:rPr>
                <w:sz w:val="18"/>
                <w:lang w:eastAsia="en-IN" w:bidi="mr-IN"/>
              </w:rPr>
            </w:pPr>
            <w:r w:rsidRPr="00EF2153">
              <w:rPr>
                <w:sz w:val="18"/>
                <w:lang w:eastAsia="en-IN" w:bidi="mr-IN"/>
              </w:rPr>
              <w:t>0.185***</w:t>
            </w:r>
          </w:p>
        </w:tc>
        <w:tc>
          <w:tcPr>
            <w:tcW w:w="496" w:type="pct"/>
            <w:shd w:val="clear" w:color="auto" w:fill="auto"/>
            <w:noWrap/>
            <w:vAlign w:val="bottom"/>
            <w:hideMark/>
          </w:tcPr>
          <w:p w14:paraId="6F8F482B" w14:textId="77777777" w:rsidR="00F10AD1" w:rsidRPr="00EF2153" w:rsidRDefault="00F10AD1" w:rsidP="00627CBB">
            <w:pPr>
              <w:rPr>
                <w:sz w:val="18"/>
                <w:lang w:eastAsia="en-IN" w:bidi="mr-IN"/>
              </w:rPr>
            </w:pPr>
            <w:r w:rsidRPr="00EF2153">
              <w:rPr>
                <w:sz w:val="18"/>
                <w:lang w:eastAsia="en-IN" w:bidi="mr-IN"/>
              </w:rPr>
              <w:t>0.420***</w:t>
            </w:r>
          </w:p>
        </w:tc>
        <w:tc>
          <w:tcPr>
            <w:tcW w:w="529" w:type="pct"/>
            <w:shd w:val="clear" w:color="auto" w:fill="auto"/>
            <w:noWrap/>
            <w:vAlign w:val="bottom"/>
            <w:hideMark/>
          </w:tcPr>
          <w:p w14:paraId="66D090C1" w14:textId="77777777" w:rsidR="00F10AD1" w:rsidRPr="00EF2153" w:rsidRDefault="00F10AD1" w:rsidP="00627CBB">
            <w:pPr>
              <w:rPr>
                <w:sz w:val="18"/>
                <w:lang w:eastAsia="en-IN" w:bidi="mr-IN"/>
              </w:rPr>
            </w:pPr>
            <w:r w:rsidRPr="00EF2153">
              <w:rPr>
                <w:sz w:val="18"/>
                <w:lang w:eastAsia="en-IN" w:bidi="mr-IN"/>
              </w:rPr>
              <w:t>0.194***</w:t>
            </w:r>
          </w:p>
        </w:tc>
        <w:tc>
          <w:tcPr>
            <w:tcW w:w="570" w:type="pct"/>
            <w:shd w:val="clear" w:color="auto" w:fill="auto"/>
            <w:noWrap/>
            <w:vAlign w:val="bottom"/>
            <w:hideMark/>
          </w:tcPr>
          <w:p w14:paraId="6A4E351F" w14:textId="77777777" w:rsidR="00F10AD1" w:rsidRPr="00EF2153" w:rsidRDefault="00F10AD1" w:rsidP="00627CBB">
            <w:pPr>
              <w:rPr>
                <w:sz w:val="18"/>
                <w:lang w:eastAsia="en-IN" w:bidi="mr-IN"/>
              </w:rPr>
            </w:pPr>
            <w:r w:rsidRPr="00EF2153">
              <w:rPr>
                <w:sz w:val="18"/>
                <w:lang w:eastAsia="en-IN" w:bidi="mr-IN"/>
              </w:rPr>
              <w:t>0.360***</w:t>
            </w:r>
          </w:p>
        </w:tc>
        <w:tc>
          <w:tcPr>
            <w:tcW w:w="442" w:type="pct"/>
            <w:shd w:val="clear" w:color="auto" w:fill="auto"/>
            <w:noWrap/>
            <w:vAlign w:val="bottom"/>
            <w:hideMark/>
          </w:tcPr>
          <w:p w14:paraId="5558CD83" w14:textId="77777777" w:rsidR="00F10AD1" w:rsidRPr="00EF2153" w:rsidRDefault="00F10AD1" w:rsidP="00627CBB">
            <w:pPr>
              <w:rPr>
                <w:sz w:val="18"/>
                <w:lang w:eastAsia="en-IN" w:bidi="mr-IN"/>
              </w:rPr>
            </w:pPr>
            <w:r w:rsidRPr="00EF2153">
              <w:rPr>
                <w:sz w:val="18"/>
                <w:lang w:eastAsia="en-IN" w:bidi="mr-IN"/>
              </w:rPr>
              <w:t>1</w:t>
            </w:r>
          </w:p>
        </w:tc>
        <w:tc>
          <w:tcPr>
            <w:tcW w:w="428" w:type="pct"/>
            <w:shd w:val="clear" w:color="auto" w:fill="auto"/>
            <w:noWrap/>
            <w:vAlign w:val="bottom"/>
            <w:hideMark/>
          </w:tcPr>
          <w:p w14:paraId="4AD0FFF8" w14:textId="77777777" w:rsidR="00F10AD1" w:rsidRPr="00EF2153" w:rsidRDefault="00F10AD1" w:rsidP="00627CBB">
            <w:pPr>
              <w:rPr>
                <w:sz w:val="18"/>
                <w:lang w:eastAsia="en-IN" w:bidi="mr-IN"/>
              </w:rPr>
            </w:pPr>
          </w:p>
        </w:tc>
      </w:tr>
      <w:tr w:rsidR="00CA0C47" w:rsidRPr="00EF2153" w14:paraId="5D2FE667" w14:textId="77777777" w:rsidTr="00EF2153">
        <w:tc>
          <w:tcPr>
            <w:tcW w:w="968" w:type="pct"/>
            <w:shd w:val="clear" w:color="auto" w:fill="auto"/>
            <w:noWrap/>
            <w:vAlign w:val="bottom"/>
            <w:hideMark/>
          </w:tcPr>
          <w:p w14:paraId="4701CE33" w14:textId="77777777" w:rsidR="00EF2153" w:rsidRDefault="00105C16" w:rsidP="00627CBB">
            <w:pPr>
              <w:rPr>
                <w:sz w:val="18"/>
                <w:lang w:eastAsia="en-IN" w:bidi="mr-IN"/>
              </w:rPr>
            </w:pPr>
            <w:r w:rsidRPr="00EF2153">
              <w:rPr>
                <w:sz w:val="18"/>
                <w:lang w:eastAsia="en-IN" w:bidi="mr-IN"/>
              </w:rPr>
              <w:t xml:space="preserve">Index of </w:t>
            </w:r>
          </w:p>
          <w:p w14:paraId="32C76067" w14:textId="2B505112" w:rsidR="00F10AD1" w:rsidRPr="00EF2153" w:rsidRDefault="00105C16" w:rsidP="00627CBB">
            <w:pPr>
              <w:rPr>
                <w:sz w:val="18"/>
                <w:lang w:eastAsia="en-IN" w:bidi="mr-IN"/>
              </w:rPr>
            </w:pPr>
            <w:r w:rsidRPr="00EF2153">
              <w:rPr>
                <w:sz w:val="18"/>
                <w:lang w:eastAsia="en-IN" w:bidi="mr-IN"/>
              </w:rPr>
              <w:t>m</w:t>
            </w:r>
            <w:r w:rsidR="00F10AD1" w:rsidRPr="00EF2153">
              <w:rPr>
                <w:sz w:val="18"/>
                <w:lang w:eastAsia="en-IN" w:bidi="mr-IN"/>
              </w:rPr>
              <w:t>arket access</w:t>
            </w:r>
          </w:p>
        </w:tc>
        <w:tc>
          <w:tcPr>
            <w:tcW w:w="496" w:type="pct"/>
            <w:shd w:val="clear" w:color="auto" w:fill="auto"/>
            <w:noWrap/>
            <w:vAlign w:val="bottom"/>
            <w:hideMark/>
          </w:tcPr>
          <w:p w14:paraId="25CA30FA" w14:textId="77777777" w:rsidR="00F10AD1" w:rsidRPr="00EF2153" w:rsidRDefault="00F10AD1" w:rsidP="00627CBB">
            <w:pPr>
              <w:rPr>
                <w:sz w:val="18"/>
                <w:lang w:eastAsia="en-IN" w:bidi="mr-IN"/>
              </w:rPr>
            </w:pPr>
            <w:r w:rsidRPr="00EF2153">
              <w:rPr>
                <w:sz w:val="18"/>
                <w:lang w:eastAsia="en-IN" w:bidi="mr-IN"/>
              </w:rPr>
              <w:t>-0.017</w:t>
            </w:r>
          </w:p>
        </w:tc>
        <w:tc>
          <w:tcPr>
            <w:tcW w:w="496" w:type="pct"/>
            <w:shd w:val="clear" w:color="auto" w:fill="auto"/>
            <w:noWrap/>
            <w:vAlign w:val="bottom"/>
            <w:hideMark/>
          </w:tcPr>
          <w:p w14:paraId="58C5AD54" w14:textId="77777777" w:rsidR="00F10AD1" w:rsidRPr="00EF2153" w:rsidRDefault="00F10AD1" w:rsidP="00627CBB">
            <w:pPr>
              <w:rPr>
                <w:sz w:val="18"/>
                <w:lang w:eastAsia="en-IN" w:bidi="mr-IN"/>
              </w:rPr>
            </w:pPr>
            <w:r w:rsidRPr="00EF2153">
              <w:rPr>
                <w:sz w:val="18"/>
                <w:lang w:eastAsia="en-IN" w:bidi="mr-IN"/>
              </w:rPr>
              <w:t>-0.007</w:t>
            </w:r>
          </w:p>
        </w:tc>
        <w:tc>
          <w:tcPr>
            <w:tcW w:w="576" w:type="pct"/>
            <w:shd w:val="clear" w:color="auto" w:fill="auto"/>
            <w:noWrap/>
            <w:vAlign w:val="bottom"/>
            <w:hideMark/>
          </w:tcPr>
          <w:p w14:paraId="3297466F" w14:textId="77777777" w:rsidR="00F10AD1" w:rsidRPr="00EF2153" w:rsidRDefault="00F10AD1" w:rsidP="00627CBB">
            <w:pPr>
              <w:rPr>
                <w:sz w:val="18"/>
                <w:lang w:eastAsia="en-IN" w:bidi="mr-IN"/>
              </w:rPr>
            </w:pPr>
            <w:r w:rsidRPr="00EF2153">
              <w:rPr>
                <w:sz w:val="18"/>
                <w:lang w:eastAsia="en-IN" w:bidi="mr-IN"/>
              </w:rPr>
              <w:t>0.010</w:t>
            </w:r>
          </w:p>
        </w:tc>
        <w:tc>
          <w:tcPr>
            <w:tcW w:w="496" w:type="pct"/>
            <w:shd w:val="clear" w:color="auto" w:fill="auto"/>
            <w:noWrap/>
            <w:vAlign w:val="bottom"/>
            <w:hideMark/>
          </w:tcPr>
          <w:p w14:paraId="7075DEC6" w14:textId="77777777" w:rsidR="00F10AD1" w:rsidRPr="00EF2153" w:rsidRDefault="00F10AD1" w:rsidP="00627CBB">
            <w:pPr>
              <w:rPr>
                <w:sz w:val="18"/>
                <w:lang w:eastAsia="en-IN" w:bidi="mr-IN"/>
              </w:rPr>
            </w:pPr>
            <w:r w:rsidRPr="00EF2153">
              <w:rPr>
                <w:sz w:val="18"/>
                <w:lang w:eastAsia="en-IN" w:bidi="mr-IN"/>
              </w:rPr>
              <w:t>0.004</w:t>
            </w:r>
          </w:p>
        </w:tc>
        <w:tc>
          <w:tcPr>
            <w:tcW w:w="529" w:type="pct"/>
            <w:shd w:val="clear" w:color="auto" w:fill="auto"/>
            <w:noWrap/>
            <w:vAlign w:val="bottom"/>
            <w:hideMark/>
          </w:tcPr>
          <w:p w14:paraId="74F03296" w14:textId="77777777" w:rsidR="00F10AD1" w:rsidRPr="00EF2153" w:rsidRDefault="00F10AD1" w:rsidP="00627CBB">
            <w:pPr>
              <w:rPr>
                <w:sz w:val="18"/>
                <w:lang w:eastAsia="en-IN" w:bidi="mr-IN"/>
              </w:rPr>
            </w:pPr>
            <w:r w:rsidRPr="00EF2153">
              <w:rPr>
                <w:sz w:val="18"/>
                <w:lang w:eastAsia="en-IN" w:bidi="mr-IN"/>
              </w:rPr>
              <w:t>0.067***</w:t>
            </w:r>
          </w:p>
        </w:tc>
        <w:tc>
          <w:tcPr>
            <w:tcW w:w="570" w:type="pct"/>
            <w:shd w:val="clear" w:color="auto" w:fill="auto"/>
            <w:noWrap/>
            <w:vAlign w:val="bottom"/>
            <w:hideMark/>
          </w:tcPr>
          <w:p w14:paraId="3DD18A9F" w14:textId="77777777" w:rsidR="00F10AD1" w:rsidRPr="00EF2153" w:rsidRDefault="00F10AD1" w:rsidP="00627CBB">
            <w:pPr>
              <w:rPr>
                <w:sz w:val="18"/>
                <w:lang w:eastAsia="en-IN" w:bidi="mr-IN"/>
              </w:rPr>
            </w:pPr>
            <w:r w:rsidRPr="00EF2153">
              <w:rPr>
                <w:sz w:val="18"/>
                <w:lang w:eastAsia="en-IN" w:bidi="mr-IN"/>
              </w:rPr>
              <w:t>-0.002</w:t>
            </w:r>
          </w:p>
        </w:tc>
        <w:tc>
          <w:tcPr>
            <w:tcW w:w="442" w:type="pct"/>
            <w:shd w:val="clear" w:color="auto" w:fill="auto"/>
            <w:noWrap/>
            <w:vAlign w:val="bottom"/>
            <w:hideMark/>
          </w:tcPr>
          <w:p w14:paraId="2ABFBF6B" w14:textId="77777777" w:rsidR="00F10AD1" w:rsidRPr="00EF2153" w:rsidRDefault="00F10AD1" w:rsidP="00627CBB">
            <w:pPr>
              <w:rPr>
                <w:sz w:val="18"/>
                <w:lang w:eastAsia="en-IN" w:bidi="mr-IN"/>
              </w:rPr>
            </w:pPr>
            <w:r w:rsidRPr="00EF2153">
              <w:rPr>
                <w:sz w:val="18"/>
                <w:lang w:eastAsia="en-IN" w:bidi="mr-IN"/>
              </w:rPr>
              <w:t>0.032**</w:t>
            </w:r>
          </w:p>
        </w:tc>
        <w:tc>
          <w:tcPr>
            <w:tcW w:w="428" w:type="pct"/>
            <w:shd w:val="clear" w:color="auto" w:fill="auto"/>
            <w:noWrap/>
            <w:vAlign w:val="bottom"/>
            <w:hideMark/>
          </w:tcPr>
          <w:p w14:paraId="191F348E" w14:textId="77777777" w:rsidR="00F10AD1" w:rsidRPr="00EF2153" w:rsidRDefault="00F10AD1" w:rsidP="00627CBB">
            <w:pPr>
              <w:rPr>
                <w:sz w:val="18"/>
                <w:lang w:eastAsia="en-IN" w:bidi="mr-IN"/>
              </w:rPr>
            </w:pPr>
            <w:r w:rsidRPr="00EF2153">
              <w:rPr>
                <w:sz w:val="18"/>
                <w:lang w:eastAsia="en-IN" w:bidi="mr-IN"/>
              </w:rPr>
              <w:t>1</w:t>
            </w:r>
          </w:p>
        </w:tc>
      </w:tr>
    </w:tbl>
    <w:p w14:paraId="11A6EDD0" w14:textId="01C4827C" w:rsidR="00F10AD1" w:rsidRPr="00CB18A1" w:rsidRDefault="00F10AD1" w:rsidP="008602DF">
      <w:pPr>
        <w:spacing w:line="480" w:lineRule="auto"/>
        <w:jc w:val="both"/>
        <w:rPr>
          <w:sz w:val="22"/>
          <w:szCs w:val="22"/>
        </w:rPr>
      </w:pPr>
      <w:r w:rsidRPr="00CB18A1">
        <w:rPr>
          <w:sz w:val="22"/>
          <w:szCs w:val="22"/>
        </w:rPr>
        <w:t>***, **, and * indicate statistical significance at the 1%, 5%, and 10% levels, respectively.</w:t>
      </w:r>
    </w:p>
    <w:p w14:paraId="32E2BFA3" w14:textId="77777777" w:rsidR="00627CBB" w:rsidRDefault="00627CBB" w:rsidP="008602DF">
      <w:pPr>
        <w:spacing w:line="480" w:lineRule="auto"/>
        <w:jc w:val="both"/>
        <w:rPr>
          <w:sz w:val="22"/>
          <w:szCs w:val="22"/>
          <w:lang w:val="en-US"/>
        </w:rPr>
      </w:pPr>
    </w:p>
    <w:p w14:paraId="74741504" w14:textId="1CEA9B02" w:rsidR="008663A7" w:rsidRPr="00CB18A1" w:rsidRDefault="00D40DB5" w:rsidP="008602DF">
      <w:pPr>
        <w:spacing w:line="480" w:lineRule="auto"/>
        <w:jc w:val="both"/>
        <w:rPr>
          <w:sz w:val="22"/>
          <w:szCs w:val="22"/>
          <w:lang w:val="en-US"/>
        </w:rPr>
      </w:pPr>
      <w:r w:rsidRPr="00CB18A1">
        <w:rPr>
          <w:sz w:val="22"/>
          <w:szCs w:val="22"/>
          <w:lang w:val="en-US"/>
        </w:rPr>
        <w:t>Figure</w:t>
      </w:r>
      <w:r w:rsidR="00D27F1F" w:rsidRPr="00CB18A1">
        <w:rPr>
          <w:sz w:val="22"/>
          <w:szCs w:val="22"/>
          <w:lang w:val="en-US"/>
        </w:rPr>
        <w:t>s</w:t>
      </w:r>
      <w:r w:rsidRPr="00CB18A1">
        <w:rPr>
          <w:sz w:val="22"/>
          <w:szCs w:val="22"/>
          <w:lang w:val="en-US"/>
        </w:rPr>
        <w:t xml:space="preserve"> 2 </w:t>
      </w:r>
      <w:r w:rsidR="00FF5474" w:rsidRPr="00CB18A1">
        <w:rPr>
          <w:sz w:val="22"/>
          <w:szCs w:val="22"/>
          <w:lang w:val="en-US"/>
        </w:rPr>
        <w:t xml:space="preserve">and 3 respectively </w:t>
      </w:r>
      <w:r w:rsidR="008663A7" w:rsidRPr="00CB18A1">
        <w:rPr>
          <w:sz w:val="22"/>
          <w:szCs w:val="22"/>
          <w:lang w:val="en-US"/>
        </w:rPr>
        <w:t>show</w:t>
      </w:r>
      <w:r w:rsidR="00FF5474" w:rsidRPr="00CB18A1">
        <w:rPr>
          <w:sz w:val="22"/>
          <w:szCs w:val="22"/>
          <w:lang w:val="en-US"/>
        </w:rPr>
        <w:t xml:space="preserve"> </w:t>
      </w:r>
      <w:r w:rsidR="008663A7" w:rsidRPr="00CB18A1">
        <w:rPr>
          <w:sz w:val="22"/>
          <w:szCs w:val="22"/>
          <w:lang w:val="en-US"/>
        </w:rPr>
        <w:t>geocoded location</w:t>
      </w:r>
      <w:r w:rsidR="008B5FBC" w:rsidRPr="00CB18A1">
        <w:rPr>
          <w:sz w:val="22"/>
          <w:szCs w:val="22"/>
          <w:lang w:val="en-US"/>
        </w:rPr>
        <w:t>s</w:t>
      </w:r>
      <w:r w:rsidR="008663A7" w:rsidRPr="00CB18A1">
        <w:rPr>
          <w:sz w:val="22"/>
          <w:szCs w:val="22"/>
          <w:lang w:val="en-US"/>
        </w:rPr>
        <w:t xml:space="preserve"> of major urban centers</w:t>
      </w:r>
      <w:r w:rsidR="001208F2" w:rsidRPr="00CB18A1">
        <w:rPr>
          <w:sz w:val="22"/>
          <w:szCs w:val="22"/>
          <w:lang w:val="en-US"/>
        </w:rPr>
        <w:t xml:space="preserve"> in </w:t>
      </w:r>
      <w:r w:rsidRPr="00CB18A1">
        <w:rPr>
          <w:sz w:val="22"/>
          <w:szCs w:val="22"/>
          <w:lang w:val="en-US"/>
        </w:rPr>
        <w:t xml:space="preserve">India </w:t>
      </w:r>
      <w:r w:rsidR="00D27F1F" w:rsidRPr="00CB18A1">
        <w:rPr>
          <w:sz w:val="22"/>
          <w:szCs w:val="22"/>
          <w:lang w:val="en-US"/>
        </w:rPr>
        <w:t xml:space="preserve">and </w:t>
      </w:r>
      <w:r w:rsidRPr="00CB18A1">
        <w:rPr>
          <w:sz w:val="22"/>
          <w:szCs w:val="22"/>
          <w:lang w:val="en-US"/>
        </w:rPr>
        <w:t xml:space="preserve">variation in </w:t>
      </w:r>
      <w:r w:rsidR="001208F2" w:rsidRPr="00CB18A1">
        <w:rPr>
          <w:sz w:val="22"/>
          <w:szCs w:val="22"/>
          <w:lang w:val="en-US"/>
        </w:rPr>
        <w:t>market access</w:t>
      </w:r>
      <w:r w:rsidR="00FF5474" w:rsidRPr="00CB18A1">
        <w:rPr>
          <w:sz w:val="22"/>
          <w:szCs w:val="22"/>
          <w:lang w:val="en-US"/>
        </w:rPr>
        <w:t>.</w:t>
      </w:r>
      <w:r w:rsidR="001208F2" w:rsidRPr="00CB18A1">
        <w:rPr>
          <w:sz w:val="22"/>
          <w:szCs w:val="22"/>
          <w:lang w:val="en-US"/>
        </w:rPr>
        <w:t xml:space="preserve"> </w:t>
      </w:r>
      <w:r w:rsidR="008663A7" w:rsidRPr="00CB18A1">
        <w:rPr>
          <w:sz w:val="22"/>
          <w:szCs w:val="22"/>
          <w:lang w:val="en-US"/>
        </w:rPr>
        <w:t xml:space="preserve">The darker </w:t>
      </w:r>
      <w:r w:rsidRPr="00CB18A1">
        <w:rPr>
          <w:sz w:val="22"/>
          <w:szCs w:val="22"/>
          <w:lang w:val="en-US"/>
        </w:rPr>
        <w:t xml:space="preserve">shades </w:t>
      </w:r>
      <w:r w:rsidR="008663A7" w:rsidRPr="00CB18A1">
        <w:rPr>
          <w:sz w:val="22"/>
          <w:szCs w:val="22"/>
          <w:lang w:val="en-US"/>
        </w:rPr>
        <w:t xml:space="preserve">in figure 3 denote greater </w:t>
      </w:r>
      <w:r w:rsidR="001208F2" w:rsidRPr="00CB18A1">
        <w:rPr>
          <w:sz w:val="22"/>
          <w:szCs w:val="22"/>
          <w:lang w:val="en-US"/>
        </w:rPr>
        <w:t xml:space="preserve">market </w:t>
      </w:r>
      <w:r w:rsidR="008663A7" w:rsidRPr="00CB18A1">
        <w:rPr>
          <w:sz w:val="22"/>
          <w:szCs w:val="22"/>
          <w:lang w:val="en-US"/>
        </w:rPr>
        <w:t>access</w:t>
      </w:r>
      <w:r w:rsidR="00FF5474" w:rsidRPr="00CB18A1">
        <w:rPr>
          <w:sz w:val="22"/>
          <w:szCs w:val="22"/>
          <w:lang w:val="en-US"/>
        </w:rPr>
        <w:t>.</w:t>
      </w:r>
      <w:r w:rsidR="006E55F6" w:rsidRPr="00CB18A1">
        <w:rPr>
          <w:sz w:val="22"/>
          <w:szCs w:val="22"/>
          <w:lang w:val="en-US"/>
        </w:rPr>
        <w:t xml:space="preserve"> </w:t>
      </w:r>
      <w:r w:rsidR="008B5FBC" w:rsidRPr="00CB18A1">
        <w:rPr>
          <w:sz w:val="22"/>
          <w:szCs w:val="22"/>
          <w:lang w:val="en-US"/>
        </w:rPr>
        <w:t>On j</w:t>
      </w:r>
      <w:r w:rsidR="008663A7" w:rsidRPr="00CB18A1">
        <w:rPr>
          <w:sz w:val="22"/>
          <w:szCs w:val="22"/>
          <w:lang w:val="en-US"/>
        </w:rPr>
        <w:t>uxtaposi</w:t>
      </w:r>
      <w:r w:rsidR="008B5FBC" w:rsidRPr="00CB18A1">
        <w:rPr>
          <w:sz w:val="22"/>
          <w:szCs w:val="22"/>
          <w:lang w:val="en-US"/>
        </w:rPr>
        <w:t>tion of</w:t>
      </w:r>
      <w:r w:rsidR="008663A7" w:rsidRPr="00CB18A1">
        <w:rPr>
          <w:sz w:val="22"/>
          <w:szCs w:val="22"/>
          <w:lang w:val="en-US"/>
        </w:rPr>
        <w:t xml:space="preserve"> figure 2 </w:t>
      </w:r>
      <w:r w:rsidR="00D27F1F" w:rsidRPr="00CB18A1">
        <w:rPr>
          <w:sz w:val="22"/>
          <w:szCs w:val="22"/>
          <w:lang w:val="en-US"/>
        </w:rPr>
        <w:t xml:space="preserve">with figure </w:t>
      </w:r>
      <w:r w:rsidR="008663A7" w:rsidRPr="00CB18A1">
        <w:rPr>
          <w:sz w:val="22"/>
          <w:szCs w:val="22"/>
          <w:lang w:val="en-US"/>
        </w:rPr>
        <w:t xml:space="preserve">3 </w:t>
      </w:r>
      <w:r w:rsidR="008B5FBC" w:rsidRPr="00CB18A1">
        <w:rPr>
          <w:sz w:val="22"/>
          <w:szCs w:val="22"/>
          <w:lang w:val="en-US"/>
        </w:rPr>
        <w:t xml:space="preserve">we </w:t>
      </w:r>
      <w:r w:rsidR="008663A7" w:rsidRPr="00CB18A1">
        <w:rPr>
          <w:sz w:val="22"/>
          <w:szCs w:val="22"/>
          <w:lang w:val="en-US"/>
        </w:rPr>
        <w:t xml:space="preserve">clearly </w:t>
      </w:r>
      <w:r w:rsidR="001208F2" w:rsidRPr="00CB18A1">
        <w:rPr>
          <w:sz w:val="22"/>
          <w:szCs w:val="22"/>
          <w:lang w:val="en-US"/>
        </w:rPr>
        <w:t>notice</w:t>
      </w:r>
      <w:r w:rsidR="008663A7" w:rsidRPr="00CB18A1">
        <w:rPr>
          <w:sz w:val="22"/>
          <w:szCs w:val="22"/>
          <w:lang w:val="en-US"/>
        </w:rPr>
        <w:t xml:space="preserve"> </w:t>
      </w:r>
      <w:r w:rsidR="00D565BD" w:rsidRPr="00CB18A1">
        <w:rPr>
          <w:sz w:val="22"/>
          <w:szCs w:val="22"/>
          <w:lang w:val="en-US"/>
        </w:rPr>
        <w:t xml:space="preserve">that </w:t>
      </w:r>
      <w:r w:rsidR="00FF5474" w:rsidRPr="00CB18A1">
        <w:rPr>
          <w:sz w:val="22"/>
          <w:szCs w:val="22"/>
          <w:lang w:val="en-US"/>
        </w:rPr>
        <w:t xml:space="preserve">the </w:t>
      </w:r>
      <w:r w:rsidR="008663A7" w:rsidRPr="00CB18A1">
        <w:rPr>
          <w:sz w:val="22"/>
          <w:szCs w:val="22"/>
          <w:lang w:val="en-US"/>
        </w:rPr>
        <w:t xml:space="preserve">regions </w:t>
      </w:r>
      <w:r w:rsidR="003F27FF" w:rsidRPr="00CB18A1">
        <w:rPr>
          <w:sz w:val="22"/>
          <w:szCs w:val="22"/>
          <w:lang w:val="en-US"/>
        </w:rPr>
        <w:t>with</w:t>
      </w:r>
      <w:r w:rsidR="008663A7" w:rsidRPr="00CB18A1">
        <w:rPr>
          <w:sz w:val="22"/>
          <w:szCs w:val="22"/>
          <w:lang w:val="en-US"/>
        </w:rPr>
        <w:t xml:space="preserve"> </w:t>
      </w:r>
      <w:r w:rsidR="008B5FBC" w:rsidRPr="00CB18A1">
        <w:rPr>
          <w:sz w:val="22"/>
          <w:szCs w:val="22"/>
          <w:lang w:val="en-US"/>
        </w:rPr>
        <w:t>higher</w:t>
      </w:r>
      <w:r w:rsidR="008663A7" w:rsidRPr="00CB18A1">
        <w:rPr>
          <w:sz w:val="22"/>
          <w:szCs w:val="22"/>
          <w:lang w:val="en-US"/>
        </w:rPr>
        <w:t xml:space="preserve"> density of urban centers</w:t>
      </w:r>
      <w:r w:rsidR="00FF5474" w:rsidRPr="00CB18A1">
        <w:rPr>
          <w:sz w:val="22"/>
          <w:szCs w:val="22"/>
          <w:lang w:val="en-US"/>
        </w:rPr>
        <w:t xml:space="preserve"> </w:t>
      </w:r>
      <w:r w:rsidR="00D565BD" w:rsidRPr="00CB18A1">
        <w:rPr>
          <w:sz w:val="22"/>
          <w:szCs w:val="22"/>
          <w:lang w:val="en-US"/>
        </w:rPr>
        <w:t xml:space="preserve">also </w:t>
      </w:r>
      <w:r w:rsidR="00FF5474" w:rsidRPr="00CB18A1">
        <w:rPr>
          <w:sz w:val="22"/>
          <w:szCs w:val="22"/>
          <w:lang w:val="en-US"/>
        </w:rPr>
        <w:t>hav</w:t>
      </w:r>
      <w:r w:rsidR="00D565BD" w:rsidRPr="00CB18A1">
        <w:rPr>
          <w:sz w:val="22"/>
          <w:szCs w:val="22"/>
          <w:lang w:val="en-US"/>
        </w:rPr>
        <w:t xml:space="preserve">e </w:t>
      </w:r>
      <w:r w:rsidR="00FF5474" w:rsidRPr="00CB18A1">
        <w:rPr>
          <w:sz w:val="22"/>
          <w:szCs w:val="22"/>
          <w:lang w:val="en-US"/>
        </w:rPr>
        <w:t xml:space="preserve">a better </w:t>
      </w:r>
      <w:r w:rsidR="00D565BD" w:rsidRPr="00CB18A1">
        <w:rPr>
          <w:sz w:val="22"/>
          <w:szCs w:val="22"/>
          <w:lang w:val="en-US"/>
        </w:rPr>
        <w:t xml:space="preserve">access to </w:t>
      </w:r>
      <w:r w:rsidR="00FF5474" w:rsidRPr="00CB18A1">
        <w:rPr>
          <w:sz w:val="22"/>
          <w:szCs w:val="22"/>
          <w:lang w:val="en-US"/>
        </w:rPr>
        <w:t>market</w:t>
      </w:r>
      <w:r w:rsidR="00D565BD" w:rsidRPr="00CB18A1">
        <w:rPr>
          <w:sz w:val="22"/>
          <w:szCs w:val="22"/>
          <w:lang w:val="en-US"/>
        </w:rPr>
        <w:t>s</w:t>
      </w:r>
      <w:r w:rsidR="008663A7" w:rsidRPr="00CB18A1">
        <w:rPr>
          <w:sz w:val="22"/>
          <w:szCs w:val="22"/>
          <w:lang w:val="en-US"/>
        </w:rPr>
        <w:t xml:space="preserve">. </w:t>
      </w:r>
    </w:p>
    <w:p w14:paraId="0FDBFAFC" w14:textId="77777777" w:rsidR="00A04D3E" w:rsidRPr="00CB18A1" w:rsidRDefault="00A04D3E" w:rsidP="008602DF">
      <w:pPr>
        <w:spacing w:line="480" w:lineRule="auto"/>
        <w:jc w:val="center"/>
        <w:rPr>
          <w:sz w:val="22"/>
          <w:szCs w:val="22"/>
          <w:lang w:val="en-US"/>
        </w:rPr>
      </w:pPr>
    </w:p>
    <w:p w14:paraId="3CA55E59" w14:textId="4C16A4FB" w:rsidR="00521205" w:rsidRPr="00CB18A1" w:rsidRDefault="00521205" w:rsidP="008602DF">
      <w:pPr>
        <w:spacing w:line="480" w:lineRule="auto"/>
        <w:jc w:val="center"/>
        <w:rPr>
          <w:sz w:val="22"/>
          <w:szCs w:val="22"/>
          <w:lang w:val="en-US"/>
        </w:rPr>
      </w:pPr>
      <w:r w:rsidRPr="00CB18A1">
        <w:rPr>
          <w:sz w:val="22"/>
          <w:szCs w:val="22"/>
          <w:lang w:val="en-US"/>
        </w:rPr>
        <w:t>Figure 2. Location of cities in India with population of at least one lakh persons</w:t>
      </w:r>
    </w:p>
    <w:p w14:paraId="2F215AD1" w14:textId="77777777" w:rsidR="00521205" w:rsidRPr="00CB18A1" w:rsidRDefault="00521205" w:rsidP="008602DF">
      <w:pPr>
        <w:spacing w:line="480" w:lineRule="auto"/>
        <w:jc w:val="center"/>
        <w:rPr>
          <w:sz w:val="22"/>
          <w:szCs w:val="22"/>
          <w:lang w:val="en-US"/>
        </w:rPr>
      </w:pPr>
      <w:r w:rsidRPr="00CB18A1">
        <w:rPr>
          <w:noProof/>
          <w:sz w:val="22"/>
          <w:szCs w:val="22"/>
          <w:lang w:eastAsia="en-IN" w:bidi="mr-IN"/>
        </w:rPr>
        <w:drawing>
          <wp:inline distT="0" distB="0" distL="0" distR="0" wp14:anchorId="412D3FF0" wp14:editId="3A61AA79">
            <wp:extent cx="2928596" cy="2903220"/>
            <wp:effectExtent l="0" t="0" r="5715" b="0"/>
            <wp:docPr id="8" name="Picture 8" descr="C:\Users\digvi\Dropbox\PAPERS\MKT ACCESS\Figures\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gvi\Dropbox\PAPERS\MKT ACCESS\Figures\city.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13679" r="15773"/>
                    <a:stretch/>
                  </pic:blipFill>
                  <pic:spPr bwMode="auto">
                    <a:xfrm>
                      <a:off x="0" y="0"/>
                      <a:ext cx="2991669" cy="2965747"/>
                    </a:xfrm>
                    <a:prstGeom prst="rect">
                      <a:avLst/>
                    </a:prstGeom>
                    <a:noFill/>
                    <a:ln>
                      <a:noFill/>
                    </a:ln>
                    <a:extLst>
                      <a:ext uri="{53640926-AAD7-44D8-BBD7-CCE9431645EC}">
                        <a14:shadowObscured xmlns:a14="http://schemas.microsoft.com/office/drawing/2010/main"/>
                      </a:ext>
                    </a:extLst>
                  </pic:spPr>
                </pic:pic>
              </a:graphicData>
            </a:graphic>
          </wp:inline>
        </w:drawing>
      </w:r>
    </w:p>
    <w:p w14:paraId="3FDEA33C" w14:textId="77777777" w:rsidR="00627CBB" w:rsidRDefault="00627CBB" w:rsidP="008602DF">
      <w:pPr>
        <w:spacing w:line="480" w:lineRule="auto"/>
        <w:jc w:val="center"/>
        <w:rPr>
          <w:sz w:val="22"/>
          <w:szCs w:val="22"/>
          <w:lang w:val="en-US"/>
        </w:rPr>
      </w:pPr>
    </w:p>
    <w:p w14:paraId="5B291886" w14:textId="77777777" w:rsidR="00627CBB" w:rsidRDefault="00627CBB" w:rsidP="008602DF">
      <w:pPr>
        <w:spacing w:line="480" w:lineRule="auto"/>
        <w:jc w:val="center"/>
        <w:rPr>
          <w:sz w:val="22"/>
          <w:szCs w:val="22"/>
          <w:lang w:val="en-US"/>
        </w:rPr>
      </w:pPr>
    </w:p>
    <w:p w14:paraId="529EC3D1" w14:textId="77777777" w:rsidR="00627CBB" w:rsidRDefault="00627CBB" w:rsidP="008602DF">
      <w:pPr>
        <w:spacing w:line="480" w:lineRule="auto"/>
        <w:jc w:val="center"/>
        <w:rPr>
          <w:sz w:val="22"/>
          <w:szCs w:val="22"/>
          <w:lang w:val="en-US"/>
        </w:rPr>
      </w:pPr>
    </w:p>
    <w:p w14:paraId="2DA5DFA4" w14:textId="1F45A388" w:rsidR="00521205" w:rsidRPr="00CB18A1" w:rsidRDefault="00521205" w:rsidP="008602DF">
      <w:pPr>
        <w:spacing w:line="480" w:lineRule="auto"/>
        <w:jc w:val="center"/>
        <w:rPr>
          <w:sz w:val="22"/>
          <w:szCs w:val="22"/>
          <w:lang w:val="en-US"/>
        </w:rPr>
      </w:pPr>
      <w:r w:rsidRPr="00CB18A1">
        <w:rPr>
          <w:sz w:val="22"/>
          <w:szCs w:val="22"/>
          <w:lang w:val="en-US"/>
        </w:rPr>
        <w:lastRenderedPageBreak/>
        <w:t xml:space="preserve">Figure 3. </w:t>
      </w:r>
      <w:r w:rsidR="00D27F1F" w:rsidRPr="00CB18A1">
        <w:rPr>
          <w:sz w:val="22"/>
          <w:szCs w:val="22"/>
          <w:lang w:val="en-US"/>
        </w:rPr>
        <w:t>M</w:t>
      </w:r>
      <w:r w:rsidRPr="00CB18A1">
        <w:rPr>
          <w:sz w:val="22"/>
          <w:szCs w:val="22"/>
          <w:lang w:val="en-US"/>
        </w:rPr>
        <w:t>arket access based on distance to major cities</w:t>
      </w:r>
    </w:p>
    <w:p w14:paraId="4F8156A4" w14:textId="77777777" w:rsidR="00521205" w:rsidRPr="00CB18A1" w:rsidRDefault="00521205" w:rsidP="008602DF">
      <w:pPr>
        <w:spacing w:line="480" w:lineRule="auto"/>
        <w:jc w:val="center"/>
        <w:rPr>
          <w:sz w:val="22"/>
          <w:szCs w:val="22"/>
          <w:lang w:val="en-US"/>
        </w:rPr>
      </w:pPr>
      <w:r w:rsidRPr="00CB18A1">
        <w:rPr>
          <w:noProof/>
          <w:sz w:val="22"/>
          <w:szCs w:val="22"/>
          <w:lang w:eastAsia="en-IN" w:bidi="mr-IN"/>
        </w:rPr>
        <w:drawing>
          <wp:inline distT="0" distB="0" distL="0" distR="0" wp14:anchorId="510FB43F" wp14:editId="0C6B23A0">
            <wp:extent cx="2991652" cy="2941320"/>
            <wp:effectExtent l="0" t="0" r="0" b="0"/>
            <wp:docPr id="9" name="Picture 9" descr="C:\Users\digvi\Dropbox\PAPERS\MKT ACCESS\Figures\m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gvi\Dropbox\PAPERS\MKT ACCESS\Figures\mk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9663" cy="2988523"/>
                    </a:xfrm>
                    <a:prstGeom prst="rect">
                      <a:avLst/>
                    </a:prstGeom>
                    <a:noFill/>
                    <a:ln>
                      <a:noFill/>
                    </a:ln>
                  </pic:spPr>
                </pic:pic>
              </a:graphicData>
            </a:graphic>
          </wp:inline>
        </w:drawing>
      </w:r>
    </w:p>
    <w:p w14:paraId="0537E129" w14:textId="77777777" w:rsidR="007F6611" w:rsidRPr="00CB18A1" w:rsidRDefault="007F6611" w:rsidP="008602DF">
      <w:pPr>
        <w:spacing w:line="480" w:lineRule="auto"/>
        <w:ind w:firstLine="360"/>
        <w:jc w:val="both"/>
        <w:rPr>
          <w:sz w:val="22"/>
          <w:szCs w:val="22"/>
          <w:lang w:val="en-US"/>
        </w:rPr>
      </w:pPr>
    </w:p>
    <w:p w14:paraId="7F373E71" w14:textId="77777777" w:rsidR="00DC3FB9" w:rsidRPr="00CB18A1" w:rsidRDefault="007D5B0B" w:rsidP="008602DF">
      <w:pPr>
        <w:pStyle w:val="ListParagraph"/>
        <w:numPr>
          <w:ilvl w:val="0"/>
          <w:numId w:val="5"/>
        </w:numPr>
        <w:spacing w:after="0" w:line="480" w:lineRule="auto"/>
        <w:rPr>
          <w:rFonts w:ascii="Times New Roman" w:hAnsi="Times New Roman" w:cs="Times New Roman"/>
          <w:b/>
          <w:bCs/>
          <w:lang w:val="en-US"/>
        </w:rPr>
      </w:pPr>
      <w:r w:rsidRPr="00CB18A1">
        <w:rPr>
          <w:rFonts w:ascii="Times New Roman" w:hAnsi="Times New Roman" w:cs="Times New Roman"/>
          <w:b/>
          <w:bCs/>
          <w:lang w:val="en-US"/>
        </w:rPr>
        <w:t xml:space="preserve">Empirical </w:t>
      </w:r>
      <w:r w:rsidR="00D1501F" w:rsidRPr="00CB18A1">
        <w:rPr>
          <w:rFonts w:ascii="Times New Roman" w:hAnsi="Times New Roman" w:cs="Times New Roman"/>
          <w:b/>
          <w:bCs/>
          <w:lang w:val="en-US"/>
        </w:rPr>
        <w:t>strategy</w:t>
      </w:r>
    </w:p>
    <w:p w14:paraId="53A25DCE" w14:textId="77777777" w:rsidR="00FF5474" w:rsidRPr="00CB18A1" w:rsidRDefault="00FF5474" w:rsidP="008602DF">
      <w:pPr>
        <w:spacing w:line="480" w:lineRule="auto"/>
        <w:jc w:val="both"/>
        <w:rPr>
          <w:sz w:val="22"/>
          <w:szCs w:val="22"/>
          <w:lang w:val="en-US"/>
        </w:rPr>
      </w:pPr>
    </w:p>
    <w:p w14:paraId="05636885" w14:textId="4D3CCB4F" w:rsidR="001E0CAA" w:rsidRPr="00CB18A1" w:rsidRDefault="00564E64" w:rsidP="008602DF">
      <w:pPr>
        <w:spacing w:line="480" w:lineRule="auto"/>
        <w:jc w:val="both"/>
        <w:rPr>
          <w:sz w:val="22"/>
          <w:szCs w:val="22"/>
          <w:lang w:val="en-US"/>
        </w:rPr>
      </w:pPr>
      <w:r w:rsidRPr="00CB18A1">
        <w:rPr>
          <w:sz w:val="22"/>
          <w:szCs w:val="22"/>
          <w:lang w:val="en-US"/>
        </w:rPr>
        <w:t xml:space="preserve"> </w:t>
      </w:r>
      <w:r w:rsidR="00FF5474" w:rsidRPr="00CB18A1">
        <w:rPr>
          <w:sz w:val="22"/>
          <w:szCs w:val="22"/>
          <w:lang w:val="en-US"/>
        </w:rPr>
        <w:t xml:space="preserve">Let’s consider </w:t>
      </w:r>
      <w:r w:rsidRPr="00CB18A1">
        <w:rPr>
          <w:sz w:val="22"/>
          <w:szCs w:val="22"/>
          <w:lang w:val="en-US"/>
        </w:rPr>
        <w:t>the following</w:t>
      </w:r>
      <w:r w:rsidR="00E57E11" w:rsidRPr="00CB18A1">
        <w:rPr>
          <w:sz w:val="22"/>
          <w:szCs w:val="22"/>
          <w:lang w:val="en-US"/>
        </w:rPr>
        <w:t xml:space="preserve"> to quantify the relationship between product diversification in agriculture and market access</w:t>
      </w:r>
      <w:r w:rsidR="00D27F1F" w:rsidRPr="00CB18A1">
        <w:rPr>
          <w:sz w:val="22"/>
          <w:szCs w:val="22"/>
          <w:lang w:val="en-US"/>
        </w:rPr>
        <w:t>:</w:t>
      </w:r>
    </w:p>
    <w:p w14:paraId="163B83D7" w14:textId="77777777" w:rsidR="00D27F1F" w:rsidRPr="00CB18A1" w:rsidRDefault="00D27F1F" w:rsidP="008602DF">
      <w:pPr>
        <w:spacing w:line="480" w:lineRule="auto"/>
        <w:jc w:val="both"/>
        <w:rPr>
          <w:sz w:val="22"/>
          <w:szCs w:val="22"/>
          <w:lang w:val="en-US"/>
        </w:rPr>
      </w:pPr>
    </w:p>
    <w:p w14:paraId="51AD6658" w14:textId="07CDE337" w:rsidR="007D5B0B" w:rsidRPr="00CB18A1" w:rsidRDefault="00F924DE" w:rsidP="008602DF">
      <w:pPr>
        <w:spacing w:line="480" w:lineRule="auto"/>
        <w:jc w:val="both"/>
        <w:rPr>
          <w:rFonts w:eastAsiaTheme="minorEastAsia"/>
          <w:sz w:val="22"/>
          <w:szCs w:val="22"/>
          <w:lang w:val="en-US"/>
        </w:rPr>
      </w:pPr>
      <m:oMathPara>
        <m:oMath>
          <m:sSub>
            <m:sSubPr>
              <m:ctrlPr>
                <w:rPr>
                  <w:rFonts w:ascii="Cambria Math" w:hAnsi="Cambria Math"/>
                  <w:sz w:val="22"/>
                  <w:szCs w:val="22"/>
                  <w:lang w:val="en-US"/>
                </w:rPr>
              </m:ctrlPr>
            </m:sSubPr>
            <m:e>
              <m:r>
                <w:rPr>
                  <w:rFonts w:ascii="Cambria Math" w:hAnsi="Cambria Math"/>
                  <w:sz w:val="22"/>
                  <w:szCs w:val="22"/>
                  <w:lang w:val="en-US"/>
                </w:rPr>
                <m:t>Y</m:t>
              </m:r>
            </m:e>
            <m:sub>
              <m:r>
                <w:rPr>
                  <w:rFonts w:ascii="Cambria Math" w:hAnsi="Cambria Math"/>
                  <w:sz w:val="22"/>
                  <w:szCs w:val="22"/>
                  <w:lang w:val="en-US"/>
                </w:rPr>
                <m:t>ij</m:t>
              </m:r>
            </m:sub>
          </m:sSub>
          <m:r>
            <m:rPr>
              <m:sty m:val="p"/>
            </m:rPr>
            <w:rPr>
              <w:rFonts w:ascii="Cambria Math" w:hAnsi="Cambria Math"/>
              <w:sz w:val="22"/>
              <w:szCs w:val="22"/>
              <w:lang w:val="en-US"/>
            </w:rPr>
            <m:t>=</m:t>
          </m:r>
          <m:sSub>
            <m:sSubPr>
              <m:ctrlPr>
                <w:rPr>
                  <w:rFonts w:ascii="Cambria Math" w:hAnsi="Cambria Math"/>
                  <w:sz w:val="22"/>
                  <w:szCs w:val="22"/>
                  <w:lang w:val="en-US"/>
                </w:rPr>
              </m:ctrlPr>
            </m:sSubPr>
            <m:e>
              <m:r>
                <w:rPr>
                  <w:rFonts w:ascii="Cambria Math" w:hAnsi="Cambria Math"/>
                  <w:sz w:val="22"/>
                  <w:szCs w:val="22"/>
                  <w:lang w:val="en-US"/>
                </w:rPr>
                <m:t>α</m:t>
              </m:r>
            </m:e>
            <m:sub>
              <m:r>
                <w:rPr>
                  <w:rFonts w:ascii="Cambria Math" w:hAnsi="Cambria Math"/>
                  <w:sz w:val="22"/>
                  <w:szCs w:val="22"/>
                  <w:lang w:val="en-US"/>
                </w:rPr>
                <m:t>j</m:t>
              </m:r>
            </m:sub>
          </m:sSub>
          <m:r>
            <m:rPr>
              <m:sty m:val="p"/>
            </m:rPr>
            <w:rPr>
              <w:rFonts w:ascii="Cambria Math" w:hAnsi="Cambria Math"/>
              <w:sz w:val="22"/>
              <w:szCs w:val="22"/>
              <w:lang w:val="en-US"/>
            </w:rPr>
            <m:t>+</m:t>
          </m:r>
          <m:r>
            <w:rPr>
              <w:rFonts w:ascii="Cambria Math" w:hAnsi="Cambria Math"/>
              <w:sz w:val="22"/>
              <w:szCs w:val="22"/>
              <w:lang w:val="en-US"/>
            </w:rPr>
            <m:t>δ</m:t>
          </m:r>
          <m:sSub>
            <m:sSubPr>
              <m:ctrlPr>
                <w:rPr>
                  <w:rFonts w:ascii="Cambria Math" w:hAnsi="Cambria Math"/>
                  <w:sz w:val="22"/>
                  <w:szCs w:val="22"/>
                  <w:lang w:val="en-US"/>
                </w:rPr>
              </m:ctrlPr>
            </m:sSubPr>
            <m:e>
              <m:r>
                <m:rPr>
                  <m:sty m:val="p"/>
                </m:rPr>
                <w:rPr>
                  <w:rFonts w:ascii="Cambria Math" w:hAnsi="Cambria Math"/>
                  <w:sz w:val="22"/>
                  <w:szCs w:val="22"/>
                  <w:lang w:val="en-US"/>
                </w:rPr>
                <m:t>Market Access</m:t>
              </m:r>
            </m:e>
            <m:sub>
              <m:r>
                <w:rPr>
                  <w:rFonts w:ascii="Cambria Math" w:hAnsi="Cambria Math"/>
                  <w:sz w:val="22"/>
                  <w:szCs w:val="22"/>
                  <w:lang w:val="en-US"/>
                </w:rPr>
                <m:t>ij</m:t>
              </m:r>
            </m:sub>
          </m:sSub>
          <m:r>
            <m:rPr>
              <m:sty m:val="p"/>
            </m:rPr>
            <w:rPr>
              <w:rFonts w:ascii="Cambria Math" w:hAnsi="Cambria Math"/>
              <w:sz w:val="22"/>
              <w:szCs w:val="22"/>
              <w:lang w:val="en-US"/>
            </w:rPr>
            <m:t>+</m:t>
          </m:r>
          <m:sSub>
            <m:sSubPr>
              <m:ctrlPr>
                <w:rPr>
                  <w:rFonts w:ascii="Cambria Math" w:hAnsi="Cambria Math"/>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ij</m:t>
              </m:r>
            </m:sub>
          </m:sSub>
          <m:r>
            <w:rPr>
              <w:rFonts w:ascii="Cambria Math" w:hAnsi="Cambria Math"/>
              <w:sz w:val="22"/>
              <w:szCs w:val="22"/>
              <w:lang w:val="en-US"/>
            </w:rPr>
            <m:t>β</m:t>
          </m:r>
          <m:r>
            <m:rPr>
              <m:sty m:val="p"/>
            </m:rPr>
            <w:rPr>
              <w:rFonts w:ascii="Cambria Math" w:eastAsiaTheme="minorEastAsia" w:hAnsi="Cambria Math"/>
              <w:sz w:val="22"/>
              <w:szCs w:val="22"/>
              <w:lang w:val="en-US"/>
            </w:rPr>
            <m:t>+</m:t>
          </m:r>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ε</m:t>
              </m:r>
            </m:e>
            <m:sub>
              <m:r>
                <w:rPr>
                  <w:rFonts w:ascii="Cambria Math" w:eastAsiaTheme="minorEastAsia" w:hAnsi="Cambria Math"/>
                  <w:sz w:val="22"/>
                  <w:szCs w:val="22"/>
                  <w:lang w:val="en-US"/>
                </w:rPr>
                <m:t>ij</m:t>
              </m:r>
            </m:sub>
          </m:sSub>
          <m:r>
            <m:rPr>
              <m:sty m:val="p"/>
            </m:rPr>
            <w:rPr>
              <w:rFonts w:ascii="Cambria Math" w:eastAsiaTheme="minorEastAsia" w:hAnsi="Cambria Math"/>
              <w:sz w:val="22"/>
              <w:szCs w:val="22"/>
              <w:lang w:val="en-US"/>
            </w:rPr>
            <m:t xml:space="preserve">                      (3)</m:t>
          </m:r>
        </m:oMath>
      </m:oMathPara>
    </w:p>
    <w:p w14:paraId="1F7EBB98" w14:textId="77777777" w:rsidR="00FF5474" w:rsidRPr="00CB18A1" w:rsidRDefault="00FF5474" w:rsidP="008602DF">
      <w:pPr>
        <w:spacing w:line="480" w:lineRule="auto"/>
        <w:jc w:val="both"/>
        <w:rPr>
          <w:sz w:val="22"/>
          <w:szCs w:val="22"/>
          <w:lang w:val="en-US"/>
        </w:rPr>
      </w:pPr>
    </w:p>
    <w:p w14:paraId="043C285F" w14:textId="38FF9825" w:rsidR="00E5236B" w:rsidRPr="00CB18A1" w:rsidRDefault="00FF5474" w:rsidP="008602DF">
      <w:pPr>
        <w:spacing w:line="480" w:lineRule="auto"/>
        <w:jc w:val="both"/>
        <w:rPr>
          <w:sz w:val="22"/>
          <w:szCs w:val="22"/>
          <w:lang w:val="en-US"/>
        </w:rPr>
      </w:pPr>
      <w:r w:rsidRPr="00CB18A1">
        <w:rPr>
          <w:sz w:val="22"/>
          <w:szCs w:val="22"/>
          <w:lang w:val="en-US"/>
        </w:rPr>
        <w:t>where</w:t>
      </w:r>
      <w:r w:rsidR="008B5FBC" w:rsidRPr="00CB18A1">
        <w:rPr>
          <w:sz w:val="22"/>
          <w:szCs w:val="22"/>
          <w:lang w:val="en-US"/>
        </w:rPr>
        <w:t>,</w:t>
      </w:r>
      <w:r w:rsidR="00564E64" w:rsidRPr="00CB18A1">
        <w:rPr>
          <w:sz w:val="22"/>
          <w:szCs w:val="22"/>
          <w:lang w:val="en-US"/>
        </w:rPr>
        <w:t xml:space="preserve"> </w:t>
      </w:r>
      <w:r w:rsidR="00D40DB5" w:rsidRPr="00CB18A1">
        <w:rPr>
          <w:sz w:val="22"/>
          <w:szCs w:val="22"/>
          <w:lang w:val="en-US"/>
        </w:rPr>
        <w:t>Y</w:t>
      </w:r>
      <w:r w:rsidR="00D40DB5" w:rsidRPr="00CB18A1">
        <w:rPr>
          <w:sz w:val="22"/>
          <w:szCs w:val="22"/>
          <w:vertAlign w:val="subscript"/>
          <w:lang w:val="en-US"/>
        </w:rPr>
        <w:t>ij</w:t>
      </w:r>
      <w:r w:rsidR="00D40DB5" w:rsidRPr="00CB18A1">
        <w:rPr>
          <w:sz w:val="22"/>
          <w:szCs w:val="22"/>
          <w:lang w:val="en-US"/>
        </w:rPr>
        <w:t xml:space="preserve"> </w:t>
      </w:r>
      <w:r w:rsidR="00F20F62" w:rsidRPr="00CB18A1">
        <w:rPr>
          <w:sz w:val="22"/>
          <w:szCs w:val="22"/>
          <w:lang w:val="en-US"/>
        </w:rPr>
        <w:t>represents diversification</w:t>
      </w:r>
      <w:r w:rsidR="00E57E11" w:rsidRPr="00CB18A1">
        <w:rPr>
          <w:sz w:val="22"/>
          <w:szCs w:val="22"/>
          <w:lang w:val="en-US"/>
        </w:rPr>
        <w:t>,</w:t>
      </w:r>
      <w:r w:rsidR="002074B1" w:rsidRPr="00CB18A1">
        <w:rPr>
          <w:sz w:val="22"/>
          <w:szCs w:val="22"/>
          <w:lang w:val="en-US"/>
        </w:rPr>
        <w:t xml:space="preserve"> </w:t>
      </w:r>
      <w:r w:rsidR="00EA2619" w:rsidRPr="00CB18A1">
        <w:rPr>
          <w:sz w:val="22"/>
          <w:szCs w:val="22"/>
          <w:lang w:val="en-US"/>
        </w:rPr>
        <w:t xml:space="preserve">as an </w:t>
      </w:r>
      <w:r w:rsidR="00564E64" w:rsidRPr="00CB18A1">
        <w:rPr>
          <w:sz w:val="22"/>
          <w:szCs w:val="22"/>
          <w:lang w:val="en-US"/>
        </w:rPr>
        <w:t xml:space="preserve">index or </w:t>
      </w:r>
      <w:r w:rsidR="00EA2619" w:rsidRPr="00CB18A1">
        <w:rPr>
          <w:sz w:val="22"/>
          <w:szCs w:val="22"/>
          <w:lang w:val="en-US"/>
        </w:rPr>
        <w:t xml:space="preserve">the </w:t>
      </w:r>
      <w:r w:rsidRPr="00CB18A1">
        <w:rPr>
          <w:sz w:val="22"/>
          <w:szCs w:val="22"/>
          <w:lang w:val="en-US"/>
        </w:rPr>
        <w:t xml:space="preserve">proportion of </w:t>
      </w:r>
      <w:r w:rsidR="00EA2619" w:rsidRPr="00CB18A1">
        <w:rPr>
          <w:sz w:val="22"/>
          <w:szCs w:val="22"/>
          <w:lang w:val="en-US"/>
        </w:rPr>
        <w:t xml:space="preserve">the </w:t>
      </w:r>
      <w:r w:rsidRPr="00CB18A1">
        <w:rPr>
          <w:sz w:val="22"/>
          <w:szCs w:val="22"/>
          <w:lang w:val="en-US"/>
        </w:rPr>
        <w:t>total cropped area</w:t>
      </w:r>
      <w:r w:rsidR="00564E64" w:rsidRPr="00CB18A1">
        <w:rPr>
          <w:sz w:val="22"/>
          <w:szCs w:val="22"/>
          <w:lang w:val="en-US"/>
        </w:rPr>
        <w:t xml:space="preserve"> </w:t>
      </w:r>
      <w:r w:rsidRPr="00CB18A1">
        <w:rPr>
          <w:sz w:val="22"/>
          <w:szCs w:val="22"/>
          <w:lang w:val="en-US"/>
        </w:rPr>
        <w:t xml:space="preserve">under a </w:t>
      </w:r>
      <w:r w:rsidR="00564E64" w:rsidRPr="00CB18A1">
        <w:rPr>
          <w:sz w:val="22"/>
          <w:szCs w:val="22"/>
          <w:lang w:val="en-US"/>
        </w:rPr>
        <w:t>crop</w:t>
      </w:r>
      <w:r w:rsidR="008B5FBC" w:rsidRPr="00CB18A1">
        <w:rPr>
          <w:sz w:val="22"/>
          <w:szCs w:val="22"/>
          <w:lang w:val="en-US"/>
        </w:rPr>
        <w:t xml:space="preserve"> </w:t>
      </w:r>
      <w:r w:rsidR="00564E64" w:rsidRPr="00CB18A1">
        <w:rPr>
          <w:sz w:val="22"/>
          <w:szCs w:val="22"/>
          <w:lang w:val="en-US"/>
        </w:rPr>
        <w:t xml:space="preserve"> </w:t>
      </w:r>
      <w:r w:rsidR="008B5FBC" w:rsidRPr="00CB18A1">
        <w:rPr>
          <w:sz w:val="22"/>
          <w:szCs w:val="22"/>
          <w:lang w:val="en-US"/>
        </w:rPr>
        <w:t>in</w:t>
      </w:r>
      <w:r w:rsidR="002416A6" w:rsidRPr="00CB18A1">
        <w:rPr>
          <w:sz w:val="22"/>
          <w:szCs w:val="22"/>
          <w:lang w:val="en-US"/>
        </w:rPr>
        <w:t xml:space="preserve"> tehsil i </w:t>
      </w:r>
      <w:r w:rsidR="001208F2" w:rsidRPr="00CB18A1">
        <w:rPr>
          <w:sz w:val="22"/>
          <w:szCs w:val="22"/>
          <w:lang w:val="en-US"/>
        </w:rPr>
        <w:t xml:space="preserve">of </w:t>
      </w:r>
      <w:r w:rsidR="002416A6" w:rsidRPr="00CB18A1">
        <w:rPr>
          <w:sz w:val="22"/>
          <w:szCs w:val="22"/>
          <w:lang w:val="en-US"/>
        </w:rPr>
        <w:t>state j</w:t>
      </w:r>
      <w:r w:rsidR="00564E64" w:rsidRPr="00CB18A1">
        <w:rPr>
          <w:sz w:val="22"/>
          <w:szCs w:val="22"/>
          <w:lang w:val="en-US"/>
        </w:rPr>
        <w:t>.</w:t>
      </w:r>
      <w:r w:rsidR="0043256A" w:rsidRPr="00CB18A1">
        <w:rPr>
          <w:sz w:val="22"/>
          <w:szCs w:val="22"/>
          <w:lang w:val="en-US"/>
        </w:rPr>
        <w:t xml:space="preserve"> </w:t>
      </w:r>
      <w:r w:rsidR="00EA2619" w:rsidRPr="00CB18A1">
        <w:rPr>
          <w:sz w:val="22"/>
          <w:szCs w:val="22"/>
          <w:lang w:val="en-US"/>
        </w:rPr>
        <w:t xml:space="preserve">In this equation, we </w:t>
      </w:r>
      <w:r w:rsidR="0043256A" w:rsidRPr="00CB18A1">
        <w:rPr>
          <w:sz w:val="22"/>
          <w:szCs w:val="22"/>
          <w:lang w:val="en-US"/>
        </w:rPr>
        <w:t>include state fixed effect</w:t>
      </w:r>
      <w:r w:rsidR="008B5FBC" w:rsidRPr="00CB18A1">
        <w:rPr>
          <w:sz w:val="22"/>
          <w:szCs w:val="22"/>
          <w:lang w:val="en-US"/>
        </w:rPr>
        <w:t>s</w:t>
      </w:r>
      <w:r w:rsidR="001208F2" w:rsidRPr="00CB18A1">
        <w:rPr>
          <w:sz w:val="22"/>
          <w:szCs w:val="22"/>
          <w:lang w:val="en-US"/>
        </w:rPr>
        <w:t xml:space="preserve"> </w:t>
      </w:r>
      <w:r w:rsidR="00EA2619" w:rsidRPr="00CB18A1">
        <w:rPr>
          <w:sz w:val="22"/>
          <w:szCs w:val="22"/>
          <w:lang w:val="en-US"/>
        </w:rPr>
        <w:t xml:space="preserve">as </w:t>
      </w:r>
      <w:r w:rsidR="0043256A" w:rsidRPr="00CB18A1">
        <w:rPr>
          <w:sz w:val="22"/>
          <w:szCs w:val="22"/>
          <w:lang w:val="en-US"/>
        </w:rPr>
        <w:t xml:space="preserve">to control for </w:t>
      </w:r>
      <w:r w:rsidR="00EA2619" w:rsidRPr="00CB18A1">
        <w:rPr>
          <w:sz w:val="22"/>
          <w:szCs w:val="22"/>
          <w:lang w:val="en-US"/>
        </w:rPr>
        <w:t xml:space="preserve">the </w:t>
      </w:r>
      <w:r w:rsidR="00F20F62" w:rsidRPr="00CB18A1">
        <w:rPr>
          <w:sz w:val="22"/>
          <w:szCs w:val="22"/>
          <w:lang w:val="en-US"/>
        </w:rPr>
        <w:t xml:space="preserve">unobserved </w:t>
      </w:r>
      <w:r w:rsidR="0043256A" w:rsidRPr="00CB18A1">
        <w:rPr>
          <w:sz w:val="22"/>
          <w:szCs w:val="22"/>
          <w:lang w:val="en-US"/>
        </w:rPr>
        <w:t>difference</w:t>
      </w:r>
      <w:r w:rsidR="002074B1" w:rsidRPr="00CB18A1">
        <w:rPr>
          <w:sz w:val="22"/>
          <w:szCs w:val="22"/>
          <w:lang w:val="en-US"/>
        </w:rPr>
        <w:t>s</w:t>
      </w:r>
      <w:r w:rsidR="0043256A" w:rsidRPr="00CB18A1">
        <w:rPr>
          <w:sz w:val="22"/>
          <w:szCs w:val="22"/>
          <w:lang w:val="en-US"/>
        </w:rPr>
        <w:t xml:space="preserve"> in </w:t>
      </w:r>
      <w:r w:rsidR="008B5FBC" w:rsidRPr="00CB18A1">
        <w:rPr>
          <w:sz w:val="22"/>
          <w:szCs w:val="22"/>
          <w:lang w:val="en-US"/>
        </w:rPr>
        <w:t xml:space="preserve">infrastructure, </w:t>
      </w:r>
      <w:r w:rsidR="0043256A" w:rsidRPr="00CB18A1">
        <w:rPr>
          <w:sz w:val="22"/>
          <w:szCs w:val="22"/>
          <w:lang w:val="en-US"/>
        </w:rPr>
        <w:t xml:space="preserve">institutions, </w:t>
      </w:r>
      <w:r w:rsidR="008B5FBC" w:rsidRPr="00CB18A1">
        <w:rPr>
          <w:sz w:val="22"/>
          <w:szCs w:val="22"/>
          <w:lang w:val="en-US"/>
        </w:rPr>
        <w:t xml:space="preserve">policies and </w:t>
      </w:r>
      <w:r w:rsidR="0043256A" w:rsidRPr="00CB18A1">
        <w:rPr>
          <w:sz w:val="22"/>
          <w:szCs w:val="22"/>
          <w:lang w:val="en-US"/>
        </w:rPr>
        <w:t xml:space="preserve">governance </w:t>
      </w:r>
      <w:r w:rsidR="008B5FBC" w:rsidRPr="00CB18A1">
        <w:rPr>
          <w:sz w:val="22"/>
          <w:szCs w:val="22"/>
          <w:lang w:val="en-US"/>
        </w:rPr>
        <w:t>structures</w:t>
      </w:r>
      <w:r w:rsidR="00EA2619" w:rsidRPr="00CB18A1">
        <w:rPr>
          <w:sz w:val="22"/>
          <w:szCs w:val="22"/>
          <w:lang w:val="en-US"/>
        </w:rPr>
        <w:t xml:space="preserve"> across states</w:t>
      </w:r>
      <w:r w:rsidR="0043256A" w:rsidRPr="00CB18A1">
        <w:rPr>
          <w:sz w:val="22"/>
          <w:szCs w:val="22"/>
          <w:lang w:val="en-US"/>
        </w:rPr>
        <w:t xml:space="preserve">. </w:t>
      </w:r>
      <w:r w:rsidR="00274315" w:rsidRPr="00CB18A1">
        <w:rPr>
          <w:sz w:val="22"/>
          <w:szCs w:val="22"/>
          <w:lang w:val="en-US"/>
        </w:rPr>
        <w:t xml:space="preserve">X </w:t>
      </w:r>
      <w:r w:rsidR="00846311" w:rsidRPr="00CB18A1">
        <w:rPr>
          <w:sz w:val="22"/>
          <w:szCs w:val="22"/>
          <w:lang w:val="en-US"/>
        </w:rPr>
        <w:t>is vector of ex</w:t>
      </w:r>
      <w:r w:rsidR="00D7395C" w:rsidRPr="00CB18A1">
        <w:rPr>
          <w:sz w:val="22"/>
          <w:szCs w:val="22"/>
          <w:lang w:val="en-US"/>
        </w:rPr>
        <w:t xml:space="preserve">planatory variables that include </w:t>
      </w:r>
      <w:r w:rsidR="00274315" w:rsidRPr="00CB18A1">
        <w:rPr>
          <w:sz w:val="22"/>
          <w:szCs w:val="22"/>
          <w:lang w:val="en-US"/>
        </w:rPr>
        <w:t>electri</w:t>
      </w:r>
      <w:r w:rsidR="00640037" w:rsidRPr="00CB18A1">
        <w:rPr>
          <w:sz w:val="22"/>
          <w:szCs w:val="22"/>
          <w:lang w:val="en-US"/>
        </w:rPr>
        <w:t>city,</w:t>
      </w:r>
      <w:r w:rsidR="00D7395C" w:rsidRPr="00CB18A1">
        <w:rPr>
          <w:sz w:val="22"/>
          <w:szCs w:val="22"/>
          <w:lang w:val="en-US"/>
        </w:rPr>
        <w:t xml:space="preserve"> irrigation and machines, </w:t>
      </w:r>
      <w:r w:rsidR="00274315" w:rsidRPr="00CB18A1">
        <w:rPr>
          <w:sz w:val="22"/>
          <w:szCs w:val="22"/>
          <w:lang w:val="en-US"/>
        </w:rPr>
        <w:t>telephone</w:t>
      </w:r>
      <w:r w:rsidR="00D7395C" w:rsidRPr="00CB18A1">
        <w:rPr>
          <w:sz w:val="22"/>
          <w:szCs w:val="22"/>
          <w:lang w:val="en-US"/>
        </w:rPr>
        <w:t>s</w:t>
      </w:r>
      <w:r w:rsidR="00640037" w:rsidRPr="00CB18A1">
        <w:rPr>
          <w:sz w:val="22"/>
          <w:szCs w:val="22"/>
          <w:lang w:val="en-US"/>
        </w:rPr>
        <w:t>,</w:t>
      </w:r>
      <w:r w:rsidR="00274315" w:rsidRPr="00CB18A1">
        <w:rPr>
          <w:sz w:val="22"/>
          <w:szCs w:val="22"/>
          <w:lang w:val="en-US"/>
        </w:rPr>
        <w:t xml:space="preserve"> banks, schools</w:t>
      </w:r>
      <w:r w:rsidR="00D7395C" w:rsidRPr="00CB18A1">
        <w:rPr>
          <w:sz w:val="22"/>
          <w:szCs w:val="22"/>
          <w:lang w:val="en-US"/>
        </w:rPr>
        <w:t xml:space="preserve"> and</w:t>
      </w:r>
      <w:r w:rsidR="00274315" w:rsidRPr="00CB18A1">
        <w:rPr>
          <w:sz w:val="22"/>
          <w:szCs w:val="22"/>
          <w:lang w:val="en-US"/>
        </w:rPr>
        <w:t xml:space="preserve"> hospitals</w:t>
      </w:r>
      <w:r w:rsidR="00D7395C" w:rsidRPr="00CB18A1">
        <w:rPr>
          <w:sz w:val="22"/>
          <w:szCs w:val="22"/>
          <w:lang w:val="en-US"/>
        </w:rPr>
        <w:t xml:space="preserve">. </w:t>
      </w:r>
      <w:r w:rsidR="007F6611" w:rsidRPr="00CB18A1">
        <w:rPr>
          <w:sz w:val="22"/>
          <w:szCs w:val="22"/>
          <w:lang w:val="en-US"/>
        </w:rPr>
        <w:t xml:space="preserve">Electricity, irrigation, and banks directly influence </w:t>
      </w:r>
      <w:r w:rsidR="00D7395C" w:rsidRPr="00CB18A1">
        <w:rPr>
          <w:sz w:val="22"/>
          <w:szCs w:val="22"/>
          <w:lang w:val="en-US"/>
        </w:rPr>
        <w:t>cropping activities</w:t>
      </w:r>
      <w:r w:rsidR="007E130E" w:rsidRPr="00CB18A1">
        <w:rPr>
          <w:sz w:val="22"/>
          <w:szCs w:val="22"/>
          <w:lang w:val="en-US"/>
        </w:rPr>
        <w:t xml:space="preserve">, while </w:t>
      </w:r>
      <w:r w:rsidR="007F6611" w:rsidRPr="00CB18A1">
        <w:rPr>
          <w:sz w:val="22"/>
          <w:szCs w:val="22"/>
          <w:lang w:val="en-US"/>
        </w:rPr>
        <w:t xml:space="preserve">schools and hospitals reflect </w:t>
      </w:r>
      <w:r w:rsidR="007E130E" w:rsidRPr="00CB18A1">
        <w:rPr>
          <w:sz w:val="22"/>
          <w:szCs w:val="22"/>
          <w:lang w:val="en-US"/>
        </w:rPr>
        <w:t>availability of social infrastructure or status of socio</w:t>
      </w:r>
      <w:r w:rsidR="007F6611" w:rsidRPr="00CB18A1">
        <w:rPr>
          <w:sz w:val="22"/>
          <w:szCs w:val="22"/>
          <w:lang w:val="en-US"/>
        </w:rPr>
        <w:t xml:space="preserve"> economic development</w:t>
      </w:r>
      <w:r w:rsidR="00D7395C" w:rsidRPr="00CB18A1">
        <w:rPr>
          <w:sz w:val="22"/>
          <w:szCs w:val="22"/>
          <w:lang w:val="en-US"/>
        </w:rPr>
        <w:t>.</w:t>
      </w:r>
      <w:r w:rsidR="007F6611" w:rsidRPr="00CB18A1">
        <w:rPr>
          <w:sz w:val="22"/>
          <w:szCs w:val="22"/>
          <w:lang w:val="en-US"/>
        </w:rPr>
        <w:t xml:space="preserve"> </w:t>
      </w:r>
      <w:r w:rsidR="007E130E" w:rsidRPr="00CB18A1">
        <w:rPr>
          <w:sz w:val="22"/>
          <w:szCs w:val="22"/>
          <w:lang w:val="en-US"/>
        </w:rPr>
        <w:t xml:space="preserve">It is conjectured that farmers </w:t>
      </w:r>
      <w:r w:rsidR="007F6611" w:rsidRPr="00CB18A1">
        <w:rPr>
          <w:sz w:val="22"/>
          <w:szCs w:val="22"/>
          <w:lang w:val="en-US"/>
        </w:rPr>
        <w:t xml:space="preserve">in a </w:t>
      </w:r>
      <w:r w:rsidR="007E130E" w:rsidRPr="00CB18A1">
        <w:rPr>
          <w:sz w:val="22"/>
          <w:szCs w:val="22"/>
          <w:lang w:val="en-US"/>
        </w:rPr>
        <w:t xml:space="preserve">region </w:t>
      </w:r>
      <w:r w:rsidR="007F6611" w:rsidRPr="00CB18A1">
        <w:rPr>
          <w:sz w:val="22"/>
          <w:szCs w:val="22"/>
          <w:lang w:val="en-US"/>
        </w:rPr>
        <w:t xml:space="preserve">with </w:t>
      </w:r>
      <w:r w:rsidR="007E130E" w:rsidRPr="00CB18A1">
        <w:rPr>
          <w:sz w:val="22"/>
          <w:szCs w:val="22"/>
          <w:lang w:val="en-US"/>
        </w:rPr>
        <w:t>higher level of</w:t>
      </w:r>
      <w:r w:rsidR="00D7395C" w:rsidRPr="00CB18A1">
        <w:rPr>
          <w:sz w:val="22"/>
          <w:szCs w:val="22"/>
          <w:lang w:val="en-US"/>
        </w:rPr>
        <w:t xml:space="preserve"> </w:t>
      </w:r>
      <w:r w:rsidR="007F6611" w:rsidRPr="00CB18A1">
        <w:rPr>
          <w:sz w:val="22"/>
          <w:szCs w:val="22"/>
          <w:lang w:val="en-US"/>
        </w:rPr>
        <w:t xml:space="preserve">social infrastructure are </w:t>
      </w:r>
      <w:r w:rsidR="007E130E" w:rsidRPr="00CB18A1">
        <w:rPr>
          <w:sz w:val="22"/>
          <w:szCs w:val="22"/>
          <w:lang w:val="en-US"/>
        </w:rPr>
        <w:t xml:space="preserve">better informed and motivated to diversify their production portfolio </w:t>
      </w:r>
      <w:r w:rsidR="007F6611" w:rsidRPr="00CB18A1">
        <w:rPr>
          <w:sz w:val="22"/>
          <w:szCs w:val="22"/>
          <w:lang w:val="en-US"/>
        </w:rPr>
        <w:t>(Birthal</w:t>
      </w:r>
      <w:r w:rsidR="007B0AD4" w:rsidRPr="00CB18A1">
        <w:rPr>
          <w:sz w:val="22"/>
          <w:szCs w:val="22"/>
          <w:lang w:val="en-US"/>
        </w:rPr>
        <w:t>, Negi and Roy</w:t>
      </w:r>
      <w:r w:rsidR="007F6611" w:rsidRPr="00CB18A1">
        <w:rPr>
          <w:sz w:val="22"/>
          <w:szCs w:val="22"/>
          <w:lang w:val="en-US"/>
        </w:rPr>
        <w:t xml:space="preserve"> 2017). </w:t>
      </w:r>
      <w:r w:rsidR="00D03C20" w:rsidRPr="00CB18A1">
        <w:rPr>
          <w:sz w:val="22"/>
          <w:szCs w:val="22"/>
          <w:lang w:val="en-US"/>
        </w:rPr>
        <w:t>Another important set of control</w:t>
      </w:r>
      <w:r w:rsidR="00D7395C" w:rsidRPr="00CB18A1">
        <w:rPr>
          <w:sz w:val="22"/>
          <w:szCs w:val="22"/>
          <w:lang w:val="en-US"/>
        </w:rPr>
        <w:t>s</w:t>
      </w:r>
      <w:r w:rsidR="00D03C20" w:rsidRPr="00CB18A1">
        <w:rPr>
          <w:sz w:val="22"/>
          <w:szCs w:val="22"/>
          <w:lang w:val="en-US"/>
        </w:rPr>
        <w:t xml:space="preserve"> </w:t>
      </w:r>
      <w:r w:rsidR="00EE1D0D" w:rsidRPr="00CB18A1">
        <w:rPr>
          <w:sz w:val="22"/>
          <w:szCs w:val="22"/>
          <w:lang w:val="en-US"/>
        </w:rPr>
        <w:t xml:space="preserve">that we include </w:t>
      </w:r>
      <w:r w:rsidR="00AB6CBD" w:rsidRPr="00CB18A1">
        <w:rPr>
          <w:sz w:val="22"/>
          <w:szCs w:val="22"/>
          <w:lang w:val="en-US"/>
        </w:rPr>
        <w:t>is</w:t>
      </w:r>
      <w:r w:rsidR="00D03C20" w:rsidRPr="00CB18A1">
        <w:rPr>
          <w:sz w:val="22"/>
          <w:szCs w:val="22"/>
          <w:lang w:val="en-US"/>
        </w:rPr>
        <w:t xml:space="preserve"> </w:t>
      </w:r>
      <w:r w:rsidR="00AB6CBD" w:rsidRPr="00CB18A1">
        <w:rPr>
          <w:sz w:val="22"/>
          <w:szCs w:val="22"/>
          <w:lang w:val="en-US"/>
        </w:rPr>
        <w:t xml:space="preserve">the natural endowments </w:t>
      </w:r>
      <w:r w:rsidR="00D7395C" w:rsidRPr="00CB18A1">
        <w:rPr>
          <w:sz w:val="22"/>
          <w:szCs w:val="22"/>
          <w:lang w:val="en-US"/>
        </w:rPr>
        <w:t>that</w:t>
      </w:r>
      <w:r w:rsidR="00AB6CBD" w:rsidRPr="00CB18A1">
        <w:rPr>
          <w:sz w:val="22"/>
          <w:szCs w:val="22"/>
          <w:lang w:val="en-US"/>
        </w:rPr>
        <w:t xml:space="preserve"> </w:t>
      </w:r>
      <w:r w:rsidR="00D7395C" w:rsidRPr="00CB18A1">
        <w:rPr>
          <w:sz w:val="22"/>
          <w:szCs w:val="22"/>
          <w:lang w:val="en-US"/>
        </w:rPr>
        <w:t xml:space="preserve">not only </w:t>
      </w:r>
      <w:r w:rsidR="00EE1D0D" w:rsidRPr="00CB18A1">
        <w:rPr>
          <w:sz w:val="22"/>
          <w:szCs w:val="22"/>
          <w:lang w:val="en-US"/>
        </w:rPr>
        <w:t xml:space="preserve">influence </w:t>
      </w:r>
      <w:r w:rsidR="00D7395C" w:rsidRPr="00CB18A1">
        <w:rPr>
          <w:sz w:val="22"/>
          <w:szCs w:val="22"/>
          <w:lang w:val="en-US"/>
        </w:rPr>
        <w:t xml:space="preserve">cropping pattern but also </w:t>
      </w:r>
      <w:r w:rsidR="00E57E11" w:rsidRPr="00CB18A1">
        <w:rPr>
          <w:sz w:val="22"/>
          <w:szCs w:val="22"/>
          <w:lang w:val="en-US"/>
        </w:rPr>
        <w:lastRenderedPageBreak/>
        <w:t>determine</w:t>
      </w:r>
      <w:r w:rsidR="00EE1D0D" w:rsidRPr="00CB18A1">
        <w:rPr>
          <w:sz w:val="22"/>
          <w:szCs w:val="22"/>
          <w:lang w:val="en-US"/>
        </w:rPr>
        <w:t xml:space="preserve"> </w:t>
      </w:r>
      <w:r w:rsidR="00AB6CBD" w:rsidRPr="00CB18A1">
        <w:rPr>
          <w:sz w:val="22"/>
          <w:szCs w:val="22"/>
          <w:lang w:val="en-US"/>
        </w:rPr>
        <w:t xml:space="preserve">location of </w:t>
      </w:r>
      <w:r w:rsidR="00D7395C" w:rsidRPr="00CB18A1">
        <w:rPr>
          <w:sz w:val="22"/>
          <w:szCs w:val="22"/>
          <w:lang w:val="en-US"/>
        </w:rPr>
        <w:t xml:space="preserve">a </w:t>
      </w:r>
      <w:r w:rsidR="00AB6CBD" w:rsidRPr="00CB18A1">
        <w:rPr>
          <w:sz w:val="22"/>
          <w:szCs w:val="22"/>
          <w:lang w:val="en-US"/>
        </w:rPr>
        <w:t>market</w:t>
      </w:r>
      <w:r w:rsidR="00D7395C" w:rsidRPr="00CB18A1">
        <w:rPr>
          <w:sz w:val="22"/>
          <w:szCs w:val="22"/>
          <w:lang w:val="en-US"/>
        </w:rPr>
        <w:t>.</w:t>
      </w:r>
      <w:r w:rsidR="00AB6CBD" w:rsidRPr="00CB18A1">
        <w:rPr>
          <w:sz w:val="22"/>
          <w:szCs w:val="22"/>
          <w:lang w:val="en-US"/>
        </w:rPr>
        <w:t xml:space="preserve"> </w:t>
      </w:r>
      <w:r w:rsidR="00EE1D0D" w:rsidRPr="00CB18A1">
        <w:rPr>
          <w:sz w:val="22"/>
          <w:szCs w:val="22"/>
          <w:lang w:val="en-US"/>
        </w:rPr>
        <w:t xml:space="preserve">For instance, </w:t>
      </w:r>
      <w:r w:rsidR="00D7395C" w:rsidRPr="00CB18A1">
        <w:rPr>
          <w:rFonts w:eastAsiaTheme="minorEastAsia"/>
          <w:sz w:val="22"/>
          <w:szCs w:val="22"/>
          <w:lang w:val="en-US"/>
        </w:rPr>
        <w:t>an</w:t>
      </w:r>
      <w:r w:rsidR="00AB6CBD" w:rsidRPr="00CB18A1">
        <w:rPr>
          <w:rFonts w:eastAsiaTheme="minorEastAsia"/>
          <w:sz w:val="22"/>
          <w:szCs w:val="22"/>
          <w:lang w:val="en-US"/>
        </w:rPr>
        <w:t xml:space="preserve"> urban center</w:t>
      </w:r>
      <w:r w:rsidR="00D7395C" w:rsidRPr="00CB18A1">
        <w:rPr>
          <w:rFonts w:eastAsiaTheme="minorEastAsia"/>
          <w:sz w:val="22"/>
          <w:szCs w:val="22"/>
          <w:lang w:val="en-US"/>
        </w:rPr>
        <w:t xml:space="preserve"> </w:t>
      </w:r>
      <w:r w:rsidR="00E57E11" w:rsidRPr="00CB18A1">
        <w:rPr>
          <w:rFonts w:eastAsiaTheme="minorEastAsia"/>
          <w:sz w:val="22"/>
          <w:szCs w:val="22"/>
          <w:lang w:val="en-US"/>
        </w:rPr>
        <w:t xml:space="preserve">might </w:t>
      </w:r>
      <w:r w:rsidR="00D7395C" w:rsidRPr="00CB18A1">
        <w:rPr>
          <w:rFonts w:eastAsiaTheme="minorEastAsia"/>
          <w:sz w:val="22"/>
          <w:szCs w:val="22"/>
          <w:lang w:val="en-US"/>
        </w:rPr>
        <w:t>ha</w:t>
      </w:r>
      <w:r w:rsidR="00E57E11" w:rsidRPr="00CB18A1">
        <w:rPr>
          <w:rFonts w:eastAsiaTheme="minorEastAsia"/>
          <w:sz w:val="22"/>
          <w:szCs w:val="22"/>
          <w:lang w:val="en-US"/>
        </w:rPr>
        <w:t xml:space="preserve">ve </w:t>
      </w:r>
      <w:r w:rsidR="00AB6CBD" w:rsidRPr="00CB18A1">
        <w:rPr>
          <w:rFonts w:eastAsiaTheme="minorEastAsia"/>
          <w:sz w:val="22"/>
          <w:szCs w:val="22"/>
          <w:lang w:val="en-US"/>
        </w:rPr>
        <w:t>historically</w:t>
      </w:r>
      <w:r w:rsidR="00E57E11" w:rsidRPr="00CB18A1">
        <w:rPr>
          <w:rFonts w:eastAsiaTheme="minorEastAsia"/>
          <w:sz w:val="22"/>
          <w:szCs w:val="22"/>
          <w:lang w:val="en-US"/>
        </w:rPr>
        <w:t xml:space="preserve"> come up</w:t>
      </w:r>
      <w:r w:rsidR="00AB6CBD" w:rsidRPr="00CB18A1">
        <w:rPr>
          <w:rFonts w:eastAsiaTheme="minorEastAsia"/>
          <w:sz w:val="22"/>
          <w:szCs w:val="22"/>
          <w:lang w:val="en-US"/>
        </w:rPr>
        <w:t xml:space="preserve"> in </w:t>
      </w:r>
      <w:r w:rsidR="00D7395C" w:rsidRPr="00CB18A1">
        <w:rPr>
          <w:rFonts w:eastAsiaTheme="minorEastAsia"/>
          <w:sz w:val="22"/>
          <w:szCs w:val="22"/>
          <w:lang w:val="en-US"/>
        </w:rPr>
        <w:t>a</w:t>
      </w:r>
      <w:r w:rsidR="00AB6CBD" w:rsidRPr="00CB18A1">
        <w:rPr>
          <w:rFonts w:eastAsiaTheme="minorEastAsia"/>
          <w:sz w:val="22"/>
          <w:szCs w:val="22"/>
          <w:lang w:val="en-US"/>
        </w:rPr>
        <w:t xml:space="preserve"> region</w:t>
      </w:r>
      <w:r w:rsidR="00D7395C" w:rsidRPr="00CB18A1">
        <w:rPr>
          <w:rFonts w:eastAsiaTheme="minorEastAsia"/>
          <w:sz w:val="22"/>
          <w:szCs w:val="22"/>
          <w:lang w:val="en-US"/>
        </w:rPr>
        <w:t xml:space="preserve"> </w:t>
      </w:r>
      <w:r w:rsidR="00EE1D0D" w:rsidRPr="00CB18A1">
        <w:rPr>
          <w:rFonts w:eastAsiaTheme="minorEastAsia"/>
          <w:sz w:val="22"/>
          <w:szCs w:val="22"/>
          <w:lang w:val="en-US"/>
        </w:rPr>
        <w:t xml:space="preserve">because of its </w:t>
      </w:r>
      <w:r w:rsidR="00AB6CBD" w:rsidRPr="00CB18A1">
        <w:rPr>
          <w:rFonts w:eastAsiaTheme="minorEastAsia"/>
          <w:sz w:val="22"/>
          <w:szCs w:val="22"/>
          <w:lang w:val="en-US"/>
        </w:rPr>
        <w:t xml:space="preserve">natural endowments </w:t>
      </w:r>
      <w:r w:rsidR="00E57E11" w:rsidRPr="00CB18A1">
        <w:rPr>
          <w:rFonts w:eastAsiaTheme="minorEastAsia"/>
          <w:sz w:val="22"/>
          <w:szCs w:val="22"/>
          <w:lang w:val="en-US"/>
        </w:rPr>
        <w:t xml:space="preserve">that are </w:t>
      </w:r>
      <w:r w:rsidR="001222BA" w:rsidRPr="00CB18A1">
        <w:rPr>
          <w:rFonts w:eastAsiaTheme="minorEastAsia"/>
          <w:sz w:val="22"/>
          <w:szCs w:val="22"/>
          <w:lang w:val="en-US"/>
        </w:rPr>
        <w:t xml:space="preserve">suitable for </w:t>
      </w:r>
      <w:r w:rsidR="00E57E11" w:rsidRPr="00CB18A1">
        <w:rPr>
          <w:rFonts w:eastAsiaTheme="minorEastAsia"/>
          <w:sz w:val="22"/>
          <w:szCs w:val="22"/>
          <w:lang w:val="en-US"/>
        </w:rPr>
        <w:t xml:space="preserve">production </w:t>
      </w:r>
      <w:r w:rsidR="00AB6CBD" w:rsidRPr="00CB18A1">
        <w:rPr>
          <w:rFonts w:eastAsiaTheme="minorEastAsia"/>
          <w:sz w:val="22"/>
          <w:szCs w:val="22"/>
          <w:lang w:val="en-US"/>
        </w:rPr>
        <w:t xml:space="preserve">of </w:t>
      </w:r>
      <w:r w:rsidR="00D7395C" w:rsidRPr="00CB18A1">
        <w:rPr>
          <w:rFonts w:eastAsiaTheme="minorEastAsia"/>
          <w:sz w:val="22"/>
          <w:szCs w:val="22"/>
          <w:lang w:val="en-US"/>
        </w:rPr>
        <w:t xml:space="preserve">diverse </w:t>
      </w:r>
      <w:r w:rsidR="00AB6CBD" w:rsidRPr="00CB18A1">
        <w:rPr>
          <w:rFonts w:eastAsiaTheme="minorEastAsia"/>
          <w:sz w:val="22"/>
          <w:szCs w:val="22"/>
          <w:lang w:val="en-US"/>
        </w:rPr>
        <w:t xml:space="preserve">crops. Omission of natural </w:t>
      </w:r>
      <w:r w:rsidR="00EE1D0D" w:rsidRPr="00CB18A1">
        <w:rPr>
          <w:rFonts w:eastAsiaTheme="minorEastAsia"/>
          <w:sz w:val="22"/>
          <w:szCs w:val="22"/>
          <w:lang w:val="en-US"/>
        </w:rPr>
        <w:t xml:space="preserve">endowments </w:t>
      </w:r>
      <w:r w:rsidR="00E57E11" w:rsidRPr="00CB18A1">
        <w:rPr>
          <w:rFonts w:eastAsiaTheme="minorEastAsia"/>
          <w:sz w:val="22"/>
          <w:szCs w:val="22"/>
          <w:lang w:val="en-US"/>
        </w:rPr>
        <w:t xml:space="preserve">thus </w:t>
      </w:r>
      <w:r w:rsidR="00AB6CBD" w:rsidRPr="00CB18A1">
        <w:rPr>
          <w:rFonts w:eastAsiaTheme="minorEastAsia"/>
          <w:sz w:val="22"/>
          <w:szCs w:val="22"/>
          <w:lang w:val="en-US"/>
        </w:rPr>
        <w:t xml:space="preserve">can bias </w:t>
      </w:r>
      <w:r w:rsidR="00E57E11" w:rsidRPr="00CB18A1">
        <w:rPr>
          <w:rFonts w:eastAsiaTheme="minorEastAsia"/>
          <w:sz w:val="22"/>
          <w:szCs w:val="22"/>
          <w:lang w:val="en-US"/>
        </w:rPr>
        <w:t xml:space="preserve">the </w:t>
      </w:r>
      <w:r w:rsidR="00AB6CBD" w:rsidRPr="00CB18A1">
        <w:rPr>
          <w:rFonts w:eastAsiaTheme="minorEastAsia"/>
          <w:sz w:val="22"/>
          <w:szCs w:val="22"/>
          <w:lang w:val="en-US"/>
        </w:rPr>
        <w:t xml:space="preserve">estimates of market access. </w:t>
      </w:r>
      <w:r w:rsidR="00E57E11" w:rsidRPr="00CB18A1">
        <w:rPr>
          <w:rFonts w:eastAsiaTheme="minorEastAsia"/>
          <w:sz w:val="22"/>
          <w:szCs w:val="22"/>
          <w:lang w:val="en-US"/>
        </w:rPr>
        <w:t>W</w:t>
      </w:r>
      <w:r w:rsidR="00EE1D0D" w:rsidRPr="00CB18A1">
        <w:rPr>
          <w:sz w:val="22"/>
          <w:szCs w:val="22"/>
          <w:lang w:val="en-US"/>
        </w:rPr>
        <w:t xml:space="preserve">e </w:t>
      </w:r>
      <w:r w:rsidR="00AB6CBD" w:rsidRPr="00CB18A1">
        <w:rPr>
          <w:sz w:val="22"/>
          <w:szCs w:val="22"/>
          <w:lang w:val="en-US"/>
        </w:rPr>
        <w:t>use crop</w:t>
      </w:r>
      <w:r w:rsidR="00EE1D0D" w:rsidRPr="00CB18A1">
        <w:rPr>
          <w:sz w:val="22"/>
          <w:szCs w:val="22"/>
          <w:lang w:val="en-US"/>
        </w:rPr>
        <w:t xml:space="preserve">-specific </w:t>
      </w:r>
      <w:r w:rsidR="00AB6CBD" w:rsidRPr="00CB18A1">
        <w:rPr>
          <w:sz w:val="22"/>
          <w:szCs w:val="22"/>
          <w:lang w:val="en-US"/>
        </w:rPr>
        <w:t xml:space="preserve">suitability indices </w:t>
      </w:r>
      <w:r w:rsidR="00E57E11" w:rsidRPr="00CB18A1">
        <w:rPr>
          <w:sz w:val="22"/>
          <w:szCs w:val="22"/>
          <w:lang w:val="en-US"/>
        </w:rPr>
        <w:t xml:space="preserve">from FAO-GAEZ and </w:t>
      </w:r>
      <w:r w:rsidR="00AB6CBD" w:rsidRPr="00CB18A1">
        <w:rPr>
          <w:sz w:val="22"/>
          <w:szCs w:val="22"/>
          <w:lang w:val="en-US"/>
        </w:rPr>
        <w:t xml:space="preserve">construct average </w:t>
      </w:r>
      <w:r w:rsidR="00E57E11" w:rsidRPr="00CB18A1">
        <w:rPr>
          <w:sz w:val="22"/>
          <w:szCs w:val="22"/>
          <w:lang w:val="en-US"/>
        </w:rPr>
        <w:t xml:space="preserve">agricultural </w:t>
      </w:r>
      <w:r w:rsidR="00AB6CBD" w:rsidRPr="00CB18A1">
        <w:rPr>
          <w:sz w:val="22"/>
          <w:szCs w:val="22"/>
          <w:lang w:val="en-US"/>
        </w:rPr>
        <w:t xml:space="preserve">suitability </w:t>
      </w:r>
      <w:r w:rsidR="00EE1D0D" w:rsidRPr="00CB18A1">
        <w:rPr>
          <w:sz w:val="22"/>
          <w:szCs w:val="22"/>
          <w:lang w:val="en-US"/>
        </w:rPr>
        <w:t xml:space="preserve">index </w:t>
      </w:r>
      <w:r w:rsidR="0078495A" w:rsidRPr="00CB18A1">
        <w:rPr>
          <w:sz w:val="22"/>
          <w:szCs w:val="22"/>
          <w:lang w:val="en-US"/>
        </w:rPr>
        <w:t xml:space="preserve">for </w:t>
      </w:r>
      <w:r w:rsidR="00E57E11" w:rsidRPr="00CB18A1">
        <w:rPr>
          <w:sz w:val="22"/>
          <w:szCs w:val="22"/>
          <w:lang w:val="en-US"/>
        </w:rPr>
        <w:t>each tehsil. W</w:t>
      </w:r>
      <w:r w:rsidR="007D25EE" w:rsidRPr="00CB18A1">
        <w:rPr>
          <w:sz w:val="22"/>
          <w:szCs w:val="22"/>
          <w:lang w:val="en-US"/>
        </w:rPr>
        <w:t xml:space="preserve">e </w:t>
      </w:r>
      <w:r w:rsidR="00E57E11" w:rsidRPr="00CB18A1">
        <w:rPr>
          <w:sz w:val="22"/>
          <w:szCs w:val="22"/>
          <w:lang w:val="en-US"/>
        </w:rPr>
        <w:t xml:space="preserve">also </w:t>
      </w:r>
      <w:r w:rsidR="007D25EE" w:rsidRPr="00CB18A1">
        <w:rPr>
          <w:sz w:val="22"/>
          <w:szCs w:val="22"/>
          <w:lang w:val="en-US"/>
        </w:rPr>
        <w:t xml:space="preserve">control for </w:t>
      </w:r>
      <w:r w:rsidR="00EE1D0D" w:rsidRPr="00CB18A1">
        <w:rPr>
          <w:sz w:val="22"/>
          <w:szCs w:val="22"/>
          <w:lang w:val="en-US"/>
        </w:rPr>
        <w:t xml:space="preserve">topography and </w:t>
      </w:r>
      <w:r w:rsidR="007D25EE" w:rsidRPr="00CB18A1">
        <w:rPr>
          <w:sz w:val="22"/>
          <w:szCs w:val="22"/>
          <w:lang w:val="en-US"/>
        </w:rPr>
        <w:t xml:space="preserve">climatic conditions </w:t>
      </w:r>
      <w:r w:rsidR="00EE1D0D" w:rsidRPr="00CB18A1">
        <w:rPr>
          <w:sz w:val="22"/>
          <w:szCs w:val="22"/>
          <w:lang w:val="en-US"/>
        </w:rPr>
        <w:t xml:space="preserve">by including </w:t>
      </w:r>
      <w:r w:rsidR="007D25EE" w:rsidRPr="00CB18A1">
        <w:rPr>
          <w:sz w:val="22"/>
          <w:szCs w:val="22"/>
          <w:lang w:val="en-US"/>
        </w:rPr>
        <w:t>rainfall, temperature, slope and altitude</w:t>
      </w:r>
      <w:r w:rsidR="00904B89" w:rsidRPr="00CB18A1">
        <w:rPr>
          <w:sz w:val="22"/>
          <w:szCs w:val="22"/>
          <w:lang w:val="en-US"/>
        </w:rPr>
        <w:t xml:space="preserve"> of tehsil</w:t>
      </w:r>
      <w:r w:rsidR="00D7395C" w:rsidRPr="00CB18A1">
        <w:rPr>
          <w:sz w:val="22"/>
          <w:szCs w:val="22"/>
          <w:lang w:val="en-US"/>
        </w:rPr>
        <w:t>s</w:t>
      </w:r>
      <w:r w:rsidR="00A511A9" w:rsidRPr="00CB18A1">
        <w:rPr>
          <w:sz w:val="22"/>
          <w:szCs w:val="22"/>
          <w:lang w:val="en-US"/>
        </w:rPr>
        <w:t>.</w:t>
      </w:r>
      <w:r w:rsidR="00904B89" w:rsidRPr="00CB18A1">
        <w:rPr>
          <w:sz w:val="22"/>
          <w:szCs w:val="22"/>
          <w:lang w:val="en-US"/>
        </w:rPr>
        <w:t xml:space="preserve"> </w:t>
      </w:r>
    </w:p>
    <w:p w14:paraId="3A533068" w14:textId="77777777" w:rsidR="00655D8F" w:rsidRPr="00CB18A1" w:rsidRDefault="00655D8F" w:rsidP="008602DF">
      <w:pPr>
        <w:spacing w:line="480" w:lineRule="auto"/>
        <w:jc w:val="both"/>
        <w:rPr>
          <w:sz w:val="22"/>
          <w:szCs w:val="22"/>
          <w:lang w:val="en-US"/>
        </w:rPr>
      </w:pPr>
    </w:p>
    <w:p w14:paraId="709C4BE5" w14:textId="52E9ED7D" w:rsidR="00655D8F" w:rsidRPr="00CB18A1" w:rsidRDefault="00655D8F" w:rsidP="008602DF">
      <w:pPr>
        <w:spacing w:line="480" w:lineRule="auto"/>
        <w:jc w:val="both"/>
        <w:rPr>
          <w:sz w:val="22"/>
          <w:szCs w:val="22"/>
          <w:lang w:val="en-US"/>
        </w:rPr>
      </w:pPr>
      <w:r w:rsidRPr="00CB18A1">
        <w:rPr>
          <w:sz w:val="22"/>
          <w:szCs w:val="22"/>
          <w:lang w:val="en-US"/>
        </w:rPr>
        <w:t xml:space="preserve">Further, we </w:t>
      </w:r>
      <w:r w:rsidR="00E57E11" w:rsidRPr="00CB18A1">
        <w:rPr>
          <w:sz w:val="22"/>
          <w:szCs w:val="22"/>
          <w:lang w:val="en-US"/>
        </w:rPr>
        <w:t xml:space="preserve">assess </w:t>
      </w:r>
      <w:r w:rsidRPr="00CB18A1">
        <w:rPr>
          <w:sz w:val="22"/>
          <w:szCs w:val="22"/>
          <w:lang w:val="en-US"/>
        </w:rPr>
        <w:t xml:space="preserve">the relationship between market access and crop diversification by farm </w:t>
      </w:r>
      <w:r w:rsidR="00E57E11" w:rsidRPr="00CB18A1">
        <w:rPr>
          <w:sz w:val="22"/>
          <w:szCs w:val="22"/>
          <w:lang w:val="en-US"/>
        </w:rPr>
        <w:t xml:space="preserve">size, and </w:t>
      </w:r>
      <w:r w:rsidRPr="00CB18A1">
        <w:rPr>
          <w:sz w:val="22"/>
          <w:szCs w:val="22"/>
          <w:lang w:val="en-US"/>
        </w:rPr>
        <w:t xml:space="preserve">modify equation (3) </w:t>
      </w:r>
      <w:r w:rsidR="005E4796" w:rsidRPr="00CB18A1">
        <w:rPr>
          <w:sz w:val="22"/>
          <w:szCs w:val="22"/>
          <w:lang w:val="en-US"/>
        </w:rPr>
        <w:t xml:space="preserve">as: </w:t>
      </w:r>
    </w:p>
    <w:p w14:paraId="371873B2" w14:textId="77777777" w:rsidR="00655D8F" w:rsidRPr="00CB18A1" w:rsidRDefault="00655D8F" w:rsidP="008602DF">
      <w:pPr>
        <w:spacing w:line="480" w:lineRule="auto"/>
        <w:jc w:val="both"/>
        <w:rPr>
          <w:sz w:val="22"/>
          <w:szCs w:val="22"/>
          <w:lang w:val="en-US"/>
        </w:rPr>
      </w:pPr>
    </w:p>
    <w:p w14:paraId="401B55E5" w14:textId="448D2EDF" w:rsidR="00655D8F" w:rsidRPr="00CB18A1" w:rsidRDefault="00F924DE" w:rsidP="008602DF">
      <w:pPr>
        <w:spacing w:line="480" w:lineRule="auto"/>
        <w:jc w:val="both"/>
        <w:rPr>
          <w:sz w:val="22"/>
          <w:szCs w:val="22"/>
          <w:lang w:val="en-US"/>
        </w:rPr>
      </w:pPr>
      <m:oMathPara>
        <m:oMath>
          <m:sSub>
            <m:sSubPr>
              <m:ctrlPr>
                <w:rPr>
                  <w:rFonts w:ascii="Cambria Math" w:hAnsi="Cambria Math"/>
                  <w:sz w:val="22"/>
                  <w:szCs w:val="22"/>
                  <w:lang w:val="en-US"/>
                </w:rPr>
              </m:ctrlPr>
            </m:sSubPr>
            <m:e>
              <m:r>
                <w:rPr>
                  <w:rFonts w:ascii="Cambria Math" w:hAnsi="Cambria Math"/>
                  <w:sz w:val="22"/>
                  <w:szCs w:val="22"/>
                  <w:lang w:val="en-US"/>
                </w:rPr>
                <m:t>Y</m:t>
              </m:r>
            </m:e>
            <m:sub>
              <m:r>
                <w:rPr>
                  <w:rFonts w:ascii="Cambria Math" w:hAnsi="Cambria Math"/>
                  <w:sz w:val="22"/>
                  <w:szCs w:val="22"/>
                  <w:lang w:val="en-US"/>
                </w:rPr>
                <m:t>lij</m:t>
              </m:r>
            </m:sub>
          </m:sSub>
          <m:r>
            <m:rPr>
              <m:sty m:val="p"/>
            </m:rPr>
            <w:rPr>
              <w:rFonts w:ascii="Cambria Math" w:hAnsi="Cambria Math"/>
              <w:sz w:val="22"/>
              <w:szCs w:val="22"/>
              <w:lang w:val="en-US"/>
            </w:rPr>
            <m:t>=</m:t>
          </m:r>
          <m:sSub>
            <m:sSubPr>
              <m:ctrlPr>
                <w:rPr>
                  <w:rFonts w:ascii="Cambria Math" w:hAnsi="Cambria Math"/>
                  <w:sz w:val="22"/>
                  <w:szCs w:val="22"/>
                  <w:lang w:val="en-US"/>
                </w:rPr>
              </m:ctrlPr>
            </m:sSubPr>
            <m:e>
              <m:r>
                <w:rPr>
                  <w:rFonts w:ascii="Cambria Math" w:hAnsi="Cambria Math"/>
                  <w:sz w:val="22"/>
                  <w:szCs w:val="22"/>
                  <w:lang w:val="en-US"/>
                </w:rPr>
                <m:t>α</m:t>
              </m:r>
            </m:e>
            <m:sub>
              <m:r>
                <w:rPr>
                  <w:rFonts w:ascii="Cambria Math" w:hAnsi="Cambria Math"/>
                  <w:sz w:val="22"/>
                  <w:szCs w:val="22"/>
                  <w:lang w:val="en-US"/>
                </w:rPr>
                <m:t>j</m:t>
              </m:r>
            </m:sub>
          </m:sSub>
          <m:r>
            <m:rPr>
              <m:sty m:val="p"/>
            </m:rPr>
            <w:rPr>
              <w:rFonts w:ascii="Cambria Math" w:hAnsi="Cambria Math"/>
              <w:sz w:val="22"/>
              <w:szCs w:val="22"/>
              <w:lang w:val="en-US"/>
            </w:rPr>
            <m:t>+</m:t>
          </m:r>
          <m:nary>
            <m:naryPr>
              <m:chr m:val="∑"/>
              <m:limLoc m:val="undOvr"/>
              <m:supHide m:val="1"/>
              <m:ctrlPr>
                <w:rPr>
                  <w:rFonts w:ascii="Cambria Math" w:hAnsi="Cambria Math"/>
                  <w:sz w:val="22"/>
                  <w:szCs w:val="22"/>
                  <w:lang w:val="en-US"/>
                </w:rPr>
              </m:ctrlPr>
            </m:naryPr>
            <m:sub>
              <m:r>
                <w:rPr>
                  <w:rFonts w:ascii="Cambria Math" w:hAnsi="Cambria Math"/>
                  <w:sz w:val="22"/>
                  <w:szCs w:val="22"/>
                  <w:lang w:val="en-US"/>
                </w:rPr>
                <m:t>l</m:t>
              </m:r>
            </m:sub>
            <m:sup/>
            <m:e>
              <m:sSup>
                <m:sSupPr>
                  <m:ctrlPr>
                    <w:rPr>
                      <w:rFonts w:ascii="Cambria Math" w:hAnsi="Cambria Math"/>
                      <w:sz w:val="22"/>
                      <w:szCs w:val="22"/>
                      <w:lang w:val="en-US"/>
                    </w:rPr>
                  </m:ctrlPr>
                </m:sSupPr>
                <m:e>
                  <m:r>
                    <w:rPr>
                      <w:rFonts w:ascii="Cambria Math" w:hAnsi="Cambria Math"/>
                      <w:sz w:val="22"/>
                      <w:szCs w:val="22"/>
                      <w:lang w:val="en-US"/>
                    </w:rPr>
                    <m:t>γ</m:t>
                  </m:r>
                </m:e>
                <m:sup>
                  <m:r>
                    <w:rPr>
                      <w:rFonts w:ascii="Cambria Math" w:hAnsi="Cambria Math"/>
                      <w:sz w:val="22"/>
                      <w:szCs w:val="22"/>
                      <w:lang w:val="en-US"/>
                    </w:rPr>
                    <m:t>l</m:t>
                  </m:r>
                </m:sup>
              </m:sSup>
              <m:sSubSup>
                <m:sSubSupPr>
                  <m:ctrlPr>
                    <w:rPr>
                      <w:rFonts w:ascii="Cambria Math" w:hAnsi="Cambria Math"/>
                      <w:sz w:val="22"/>
                      <w:szCs w:val="22"/>
                      <w:lang w:val="en-US"/>
                    </w:rPr>
                  </m:ctrlPr>
                </m:sSubSupPr>
                <m:e>
                  <m:r>
                    <m:rPr>
                      <m:sty m:val="p"/>
                    </m:rPr>
                    <w:rPr>
                      <w:rFonts w:ascii="Cambria Math" w:hAnsi="Cambria Math"/>
                      <w:sz w:val="22"/>
                      <w:szCs w:val="22"/>
                      <w:lang w:val="en-US"/>
                    </w:rPr>
                    <m:t>Land Class</m:t>
                  </m:r>
                </m:e>
                <m:sub>
                  <m:r>
                    <w:rPr>
                      <w:rFonts w:ascii="Cambria Math" w:hAnsi="Cambria Math"/>
                      <w:sz w:val="22"/>
                      <w:szCs w:val="22"/>
                      <w:lang w:val="en-US"/>
                    </w:rPr>
                    <m:t>ij</m:t>
                  </m:r>
                </m:sub>
                <m:sup>
                  <m:r>
                    <w:rPr>
                      <w:rFonts w:ascii="Cambria Math" w:hAnsi="Cambria Math"/>
                      <w:sz w:val="22"/>
                      <w:szCs w:val="22"/>
                      <w:lang w:val="en-US"/>
                    </w:rPr>
                    <m:t>l</m:t>
                  </m:r>
                </m:sup>
              </m:sSubSup>
            </m:e>
          </m:nary>
          <m:r>
            <m:rPr>
              <m:sty m:val="p"/>
            </m:rPr>
            <w:rPr>
              <w:rFonts w:ascii="Cambria Math" w:hAnsi="Cambria Math"/>
              <w:sz w:val="22"/>
              <w:szCs w:val="22"/>
              <w:lang w:val="en-US"/>
            </w:rPr>
            <m:t>+</m:t>
          </m:r>
          <m:nary>
            <m:naryPr>
              <m:chr m:val="∑"/>
              <m:limLoc m:val="undOvr"/>
              <m:supHide m:val="1"/>
              <m:ctrlPr>
                <w:rPr>
                  <w:rFonts w:ascii="Cambria Math" w:hAnsi="Cambria Math"/>
                  <w:sz w:val="22"/>
                  <w:szCs w:val="22"/>
                  <w:lang w:val="en-US"/>
                </w:rPr>
              </m:ctrlPr>
            </m:naryPr>
            <m:sub>
              <m:r>
                <w:rPr>
                  <w:rFonts w:ascii="Cambria Math" w:hAnsi="Cambria Math"/>
                  <w:sz w:val="22"/>
                  <w:szCs w:val="22"/>
                  <w:lang w:val="en-US"/>
                </w:rPr>
                <m:t>l</m:t>
              </m:r>
            </m:sub>
            <m:sup/>
            <m:e>
              <m:sSup>
                <m:sSupPr>
                  <m:ctrlPr>
                    <w:rPr>
                      <w:rFonts w:ascii="Cambria Math" w:hAnsi="Cambria Math"/>
                      <w:sz w:val="22"/>
                      <w:szCs w:val="22"/>
                      <w:lang w:val="en-US"/>
                    </w:rPr>
                  </m:ctrlPr>
                </m:sSupPr>
                <m:e>
                  <m:r>
                    <w:rPr>
                      <w:rFonts w:ascii="Cambria Math" w:hAnsi="Cambria Math"/>
                      <w:sz w:val="22"/>
                      <w:szCs w:val="22"/>
                      <w:lang w:val="en-US"/>
                    </w:rPr>
                    <m:t>δ</m:t>
                  </m:r>
                </m:e>
                <m:sup>
                  <m:r>
                    <w:rPr>
                      <w:rFonts w:ascii="Cambria Math" w:hAnsi="Cambria Math"/>
                      <w:sz w:val="22"/>
                      <w:szCs w:val="22"/>
                      <w:lang w:val="en-US"/>
                    </w:rPr>
                    <m:t>l</m:t>
                  </m:r>
                </m:sup>
              </m:sSup>
            </m:e>
          </m:nary>
          <m:sSubSup>
            <m:sSubSupPr>
              <m:ctrlPr>
                <w:rPr>
                  <w:rFonts w:ascii="Cambria Math" w:hAnsi="Cambria Math"/>
                  <w:sz w:val="22"/>
                  <w:szCs w:val="22"/>
                  <w:lang w:val="en-US"/>
                </w:rPr>
              </m:ctrlPr>
            </m:sSubSupPr>
            <m:e>
              <m:r>
                <m:rPr>
                  <m:sty m:val="p"/>
                </m:rPr>
                <w:rPr>
                  <w:rFonts w:ascii="Cambria Math" w:hAnsi="Cambria Math"/>
                  <w:sz w:val="22"/>
                  <w:szCs w:val="22"/>
                  <w:lang w:val="en-US"/>
                </w:rPr>
                <m:t>Land Class</m:t>
              </m:r>
            </m:e>
            <m:sub>
              <m:r>
                <w:rPr>
                  <w:rFonts w:ascii="Cambria Math" w:hAnsi="Cambria Math"/>
                  <w:sz w:val="22"/>
                  <w:szCs w:val="22"/>
                  <w:lang w:val="en-US"/>
                </w:rPr>
                <m:t>ij</m:t>
              </m:r>
            </m:sub>
            <m:sup>
              <m:r>
                <w:rPr>
                  <w:rFonts w:ascii="Cambria Math" w:hAnsi="Cambria Math"/>
                  <w:sz w:val="22"/>
                  <w:szCs w:val="22"/>
                  <w:lang w:val="en-US"/>
                </w:rPr>
                <m:t>l</m:t>
              </m:r>
            </m:sup>
          </m:sSubSup>
          <m:r>
            <m:rPr>
              <m:sty m:val="p"/>
            </m:rPr>
            <w:rPr>
              <w:rFonts w:ascii="Cambria Math" w:hAnsi="Cambria Math"/>
              <w:sz w:val="22"/>
              <w:szCs w:val="22"/>
              <w:lang w:val="en-US"/>
            </w:rPr>
            <m:t>×</m:t>
          </m:r>
          <m:sSub>
            <m:sSubPr>
              <m:ctrlPr>
                <w:rPr>
                  <w:rFonts w:ascii="Cambria Math" w:hAnsi="Cambria Math"/>
                  <w:sz w:val="22"/>
                  <w:szCs w:val="22"/>
                  <w:lang w:val="en-US"/>
                </w:rPr>
              </m:ctrlPr>
            </m:sSubPr>
            <m:e>
              <m:r>
                <m:rPr>
                  <m:sty m:val="p"/>
                </m:rPr>
                <w:rPr>
                  <w:rFonts w:ascii="Cambria Math" w:hAnsi="Cambria Math"/>
                  <w:sz w:val="22"/>
                  <w:szCs w:val="22"/>
                  <w:lang w:val="en-US"/>
                </w:rPr>
                <m:t>Market Access</m:t>
              </m:r>
            </m:e>
            <m:sub>
              <m:r>
                <w:rPr>
                  <w:rFonts w:ascii="Cambria Math" w:hAnsi="Cambria Math"/>
                  <w:sz w:val="22"/>
                  <w:szCs w:val="22"/>
                  <w:lang w:val="en-US"/>
                </w:rPr>
                <m:t>ij</m:t>
              </m:r>
            </m:sub>
          </m:sSub>
          <m:r>
            <m:rPr>
              <m:sty m:val="p"/>
            </m:rPr>
            <w:rPr>
              <w:rFonts w:ascii="Cambria Math" w:hAnsi="Cambria Math"/>
              <w:sz w:val="22"/>
              <w:szCs w:val="22"/>
              <w:lang w:val="en-US"/>
            </w:rPr>
            <m:t>+</m:t>
          </m:r>
          <m:sSub>
            <m:sSubPr>
              <m:ctrlPr>
                <w:rPr>
                  <w:rFonts w:ascii="Cambria Math" w:hAnsi="Cambria Math"/>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ij</m:t>
              </m:r>
            </m:sub>
          </m:sSub>
          <m:r>
            <w:rPr>
              <w:rFonts w:ascii="Cambria Math" w:hAnsi="Cambria Math"/>
              <w:sz w:val="22"/>
              <w:szCs w:val="22"/>
              <w:lang w:val="en-US"/>
            </w:rPr>
            <m:t>β</m:t>
          </m:r>
          <m:r>
            <m:rPr>
              <m:sty m:val="p"/>
            </m:rPr>
            <w:rPr>
              <w:rFonts w:ascii="Cambria Math" w:eastAsiaTheme="minorEastAsia" w:hAnsi="Cambria Math"/>
              <w:sz w:val="22"/>
              <w:szCs w:val="22"/>
              <w:lang w:val="en-US"/>
            </w:rPr>
            <m:t>+</m:t>
          </m:r>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ε</m:t>
              </m:r>
            </m:e>
            <m:sub>
              <m:r>
                <w:rPr>
                  <w:rFonts w:ascii="Cambria Math" w:eastAsiaTheme="minorEastAsia" w:hAnsi="Cambria Math"/>
                  <w:sz w:val="22"/>
                  <w:szCs w:val="22"/>
                  <w:lang w:val="en-US"/>
                </w:rPr>
                <m:t>ij</m:t>
              </m:r>
            </m:sub>
          </m:sSub>
          <m:r>
            <m:rPr>
              <m:sty m:val="p"/>
            </m:rPr>
            <w:rPr>
              <w:rFonts w:ascii="Cambria Math" w:eastAsiaTheme="minorEastAsia" w:hAnsi="Cambria Math"/>
              <w:sz w:val="22"/>
              <w:szCs w:val="22"/>
              <w:lang w:val="en-US"/>
            </w:rPr>
            <m:t xml:space="preserve">         (4)</m:t>
          </m:r>
        </m:oMath>
      </m:oMathPara>
    </w:p>
    <w:p w14:paraId="73BB110C" w14:textId="77777777" w:rsidR="00655D8F" w:rsidRPr="00CB18A1" w:rsidRDefault="00655D8F" w:rsidP="008602DF">
      <w:pPr>
        <w:autoSpaceDE w:val="0"/>
        <w:autoSpaceDN w:val="0"/>
        <w:adjustRightInd w:val="0"/>
        <w:spacing w:line="480" w:lineRule="auto"/>
        <w:jc w:val="both"/>
        <w:rPr>
          <w:sz w:val="22"/>
          <w:szCs w:val="22"/>
          <w:lang w:bidi="mr-IN"/>
        </w:rPr>
      </w:pPr>
    </w:p>
    <w:p w14:paraId="6A107D3D" w14:textId="5574B77F" w:rsidR="00655D8F" w:rsidRPr="00CB18A1" w:rsidRDefault="00655D8F" w:rsidP="008602DF">
      <w:pPr>
        <w:autoSpaceDE w:val="0"/>
        <w:autoSpaceDN w:val="0"/>
        <w:adjustRightInd w:val="0"/>
        <w:spacing w:line="480" w:lineRule="auto"/>
        <w:jc w:val="both"/>
        <w:rPr>
          <w:rFonts w:eastAsiaTheme="minorEastAsia"/>
          <w:sz w:val="22"/>
          <w:szCs w:val="22"/>
          <w:lang w:val="en-US"/>
        </w:rPr>
      </w:pPr>
      <w:r w:rsidRPr="00CB18A1">
        <w:rPr>
          <w:sz w:val="22"/>
          <w:szCs w:val="22"/>
          <w:lang w:bidi="mr-IN"/>
        </w:rPr>
        <w:t>where,</w:t>
      </w:r>
      <w:r w:rsidR="005E4796" w:rsidRPr="00CB18A1">
        <w:rPr>
          <w:sz w:val="22"/>
          <w:szCs w:val="22"/>
          <w:lang w:bidi="mr-IN"/>
        </w:rPr>
        <w:t xml:space="preserve"> </w:t>
      </w:r>
      <m:oMath>
        <m:sSub>
          <m:sSubPr>
            <m:ctrlPr>
              <w:rPr>
                <w:rFonts w:ascii="Cambria Math" w:hAnsi="Cambria Math"/>
                <w:sz w:val="22"/>
                <w:szCs w:val="22"/>
                <w:lang w:val="en-US"/>
              </w:rPr>
            </m:ctrlPr>
          </m:sSubPr>
          <m:e>
            <m:r>
              <w:rPr>
                <w:rFonts w:ascii="Cambria Math" w:hAnsi="Cambria Math"/>
                <w:sz w:val="22"/>
                <w:szCs w:val="22"/>
                <w:lang w:val="en-US"/>
              </w:rPr>
              <m:t>Y</m:t>
            </m:r>
          </m:e>
          <m:sub>
            <m:r>
              <w:rPr>
                <w:rFonts w:ascii="Cambria Math" w:hAnsi="Cambria Math"/>
                <w:sz w:val="22"/>
                <w:szCs w:val="22"/>
                <w:lang w:val="en-US"/>
              </w:rPr>
              <m:t>lij</m:t>
            </m:r>
          </m:sub>
        </m:sSub>
      </m:oMath>
      <w:r w:rsidRPr="00CB18A1">
        <w:rPr>
          <w:sz w:val="22"/>
          <w:szCs w:val="22"/>
          <w:lang w:bidi="mr-IN"/>
        </w:rPr>
        <w:t xml:space="preserve"> </w:t>
      </w:r>
      <w:r w:rsidR="005E4796" w:rsidRPr="00CB18A1">
        <w:rPr>
          <w:sz w:val="22"/>
          <w:szCs w:val="22"/>
          <w:lang w:bidi="mr-IN"/>
        </w:rPr>
        <w:t xml:space="preserve">is crop diversification on </w:t>
      </w:r>
      <m:oMath>
        <m:sSup>
          <m:sSupPr>
            <m:ctrlPr>
              <w:rPr>
                <w:rFonts w:ascii="Cambria Math" w:hAnsi="Cambria Math"/>
                <w:sz w:val="22"/>
                <w:szCs w:val="22"/>
                <w:lang w:bidi="mr-IN"/>
              </w:rPr>
            </m:ctrlPr>
          </m:sSupPr>
          <m:e>
            <m:r>
              <m:rPr>
                <m:sty m:val="p"/>
              </m:rPr>
              <w:rPr>
                <w:rFonts w:ascii="Cambria Math" w:hAnsi="Cambria Math"/>
                <w:sz w:val="22"/>
                <w:szCs w:val="22"/>
                <w:lang w:val="en-US"/>
              </w:rPr>
              <m:t>Land Class</m:t>
            </m:r>
          </m:e>
          <m:sup>
            <m:r>
              <w:rPr>
                <w:rFonts w:ascii="Cambria Math" w:hAnsi="Cambria Math"/>
                <w:sz w:val="22"/>
                <w:szCs w:val="22"/>
                <w:lang w:bidi="mr-IN"/>
              </w:rPr>
              <m:t>l</m:t>
            </m:r>
          </m:sup>
        </m:sSup>
      </m:oMath>
      <w:r w:rsidR="005E4796" w:rsidRPr="00CB18A1">
        <w:rPr>
          <w:rFonts w:eastAsiaTheme="minorEastAsia"/>
          <w:sz w:val="22"/>
          <w:szCs w:val="22"/>
          <w:lang w:bidi="mr-IN"/>
        </w:rPr>
        <w:t xml:space="preserve"> in </w:t>
      </w:r>
      <w:r w:rsidR="005E4796" w:rsidRPr="00CB18A1">
        <w:rPr>
          <w:sz w:val="22"/>
          <w:szCs w:val="22"/>
          <w:lang w:val="en-US"/>
        </w:rPr>
        <w:t xml:space="preserve">in tehsil i of state j. </w:t>
      </w:r>
      <w:r w:rsidRPr="00CB18A1">
        <w:rPr>
          <w:rFonts w:eastAsiaTheme="minorEastAsia"/>
          <w:sz w:val="22"/>
          <w:szCs w:val="22"/>
          <w:lang w:bidi="mr-IN"/>
        </w:rPr>
        <w:t xml:space="preserve"> </w:t>
      </w:r>
      <w:r w:rsidR="005E4796" w:rsidRPr="00CB18A1">
        <w:rPr>
          <w:rFonts w:eastAsiaTheme="minorEastAsia"/>
          <w:sz w:val="22"/>
          <w:szCs w:val="22"/>
          <w:lang w:bidi="mr-IN"/>
        </w:rPr>
        <w:t>Land class is</w:t>
      </w:r>
      <w:r w:rsidR="005E4796" w:rsidRPr="00CB18A1">
        <w:rPr>
          <w:rFonts w:eastAsiaTheme="minorEastAsia"/>
          <w:iCs/>
          <w:sz w:val="22"/>
          <w:szCs w:val="22"/>
          <w:lang w:val="en-US"/>
        </w:rPr>
        <w:t xml:space="preserve"> </w:t>
      </w:r>
      <w:r w:rsidRPr="00CB18A1">
        <w:rPr>
          <w:rFonts w:eastAsiaTheme="minorEastAsia"/>
          <w:iCs/>
          <w:sz w:val="22"/>
          <w:szCs w:val="22"/>
          <w:lang w:val="en-US"/>
        </w:rPr>
        <w:t xml:space="preserve">a dummy variable equaling one for land class </w:t>
      </w:r>
      <w:r w:rsidRPr="00CB18A1">
        <w:rPr>
          <w:rFonts w:eastAsiaTheme="minorEastAsia"/>
          <w:i/>
          <w:sz w:val="22"/>
          <w:szCs w:val="22"/>
          <w:lang w:val="en-US"/>
        </w:rPr>
        <w:t>l</w:t>
      </w:r>
      <w:r w:rsidRPr="00CB18A1">
        <w:rPr>
          <w:rFonts w:eastAsiaTheme="minorEastAsia"/>
          <w:iCs/>
          <w:sz w:val="22"/>
          <w:szCs w:val="22"/>
          <w:lang w:val="en-US"/>
        </w:rPr>
        <w:t xml:space="preserve">, and zero otherwise. </w:t>
      </w:r>
      <w:r w:rsidR="005E4796" w:rsidRPr="00CB18A1">
        <w:rPr>
          <w:rFonts w:eastAsiaTheme="minorEastAsia"/>
          <w:iCs/>
          <w:sz w:val="22"/>
          <w:szCs w:val="22"/>
          <w:lang w:val="en-US"/>
        </w:rPr>
        <w:t xml:space="preserve">The land classes are defined as marginal (less than or equal to one ha), small (1-2ha), medium (2-4 ha) and large (more than 4 ha). </w:t>
      </w:r>
      <w:r w:rsidRPr="00CB18A1">
        <w:rPr>
          <w:rFonts w:eastAsiaTheme="minorEastAsia"/>
          <w:iCs/>
          <w:sz w:val="22"/>
          <w:szCs w:val="22"/>
          <w:lang w:val="en-US"/>
        </w:rPr>
        <w:t>In our analysis</w:t>
      </w:r>
      <w:r w:rsidR="005E4796" w:rsidRPr="00CB18A1">
        <w:rPr>
          <w:rFonts w:eastAsiaTheme="minorEastAsia"/>
          <w:iCs/>
          <w:sz w:val="22"/>
          <w:szCs w:val="22"/>
          <w:lang w:val="en-US"/>
        </w:rPr>
        <w:t>,</w:t>
      </w:r>
      <w:r w:rsidRPr="00CB18A1">
        <w:rPr>
          <w:rFonts w:eastAsiaTheme="minorEastAsia"/>
          <w:iCs/>
          <w:sz w:val="22"/>
          <w:szCs w:val="22"/>
          <w:lang w:val="en-US"/>
        </w:rPr>
        <w:t xml:space="preserve"> we </w:t>
      </w:r>
      <w:r w:rsidR="00AF5E3D" w:rsidRPr="00CB18A1">
        <w:rPr>
          <w:rFonts w:eastAsiaTheme="minorEastAsia"/>
          <w:iCs/>
          <w:sz w:val="22"/>
          <w:szCs w:val="22"/>
          <w:lang w:val="en-US"/>
        </w:rPr>
        <w:t xml:space="preserve">keep </w:t>
      </w:r>
      <w:r w:rsidRPr="00CB18A1">
        <w:rPr>
          <w:rFonts w:eastAsiaTheme="minorEastAsia"/>
          <w:iCs/>
          <w:sz w:val="22"/>
          <w:szCs w:val="22"/>
          <w:lang w:val="en-US"/>
        </w:rPr>
        <w:t xml:space="preserve">marginal </w:t>
      </w:r>
      <w:r w:rsidR="00AF5E3D" w:rsidRPr="00CB18A1">
        <w:rPr>
          <w:rFonts w:eastAsiaTheme="minorEastAsia"/>
          <w:iCs/>
          <w:sz w:val="22"/>
          <w:szCs w:val="22"/>
          <w:lang w:val="en-US"/>
        </w:rPr>
        <w:t>class as base</w:t>
      </w:r>
      <w:r w:rsidRPr="00CB18A1">
        <w:rPr>
          <w:rFonts w:eastAsiaTheme="minorEastAsia"/>
          <w:iCs/>
          <w:sz w:val="22"/>
          <w:szCs w:val="22"/>
          <w:lang w:val="en-US"/>
        </w:rPr>
        <w:t xml:space="preserve">, and </w:t>
      </w:r>
      <w:r w:rsidR="00AF5E3D" w:rsidRPr="00CB18A1">
        <w:rPr>
          <w:rFonts w:eastAsiaTheme="minorEastAsia"/>
          <w:iCs/>
          <w:sz w:val="22"/>
          <w:szCs w:val="22"/>
          <w:lang w:val="en-US"/>
        </w:rPr>
        <w:t>therefore</w:t>
      </w:r>
      <w:r w:rsidRPr="00CB18A1">
        <w:rPr>
          <w:rFonts w:eastAsiaTheme="minorEastAsia"/>
          <w:iCs/>
          <w:sz w:val="22"/>
          <w:szCs w:val="22"/>
          <w:lang w:val="en-US"/>
        </w:rPr>
        <w:t xml:space="preserve">  </w:t>
      </w:r>
      <m:oMath>
        <m:sSup>
          <m:sSupPr>
            <m:ctrlPr>
              <w:rPr>
                <w:rFonts w:ascii="Cambria Math" w:hAnsi="Cambria Math"/>
                <w:sz w:val="22"/>
                <w:szCs w:val="22"/>
                <w:lang w:val="en-US"/>
              </w:rPr>
            </m:ctrlPr>
          </m:sSupPr>
          <m:e>
            <m:r>
              <w:rPr>
                <w:rFonts w:ascii="Cambria Math" w:hAnsi="Cambria Math"/>
                <w:sz w:val="22"/>
                <w:szCs w:val="22"/>
                <w:lang w:val="en-US"/>
              </w:rPr>
              <m:t>γ</m:t>
            </m:r>
          </m:e>
          <m:sup>
            <m:r>
              <w:rPr>
                <w:rFonts w:ascii="Cambria Math" w:hAnsi="Cambria Math"/>
                <w:sz w:val="22"/>
                <w:szCs w:val="22"/>
                <w:lang w:val="en-US"/>
              </w:rPr>
              <m:t>l</m:t>
            </m:r>
          </m:sup>
        </m:sSup>
      </m:oMath>
      <w:r w:rsidRPr="00CB18A1">
        <w:rPr>
          <w:rFonts w:eastAsiaTheme="minorEastAsia"/>
          <w:sz w:val="22"/>
          <w:szCs w:val="22"/>
          <w:lang w:val="en-US"/>
        </w:rPr>
        <w:t xml:space="preserve"> provides difference in the extent of diversification on </w:t>
      </w:r>
      <w:r w:rsidR="00AF5E3D" w:rsidRPr="00CB18A1">
        <w:rPr>
          <w:rFonts w:eastAsiaTheme="minorEastAsia"/>
          <w:sz w:val="22"/>
          <w:szCs w:val="22"/>
          <w:lang w:val="en-US"/>
        </w:rPr>
        <w:t xml:space="preserve">a </w:t>
      </w:r>
      <w:r w:rsidRPr="00CB18A1">
        <w:rPr>
          <w:rFonts w:eastAsiaTheme="minorEastAsia"/>
          <w:sz w:val="22"/>
          <w:szCs w:val="22"/>
          <w:lang w:val="en-US"/>
        </w:rPr>
        <w:t xml:space="preserve">farm class in relation to the marginal farm class. </w:t>
      </w:r>
      <w:r w:rsidR="00AF5E3D" w:rsidRPr="00CB18A1">
        <w:rPr>
          <w:rFonts w:eastAsiaTheme="minorEastAsia"/>
          <w:sz w:val="22"/>
          <w:szCs w:val="22"/>
          <w:lang w:val="en-US"/>
        </w:rPr>
        <w:t xml:space="preserve">Further, we interact index of market access with each fam class. </w:t>
      </w:r>
      <w:r w:rsidRPr="00CB18A1">
        <w:rPr>
          <w:rFonts w:eastAsiaTheme="minorEastAsia"/>
          <w:iCs/>
          <w:sz w:val="22"/>
          <w:szCs w:val="22"/>
          <w:lang w:val="en-US"/>
        </w:rPr>
        <w:t xml:space="preserve">The coefficient of interest is </w:t>
      </w:r>
      <m:oMath>
        <m:sSup>
          <m:sSupPr>
            <m:ctrlPr>
              <w:rPr>
                <w:rFonts w:ascii="Cambria Math" w:hAnsi="Cambria Math"/>
                <w:sz w:val="22"/>
                <w:szCs w:val="22"/>
                <w:lang w:val="en-US"/>
              </w:rPr>
            </m:ctrlPr>
          </m:sSupPr>
          <m:e>
            <m:r>
              <w:rPr>
                <w:rFonts w:ascii="Cambria Math" w:hAnsi="Cambria Math"/>
                <w:sz w:val="22"/>
                <w:szCs w:val="22"/>
                <w:lang w:val="en-US"/>
              </w:rPr>
              <m:t>δ</m:t>
            </m:r>
          </m:e>
          <m:sup>
            <m:r>
              <w:rPr>
                <w:rFonts w:ascii="Cambria Math" w:hAnsi="Cambria Math"/>
                <w:sz w:val="22"/>
                <w:szCs w:val="22"/>
                <w:lang w:val="en-US"/>
              </w:rPr>
              <m:t>l</m:t>
            </m:r>
          </m:sup>
        </m:sSup>
      </m:oMath>
      <w:r w:rsidRPr="00CB18A1">
        <w:rPr>
          <w:rFonts w:eastAsiaTheme="minorEastAsia"/>
          <w:sz w:val="22"/>
          <w:szCs w:val="22"/>
          <w:lang w:val="en-US"/>
        </w:rPr>
        <w:t xml:space="preserve"> that captures the effect of market access on diversification</w:t>
      </w:r>
      <w:r w:rsidR="00AF5E3D" w:rsidRPr="00CB18A1">
        <w:rPr>
          <w:rFonts w:eastAsiaTheme="minorEastAsia"/>
          <w:sz w:val="22"/>
          <w:szCs w:val="22"/>
          <w:lang w:val="en-US"/>
        </w:rPr>
        <w:t xml:space="preserve"> for</w:t>
      </w:r>
      <w:r w:rsidRPr="00CB18A1">
        <w:rPr>
          <w:rFonts w:eastAsiaTheme="minorEastAsia"/>
          <w:sz w:val="22"/>
          <w:szCs w:val="22"/>
          <w:lang w:val="en-US"/>
        </w:rPr>
        <w:t xml:space="preserve"> </w:t>
      </w:r>
      <w:r w:rsidR="00AF5E3D" w:rsidRPr="00CB18A1">
        <w:rPr>
          <w:rFonts w:eastAsiaTheme="minorEastAsia"/>
          <w:sz w:val="22"/>
          <w:szCs w:val="22"/>
          <w:lang w:val="en-US"/>
        </w:rPr>
        <w:t xml:space="preserve">a </w:t>
      </w:r>
      <w:r w:rsidRPr="00CB18A1">
        <w:rPr>
          <w:rFonts w:eastAsiaTheme="minorEastAsia"/>
          <w:sz w:val="22"/>
          <w:szCs w:val="22"/>
          <w:lang w:val="en-US"/>
        </w:rPr>
        <w:t xml:space="preserve">farm class. </w:t>
      </w:r>
    </w:p>
    <w:p w14:paraId="6D802B15" w14:textId="77777777" w:rsidR="00655D8F" w:rsidRPr="00CB18A1" w:rsidRDefault="00655D8F" w:rsidP="008602DF">
      <w:pPr>
        <w:autoSpaceDE w:val="0"/>
        <w:autoSpaceDN w:val="0"/>
        <w:adjustRightInd w:val="0"/>
        <w:spacing w:line="480" w:lineRule="auto"/>
        <w:jc w:val="both"/>
        <w:rPr>
          <w:rFonts w:eastAsiaTheme="minorEastAsia"/>
          <w:sz w:val="22"/>
          <w:szCs w:val="22"/>
          <w:lang w:val="en-US"/>
        </w:rPr>
      </w:pPr>
    </w:p>
    <w:p w14:paraId="61CE9536" w14:textId="7E3D6CAA" w:rsidR="00655D8F" w:rsidRPr="00CB18A1" w:rsidRDefault="00655D8F" w:rsidP="008602DF">
      <w:pPr>
        <w:autoSpaceDE w:val="0"/>
        <w:autoSpaceDN w:val="0"/>
        <w:adjustRightInd w:val="0"/>
        <w:spacing w:line="480" w:lineRule="auto"/>
        <w:jc w:val="both"/>
        <w:rPr>
          <w:rFonts w:eastAsiaTheme="minorEastAsia"/>
          <w:iCs/>
          <w:sz w:val="22"/>
          <w:szCs w:val="22"/>
          <w:lang w:val="en-US"/>
        </w:rPr>
      </w:pPr>
      <w:r w:rsidRPr="00CB18A1">
        <w:rPr>
          <w:rFonts w:eastAsiaTheme="minorEastAsia"/>
          <w:iCs/>
          <w:sz w:val="22"/>
          <w:szCs w:val="22"/>
          <w:lang w:val="en-US"/>
        </w:rPr>
        <w:t xml:space="preserve">Initially, we </w:t>
      </w:r>
      <w:r w:rsidR="00AF5E3D" w:rsidRPr="00CB18A1">
        <w:rPr>
          <w:rFonts w:eastAsiaTheme="minorEastAsia"/>
          <w:iCs/>
          <w:sz w:val="22"/>
          <w:szCs w:val="22"/>
          <w:lang w:val="en-US"/>
        </w:rPr>
        <w:t xml:space="preserve">had </w:t>
      </w:r>
      <w:r w:rsidRPr="00CB18A1">
        <w:rPr>
          <w:rFonts w:eastAsiaTheme="minorEastAsia"/>
          <w:iCs/>
          <w:sz w:val="22"/>
          <w:szCs w:val="22"/>
          <w:lang w:val="en-US"/>
        </w:rPr>
        <w:t>hypothesized that access to markets induce</w:t>
      </w:r>
      <w:r w:rsidR="00735B6C" w:rsidRPr="00CB18A1">
        <w:rPr>
          <w:rFonts w:eastAsiaTheme="minorEastAsia"/>
          <w:iCs/>
          <w:sz w:val="22"/>
          <w:szCs w:val="22"/>
          <w:lang w:val="en-US"/>
        </w:rPr>
        <w:t>s</w:t>
      </w:r>
      <w:r w:rsidRPr="00CB18A1">
        <w:rPr>
          <w:rFonts w:eastAsiaTheme="minorEastAsia"/>
          <w:iCs/>
          <w:sz w:val="22"/>
          <w:szCs w:val="22"/>
          <w:lang w:val="en-US"/>
        </w:rPr>
        <w:t xml:space="preserve"> structural transformation in agriculture. However, the policy-induced market distortions, such as the procurement of rice and wheat in large quantities by the government at pre-determined prices, may influence pattern of diversification even in the presence of an effective market access. To test this, we modify equation (3) to include an interaction of market access with proportion of rice and wheat procured by the government in state j:</w:t>
      </w:r>
    </w:p>
    <w:p w14:paraId="1EFFAFC1" w14:textId="77777777" w:rsidR="00655D8F" w:rsidRPr="00CB18A1" w:rsidRDefault="00655D8F" w:rsidP="008602DF">
      <w:pPr>
        <w:autoSpaceDE w:val="0"/>
        <w:autoSpaceDN w:val="0"/>
        <w:adjustRightInd w:val="0"/>
        <w:spacing w:line="480" w:lineRule="auto"/>
        <w:jc w:val="both"/>
        <w:rPr>
          <w:rFonts w:eastAsiaTheme="minorEastAsia"/>
          <w:sz w:val="22"/>
          <w:szCs w:val="22"/>
          <w:lang w:val="en-US"/>
        </w:rPr>
      </w:pPr>
    </w:p>
    <w:p w14:paraId="4D3F20D8" w14:textId="08619DF2" w:rsidR="00655D8F" w:rsidRPr="00CB18A1" w:rsidRDefault="00F924DE" w:rsidP="008602DF">
      <w:pPr>
        <w:spacing w:line="480" w:lineRule="auto"/>
        <w:jc w:val="both"/>
        <w:rPr>
          <w:rFonts w:eastAsiaTheme="minorEastAsia"/>
          <w:iCs/>
          <w:sz w:val="22"/>
          <w:szCs w:val="22"/>
          <w:lang w:val="en-US"/>
        </w:rPr>
      </w:pPr>
      <m:oMathPara>
        <m:oMathParaPr>
          <m:jc m:val="center"/>
        </m:oMathParaPr>
        <m:oMath>
          <m:sSub>
            <m:sSubPr>
              <m:ctrlPr>
                <w:rPr>
                  <w:rFonts w:ascii="Cambria Math" w:eastAsiaTheme="minorEastAsia" w:hAnsi="Cambria Math"/>
                  <w:iCs/>
                  <w:sz w:val="22"/>
                  <w:szCs w:val="22"/>
                  <w:lang w:val="en-US"/>
                </w:rPr>
              </m:ctrlPr>
            </m:sSubPr>
            <m:e>
              <m:r>
                <w:rPr>
                  <w:rFonts w:ascii="Cambria Math" w:eastAsiaTheme="minorEastAsia" w:hAnsi="Cambria Math"/>
                  <w:sz w:val="22"/>
                  <w:szCs w:val="22"/>
                  <w:lang w:val="en-US"/>
                </w:rPr>
                <m:t>Y</m:t>
              </m:r>
            </m:e>
            <m:sub>
              <m:r>
                <w:rPr>
                  <w:rFonts w:ascii="Cambria Math" w:eastAsiaTheme="minorEastAsia" w:hAnsi="Cambria Math"/>
                  <w:sz w:val="22"/>
                  <w:szCs w:val="22"/>
                  <w:lang w:val="en-US"/>
                </w:rPr>
                <m:t>ij</m:t>
              </m:r>
            </m:sub>
          </m:sSub>
          <m:r>
            <m:rPr>
              <m:sty m:val="p"/>
            </m:rPr>
            <w:rPr>
              <w:rFonts w:ascii="Cambria Math" w:eastAsiaTheme="minorEastAsia" w:hAnsi="Cambria Math"/>
              <w:sz w:val="22"/>
              <w:szCs w:val="22"/>
              <w:lang w:val="en-US"/>
            </w:rPr>
            <m:t>=</m:t>
          </m:r>
          <m:sSub>
            <m:sSubPr>
              <m:ctrlPr>
                <w:rPr>
                  <w:rFonts w:ascii="Cambria Math" w:eastAsiaTheme="minorEastAsia" w:hAnsi="Cambria Math"/>
                  <w:iCs/>
                  <w:sz w:val="22"/>
                  <w:szCs w:val="22"/>
                  <w:lang w:val="en-US"/>
                </w:rPr>
              </m:ctrlPr>
            </m:sSubPr>
            <m:e>
              <m:r>
                <w:rPr>
                  <w:rFonts w:ascii="Cambria Math" w:eastAsiaTheme="minorEastAsia" w:hAnsi="Cambria Math"/>
                  <w:sz w:val="22"/>
                  <w:szCs w:val="22"/>
                  <w:lang w:val="en-US"/>
                </w:rPr>
                <m:t>α</m:t>
              </m:r>
            </m:e>
            <m:sub>
              <m:r>
                <w:rPr>
                  <w:rFonts w:ascii="Cambria Math" w:eastAsiaTheme="minorEastAsia" w:hAnsi="Cambria Math"/>
                  <w:sz w:val="22"/>
                  <w:szCs w:val="22"/>
                  <w:lang w:val="en-US"/>
                </w:rPr>
                <m:t>j</m:t>
              </m:r>
            </m:sub>
          </m:sSub>
          <m:r>
            <m:rPr>
              <m:sty m:val="p"/>
            </m:rPr>
            <w:rPr>
              <w:rFonts w:ascii="Cambria Math" w:eastAsiaTheme="minorEastAsia" w:hAnsi="Cambria Math"/>
              <w:sz w:val="22"/>
              <w:szCs w:val="22"/>
              <w:lang w:val="en-US"/>
            </w:rPr>
            <m:t>+</m:t>
          </m:r>
          <m:r>
            <w:rPr>
              <w:rFonts w:ascii="Cambria Math" w:eastAsiaTheme="minorEastAsia" w:hAnsi="Cambria Math"/>
              <w:sz w:val="22"/>
              <w:szCs w:val="22"/>
              <w:lang w:val="en-US"/>
            </w:rPr>
            <m:t>δ</m:t>
          </m:r>
          <m:sSub>
            <m:sSubPr>
              <m:ctrlPr>
                <w:rPr>
                  <w:rFonts w:ascii="Cambria Math" w:eastAsiaTheme="minorEastAsia" w:hAnsi="Cambria Math"/>
                  <w:iCs/>
                  <w:sz w:val="22"/>
                  <w:szCs w:val="22"/>
                  <w:lang w:val="en-US"/>
                </w:rPr>
              </m:ctrlPr>
            </m:sSubPr>
            <m:e>
              <m:r>
                <m:rPr>
                  <m:sty m:val="p"/>
                </m:rPr>
                <w:rPr>
                  <w:rFonts w:ascii="Cambria Math" w:eastAsiaTheme="minorEastAsia" w:hAnsi="Cambria Math"/>
                  <w:sz w:val="22"/>
                  <w:szCs w:val="22"/>
                  <w:lang w:val="en-US"/>
                </w:rPr>
                <m:t>Market Access</m:t>
              </m:r>
            </m:e>
            <m:sub>
              <m:r>
                <w:rPr>
                  <w:rFonts w:ascii="Cambria Math" w:eastAsiaTheme="minorEastAsia" w:hAnsi="Cambria Math"/>
                  <w:sz w:val="22"/>
                  <w:szCs w:val="22"/>
                  <w:lang w:val="en-US"/>
                </w:rPr>
                <m:t>ij</m:t>
              </m:r>
            </m:sub>
          </m:sSub>
          <m:r>
            <m:rPr>
              <m:sty m:val="p"/>
            </m:rPr>
            <w:rPr>
              <w:rFonts w:ascii="Cambria Math" w:eastAsiaTheme="minorEastAsia" w:hAnsi="Cambria Math"/>
              <w:sz w:val="22"/>
              <w:szCs w:val="22"/>
              <w:lang w:val="en-US"/>
            </w:rPr>
            <m:t>+</m:t>
          </m:r>
          <m:sSup>
            <m:sSupPr>
              <m:ctrlPr>
                <w:rPr>
                  <w:rFonts w:ascii="Cambria Math" w:eastAsiaTheme="minorEastAsia" w:hAnsi="Cambria Math"/>
                  <w:iCs/>
                  <w:sz w:val="22"/>
                  <w:szCs w:val="22"/>
                  <w:lang w:val="en-US"/>
                </w:rPr>
              </m:ctrlPr>
            </m:sSupPr>
            <m:e>
              <m:r>
                <w:rPr>
                  <w:rFonts w:ascii="Cambria Math" w:eastAsiaTheme="minorEastAsia" w:hAnsi="Cambria Math"/>
                  <w:sz w:val="22"/>
                  <w:szCs w:val="22"/>
                  <w:lang w:val="en-US"/>
                </w:rPr>
                <m:t>δ</m:t>
              </m:r>
            </m:e>
            <m:sup>
              <m:r>
                <w:rPr>
                  <w:rFonts w:ascii="Cambria Math" w:eastAsiaTheme="minorEastAsia" w:hAnsi="Cambria Math"/>
                  <w:sz w:val="22"/>
                  <w:szCs w:val="22"/>
                  <w:lang w:val="en-US"/>
                </w:rPr>
                <m:t>p</m:t>
              </m:r>
            </m:sup>
          </m:sSup>
          <m:sSub>
            <m:sSubPr>
              <m:ctrlPr>
                <w:rPr>
                  <w:rFonts w:ascii="Cambria Math" w:eastAsiaTheme="minorEastAsia" w:hAnsi="Cambria Math"/>
                  <w:iCs/>
                  <w:sz w:val="22"/>
                  <w:szCs w:val="22"/>
                  <w:lang w:val="en-US"/>
                </w:rPr>
              </m:ctrlPr>
            </m:sSubPr>
            <m:e>
              <m:r>
                <m:rPr>
                  <m:sty m:val="p"/>
                </m:rPr>
                <w:rPr>
                  <w:rFonts w:ascii="Cambria Math" w:eastAsiaTheme="minorEastAsia" w:hAnsi="Cambria Math"/>
                  <w:sz w:val="22"/>
                  <w:szCs w:val="22"/>
                  <w:lang w:val="en-US"/>
                </w:rPr>
                <m:t>Procurement</m:t>
              </m:r>
            </m:e>
            <m:sub>
              <m:r>
                <w:rPr>
                  <w:rFonts w:ascii="Cambria Math" w:eastAsiaTheme="minorEastAsia" w:hAnsi="Cambria Math"/>
                  <w:sz w:val="22"/>
                  <w:szCs w:val="22"/>
                  <w:lang w:val="en-US"/>
                </w:rPr>
                <m:t>j</m:t>
              </m:r>
            </m:sub>
          </m:sSub>
          <m:r>
            <m:rPr>
              <m:sty m:val="p"/>
            </m:rPr>
            <w:rPr>
              <w:rFonts w:ascii="Cambria Math" w:eastAsiaTheme="minorEastAsia" w:hAnsi="Cambria Math"/>
              <w:sz w:val="22"/>
              <w:szCs w:val="22"/>
              <w:lang w:val="en-US"/>
            </w:rPr>
            <m:t>×</m:t>
          </m:r>
          <m:sSub>
            <m:sSubPr>
              <m:ctrlPr>
                <w:rPr>
                  <w:rFonts w:ascii="Cambria Math" w:eastAsiaTheme="minorEastAsia" w:hAnsi="Cambria Math"/>
                  <w:iCs/>
                  <w:sz w:val="22"/>
                  <w:szCs w:val="22"/>
                  <w:lang w:val="en-US"/>
                </w:rPr>
              </m:ctrlPr>
            </m:sSubPr>
            <m:e>
              <m:r>
                <m:rPr>
                  <m:sty m:val="p"/>
                </m:rPr>
                <w:rPr>
                  <w:rFonts w:ascii="Cambria Math" w:eastAsiaTheme="minorEastAsia" w:hAnsi="Cambria Math"/>
                  <w:sz w:val="22"/>
                  <w:szCs w:val="22"/>
                  <w:lang w:val="en-US"/>
                </w:rPr>
                <m:t>Market Access</m:t>
              </m:r>
            </m:e>
            <m:sub>
              <m:r>
                <w:rPr>
                  <w:rFonts w:ascii="Cambria Math" w:eastAsiaTheme="minorEastAsia" w:hAnsi="Cambria Math"/>
                  <w:sz w:val="22"/>
                  <w:szCs w:val="22"/>
                  <w:lang w:val="en-US"/>
                </w:rPr>
                <m:t>ij</m:t>
              </m:r>
            </m:sub>
          </m:sSub>
          <m:r>
            <m:rPr>
              <m:sty m:val="p"/>
            </m:rPr>
            <w:rPr>
              <w:rFonts w:ascii="Cambria Math" w:eastAsiaTheme="minorEastAsia" w:hAnsi="Cambria Math"/>
              <w:sz w:val="22"/>
              <w:szCs w:val="22"/>
              <w:lang w:val="en-US"/>
            </w:rPr>
            <m:t>+</m:t>
          </m:r>
          <m:sSub>
            <m:sSubPr>
              <m:ctrlPr>
                <w:rPr>
                  <w:rFonts w:ascii="Cambria Math" w:eastAsiaTheme="minorEastAsia" w:hAnsi="Cambria Math"/>
                  <w:iCs/>
                  <w:sz w:val="22"/>
                  <w:szCs w:val="22"/>
                  <w:lang w:val="en-US"/>
                </w:rPr>
              </m:ctrlPr>
            </m:sSubPr>
            <m:e>
              <m:r>
                <w:rPr>
                  <w:rFonts w:ascii="Cambria Math" w:eastAsiaTheme="minorEastAsia" w:hAnsi="Cambria Math"/>
                  <w:sz w:val="22"/>
                  <w:szCs w:val="22"/>
                  <w:lang w:val="en-US"/>
                </w:rPr>
                <m:t>X</m:t>
              </m:r>
            </m:e>
            <m:sub>
              <m:r>
                <w:rPr>
                  <w:rFonts w:ascii="Cambria Math" w:eastAsiaTheme="minorEastAsia" w:hAnsi="Cambria Math"/>
                  <w:sz w:val="22"/>
                  <w:szCs w:val="22"/>
                  <w:lang w:val="en-US"/>
                </w:rPr>
                <m:t>ij</m:t>
              </m:r>
            </m:sub>
          </m:sSub>
          <m:r>
            <w:rPr>
              <w:rFonts w:ascii="Cambria Math" w:eastAsiaTheme="minorEastAsia" w:hAnsi="Cambria Math"/>
              <w:sz w:val="22"/>
              <w:szCs w:val="22"/>
              <w:lang w:val="en-US"/>
            </w:rPr>
            <m:t>β</m:t>
          </m:r>
          <m:r>
            <m:rPr>
              <m:sty m:val="p"/>
            </m:rPr>
            <w:rPr>
              <w:rFonts w:ascii="Cambria Math" w:eastAsiaTheme="minorEastAsia" w:hAnsi="Cambria Math"/>
              <w:sz w:val="22"/>
              <w:szCs w:val="22"/>
              <w:lang w:val="en-US"/>
            </w:rPr>
            <m:t>+</m:t>
          </m:r>
          <m:sSub>
            <m:sSubPr>
              <m:ctrlPr>
                <w:rPr>
                  <w:rFonts w:ascii="Cambria Math" w:eastAsiaTheme="minorEastAsia" w:hAnsi="Cambria Math"/>
                  <w:iCs/>
                  <w:sz w:val="22"/>
                  <w:szCs w:val="22"/>
                  <w:lang w:val="en-US"/>
                </w:rPr>
              </m:ctrlPr>
            </m:sSubPr>
            <m:e>
              <m:r>
                <w:rPr>
                  <w:rFonts w:ascii="Cambria Math" w:eastAsiaTheme="minorEastAsia" w:hAnsi="Cambria Math"/>
                  <w:sz w:val="22"/>
                  <w:szCs w:val="22"/>
                  <w:lang w:val="en-US"/>
                </w:rPr>
                <m:t>ε</m:t>
              </m:r>
            </m:e>
            <m:sub>
              <m:r>
                <w:rPr>
                  <w:rFonts w:ascii="Cambria Math" w:eastAsiaTheme="minorEastAsia" w:hAnsi="Cambria Math"/>
                  <w:sz w:val="22"/>
                  <w:szCs w:val="22"/>
                  <w:lang w:val="en-US"/>
                </w:rPr>
                <m:t>ij</m:t>
              </m:r>
            </m:sub>
          </m:sSub>
          <m:r>
            <m:rPr>
              <m:sty m:val="p"/>
            </m:rPr>
            <w:rPr>
              <w:rFonts w:ascii="Cambria Math" w:eastAsiaTheme="minorEastAsia" w:hAnsi="Cambria Math"/>
              <w:sz w:val="22"/>
              <w:szCs w:val="22"/>
              <w:lang w:val="en-US"/>
            </w:rPr>
            <m:t xml:space="preserve">         (5)</m:t>
          </m:r>
        </m:oMath>
      </m:oMathPara>
    </w:p>
    <w:p w14:paraId="50F2C0A6" w14:textId="77777777" w:rsidR="00AF5E3D" w:rsidRPr="00CB18A1" w:rsidRDefault="00AF5E3D" w:rsidP="008602DF">
      <w:pPr>
        <w:spacing w:line="480" w:lineRule="auto"/>
        <w:jc w:val="both"/>
        <w:rPr>
          <w:rFonts w:eastAsiaTheme="minorEastAsia"/>
          <w:iCs/>
          <w:sz w:val="22"/>
          <w:szCs w:val="22"/>
          <w:lang w:val="en-US"/>
        </w:rPr>
      </w:pPr>
    </w:p>
    <w:p w14:paraId="09DBCB59" w14:textId="5919E1A8" w:rsidR="00655D8F" w:rsidRPr="00CB18A1" w:rsidRDefault="00655D8F" w:rsidP="008602DF">
      <w:pPr>
        <w:spacing w:line="480" w:lineRule="auto"/>
        <w:jc w:val="both"/>
        <w:rPr>
          <w:rFonts w:eastAsiaTheme="minorEastAsia"/>
          <w:iCs/>
          <w:sz w:val="22"/>
          <w:szCs w:val="22"/>
          <w:lang w:val="en-US"/>
        </w:rPr>
      </w:pPr>
      <w:r w:rsidRPr="00CB18A1">
        <w:rPr>
          <w:rFonts w:eastAsiaTheme="minorEastAsia"/>
          <w:iCs/>
          <w:sz w:val="22"/>
          <w:szCs w:val="22"/>
          <w:lang w:val="en-US"/>
        </w:rPr>
        <w:t>The state-level procurement term is absorbed in the state fixed effects. The marginal effect of market access on the diversification index or area share of crops then can be estimated as:</w:t>
      </w:r>
    </w:p>
    <w:p w14:paraId="5014D6BE" w14:textId="3C429E4E" w:rsidR="00655D8F" w:rsidRPr="00CB18A1" w:rsidRDefault="00F924DE" w:rsidP="008602DF">
      <w:pPr>
        <w:spacing w:line="480" w:lineRule="auto"/>
        <w:jc w:val="both"/>
        <w:rPr>
          <w:rFonts w:eastAsiaTheme="minorEastAsia"/>
          <w:iCs/>
          <w:sz w:val="22"/>
          <w:szCs w:val="22"/>
          <w:lang w:val="en-US"/>
        </w:rPr>
      </w:pPr>
      <m:oMathPara>
        <m:oMathParaPr>
          <m:jc m:val="center"/>
        </m:oMathParaPr>
        <m:oMath>
          <m:f>
            <m:fPr>
              <m:ctrlPr>
                <w:rPr>
                  <w:rFonts w:ascii="Cambria Math" w:eastAsiaTheme="minorEastAsia" w:hAnsi="Cambria Math"/>
                  <w:iCs/>
                  <w:sz w:val="22"/>
                  <w:szCs w:val="22"/>
                  <w:lang w:val="en-US"/>
                </w:rPr>
              </m:ctrlPr>
            </m:fPr>
            <m:num>
              <m:r>
                <w:rPr>
                  <w:rFonts w:ascii="Cambria Math" w:eastAsiaTheme="minorEastAsia" w:hAnsi="Cambria Math"/>
                  <w:sz w:val="22"/>
                  <w:szCs w:val="22"/>
                  <w:lang w:val="en-US"/>
                </w:rPr>
                <m:t>∂</m:t>
              </m:r>
              <m:sSub>
                <m:sSubPr>
                  <m:ctrlPr>
                    <w:rPr>
                      <w:rFonts w:ascii="Cambria Math" w:eastAsiaTheme="minorEastAsia" w:hAnsi="Cambria Math"/>
                      <w:iCs/>
                      <w:sz w:val="22"/>
                      <w:szCs w:val="22"/>
                      <w:lang w:val="en-US"/>
                    </w:rPr>
                  </m:ctrlPr>
                </m:sSubPr>
                <m:e>
                  <m:r>
                    <w:rPr>
                      <w:rFonts w:ascii="Cambria Math" w:eastAsiaTheme="minorEastAsia" w:hAnsi="Cambria Math"/>
                      <w:sz w:val="22"/>
                      <w:szCs w:val="22"/>
                      <w:lang w:val="en-US"/>
                    </w:rPr>
                    <m:t>Y</m:t>
                  </m:r>
                </m:e>
                <m:sub>
                  <m:r>
                    <w:rPr>
                      <w:rFonts w:ascii="Cambria Math" w:eastAsiaTheme="minorEastAsia" w:hAnsi="Cambria Math"/>
                      <w:sz w:val="22"/>
                      <w:szCs w:val="22"/>
                      <w:lang w:val="en-US"/>
                    </w:rPr>
                    <m:t>ij</m:t>
                  </m:r>
                </m:sub>
              </m:sSub>
            </m:num>
            <m:den>
              <m:r>
                <w:rPr>
                  <w:rFonts w:ascii="Cambria Math" w:eastAsiaTheme="minorEastAsia" w:hAnsi="Cambria Math"/>
                  <w:sz w:val="22"/>
                  <w:szCs w:val="22"/>
                  <w:lang w:val="en-US"/>
                </w:rPr>
                <m:t>∂</m:t>
              </m:r>
              <m:sSub>
                <m:sSubPr>
                  <m:ctrlPr>
                    <w:rPr>
                      <w:rFonts w:ascii="Cambria Math" w:eastAsiaTheme="minorEastAsia" w:hAnsi="Cambria Math"/>
                      <w:iCs/>
                      <w:sz w:val="22"/>
                      <w:szCs w:val="22"/>
                      <w:lang w:val="en-US"/>
                    </w:rPr>
                  </m:ctrlPr>
                </m:sSubPr>
                <m:e>
                  <m:r>
                    <m:rPr>
                      <m:sty m:val="p"/>
                    </m:rPr>
                    <w:rPr>
                      <w:rFonts w:ascii="Cambria Math" w:eastAsiaTheme="minorEastAsia" w:hAnsi="Cambria Math"/>
                      <w:sz w:val="22"/>
                      <w:szCs w:val="22"/>
                      <w:lang w:val="en-US"/>
                    </w:rPr>
                    <m:t>Market Access</m:t>
                  </m:r>
                </m:e>
                <m:sub>
                  <m:r>
                    <w:rPr>
                      <w:rFonts w:ascii="Cambria Math" w:eastAsiaTheme="minorEastAsia" w:hAnsi="Cambria Math"/>
                      <w:sz w:val="22"/>
                      <w:szCs w:val="22"/>
                      <w:lang w:val="en-US"/>
                    </w:rPr>
                    <m:t>ij</m:t>
                  </m:r>
                </m:sub>
              </m:sSub>
            </m:den>
          </m:f>
          <m:r>
            <m:rPr>
              <m:sty m:val="p"/>
            </m:rPr>
            <w:rPr>
              <w:rFonts w:ascii="Cambria Math" w:eastAsiaTheme="minorEastAsia" w:hAnsi="Cambria Math"/>
              <w:sz w:val="22"/>
              <w:szCs w:val="22"/>
              <w:lang w:val="en-US"/>
            </w:rPr>
            <m:t>=</m:t>
          </m:r>
          <m:r>
            <w:rPr>
              <w:rFonts w:ascii="Cambria Math" w:eastAsiaTheme="minorEastAsia" w:hAnsi="Cambria Math"/>
              <w:sz w:val="22"/>
              <w:szCs w:val="22"/>
              <w:lang w:val="en-US"/>
            </w:rPr>
            <m:t>δ</m:t>
          </m:r>
          <m:r>
            <m:rPr>
              <m:sty m:val="p"/>
            </m:rPr>
            <w:rPr>
              <w:rFonts w:ascii="Cambria Math" w:eastAsiaTheme="minorEastAsia" w:hAnsi="Cambria Math"/>
              <w:sz w:val="22"/>
              <w:szCs w:val="22"/>
              <w:lang w:val="en-US"/>
            </w:rPr>
            <m:t>+</m:t>
          </m:r>
          <m:sSup>
            <m:sSupPr>
              <m:ctrlPr>
                <w:rPr>
                  <w:rFonts w:ascii="Cambria Math" w:eastAsiaTheme="minorEastAsia" w:hAnsi="Cambria Math"/>
                  <w:iCs/>
                  <w:sz w:val="22"/>
                  <w:szCs w:val="22"/>
                  <w:lang w:val="en-US"/>
                </w:rPr>
              </m:ctrlPr>
            </m:sSupPr>
            <m:e>
              <m:r>
                <w:rPr>
                  <w:rFonts w:ascii="Cambria Math" w:eastAsiaTheme="minorEastAsia" w:hAnsi="Cambria Math"/>
                  <w:sz w:val="22"/>
                  <w:szCs w:val="22"/>
                  <w:lang w:val="en-US"/>
                </w:rPr>
                <m:t>δ</m:t>
              </m:r>
            </m:e>
            <m:sup>
              <m:r>
                <w:rPr>
                  <w:rFonts w:ascii="Cambria Math" w:eastAsiaTheme="minorEastAsia" w:hAnsi="Cambria Math"/>
                  <w:sz w:val="22"/>
                  <w:szCs w:val="22"/>
                  <w:lang w:val="en-US"/>
                </w:rPr>
                <m:t>p</m:t>
              </m:r>
            </m:sup>
          </m:sSup>
          <m:sSub>
            <m:sSubPr>
              <m:ctrlPr>
                <w:rPr>
                  <w:rFonts w:ascii="Cambria Math" w:eastAsiaTheme="minorEastAsia" w:hAnsi="Cambria Math"/>
                  <w:iCs/>
                  <w:sz w:val="22"/>
                  <w:szCs w:val="22"/>
                  <w:lang w:val="en-US"/>
                </w:rPr>
              </m:ctrlPr>
            </m:sSubPr>
            <m:e>
              <m:r>
                <m:rPr>
                  <m:sty m:val="p"/>
                </m:rPr>
                <w:rPr>
                  <w:rFonts w:ascii="Cambria Math" w:eastAsiaTheme="minorEastAsia" w:hAnsi="Cambria Math"/>
                  <w:sz w:val="22"/>
                  <w:szCs w:val="22"/>
                  <w:lang w:val="en-US"/>
                </w:rPr>
                <m:t>Procurement</m:t>
              </m:r>
            </m:e>
            <m:sub>
              <m:r>
                <w:rPr>
                  <w:rFonts w:ascii="Cambria Math" w:eastAsiaTheme="minorEastAsia" w:hAnsi="Cambria Math"/>
                  <w:sz w:val="22"/>
                  <w:szCs w:val="22"/>
                  <w:lang w:val="en-US"/>
                </w:rPr>
                <m:t>j</m:t>
              </m:r>
            </m:sub>
          </m:sSub>
          <m:r>
            <m:rPr>
              <m:sty m:val="p"/>
            </m:rPr>
            <w:rPr>
              <w:rFonts w:ascii="Cambria Math" w:eastAsiaTheme="minorEastAsia" w:hAnsi="Cambria Math"/>
              <w:sz w:val="22"/>
              <w:szCs w:val="22"/>
              <w:lang w:val="en-US"/>
            </w:rPr>
            <m:t xml:space="preserve">          (6)</m:t>
          </m:r>
        </m:oMath>
      </m:oMathPara>
    </w:p>
    <w:p w14:paraId="4A7F26D1" w14:textId="61267575" w:rsidR="00655D8F" w:rsidRPr="00CB18A1" w:rsidRDefault="00655D8F" w:rsidP="008602DF">
      <w:pPr>
        <w:spacing w:line="480" w:lineRule="auto"/>
        <w:jc w:val="both"/>
        <w:rPr>
          <w:rFonts w:eastAsiaTheme="minorEastAsia"/>
          <w:iCs/>
          <w:sz w:val="22"/>
          <w:szCs w:val="22"/>
          <w:lang w:val="en-US"/>
        </w:rPr>
      </w:pPr>
      <w:r w:rsidRPr="00CB18A1">
        <w:rPr>
          <w:rFonts w:eastAsiaTheme="minorEastAsia"/>
          <w:iCs/>
          <w:sz w:val="22"/>
          <w:szCs w:val="22"/>
          <w:lang w:val="en-US"/>
        </w:rPr>
        <w:t xml:space="preserve">The relationship between market access and diversification is now determined by state level procurement of rice and wheat. </w:t>
      </w:r>
      <w:r w:rsidR="00AF5E3D" w:rsidRPr="00CB18A1">
        <w:rPr>
          <w:rFonts w:eastAsiaTheme="minorEastAsia"/>
          <w:iCs/>
          <w:sz w:val="22"/>
          <w:szCs w:val="22"/>
          <w:lang w:val="en-US"/>
        </w:rPr>
        <w:t>Since</w:t>
      </w:r>
      <w:r w:rsidRPr="00CB18A1">
        <w:rPr>
          <w:rFonts w:eastAsiaTheme="minorEastAsia"/>
          <w:iCs/>
          <w:sz w:val="22"/>
          <w:szCs w:val="22"/>
          <w:lang w:val="en-US"/>
        </w:rPr>
        <w:t xml:space="preserve"> use </w:t>
      </w:r>
      <w:r w:rsidR="00AF5E3D" w:rsidRPr="00CB18A1">
        <w:rPr>
          <w:rFonts w:eastAsiaTheme="minorEastAsia"/>
          <w:iCs/>
          <w:sz w:val="22"/>
          <w:szCs w:val="22"/>
          <w:lang w:val="en-US"/>
        </w:rPr>
        <w:t xml:space="preserve">the </w:t>
      </w:r>
      <w:r w:rsidRPr="00CB18A1">
        <w:rPr>
          <w:rFonts w:eastAsiaTheme="minorEastAsia"/>
          <w:iCs/>
          <w:sz w:val="22"/>
          <w:szCs w:val="22"/>
          <w:lang w:val="en-US"/>
        </w:rPr>
        <w:t>combined procurement of rice and wheat at state level</w:t>
      </w:r>
      <w:r w:rsidR="00AF5E3D" w:rsidRPr="00CB18A1">
        <w:rPr>
          <w:rFonts w:eastAsiaTheme="minorEastAsia"/>
          <w:iCs/>
          <w:sz w:val="22"/>
          <w:szCs w:val="22"/>
          <w:lang w:val="en-US"/>
        </w:rPr>
        <w:t xml:space="preserve"> in our equation</w:t>
      </w:r>
      <w:r w:rsidRPr="00CB18A1">
        <w:rPr>
          <w:rFonts w:eastAsiaTheme="minorEastAsia"/>
          <w:iCs/>
          <w:sz w:val="22"/>
          <w:szCs w:val="22"/>
          <w:lang w:val="en-US"/>
        </w:rPr>
        <w:t>, this variable is exogenous to cropping decisions at tehsil level.</w:t>
      </w:r>
    </w:p>
    <w:p w14:paraId="179930AB" w14:textId="77777777" w:rsidR="00AF5E3D" w:rsidRPr="00CB18A1" w:rsidRDefault="00AF5E3D" w:rsidP="008602DF">
      <w:pPr>
        <w:spacing w:line="480" w:lineRule="auto"/>
        <w:jc w:val="both"/>
        <w:rPr>
          <w:sz w:val="22"/>
          <w:szCs w:val="22"/>
          <w:lang w:val="en-US"/>
        </w:rPr>
      </w:pPr>
    </w:p>
    <w:p w14:paraId="357FFA84" w14:textId="79B066F0" w:rsidR="00EE1D0D" w:rsidRPr="00CB18A1" w:rsidRDefault="00685DD1" w:rsidP="008602DF">
      <w:pPr>
        <w:spacing w:line="480" w:lineRule="auto"/>
        <w:jc w:val="both"/>
        <w:rPr>
          <w:rFonts w:eastAsiaTheme="minorEastAsia"/>
          <w:sz w:val="22"/>
          <w:szCs w:val="22"/>
          <w:lang w:val="en-US"/>
        </w:rPr>
      </w:pPr>
      <w:r w:rsidRPr="00CB18A1">
        <w:rPr>
          <w:sz w:val="22"/>
          <w:szCs w:val="22"/>
          <w:lang w:val="en-US"/>
        </w:rPr>
        <w:t xml:space="preserve">Our </w:t>
      </w:r>
      <w:r w:rsidR="009004C3" w:rsidRPr="00CB18A1">
        <w:rPr>
          <w:sz w:val="22"/>
          <w:szCs w:val="22"/>
          <w:lang w:val="en-US"/>
        </w:rPr>
        <w:t xml:space="preserve">coefficient of interest in </w:t>
      </w:r>
      <w:r w:rsidR="00D7395C" w:rsidRPr="00CB18A1">
        <w:rPr>
          <w:sz w:val="22"/>
          <w:szCs w:val="22"/>
          <w:lang w:val="en-US"/>
        </w:rPr>
        <w:t>e</w:t>
      </w:r>
      <w:r w:rsidR="00C03296" w:rsidRPr="00CB18A1">
        <w:rPr>
          <w:sz w:val="22"/>
          <w:szCs w:val="22"/>
          <w:lang w:val="en-US"/>
        </w:rPr>
        <w:t>q</w:t>
      </w:r>
      <w:r w:rsidR="00305C35" w:rsidRPr="00CB18A1">
        <w:rPr>
          <w:sz w:val="22"/>
          <w:szCs w:val="22"/>
          <w:lang w:val="en-US"/>
        </w:rPr>
        <w:t>uation</w:t>
      </w:r>
      <w:r w:rsidR="00C03296" w:rsidRPr="00CB18A1">
        <w:rPr>
          <w:sz w:val="22"/>
          <w:szCs w:val="22"/>
          <w:lang w:val="en-US"/>
        </w:rPr>
        <w:t xml:space="preserve"> (</w:t>
      </w:r>
      <w:r w:rsidR="00AF5E3D" w:rsidRPr="00CB18A1">
        <w:rPr>
          <w:sz w:val="22"/>
          <w:szCs w:val="22"/>
          <w:lang w:val="en-US"/>
        </w:rPr>
        <w:t>6</w:t>
      </w:r>
      <w:r w:rsidR="00C03296" w:rsidRPr="00CB18A1">
        <w:rPr>
          <w:sz w:val="22"/>
          <w:szCs w:val="22"/>
          <w:lang w:val="en-US"/>
        </w:rPr>
        <w:t>)</w:t>
      </w:r>
      <w:r w:rsidR="009004C3" w:rsidRPr="00CB18A1">
        <w:rPr>
          <w:sz w:val="22"/>
          <w:szCs w:val="22"/>
          <w:lang w:val="en-US"/>
        </w:rPr>
        <w:t xml:space="preserve"> is </w:t>
      </w:r>
      <m:oMath>
        <m:r>
          <w:rPr>
            <w:rFonts w:ascii="Cambria Math" w:hAnsi="Cambria Math"/>
            <w:sz w:val="22"/>
            <w:szCs w:val="22"/>
            <w:lang w:val="en-US"/>
          </w:rPr>
          <m:t>δ</m:t>
        </m:r>
      </m:oMath>
      <w:r w:rsidR="001208F2" w:rsidRPr="00CB18A1">
        <w:rPr>
          <w:rFonts w:eastAsiaTheme="minorEastAsia"/>
          <w:sz w:val="22"/>
          <w:szCs w:val="22"/>
          <w:lang w:val="en-US"/>
        </w:rPr>
        <w:t>.</w:t>
      </w:r>
      <w:r w:rsidR="009004C3" w:rsidRPr="00CB18A1">
        <w:rPr>
          <w:rFonts w:eastAsiaTheme="minorEastAsia"/>
          <w:sz w:val="22"/>
          <w:szCs w:val="22"/>
          <w:lang w:val="en-US"/>
        </w:rPr>
        <w:t xml:space="preserve"> </w:t>
      </w:r>
      <w:r w:rsidR="004E60A9" w:rsidRPr="00CB18A1">
        <w:rPr>
          <w:rFonts w:eastAsiaTheme="minorEastAsia"/>
          <w:sz w:val="22"/>
          <w:szCs w:val="22"/>
          <w:lang w:val="en-US"/>
        </w:rPr>
        <w:t>Even with all control</w:t>
      </w:r>
      <w:r w:rsidR="00F5288E" w:rsidRPr="00CB18A1">
        <w:rPr>
          <w:rFonts w:eastAsiaTheme="minorEastAsia"/>
          <w:sz w:val="22"/>
          <w:szCs w:val="22"/>
          <w:lang w:val="en-US"/>
        </w:rPr>
        <w:t>s</w:t>
      </w:r>
      <w:r w:rsidR="004E60A9" w:rsidRPr="00CB18A1">
        <w:rPr>
          <w:rFonts w:eastAsiaTheme="minorEastAsia"/>
          <w:sz w:val="22"/>
          <w:szCs w:val="22"/>
          <w:lang w:val="en-US"/>
        </w:rPr>
        <w:t xml:space="preserve"> in vector X, </w:t>
      </w:r>
      <m:oMath>
        <m:r>
          <w:rPr>
            <w:rFonts w:ascii="Cambria Math" w:hAnsi="Cambria Math"/>
            <w:sz w:val="22"/>
            <w:szCs w:val="22"/>
            <w:lang w:val="en-US"/>
          </w:rPr>
          <m:t>δ</m:t>
        </m:r>
      </m:oMath>
      <w:r w:rsidR="003F27FF" w:rsidRPr="00CB18A1">
        <w:rPr>
          <w:rFonts w:eastAsiaTheme="minorEastAsia"/>
          <w:sz w:val="22"/>
          <w:szCs w:val="22"/>
          <w:lang w:val="en-US"/>
        </w:rPr>
        <w:t xml:space="preserve"> </w:t>
      </w:r>
      <w:r w:rsidR="009004C3" w:rsidRPr="00CB18A1">
        <w:rPr>
          <w:rFonts w:eastAsiaTheme="minorEastAsia"/>
          <w:sz w:val="22"/>
          <w:szCs w:val="22"/>
          <w:lang w:val="en-US"/>
        </w:rPr>
        <w:t>m</w:t>
      </w:r>
      <w:r w:rsidR="00EE1D0D" w:rsidRPr="00CB18A1">
        <w:rPr>
          <w:rFonts w:eastAsiaTheme="minorEastAsia"/>
          <w:sz w:val="22"/>
          <w:szCs w:val="22"/>
          <w:lang w:val="en-US"/>
        </w:rPr>
        <w:t xml:space="preserve">ay </w:t>
      </w:r>
      <w:r w:rsidR="00725C44" w:rsidRPr="00CB18A1">
        <w:rPr>
          <w:rFonts w:eastAsiaTheme="minorEastAsia"/>
          <w:sz w:val="22"/>
          <w:szCs w:val="22"/>
          <w:lang w:val="en-US"/>
        </w:rPr>
        <w:t xml:space="preserve">not capture </w:t>
      </w:r>
      <w:r w:rsidR="004E60A9" w:rsidRPr="00CB18A1">
        <w:rPr>
          <w:rFonts w:eastAsiaTheme="minorEastAsia"/>
          <w:sz w:val="22"/>
          <w:szCs w:val="22"/>
          <w:lang w:val="en-US"/>
        </w:rPr>
        <w:t xml:space="preserve">the </w:t>
      </w:r>
      <w:r w:rsidR="00725C44" w:rsidRPr="00CB18A1">
        <w:rPr>
          <w:rFonts w:eastAsiaTheme="minorEastAsia"/>
          <w:sz w:val="22"/>
          <w:szCs w:val="22"/>
          <w:lang w:val="en-US"/>
        </w:rPr>
        <w:t xml:space="preserve">true </w:t>
      </w:r>
      <w:r w:rsidRPr="00CB18A1">
        <w:rPr>
          <w:rFonts w:eastAsiaTheme="minorEastAsia"/>
          <w:sz w:val="22"/>
          <w:szCs w:val="22"/>
          <w:lang w:val="en-US"/>
        </w:rPr>
        <w:t xml:space="preserve">effect </w:t>
      </w:r>
      <w:r w:rsidR="001208F2" w:rsidRPr="00CB18A1">
        <w:rPr>
          <w:rFonts w:eastAsiaTheme="minorEastAsia"/>
          <w:sz w:val="22"/>
          <w:szCs w:val="22"/>
          <w:lang w:val="en-US"/>
        </w:rPr>
        <w:t xml:space="preserve">of market access </w:t>
      </w:r>
      <w:r w:rsidR="00F5288E" w:rsidRPr="00CB18A1">
        <w:rPr>
          <w:rFonts w:eastAsiaTheme="minorEastAsia"/>
          <w:sz w:val="22"/>
          <w:szCs w:val="22"/>
          <w:lang w:val="en-US"/>
        </w:rPr>
        <w:t xml:space="preserve">on diversification </w:t>
      </w:r>
      <w:r w:rsidR="00EE1D0D" w:rsidRPr="00CB18A1">
        <w:rPr>
          <w:rFonts w:eastAsiaTheme="minorEastAsia"/>
          <w:sz w:val="22"/>
          <w:szCs w:val="22"/>
          <w:lang w:val="en-US"/>
        </w:rPr>
        <w:t xml:space="preserve">because of the </w:t>
      </w:r>
      <w:r w:rsidR="004E60A9" w:rsidRPr="00CB18A1">
        <w:rPr>
          <w:rFonts w:eastAsiaTheme="minorEastAsia"/>
          <w:sz w:val="22"/>
          <w:szCs w:val="22"/>
          <w:lang w:val="en-US"/>
        </w:rPr>
        <w:t xml:space="preserve">omitted variables </w:t>
      </w:r>
      <w:r w:rsidR="00F5288E" w:rsidRPr="00CB18A1">
        <w:rPr>
          <w:rFonts w:eastAsiaTheme="minorEastAsia"/>
          <w:sz w:val="22"/>
          <w:szCs w:val="22"/>
          <w:lang w:val="en-US"/>
        </w:rPr>
        <w:t>that</w:t>
      </w:r>
      <w:r w:rsidR="004E60A9" w:rsidRPr="00CB18A1">
        <w:rPr>
          <w:rFonts w:eastAsiaTheme="minorEastAsia"/>
          <w:sz w:val="22"/>
          <w:szCs w:val="22"/>
          <w:lang w:val="en-US"/>
        </w:rPr>
        <w:t xml:space="preserve"> </w:t>
      </w:r>
      <w:r w:rsidR="00EE1D0D" w:rsidRPr="00CB18A1">
        <w:rPr>
          <w:rFonts w:eastAsiaTheme="minorEastAsia"/>
          <w:sz w:val="22"/>
          <w:szCs w:val="22"/>
          <w:lang w:val="en-US"/>
        </w:rPr>
        <w:t>are</w:t>
      </w:r>
      <w:r w:rsidR="001208F2" w:rsidRPr="00CB18A1">
        <w:rPr>
          <w:rFonts w:eastAsiaTheme="minorEastAsia"/>
          <w:sz w:val="22"/>
          <w:szCs w:val="22"/>
          <w:lang w:val="en-US"/>
        </w:rPr>
        <w:t xml:space="preserve"> </w:t>
      </w:r>
      <w:r w:rsidR="00DB35E0" w:rsidRPr="00CB18A1">
        <w:rPr>
          <w:rFonts w:eastAsiaTheme="minorEastAsia"/>
          <w:sz w:val="22"/>
          <w:szCs w:val="22"/>
          <w:lang w:val="en-US"/>
        </w:rPr>
        <w:t>endogen</w:t>
      </w:r>
      <w:r w:rsidR="00F5288E" w:rsidRPr="00CB18A1">
        <w:rPr>
          <w:rFonts w:eastAsiaTheme="minorEastAsia"/>
          <w:sz w:val="22"/>
          <w:szCs w:val="22"/>
          <w:lang w:val="en-US"/>
        </w:rPr>
        <w:t xml:space="preserve">ous </w:t>
      </w:r>
      <w:r w:rsidR="001208F2" w:rsidRPr="00CB18A1">
        <w:rPr>
          <w:rFonts w:eastAsiaTheme="minorEastAsia"/>
          <w:sz w:val="22"/>
          <w:szCs w:val="22"/>
          <w:lang w:val="en-US"/>
        </w:rPr>
        <w:t xml:space="preserve">with </w:t>
      </w:r>
      <w:r w:rsidR="00DB35E0" w:rsidRPr="00CB18A1">
        <w:rPr>
          <w:rFonts w:eastAsiaTheme="minorEastAsia"/>
          <w:sz w:val="22"/>
          <w:szCs w:val="22"/>
          <w:lang w:val="en-US"/>
        </w:rPr>
        <w:t>c</w:t>
      </w:r>
      <w:r w:rsidR="004439C5" w:rsidRPr="00CB18A1">
        <w:rPr>
          <w:rFonts w:eastAsiaTheme="minorEastAsia"/>
          <w:sz w:val="22"/>
          <w:szCs w:val="22"/>
          <w:lang w:val="en-US"/>
        </w:rPr>
        <w:t>rop diversification</w:t>
      </w:r>
      <w:r w:rsidR="001208F2" w:rsidRPr="00CB18A1">
        <w:rPr>
          <w:rFonts w:eastAsiaTheme="minorEastAsia"/>
          <w:sz w:val="22"/>
          <w:szCs w:val="22"/>
          <w:lang w:val="en-US"/>
        </w:rPr>
        <w:t>.</w:t>
      </w:r>
      <w:r w:rsidR="004439C5" w:rsidRPr="00CB18A1">
        <w:rPr>
          <w:rFonts w:eastAsiaTheme="minorEastAsia"/>
          <w:sz w:val="22"/>
          <w:szCs w:val="22"/>
          <w:lang w:val="en-US"/>
        </w:rPr>
        <w:t xml:space="preserve"> </w:t>
      </w:r>
      <w:r w:rsidR="00305C35" w:rsidRPr="00CB18A1">
        <w:rPr>
          <w:rFonts w:eastAsiaTheme="minorEastAsia"/>
          <w:sz w:val="22"/>
          <w:szCs w:val="22"/>
          <w:lang w:val="en-US"/>
        </w:rPr>
        <w:t>If</w:t>
      </w:r>
      <w:r w:rsidR="00620379" w:rsidRPr="00CB18A1">
        <w:rPr>
          <w:rFonts w:eastAsiaTheme="minorEastAsia"/>
          <w:sz w:val="22"/>
          <w:szCs w:val="22"/>
          <w:lang w:val="en-US"/>
        </w:rPr>
        <w:t xml:space="preserve"> </w:t>
      </w:r>
      <w:r w:rsidR="00F5288E" w:rsidRPr="00CB18A1">
        <w:rPr>
          <w:rFonts w:eastAsiaTheme="minorEastAsia"/>
          <w:sz w:val="22"/>
          <w:szCs w:val="22"/>
          <w:lang w:val="en-US"/>
        </w:rPr>
        <w:t xml:space="preserve">the </w:t>
      </w:r>
      <w:r w:rsidR="009F02D9" w:rsidRPr="00CB18A1">
        <w:rPr>
          <w:rFonts w:eastAsiaTheme="minorEastAsia"/>
          <w:sz w:val="22"/>
          <w:szCs w:val="22"/>
          <w:lang w:val="en-US"/>
        </w:rPr>
        <w:t>error</w:t>
      </w:r>
      <w:r w:rsidRPr="00CB18A1">
        <w:rPr>
          <w:rFonts w:eastAsiaTheme="minorEastAsia"/>
          <w:sz w:val="22"/>
          <w:szCs w:val="22"/>
          <w:lang w:val="en-US"/>
        </w:rPr>
        <w:t xml:space="preserve"> term</w:t>
      </w:r>
      <w:r w:rsidR="009F02D9" w:rsidRPr="00CB18A1">
        <w:rPr>
          <w:rFonts w:eastAsiaTheme="minorEastAsia"/>
          <w:sz w:val="22"/>
          <w:szCs w:val="22"/>
          <w:lang w:val="en-US"/>
        </w:rPr>
        <w:t xml:space="preserve"> </w:t>
      </w:r>
      <m:oMath>
        <m:r>
          <w:rPr>
            <w:rFonts w:ascii="Cambria Math" w:eastAsiaTheme="minorEastAsia" w:hAnsi="Cambria Math"/>
            <w:sz w:val="22"/>
            <w:szCs w:val="22"/>
            <w:lang w:val="en-US"/>
          </w:rPr>
          <m:t>ε</m:t>
        </m:r>
      </m:oMath>
      <w:r w:rsidR="009F02D9" w:rsidRPr="00CB18A1">
        <w:rPr>
          <w:rFonts w:eastAsiaTheme="minorEastAsia"/>
          <w:sz w:val="22"/>
          <w:szCs w:val="22"/>
          <w:lang w:val="en-US"/>
        </w:rPr>
        <w:t xml:space="preserve"> in </w:t>
      </w:r>
      <w:r w:rsidR="00F5288E" w:rsidRPr="00CB18A1">
        <w:rPr>
          <w:rFonts w:eastAsiaTheme="minorEastAsia"/>
          <w:sz w:val="22"/>
          <w:szCs w:val="22"/>
          <w:lang w:val="en-US"/>
        </w:rPr>
        <w:t>e</w:t>
      </w:r>
      <w:r w:rsidRPr="00CB18A1">
        <w:rPr>
          <w:rFonts w:eastAsiaTheme="minorEastAsia"/>
          <w:sz w:val="22"/>
          <w:szCs w:val="22"/>
          <w:lang w:val="en-US"/>
        </w:rPr>
        <w:t>q</w:t>
      </w:r>
      <w:r w:rsidR="00305C35" w:rsidRPr="00CB18A1">
        <w:rPr>
          <w:rFonts w:eastAsiaTheme="minorEastAsia"/>
          <w:sz w:val="22"/>
          <w:szCs w:val="22"/>
          <w:lang w:val="en-US"/>
        </w:rPr>
        <w:t xml:space="preserve">uation </w:t>
      </w:r>
      <w:r w:rsidRPr="00CB18A1">
        <w:rPr>
          <w:rFonts w:eastAsiaTheme="minorEastAsia"/>
          <w:sz w:val="22"/>
          <w:szCs w:val="22"/>
          <w:lang w:val="en-US"/>
        </w:rPr>
        <w:t>(</w:t>
      </w:r>
      <w:r w:rsidR="00305C35" w:rsidRPr="00CB18A1">
        <w:rPr>
          <w:rFonts w:eastAsiaTheme="minorEastAsia"/>
          <w:sz w:val="22"/>
          <w:szCs w:val="22"/>
          <w:lang w:val="en-US"/>
        </w:rPr>
        <w:t>3</w:t>
      </w:r>
      <w:r w:rsidRPr="00CB18A1">
        <w:rPr>
          <w:rFonts w:eastAsiaTheme="minorEastAsia"/>
          <w:sz w:val="22"/>
          <w:szCs w:val="22"/>
          <w:lang w:val="en-US"/>
        </w:rPr>
        <w:t>)</w:t>
      </w:r>
      <w:r w:rsidR="009F02D9" w:rsidRPr="00CB18A1">
        <w:rPr>
          <w:rFonts w:eastAsiaTheme="minorEastAsia"/>
          <w:sz w:val="22"/>
          <w:szCs w:val="22"/>
          <w:lang w:val="en-US"/>
        </w:rPr>
        <w:t xml:space="preserve"> is composed of omitted variables</w:t>
      </w:r>
      <w:r w:rsidR="00BB77F9" w:rsidRPr="00CB18A1">
        <w:rPr>
          <w:rFonts w:eastAsiaTheme="minorEastAsia"/>
          <w:sz w:val="22"/>
          <w:szCs w:val="22"/>
          <w:lang w:val="en-US"/>
        </w:rPr>
        <w:t xml:space="preserve"> </w:t>
      </w:r>
      <m:oMath>
        <m:r>
          <w:rPr>
            <w:rFonts w:ascii="Cambria Math" w:eastAsiaTheme="minorEastAsia" w:hAnsi="Cambria Math"/>
            <w:sz w:val="22"/>
            <w:szCs w:val="22"/>
            <w:lang w:val="en-US"/>
          </w:rPr>
          <m:t>v</m:t>
        </m:r>
      </m:oMath>
      <w:r w:rsidRPr="00CB18A1">
        <w:rPr>
          <w:rFonts w:eastAsiaTheme="minorEastAsia"/>
          <w:sz w:val="22"/>
          <w:szCs w:val="22"/>
          <w:lang w:val="en-US"/>
        </w:rPr>
        <w:t xml:space="preserve"> </w:t>
      </w:r>
      <w:r w:rsidR="00BB77F9" w:rsidRPr="00CB18A1">
        <w:rPr>
          <w:rFonts w:eastAsiaTheme="minorEastAsia"/>
          <w:sz w:val="22"/>
          <w:szCs w:val="22"/>
          <w:lang w:val="en-US"/>
        </w:rPr>
        <w:t xml:space="preserve">and measurement error </w:t>
      </w:r>
      <m:oMath>
        <m:r>
          <w:rPr>
            <w:rFonts w:ascii="Cambria Math" w:eastAsiaTheme="minorEastAsia" w:hAnsi="Cambria Math"/>
            <w:sz w:val="22"/>
            <w:szCs w:val="22"/>
            <w:lang w:val="en-US"/>
          </w:rPr>
          <m:t>ϵ</m:t>
        </m:r>
      </m:oMath>
      <w:r w:rsidRPr="00CB18A1">
        <w:rPr>
          <w:rFonts w:eastAsiaTheme="minorEastAsia"/>
          <w:sz w:val="22"/>
          <w:szCs w:val="22"/>
          <w:lang w:val="en-US"/>
        </w:rPr>
        <w:t xml:space="preserve"> </w:t>
      </w:r>
      <w:r w:rsidR="00BB77F9" w:rsidRPr="00CB18A1">
        <w:rPr>
          <w:rFonts w:eastAsiaTheme="minorEastAsia"/>
          <w:sz w:val="22"/>
          <w:szCs w:val="22"/>
          <w:lang w:val="en-US"/>
        </w:rPr>
        <w:t>in the outcome variable</w:t>
      </w:r>
      <w:r w:rsidRPr="00CB18A1">
        <w:rPr>
          <w:rFonts w:eastAsiaTheme="minorEastAsia"/>
          <w:sz w:val="22"/>
          <w:szCs w:val="22"/>
          <w:lang w:val="en-US"/>
        </w:rPr>
        <w:t xml:space="preserve">, i.e., </w:t>
      </w:r>
      <m:oMath>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ε</m:t>
            </m:r>
          </m:e>
          <m:sub>
            <m:r>
              <w:rPr>
                <w:rFonts w:ascii="Cambria Math" w:eastAsiaTheme="minorEastAsia" w:hAnsi="Cambria Math"/>
                <w:sz w:val="22"/>
                <w:szCs w:val="22"/>
                <w:lang w:val="en-US"/>
              </w:rPr>
              <m:t>i</m:t>
            </m:r>
          </m:sub>
        </m:sSub>
        <m:r>
          <m:rPr>
            <m:sty m:val="p"/>
          </m:rPr>
          <w:rPr>
            <w:rFonts w:ascii="Cambria Math" w:eastAsiaTheme="minorEastAsia" w:hAnsi="Cambria Math"/>
            <w:sz w:val="22"/>
            <w:szCs w:val="22"/>
            <w:lang w:val="en-US"/>
          </w:rPr>
          <m:t>=</m:t>
        </m:r>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v</m:t>
            </m:r>
          </m:e>
          <m:sub>
            <m:r>
              <w:rPr>
                <w:rFonts w:ascii="Cambria Math" w:eastAsiaTheme="minorEastAsia" w:hAnsi="Cambria Math"/>
                <w:sz w:val="22"/>
                <w:szCs w:val="22"/>
                <w:lang w:val="en-US"/>
              </w:rPr>
              <m:t>i</m:t>
            </m:r>
          </m:sub>
        </m:sSub>
        <m:r>
          <m:rPr>
            <m:sty m:val="p"/>
          </m:rPr>
          <w:rPr>
            <w:rFonts w:ascii="Cambria Math" w:eastAsiaTheme="minorEastAsia" w:hAnsi="Cambria Math"/>
            <w:sz w:val="22"/>
            <w:szCs w:val="22"/>
            <w:lang w:val="en-US"/>
          </w:rPr>
          <m:t>+</m:t>
        </m:r>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ϵ</m:t>
            </m:r>
          </m:e>
          <m:sub>
            <m:r>
              <w:rPr>
                <w:rFonts w:ascii="Cambria Math" w:eastAsiaTheme="minorEastAsia" w:hAnsi="Cambria Math"/>
                <w:sz w:val="22"/>
                <w:szCs w:val="22"/>
                <w:lang w:val="en-US"/>
              </w:rPr>
              <m:t>i</m:t>
            </m:r>
          </m:sub>
        </m:sSub>
      </m:oMath>
      <w:r w:rsidR="00C05412" w:rsidRPr="00CB18A1">
        <w:rPr>
          <w:rFonts w:eastAsiaTheme="minorEastAsia"/>
          <w:sz w:val="22"/>
          <w:szCs w:val="22"/>
          <w:lang w:val="en-US"/>
        </w:rPr>
        <w:t xml:space="preserve">, </w:t>
      </w:r>
      <w:r w:rsidR="00F5288E" w:rsidRPr="00CB18A1">
        <w:rPr>
          <w:rFonts w:eastAsiaTheme="minorEastAsia"/>
          <w:sz w:val="22"/>
          <w:szCs w:val="22"/>
          <w:lang w:val="en-US"/>
        </w:rPr>
        <w:t xml:space="preserve">then </w:t>
      </w:r>
      <w:r w:rsidR="00BB77F9" w:rsidRPr="00CB18A1">
        <w:rPr>
          <w:rFonts w:eastAsiaTheme="minorEastAsia"/>
          <w:sz w:val="22"/>
          <w:szCs w:val="22"/>
          <w:lang w:val="en-US"/>
        </w:rPr>
        <w:t xml:space="preserve">we </w:t>
      </w:r>
      <w:r w:rsidRPr="00CB18A1">
        <w:rPr>
          <w:rFonts w:eastAsiaTheme="minorEastAsia"/>
          <w:sz w:val="22"/>
          <w:szCs w:val="22"/>
          <w:lang w:val="en-US"/>
        </w:rPr>
        <w:t xml:space="preserve">require </w:t>
      </w:r>
      <w:r w:rsidR="00BB77F9" w:rsidRPr="00CB18A1">
        <w:rPr>
          <w:rFonts w:eastAsiaTheme="minorEastAsia"/>
          <w:sz w:val="22"/>
          <w:szCs w:val="22"/>
          <w:lang w:val="en-US"/>
        </w:rPr>
        <w:t xml:space="preserve">an instrument for market </w:t>
      </w:r>
      <w:r w:rsidR="00AA63A3" w:rsidRPr="00CB18A1">
        <w:rPr>
          <w:rFonts w:eastAsiaTheme="minorEastAsia"/>
          <w:sz w:val="22"/>
          <w:szCs w:val="22"/>
          <w:lang w:val="en-US"/>
        </w:rPr>
        <w:t>access that</w:t>
      </w:r>
      <w:r w:rsidR="00B502EF" w:rsidRPr="00CB18A1">
        <w:rPr>
          <w:rFonts w:eastAsiaTheme="minorEastAsia"/>
          <w:sz w:val="22"/>
          <w:szCs w:val="22"/>
          <w:lang w:val="en-US"/>
        </w:rPr>
        <w:t xml:space="preserve"> can </w:t>
      </w:r>
      <w:r w:rsidR="00EE1D0D" w:rsidRPr="00CB18A1">
        <w:rPr>
          <w:rFonts w:eastAsiaTheme="minorEastAsia"/>
          <w:sz w:val="22"/>
          <w:szCs w:val="22"/>
          <w:lang w:val="en-US"/>
        </w:rPr>
        <w:t xml:space="preserve">overcome </w:t>
      </w:r>
      <w:r w:rsidR="006077EC" w:rsidRPr="00CB18A1">
        <w:rPr>
          <w:rFonts w:eastAsiaTheme="minorEastAsia"/>
          <w:sz w:val="22"/>
          <w:szCs w:val="22"/>
          <w:lang w:val="en-US"/>
        </w:rPr>
        <w:t xml:space="preserve">the </w:t>
      </w:r>
      <w:r w:rsidR="00B502EF" w:rsidRPr="00CB18A1">
        <w:rPr>
          <w:rFonts w:eastAsiaTheme="minorEastAsia"/>
          <w:sz w:val="22"/>
          <w:szCs w:val="22"/>
          <w:lang w:val="en-US"/>
        </w:rPr>
        <w:t xml:space="preserve">problem of </w:t>
      </w:r>
      <w:r w:rsidR="00EE1D0D" w:rsidRPr="00CB18A1">
        <w:rPr>
          <w:rFonts w:eastAsiaTheme="minorEastAsia"/>
          <w:sz w:val="22"/>
          <w:szCs w:val="22"/>
          <w:lang w:val="en-US"/>
        </w:rPr>
        <w:t xml:space="preserve">possible </w:t>
      </w:r>
      <w:r w:rsidR="006077EC" w:rsidRPr="00CB18A1">
        <w:rPr>
          <w:rFonts w:eastAsiaTheme="minorEastAsia"/>
          <w:sz w:val="22"/>
          <w:szCs w:val="22"/>
          <w:lang w:val="en-US"/>
        </w:rPr>
        <w:t xml:space="preserve">endogeneity </w:t>
      </w:r>
      <w:r w:rsidR="00B502EF" w:rsidRPr="00CB18A1">
        <w:rPr>
          <w:rFonts w:eastAsiaTheme="minorEastAsia"/>
          <w:sz w:val="22"/>
          <w:szCs w:val="22"/>
          <w:lang w:val="en-US"/>
        </w:rPr>
        <w:t>and</w:t>
      </w:r>
      <w:r w:rsidR="006077EC" w:rsidRPr="00CB18A1">
        <w:rPr>
          <w:rFonts w:eastAsiaTheme="minorEastAsia"/>
          <w:sz w:val="22"/>
          <w:szCs w:val="22"/>
          <w:lang w:val="en-US"/>
        </w:rPr>
        <w:t xml:space="preserve"> measurement error bias. </w:t>
      </w:r>
    </w:p>
    <w:p w14:paraId="506C2AC1" w14:textId="77777777" w:rsidR="00EE1D0D" w:rsidRPr="00CB18A1" w:rsidRDefault="00EE1D0D" w:rsidP="008602DF">
      <w:pPr>
        <w:spacing w:line="480" w:lineRule="auto"/>
        <w:jc w:val="both"/>
        <w:rPr>
          <w:rFonts w:eastAsiaTheme="minorEastAsia"/>
          <w:sz w:val="22"/>
          <w:szCs w:val="22"/>
          <w:lang w:val="en-US"/>
        </w:rPr>
      </w:pPr>
    </w:p>
    <w:p w14:paraId="07D17B3E" w14:textId="371C4A06" w:rsidR="0073688B" w:rsidRPr="00CB18A1" w:rsidRDefault="0073688B" w:rsidP="008602DF">
      <w:pPr>
        <w:spacing w:line="480" w:lineRule="auto"/>
        <w:jc w:val="both"/>
        <w:rPr>
          <w:rFonts w:eastAsiaTheme="minorEastAsia"/>
          <w:sz w:val="22"/>
          <w:szCs w:val="22"/>
          <w:lang w:val="en-US"/>
        </w:rPr>
      </w:pPr>
      <w:r w:rsidRPr="00CB18A1">
        <w:rPr>
          <w:rFonts w:eastAsiaTheme="minorEastAsia"/>
          <w:sz w:val="22"/>
          <w:szCs w:val="22"/>
          <w:lang w:val="en-US"/>
        </w:rPr>
        <w:t>Cons</w:t>
      </w:r>
      <w:r w:rsidR="00D57A3D" w:rsidRPr="00CB18A1">
        <w:rPr>
          <w:rFonts w:eastAsiaTheme="minorEastAsia"/>
          <w:sz w:val="22"/>
          <w:szCs w:val="22"/>
          <w:lang w:val="en-US"/>
        </w:rPr>
        <w:t xml:space="preserve">ider Z as </w:t>
      </w:r>
      <w:r w:rsidR="00F5288E" w:rsidRPr="00CB18A1">
        <w:rPr>
          <w:rFonts w:eastAsiaTheme="minorEastAsia"/>
          <w:sz w:val="22"/>
          <w:szCs w:val="22"/>
          <w:lang w:val="en-US"/>
        </w:rPr>
        <w:t xml:space="preserve">a </w:t>
      </w:r>
      <w:r w:rsidR="00D57A3D" w:rsidRPr="00CB18A1">
        <w:rPr>
          <w:rFonts w:eastAsiaTheme="minorEastAsia"/>
          <w:sz w:val="22"/>
          <w:szCs w:val="22"/>
          <w:lang w:val="en-US"/>
        </w:rPr>
        <w:t>vector of exogenous variables</w:t>
      </w:r>
      <w:r w:rsidR="00B502EF" w:rsidRPr="00CB18A1">
        <w:rPr>
          <w:rFonts w:eastAsiaTheme="minorEastAsia"/>
          <w:sz w:val="22"/>
          <w:szCs w:val="22"/>
          <w:lang w:val="en-US"/>
        </w:rPr>
        <w:t>,</w:t>
      </w:r>
      <w:r w:rsidR="00D57A3D" w:rsidRPr="00CB18A1">
        <w:rPr>
          <w:rFonts w:eastAsiaTheme="minorEastAsia"/>
          <w:sz w:val="22"/>
          <w:szCs w:val="22"/>
          <w:lang w:val="en-US"/>
        </w:rPr>
        <w:t xml:space="preserve"> </w:t>
      </w:r>
      <w:r w:rsidR="00B502EF" w:rsidRPr="00CB18A1">
        <w:rPr>
          <w:rFonts w:eastAsiaTheme="minorEastAsia"/>
          <w:sz w:val="22"/>
          <w:szCs w:val="22"/>
          <w:lang w:val="en-US"/>
        </w:rPr>
        <w:t xml:space="preserve">i.e., </w:t>
      </w:r>
      <m:oMath>
        <m:r>
          <w:rPr>
            <w:rFonts w:ascii="Cambria Math" w:eastAsiaTheme="minorEastAsia" w:hAnsi="Cambria Math"/>
            <w:sz w:val="22"/>
            <w:szCs w:val="22"/>
            <w:lang w:val="en-US"/>
          </w:rPr>
          <m:t>Z</m:t>
        </m:r>
        <m:r>
          <m:rPr>
            <m:sty m:val="p"/>
          </m:rPr>
          <w:rPr>
            <w:rFonts w:ascii="Cambria Math" w:eastAsiaTheme="minorEastAsia" w:hAnsi="Cambria Math"/>
            <w:sz w:val="22"/>
            <w:szCs w:val="22"/>
            <w:lang w:val="en-US"/>
          </w:rPr>
          <m:t>⊆</m:t>
        </m:r>
        <m:r>
          <w:rPr>
            <w:rFonts w:ascii="Cambria Math" w:eastAsiaTheme="minorEastAsia" w:hAnsi="Cambria Math"/>
            <w:sz w:val="22"/>
            <w:szCs w:val="22"/>
            <w:lang w:val="en-US"/>
          </w:rPr>
          <m:t>X</m:t>
        </m:r>
      </m:oMath>
      <w:r w:rsidR="00D57A3D" w:rsidRPr="00CB18A1">
        <w:rPr>
          <w:rFonts w:eastAsiaTheme="minorEastAsia"/>
          <w:sz w:val="22"/>
          <w:szCs w:val="22"/>
          <w:lang w:val="en-US"/>
        </w:rPr>
        <w:t>, t</w:t>
      </w:r>
      <w:r w:rsidRPr="00CB18A1">
        <w:rPr>
          <w:rFonts w:eastAsiaTheme="minorEastAsia"/>
          <w:sz w:val="22"/>
          <w:szCs w:val="22"/>
          <w:lang w:val="en-US"/>
        </w:rPr>
        <w:t xml:space="preserve">hen </w:t>
      </w:r>
      <w:r w:rsidR="00B502EF" w:rsidRPr="00CB18A1">
        <w:rPr>
          <w:rFonts w:eastAsiaTheme="minorEastAsia"/>
          <w:sz w:val="22"/>
          <w:szCs w:val="22"/>
          <w:lang w:val="en-US"/>
        </w:rPr>
        <w:t>an</w:t>
      </w:r>
      <w:r w:rsidR="00D57A3D" w:rsidRPr="00CB18A1">
        <w:rPr>
          <w:rFonts w:eastAsiaTheme="minorEastAsia"/>
          <w:sz w:val="22"/>
          <w:szCs w:val="22"/>
          <w:lang w:val="en-US"/>
        </w:rPr>
        <w:t xml:space="preserve"> ideal </w:t>
      </w:r>
      <w:r w:rsidR="00305C35" w:rsidRPr="00CB18A1">
        <w:rPr>
          <w:rFonts w:eastAsiaTheme="minorEastAsia"/>
          <w:sz w:val="22"/>
          <w:szCs w:val="22"/>
          <w:lang w:val="en-US"/>
        </w:rPr>
        <w:t xml:space="preserve">conventional </w:t>
      </w:r>
      <w:r w:rsidR="00D57A3D" w:rsidRPr="00CB18A1">
        <w:rPr>
          <w:rFonts w:eastAsiaTheme="minorEastAsia"/>
          <w:sz w:val="22"/>
          <w:szCs w:val="22"/>
          <w:lang w:val="en-US"/>
        </w:rPr>
        <w:t>instrument</w:t>
      </w:r>
      <w:r w:rsidR="00B502EF" w:rsidRPr="00CB18A1">
        <w:rPr>
          <w:rFonts w:eastAsiaTheme="minorEastAsia"/>
          <w:sz w:val="22"/>
          <w:szCs w:val="22"/>
          <w:lang w:val="en-US"/>
        </w:rPr>
        <w:t xml:space="preserve"> </w:t>
      </w:r>
      <w:r w:rsidR="00305C35" w:rsidRPr="00CB18A1">
        <w:rPr>
          <w:rFonts w:eastAsiaTheme="minorEastAsia"/>
          <w:sz w:val="22"/>
          <w:szCs w:val="22"/>
          <w:lang w:val="en-US"/>
        </w:rPr>
        <w:t>must</w:t>
      </w:r>
      <w:r w:rsidR="00D57A3D" w:rsidRPr="00CB18A1">
        <w:rPr>
          <w:rFonts w:eastAsiaTheme="minorEastAsia"/>
          <w:sz w:val="22"/>
          <w:szCs w:val="22"/>
          <w:lang w:val="en-US"/>
        </w:rPr>
        <w:t xml:space="preserve"> satisfy </w:t>
      </w:r>
      <w:r w:rsidRPr="00CB18A1">
        <w:rPr>
          <w:rFonts w:eastAsiaTheme="minorEastAsia"/>
          <w:sz w:val="22"/>
          <w:szCs w:val="22"/>
          <w:lang w:val="en-US"/>
        </w:rPr>
        <w:t>t</w:t>
      </w:r>
      <w:r w:rsidR="00C553BB" w:rsidRPr="00CB18A1">
        <w:rPr>
          <w:rFonts w:eastAsiaTheme="minorEastAsia"/>
          <w:sz w:val="22"/>
          <w:szCs w:val="22"/>
          <w:lang w:val="en-US"/>
        </w:rPr>
        <w:t>he following</w:t>
      </w:r>
      <w:r w:rsidR="00F4491A" w:rsidRPr="00CB18A1">
        <w:rPr>
          <w:rFonts w:eastAsiaTheme="minorEastAsia"/>
          <w:sz w:val="22"/>
          <w:szCs w:val="22"/>
          <w:lang w:val="en-US"/>
        </w:rPr>
        <w:t xml:space="preserve"> conditions</w:t>
      </w:r>
      <w:r w:rsidR="00F5288E" w:rsidRPr="00CB18A1">
        <w:rPr>
          <w:rFonts w:eastAsiaTheme="minorEastAsia"/>
          <w:sz w:val="22"/>
          <w:szCs w:val="22"/>
          <w:lang w:val="en-US"/>
        </w:rPr>
        <w:t>:</w:t>
      </w:r>
    </w:p>
    <w:p w14:paraId="43842B1C" w14:textId="77777777" w:rsidR="00C05412" w:rsidRPr="00CB18A1" w:rsidRDefault="00C05412" w:rsidP="008602DF">
      <w:pPr>
        <w:spacing w:line="480" w:lineRule="auto"/>
        <w:jc w:val="both"/>
        <w:rPr>
          <w:rFonts w:eastAsiaTheme="minorEastAsia"/>
          <w:sz w:val="22"/>
          <w:szCs w:val="22"/>
          <w:lang w:val="en-US"/>
        </w:rPr>
      </w:pPr>
    </w:p>
    <w:p w14:paraId="06F31CE6" w14:textId="4131EC05" w:rsidR="00EE1D0D" w:rsidRPr="00CB18A1" w:rsidRDefault="0047230C" w:rsidP="008602DF">
      <w:pPr>
        <w:pStyle w:val="ListParagraph"/>
        <w:numPr>
          <w:ilvl w:val="0"/>
          <w:numId w:val="17"/>
        </w:numPr>
        <w:spacing w:after="0" w:line="480" w:lineRule="auto"/>
        <w:jc w:val="both"/>
        <w:rPr>
          <w:rFonts w:ascii="Times New Roman" w:eastAsiaTheme="minorEastAsia" w:hAnsi="Times New Roman" w:cs="Times New Roman"/>
          <w:lang w:val="en-US"/>
        </w:rPr>
      </w:pPr>
      <w:r w:rsidRPr="00CB18A1">
        <w:rPr>
          <w:rFonts w:ascii="Times New Roman" w:eastAsiaTheme="minorEastAsia" w:hAnsi="Times New Roman" w:cs="Times New Roman"/>
          <w:iCs/>
          <w:lang w:val="en-US"/>
        </w:rPr>
        <w:t>Relevance condition</w:t>
      </w:r>
      <w:r w:rsidRPr="00CB18A1">
        <w:rPr>
          <w:rFonts w:ascii="Times New Roman" w:eastAsiaTheme="minorEastAsia" w:hAnsi="Times New Roman" w:cs="Times New Roman"/>
          <w:lang w:val="en-US"/>
        </w:rPr>
        <w:t xml:space="preserve">: </w:t>
      </w:r>
      <w:r w:rsidR="00F81DCD" w:rsidRPr="00CB18A1">
        <w:rPr>
          <w:rFonts w:ascii="Times New Roman" w:eastAsiaTheme="minorEastAsia" w:hAnsi="Times New Roman" w:cs="Times New Roman"/>
          <w:lang w:val="en-US"/>
        </w:rPr>
        <w:t>T</w:t>
      </w:r>
      <w:r w:rsidRPr="00CB18A1">
        <w:rPr>
          <w:rFonts w:ascii="Times New Roman" w:eastAsiaTheme="minorEastAsia" w:hAnsi="Times New Roman" w:cs="Times New Roman"/>
          <w:lang w:val="en-US"/>
        </w:rPr>
        <w:t>he instrument should be correlated with the market access</w:t>
      </w:r>
      <w:r w:rsidR="00F5288E" w:rsidRPr="00CB18A1">
        <w:rPr>
          <w:rFonts w:ascii="Times New Roman" w:eastAsiaTheme="minorEastAsia" w:hAnsi="Times New Roman" w:cs="Times New Roman"/>
          <w:lang w:val="en-US"/>
        </w:rPr>
        <w:t xml:space="preserve">, i.e., </w:t>
      </w:r>
      <m:oMath>
        <m:r>
          <m:rPr>
            <m:sty m:val="p"/>
          </m:rPr>
          <w:rPr>
            <w:rFonts w:ascii="Cambria Math" w:eastAsiaTheme="minorEastAsia" w:hAnsi="Cambria Math" w:cs="Times New Roman"/>
            <w:lang w:val="en-US"/>
          </w:rPr>
          <m:t>Cov(</m:t>
        </m:r>
        <m:sSub>
          <m:sSubPr>
            <m:ctrlPr>
              <w:rPr>
                <w:rFonts w:ascii="Cambria Math" w:eastAsiaTheme="minorEastAsia" w:hAnsi="Cambria Math" w:cs="Times New Roman"/>
                <w:lang w:val="en-US"/>
              </w:rPr>
            </m:ctrlPr>
          </m:sSubPr>
          <m:e>
            <m:r>
              <w:rPr>
                <w:rFonts w:ascii="Cambria Math" w:eastAsiaTheme="minorEastAsia" w:hAnsi="Cambria Math" w:cs="Times New Roman"/>
                <w:lang w:val="en-US"/>
              </w:rPr>
              <m:t>Z</m:t>
            </m:r>
          </m:e>
          <m:sub>
            <m:r>
              <w:rPr>
                <w:rFonts w:ascii="Cambria Math" w:eastAsiaTheme="minorEastAsia" w:hAnsi="Cambria Math" w:cs="Times New Roman"/>
                <w:lang w:val="en-US"/>
              </w:rPr>
              <m:t>i</m:t>
            </m:r>
          </m:sub>
        </m:sSub>
        <m:r>
          <m:rPr>
            <m:sty m:val="p"/>
          </m:rPr>
          <w:rPr>
            <w:rFonts w:ascii="Cambria Math" w:eastAsiaTheme="minorEastAsia" w:hAnsi="Cambria Math" w:cs="Times New Roman"/>
            <w:lang w:val="en-US"/>
          </w:rPr>
          <m:t>,</m:t>
        </m:r>
        <m:sSub>
          <m:sSubPr>
            <m:ctrlPr>
              <w:rPr>
                <w:rFonts w:ascii="Cambria Math" w:eastAsiaTheme="minorEastAsia" w:hAnsi="Cambria Math" w:cs="Times New Roman"/>
                <w:lang w:val="en-US"/>
              </w:rPr>
            </m:ctrlPr>
          </m:sSubPr>
          <m:e>
            <m:r>
              <m:rPr>
                <m:sty m:val="p"/>
              </m:rPr>
              <w:rPr>
                <w:rFonts w:ascii="Cambria Math" w:eastAsiaTheme="minorEastAsia" w:hAnsi="Cambria Math" w:cs="Times New Roman"/>
                <w:lang w:val="en-US"/>
              </w:rPr>
              <m:t>Market Access</m:t>
            </m:r>
          </m:e>
          <m:sub>
            <m:r>
              <w:rPr>
                <w:rFonts w:ascii="Cambria Math" w:eastAsiaTheme="minorEastAsia" w:hAnsi="Cambria Math" w:cs="Times New Roman"/>
                <w:lang w:val="en-US"/>
              </w:rPr>
              <m:t>i</m:t>
            </m:r>
          </m:sub>
        </m:sSub>
        <m:r>
          <m:rPr>
            <m:sty m:val="p"/>
          </m:rPr>
          <w:rPr>
            <w:rFonts w:ascii="Cambria Math" w:eastAsiaTheme="minorEastAsia" w:hAnsi="Cambria Math" w:cs="Times New Roman"/>
            <w:lang w:val="en-US"/>
          </w:rPr>
          <m:t>)≠0</m:t>
        </m:r>
      </m:oMath>
      <w:r w:rsidR="00EE1D0D" w:rsidRPr="00CB18A1">
        <w:rPr>
          <w:rFonts w:ascii="Times New Roman" w:eastAsiaTheme="minorEastAsia" w:hAnsi="Times New Roman" w:cs="Times New Roman"/>
          <w:lang w:val="en-US"/>
        </w:rPr>
        <w:t>.</w:t>
      </w:r>
      <w:r w:rsidR="00EE1D0D" w:rsidRPr="00CB18A1" w:rsidDel="00EE1D0D">
        <w:rPr>
          <w:rFonts w:ascii="Times New Roman" w:eastAsiaTheme="minorEastAsia" w:hAnsi="Times New Roman" w:cs="Times New Roman"/>
          <w:lang w:val="en-US"/>
        </w:rPr>
        <w:t xml:space="preserve"> </w:t>
      </w:r>
    </w:p>
    <w:p w14:paraId="7C7E6D98" w14:textId="4BBB6040" w:rsidR="00F81DCD" w:rsidRPr="00CB18A1" w:rsidRDefault="0047230C" w:rsidP="008602DF">
      <w:pPr>
        <w:pStyle w:val="ListParagraph"/>
        <w:numPr>
          <w:ilvl w:val="0"/>
          <w:numId w:val="17"/>
        </w:numPr>
        <w:spacing w:after="0" w:line="480" w:lineRule="auto"/>
        <w:jc w:val="both"/>
        <w:rPr>
          <w:rFonts w:ascii="Times New Roman" w:eastAsiaTheme="minorEastAsia" w:hAnsi="Times New Roman" w:cs="Times New Roman"/>
          <w:lang w:val="en-US"/>
        </w:rPr>
      </w:pPr>
      <w:r w:rsidRPr="00CB18A1">
        <w:rPr>
          <w:rFonts w:ascii="Times New Roman" w:eastAsiaTheme="minorEastAsia" w:hAnsi="Times New Roman" w:cs="Times New Roman"/>
          <w:iCs/>
          <w:lang w:val="en-US"/>
        </w:rPr>
        <w:t>Exclusion restriction</w:t>
      </w:r>
      <w:r w:rsidRPr="00CB18A1">
        <w:rPr>
          <w:rFonts w:ascii="Times New Roman" w:eastAsiaTheme="minorEastAsia" w:hAnsi="Times New Roman" w:cs="Times New Roman"/>
          <w:lang w:val="en-US"/>
        </w:rPr>
        <w:t xml:space="preserve">: </w:t>
      </w:r>
      <w:r w:rsidR="00F81DCD" w:rsidRPr="00CB18A1">
        <w:rPr>
          <w:rFonts w:ascii="Times New Roman" w:eastAsiaTheme="minorEastAsia" w:hAnsi="Times New Roman" w:cs="Times New Roman"/>
          <w:lang w:val="en-US"/>
        </w:rPr>
        <w:t xml:space="preserve">The instrument </w:t>
      </w:r>
      <w:r w:rsidR="00BB77F9" w:rsidRPr="00CB18A1">
        <w:rPr>
          <w:rFonts w:ascii="Times New Roman" w:eastAsiaTheme="minorEastAsia" w:hAnsi="Times New Roman" w:cs="Times New Roman"/>
          <w:lang w:val="en-US"/>
        </w:rPr>
        <w:t xml:space="preserve">should influence the outcome </w:t>
      </w:r>
      <w:r w:rsidR="00B502EF" w:rsidRPr="00CB18A1">
        <w:rPr>
          <w:rFonts w:ascii="Times New Roman" w:eastAsiaTheme="minorEastAsia" w:hAnsi="Times New Roman" w:cs="Times New Roman"/>
          <w:lang w:val="en-US"/>
        </w:rPr>
        <w:t xml:space="preserve">variable </w:t>
      </w:r>
      <w:r w:rsidR="00BB77F9" w:rsidRPr="00CB18A1">
        <w:rPr>
          <w:rFonts w:ascii="Times New Roman" w:eastAsiaTheme="minorEastAsia" w:hAnsi="Times New Roman" w:cs="Times New Roman"/>
          <w:lang w:val="en-US"/>
        </w:rPr>
        <w:t>only through market access</w:t>
      </w:r>
      <w:r w:rsidR="00B502EF" w:rsidRPr="00CB18A1">
        <w:rPr>
          <w:rFonts w:ascii="Times New Roman" w:eastAsiaTheme="minorEastAsia" w:hAnsi="Times New Roman" w:cs="Times New Roman"/>
          <w:lang w:val="en-US"/>
        </w:rPr>
        <w:t>,</w:t>
      </w:r>
      <w:r w:rsidR="00BB77F9" w:rsidRPr="00CB18A1">
        <w:rPr>
          <w:rFonts w:ascii="Times New Roman" w:eastAsiaTheme="minorEastAsia" w:hAnsi="Times New Roman" w:cs="Times New Roman"/>
          <w:lang w:val="en-US"/>
        </w:rPr>
        <w:t xml:space="preserve"> i.e., </w:t>
      </w:r>
      <w:r w:rsidR="00F81DCD" w:rsidRPr="00CB18A1">
        <w:rPr>
          <w:rFonts w:ascii="Times New Roman" w:eastAsiaTheme="minorEastAsia" w:hAnsi="Times New Roman" w:cs="Times New Roman"/>
          <w:lang w:val="en-US"/>
        </w:rPr>
        <w:t xml:space="preserve">it </w:t>
      </w:r>
      <w:r w:rsidR="00BB77F9" w:rsidRPr="00CB18A1">
        <w:rPr>
          <w:rFonts w:ascii="Times New Roman" w:eastAsiaTheme="minorEastAsia" w:hAnsi="Times New Roman" w:cs="Times New Roman"/>
          <w:lang w:val="en-US"/>
        </w:rPr>
        <w:t xml:space="preserve">should </w:t>
      </w:r>
      <w:r w:rsidR="00B502EF" w:rsidRPr="00CB18A1">
        <w:rPr>
          <w:rFonts w:ascii="Times New Roman" w:eastAsiaTheme="minorEastAsia" w:hAnsi="Times New Roman" w:cs="Times New Roman"/>
          <w:lang w:val="en-US"/>
        </w:rPr>
        <w:t xml:space="preserve">not </w:t>
      </w:r>
      <w:r w:rsidR="00BB77F9" w:rsidRPr="00CB18A1">
        <w:rPr>
          <w:rFonts w:ascii="Times New Roman" w:eastAsiaTheme="minorEastAsia" w:hAnsi="Times New Roman" w:cs="Times New Roman"/>
          <w:lang w:val="en-US"/>
        </w:rPr>
        <w:t xml:space="preserve">be correlated with </w:t>
      </w:r>
      <w:r w:rsidR="00F81DCD" w:rsidRPr="00CB18A1">
        <w:rPr>
          <w:rFonts w:ascii="Times New Roman" w:eastAsiaTheme="minorEastAsia" w:hAnsi="Times New Roman" w:cs="Times New Roman"/>
          <w:lang w:val="en-US"/>
        </w:rPr>
        <w:t xml:space="preserve">the </w:t>
      </w:r>
      <w:r w:rsidR="00BB77F9" w:rsidRPr="00CB18A1">
        <w:rPr>
          <w:rFonts w:ascii="Times New Roman" w:eastAsiaTheme="minorEastAsia" w:hAnsi="Times New Roman" w:cs="Times New Roman"/>
          <w:lang w:val="en-US"/>
        </w:rPr>
        <w:t>omitted variables</w:t>
      </w:r>
      <w:r w:rsidR="00F5288E" w:rsidRPr="00CB18A1">
        <w:rPr>
          <w:rFonts w:ascii="Times New Roman" w:eastAsiaTheme="minorEastAsia" w:hAnsi="Times New Roman" w:cs="Times New Roman"/>
          <w:lang w:val="en-US"/>
        </w:rPr>
        <w:t xml:space="preserve">, i.e., </w:t>
      </w:r>
      <w:r w:rsidR="00BB77F9" w:rsidRPr="00CB18A1">
        <w:rPr>
          <w:rFonts w:ascii="Times New Roman" w:eastAsiaTheme="minorEastAsia" w:hAnsi="Times New Roman" w:cs="Times New Roman"/>
          <w:lang w:val="en-US"/>
        </w:rPr>
        <w:t xml:space="preserve"> </w:t>
      </w:r>
      <m:oMath>
        <m:r>
          <m:rPr>
            <m:sty m:val="p"/>
          </m:rPr>
          <w:rPr>
            <w:rFonts w:ascii="Cambria Math" w:eastAsiaTheme="minorEastAsia" w:hAnsi="Cambria Math" w:cs="Times New Roman"/>
            <w:lang w:val="en-US"/>
          </w:rPr>
          <m:t>Cov</m:t>
        </m:r>
        <m:d>
          <m:dPr>
            <m:ctrlPr>
              <w:rPr>
                <w:rFonts w:ascii="Cambria Math" w:eastAsiaTheme="minorEastAsia" w:hAnsi="Cambria Math" w:cs="Times New Roman"/>
                <w:lang w:val="en-US"/>
              </w:rPr>
            </m:ctrlPr>
          </m:dPr>
          <m:e>
            <m:sSub>
              <m:sSubPr>
                <m:ctrlPr>
                  <w:rPr>
                    <w:rFonts w:ascii="Cambria Math" w:eastAsiaTheme="minorEastAsia" w:hAnsi="Cambria Math" w:cs="Times New Roman"/>
                    <w:lang w:val="en-US"/>
                  </w:rPr>
                </m:ctrlPr>
              </m:sSubPr>
              <m:e>
                <m:r>
                  <w:rPr>
                    <w:rFonts w:ascii="Cambria Math" w:eastAsiaTheme="minorEastAsia" w:hAnsi="Cambria Math" w:cs="Times New Roman"/>
                    <w:lang w:val="en-US"/>
                  </w:rPr>
                  <m:t>Z</m:t>
                </m:r>
              </m:e>
              <m:sub>
                <m:r>
                  <w:rPr>
                    <w:rFonts w:ascii="Cambria Math" w:eastAsiaTheme="minorEastAsia" w:hAnsi="Cambria Math" w:cs="Times New Roman"/>
                    <w:lang w:val="en-US"/>
                  </w:rPr>
                  <m:t>i</m:t>
                </m:r>
              </m:sub>
            </m:sSub>
            <m:r>
              <m:rPr>
                <m:sty m:val="p"/>
              </m:rPr>
              <w:rPr>
                <w:rFonts w:ascii="Cambria Math" w:eastAsiaTheme="minorEastAsia" w:hAnsi="Cambria Math" w:cs="Times New Roman"/>
                <w:lang w:val="en-US"/>
              </w:rPr>
              <m:t>,</m:t>
            </m:r>
            <m:sSub>
              <m:sSubPr>
                <m:ctrlPr>
                  <w:rPr>
                    <w:rFonts w:ascii="Cambria Math" w:eastAsiaTheme="minorEastAsia" w:hAnsi="Cambria Math" w:cs="Times New Roman"/>
                    <w:lang w:val="en-US"/>
                  </w:rPr>
                </m:ctrlPr>
              </m:sSubPr>
              <m:e>
                <m:r>
                  <w:rPr>
                    <w:rFonts w:ascii="Cambria Math" w:eastAsiaTheme="minorEastAsia" w:hAnsi="Cambria Math" w:cs="Times New Roman"/>
                    <w:lang w:val="en-US"/>
                  </w:rPr>
                  <m:t>v</m:t>
                </m:r>
              </m:e>
              <m:sub>
                <m:r>
                  <w:rPr>
                    <w:rFonts w:ascii="Cambria Math" w:eastAsiaTheme="minorEastAsia" w:hAnsi="Cambria Math" w:cs="Times New Roman"/>
                    <w:lang w:val="en-US"/>
                  </w:rPr>
                  <m:t>i</m:t>
                </m:r>
              </m:sub>
            </m:sSub>
          </m:e>
        </m:d>
        <m:r>
          <m:rPr>
            <m:sty m:val="p"/>
          </m:rPr>
          <w:rPr>
            <w:rFonts w:ascii="Cambria Math" w:eastAsiaTheme="minorEastAsia" w:hAnsi="Cambria Math" w:cs="Times New Roman"/>
            <w:lang w:val="en-US"/>
          </w:rPr>
          <m:t>=0.</m:t>
        </m:r>
      </m:oMath>
    </w:p>
    <w:p w14:paraId="2575B69B" w14:textId="77777777" w:rsidR="00F5288E" w:rsidRPr="00CB18A1" w:rsidRDefault="00F5288E" w:rsidP="008602DF">
      <w:pPr>
        <w:autoSpaceDE w:val="0"/>
        <w:autoSpaceDN w:val="0"/>
        <w:adjustRightInd w:val="0"/>
        <w:spacing w:line="480" w:lineRule="auto"/>
        <w:jc w:val="both"/>
        <w:rPr>
          <w:rFonts w:eastAsiaTheme="minorEastAsia"/>
          <w:sz w:val="22"/>
          <w:szCs w:val="22"/>
          <w:lang w:val="en-US"/>
        </w:rPr>
      </w:pPr>
    </w:p>
    <w:p w14:paraId="0598CFDA" w14:textId="0661754B" w:rsidR="00AF5E3D" w:rsidRPr="00CB18A1" w:rsidRDefault="002074B1" w:rsidP="008602DF">
      <w:pPr>
        <w:autoSpaceDE w:val="0"/>
        <w:autoSpaceDN w:val="0"/>
        <w:adjustRightInd w:val="0"/>
        <w:spacing w:line="480" w:lineRule="auto"/>
        <w:jc w:val="both"/>
        <w:rPr>
          <w:sz w:val="22"/>
          <w:szCs w:val="22"/>
          <w:lang w:bidi="mr-IN"/>
        </w:rPr>
      </w:pPr>
      <w:r w:rsidRPr="00CB18A1">
        <w:rPr>
          <w:rFonts w:eastAsiaTheme="minorEastAsia"/>
          <w:sz w:val="22"/>
          <w:szCs w:val="22"/>
          <w:lang w:val="en-US"/>
        </w:rPr>
        <w:t>Finding a</w:t>
      </w:r>
      <w:r w:rsidR="00B502EF" w:rsidRPr="00CB18A1">
        <w:rPr>
          <w:rFonts w:eastAsiaTheme="minorEastAsia"/>
          <w:sz w:val="22"/>
          <w:szCs w:val="22"/>
          <w:lang w:val="en-US"/>
        </w:rPr>
        <w:t xml:space="preserve">n instrumental variable </w:t>
      </w:r>
      <w:r w:rsidR="00F5288E" w:rsidRPr="00CB18A1">
        <w:rPr>
          <w:rFonts w:eastAsiaTheme="minorEastAsia"/>
          <w:sz w:val="22"/>
          <w:szCs w:val="22"/>
          <w:lang w:val="en-US"/>
        </w:rPr>
        <w:t xml:space="preserve">that </w:t>
      </w:r>
      <w:r w:rsidR="00314F34" w:rsidRPr="00CB18A1">
        <w:rPr>
          <w:rFonts w:eastAsiaTheme="minorEastAsia"/>
          <w:sz w:val="22"/>
          <w:szCs w:val="22"/>
          <w:lang w:val="en-US"/>
        </w:rPr>
        <w:t>satisf</w:t>
      </w:r>
      <w:r w:rsidR="00F5288E" w:rsidRPr="00CB18A1">
        <w:rPr>
          <w:rFonts w:eastAsiaTheme="minorEastAsia"/>
          <w:sz w:val="22"/>
          <w:szCs w:val="22"/>
          <w:lang w:val="en-US"/>
        </w:rPr>
        <w:t>ies</w:t>
      </w:r>
      <w:r w:rsidR="00314F34" w:rsidRPr="00CB18A1">
        <w:rPr>
          <w:rFonts w:eastAsiaTheme="minorEastAsia"/>
          <w:sz w:val="22"/>
          <w:szCs w:val="22"/>
          <w:lang w:val="en-US"/>
        </w:rPr>
        <w:t xml:space="preserve"> the</w:t>
      </w:r>
      <w:r w:rsidR="00B502EF" w:rsidRPr="00CB18A1">
        <w:rPr>
          <w:rFonts w:eastAsiaTheme="minorEastAsia"/>
          <w:sz w:val="22"/>
          <w:szCs w:val="22"/>
          <w:lang w:val="en-US"/>
        </w:rPr>
        <w:t>se</w:t>
      </w:r>
      <w:r w:rsidR="00314F34" w:rsidRPr="00CB18A1">
        <w:rPr>
          <w:rFonts w:eastAsiaTheme="minorEastAsia"/>
          <w:sz w:val="22"/>
          <w:szCs w:val="22"/>
          <w:lang w:val="en-US"/>
        </w:rPr>
        <w:t xml:space="preserve"> conditions</w:t>
      </w:r>
      <w:r w:rsidR="00EE1D0D" w:rsidRPr="00CB18A1">
        <w:rPr>
          <w:rFonts w:eastAsiaTheme="minorEastAsia"/>
          <w:sz w:val="22"/>
          <w:szCs w:val="22"/>
          <w:lang w:val="en-US"/>
        </w:rPr>
        <w:t>, however,</w:t>
      </w:r>
      <w:r w:rsidR="00314F34" w:rsidRPr="00CB18A1">
        <w:rPr>
          <w:rFonts w:eastAsiaTheme="minorEastAsia"/>
          <w:sz w:val="22"/>
          <w:szCs w:val="22"/>
          <w:lang w:val="en-US"/>
        </w:rPr>
        <w:t xml:space="preserve"> </w:t>
      </w:r>
      <w:r w:rsidR="00B502EF" w:rsidRPr="00CB18A1">
        <w:rPr>
          <w:rFonts w:eastAsiaTheme="minorEastAsia"/>
          <w:sz w:val="22"/>
          <w:szCs w:val="22"/>
          <w:lang w:val="en-US"/>
        </w:rPr>
        <w:t xml:space="preserve">is </w:t>
      </w:r>
      <w:r w:rsidR="00EE1D0D" w:rsidRPr="00CB18A1">
        <w:rPr>
          <w:rFonts w:eastAsiaTheme="minorEastAsia"/>
          <w:sz w:val="22"/>
          <w:szCs w:val="22"/>
          <w:lang w:val="en-US"/>
        </w:rPr>
        <w:t>not easy</w:t>
      </w:r>
      <w:r w:rsidRPr="00CB18A1">
        <w:rPr>
          <w:rFonts w:eastAsiaTheme="minorEastAsia"/>
          <w:sz w:val="22"/>
          <w:szCs w:val="22"/>
          <w:lang w:val="en-US"/>
        </w:rPr>
        <w:t>.</w:t>
      </w:r>
      <w:r w:rsidR="00B502EF" w:rsidRPr="00CB18A1">
        <w:rPr>
          <w:rFonts w:eastAsiaTheme="minorEastAsia"/>
          <w:sz w:val="22"/>
          <w:szCs w:val="22"/>
          <w:lang w:val="en-US"/>
        </w:rPr>
        <w:t xml:space="preserve"> </w:t>
      </w:r>
      <w:r w:rsidR="00EE1D0D" w:rsidRPr="00CB18A1">
        <w:rPr>
          <w:rFonts w:eastAsiaTheme="minorEastAsia"/>
          <w:sz w:val="22"/>
          <w:szCs w:val="22"/>
          <w:lang w:val="en-US"/>
        </w:rPr>
        <w:t>T</w:t>
      </w:r>
      <w:r w:rsidR="00620379" w:rsidRPr="00CB18A1">
        <w:rPr>
          <w:rFonts w:eastAsiaTheme="minorEastAsia"/>
          <w:sz w:val="22"/>
          <w:szCs w:val="22"/>
          <w:lang w:val="en-US"/>
        </w:rPr>
        <w:t xml:space="preserve">opographical </w:t>
      </w:r>
      <w:r w:rsidR="00BB77F9" w:rsidRPr="00CB18A1">
        <w:rPr>
          <w:rFonts w:eastAsiaTheme="minorEastAsia"/>
          <w:sz w:val="22"/>
          <w:szCs w:val="22"/>
          <w:lang w:val="en-US"/>
        </w:rPr>
        <w:t>features</w:t>
      </w:r>
      <w:r w:rsidR="00EE1D0D" w:rsidRPr="00CB18A1">
        <w:rPr>
          <w:rFonts w:eastAsiaTheme="minorEastAsia"/>
          <w:sz w:val="22"/>
          <w:szCs w:val="22"/>
          <w:lang w:val="en-US"/>
        </w:rPr>
        <w:t xml:space="preserve"> as the</w:t>
      </w:r>
      <w:r w:rsidR="00B502EF" w:rsidRPr="00CB18A1">
        <w:rPr>
          <w:rFonts w:eastAsiaTheme="minorEastAsia"/>
          <w:sz w:val="22"/>
          <w:szCs w:val="22"/>
          <w:lang w:val="en-US"/>
        </w:rPr>
        <w:t xml:space="preserve"> </w:t>
      </w:r>
      <w:r w:rsidR="00BB77F9" w:rsidRPr="00CB18A1">
        <w:rPr>
          <w:rFonts w:eastAsiaTheme="minorEastAsia"/>
          <w:sz w:val="22"/>
          <w:szCs w:val="22"/>
          <w:lang w:val="en-US"/>
        </w:rPr>
        <w:t>altitude and slope</w:t>
      </w:r>
      <w:r w:rsidR="00EE1D0D" w:rsidRPr="00CB18A1">
        <w:rPr>
          <w:rFonts w:eastAsiaTheme="minorEastAsia"/>
          <w:sz w:val="22"/>
          <w:szCs w:val="22"/>
          <w:lang w:val="en-US"/>
        </w:rPr>
        <w:t xml:space="preserve"> could </w:t>
      </w:r>
      <w:r w:rsidR="00B502EF" w:rsidRPr="00CB18A1">
        <w:rPr>
          <w:rFonts w:eastAsiaTheme="minorEastAsia"/>
          <w:sz w:val="22"/>
          <w:szCs w:val="22"/>
          <w:lang w:val="en-US"/>
        </w:rPr>
        <w:t xml:space="preserve">serve </w:t>
      </w:r>
      <w:r w:rsidR="00BB77F9" w:rsidRPr="00CB18A1">
        <w:rPr>
          <w:rFonts w:eastAsiaTheme="minorEastAsia"/>
          <w:sz w:val="22"/>
          <w:szCs w:val="22"/>
          <w:lang w:val="en-US"/>
        </w:rPr>
        <w:t xml:space="preserve">as instruments </w:t>
      </w:r>
      <w:r w:rsidR="00EE1D0D" w:rsidRPr="00CB18A1">
        <w:rPr>
          <w:rFonts w:eastAsiaTheme="minorEastAsia"/>
          <w:sz w:val="22"/>
          <w:szCs w:val="22"/>
          <w:lang w:val="en-US"/>
        </w:rPr>
        <w:t xml:space="preserve">because </w:t>
      </w:r>
      <w:r w:rsidR="00BB77F9" w:rsidRPr="00CB18A1">
        <w:rPr>
          <w:rFonts w:eastAsiaTheme="minorEastAsia"/>
          <w:sz w:val="22"/>
          <w:szCs w:val="22"/>
          <w:lang w:val="en-US"/>
        </w:rPr>
        <w:t>the</w:t>
      </w:r>
      <w:r w:rsidR="00B502EF" w:rsidRPr="00CB18A1">
        <w:rPr>
          <w:rFonts w:eastAsiaTheme="minorEastAsia"/>
          <w:sz w:val="22"/>
          <w:szCs w:val="22"/>
          <w:lang w:val="en-US"/>
        </w:rPr>
        <w:t xml:space="preserve">se </w:t>
      </w:r>
      <w:r w:rsidR="00BB77F9" w:rsidRPr="00CB18A1">
        <w:rPr>
          <w:rFonts w:eastAsiaTheme="minorEastAsia"/>
          <w:sz w:val="22"/>
          <w:szCs w:val="22"/>
          <w:lang w:val="en-US"/>
        </w:rPr>
        <w:t>are p</w:t>
      </w:r>
      <w:r w:rsidR="00620379" w:rsidRPr="00CB18A1">
        <w:rPr>
          <w:rFonts w:eastAsiaTheme="minorEastAsia"/>
          <w:sz w:val="22"/>
          <w:szCs w:val="22"/>
          <w:lang w:val="en-US"/>
        </w:rPr>
        <w:t xml:space="preserve">ossibly </w:t>
      </w:r>
      <w:r w:rsidR="00BB77F9" w:rsidRPr="00CB18A1">
        <w:rPr>
          <w:rFonts w:eastAsiaTheme="minorEastAsia"/>
          <w:sz w:val="22"/>
          <w:szCs w:val="22"/>
          <w:lang w:val="en-US"/>
        </w:rPr>
        <w:t>exogenous to a household’s decision problem</w:t>
      </w:r>
      <w:r w:rsidR="00B502EF" w:rsidRPr="00CB18A1">
        <w:rPr>
          <w:rFonts w:eastAsiaTheme="minorEastAsia"/>
          <w:sz w:val="22"/>
          <w:szCs w:val="22"/>
          <w:lang w:val="en-US"/>
        </w:rPr>
        <w:t>,</w:t>
      </w:r>
      <w:r w:rsidR="00BB77F9" w:rsidRPr="00CB18A1">
        <w:rPr>
          <w:rFonts w:eastAsiaTheme="minorEastAsia"/>
          <w:sz w:val="22"/>
          <w:szCs w:val="22"/>
          <w:lang w:val="en-US"/>
        </w:rPr>
        <w:t xml:space="preserve"> but </w:t>
      </w:r>
      <w:r w:rsidR="00B502EF" w:rsidRPr="00CB18A1">
        <w:rPr>
          <w:rFonts w:eastAsiaTheme="minorEastAsia"/>
          <w:sz w:val="22"/>
          <w:szCs w:val="22"/>
          <w:lang w:val="en-US"/>
        </w:rPr>
        <w:t xml:space="preserve">these </w:t>
      </w:r>
      <w:r w:rsidR="00BB77F9" w:rsidRPr="00CB18A1">
        <w:rPr>
          <w:rFonts w:eastAsiaTheme="minorEastAsia"/>
          <w:sz w:val="22"/>
          <w:szCs w:val="22"/>
          <w:lang w:val="en-US"/>
        </w:rPr>
        <w:t>m</w:t>
      </w:r>
      <w:r w:rsidR="00EE1D0D" w:rsidRPr="00CB18A1">
        <w:rPr>
          <w:rFonts w:eastAsiaTheme="minorEastAsia"/>
          <w:sz w:val="22"/>
          <w:szCs w:val="22"/>
          <w:lang w:val="en-US"/>
        </w:rPr>
        <w:t xml:space="preserve">ay </w:t>
      </w:r>
      <w:r w:rsidR="00B502EF" w:rsidRPr="00CB18A1">
        <w:rPr>
          <w:rFonts w:eastAsiaTheme="minorEastAsia"/>
          <w:sz w:val="22"/>
          <w:szCs w:val="22"/>
          <w:lang w:val="en-US"/>
        </w:rPr>
        <w:t>not</w:t>
      </w:r>
      <w:r w:rsidR="00BB77F9" w:rsidRPr="00CB18A1">
        <w:rPr>
          <w:rFonts w:eastAsiaTheme="minorEastAsia"/>
          <w:sz w:val="22"/>
          <w:szCs w:val="22"/>
          <w:lang w:val="en-US"/>
        </w:rPr>
        <w:t xml:space="preserve"> satisfy </w:t>
      </w:r>
      <w:r w:rsidR="00EE1D0D" w:rsidRPr="00CB18A1">
        <w:rPr>
          <w:rFonts w:eastAsiaTheme="minorEastAsia"/>
          <w:sz w:val="22"/>
          <w:szCs w:val="22"/>
          <w:lang w:val="en-US"/>
        </w:rPr>
        <w:t xml:space="preserve">the </w:t>
      </w:r>
      <w:r w:rsidR="00BB77F9" w:rsidRPr="00CB18A1">
        <w:rPr>
          <w:rFonts w:eastAsiaTheme="minorEastAsia"/>
          <w:sz w:val="22"/>
          <w:szCs w:val="22"/>
          <w:lang w:val="en-US"/>
        </w:rPr>
        <w:t xml:space="preserve">exclusion restriction </w:t>
      </w:r>
      <w:r w:rsidRPr="00CB18A1">
        <w:rPr>
          <w:rFonts w:eastAsiaTheme="minorEastAsia"/>
          <w:sz w:val="22"/>
          <w:szCs w:val="22"/>
          <w:lang w:val="en-US"/>
        </w:rPr>
        <w:t xml:space="preserve">because of their possible </w:t>
      </w:r>
      <w:r w:rsidR="00BB77F9" w:rsidRPr="00CB18A1">
        <w:rPr>
          <w:rFonts w:eastAsiaTheme="minorEastAsia"/>
          <w:sz w:val="22"/>
          <w:szCs w:val="22"/>
          <w:lang w:val="en-US"/>
        </w:rPr>
        <w:t>correlat</w:t>
      </w:r>
      <w:r w:rsidRPr="00CB18A1">
        <w:rPr>
          <w:rFonts w:eastAsiaTheme="minorEastAsia"/>
          <w:sz w:val="22"/>
          <w:szCs w:val="22"/>
          <w:lang w:val="en-US"/>
        </w:rPr>
        <w:t xml:space="preserve">ion </w:t>
      </w:r>
      <w:r w:rsidR="00BB77F9" w:rsidRPr="00CB18A1">
        <w:rPr>
          <w:rFonts w:eastAsiaTheme="minorEastAsia"/>
          <w:sz w:val="22"/>
          <w:szCs w:val="22"/>
          <w:lang w:val="en-US"/>
        </w:rPr>
        <w:t xml:space="preserve">with </w:t>
      </w:r>
      <w:r w:rsidR="00EE1D0D" w:rsidRPr="00CB18A1">
        <w:rPr>
          <w:rFonts w:eastAsiaTheme="minorEastAsia"/>
          <w:sz w:val="22"/>
          <w:szCs w:val="22"/>
          <w:lang w:val="en-US"/>
        </w:rPr>
        <w:t xml:space="preserve">the </w:t>
      </w:r>
      <w:r w:rsidR="00BB77F9" w:rsidRPr="00CB18A1">
        <w:rPr>
          <w:rFonts w:eastAsiaTheme="minorEastAsia"/>
          <w:sz w:val="22"/>
          <w:szCs w:val="22"/>
          <w:lang w:val="en-US"/>
        </w:rPr>
        <w:t>omitted variables.</w:t>
      </w:r>
      <w:r w:rsidR="00BC4C97" w:rsidRPr="00CB18A1">
        <w:rPr>
          <w:rFonts w:eastAsiaTheme="minorEastAsia"/>
          <w:sz w:val="22"/>
          <w:szCs w:val="22"/>
          <w:lang w:val="en-US"/>
        </w:rPr>
        <w:t xml:space="preserve"> </w:t>
      </w:r>
      <w:r w:rsidR="00EE1D0D" w:rsidRPr="00CB18A1">
        <w:rPr>
          <w:rFonts w:eastAsiaTheme="minorEastAsia"/>
          <w:sz w:val="22"/>
          <w:szCs w:val="22"/>
          <w:lang w:val="en-US"/>
        </w:rPr>
        <w:t>We, therefore</w:t>
      </w:r>
      <w:r w:rsidR="00F5288E" w:rsidRPr="00CB18A1">
        <w:rPr>
          <w:rFonts w:eastAsiaTheme="minorEastAsia"/>
          <w:sz w:val="22"/>
          <w:szCs w:val="22"/>
          <w:lang w:val="en-US"/>
        </w:rPr>
        <w:t xml:space="preserve">, </w:t>
      </w:r>
      <w:r w:rsidR="00BC4C97" w:rsidRPr="00CB18A1">
        <w:rPr>
          <w:rFonts w:eastAsiaTheme="minorEastAsia"/>
          <w:sz w:val="22"/>
          <w:szCs w:val="22"/>
          <w:lang w:val="en-US"/>
        </w:rPr>
        <w:t xml:space="preserve">implement </w:t>
      </w:r>
      <w:r w:rsidR="00E973E4" w:rsidRPr="00CB18A1">
        <w:rPr>
          <w:sz w:val="22"/>
          <w:szCs w:val="22"/>
          <w:lang w:bidi="mr-IN"/>
        </w:rPr>
        <w:t>L</w:t>
      </w:r>
      <w:r w:rsidR="00BC4C97" w:rsidRPr="00CB18A1">
        <w:rPr>
          <w:sz w:val="22"/>
          <w:szCs w:val="22"/>
          <w:lang w:bidi="mr-IN"/>
        </w:rPr>
        <w:t>ewbel</w:t>
      </w:r>
      <w:r w:rsidR="00B502EF" w:rsidRPr="00CB18A1">
        <w:rPr>
          <w:sz w:val="22"/>
          <w:szCs w:val="22"/>
          <w:lang w:bidi="mr-IN"/>
        </w:rPr>
        <w:t>’s</w:t>
      </w:r>
      <w:r w:rsidR="00BC4C97" w:rsidRPr="00CB18A1">
        <w:rPr>
          <w:sz w:val="22"/>
          <w:szCs w:val="22"/>
          <w:lang w:bidi="mr-IN"/>
        </w:rPr>
        <w:t xml:space="preserve"> two</w:t>
      </w:r>
      <w:r w:rsidR="00B502EF" w:rsidRPr="00CB18A1">
        <w:rPr>
          <w:sz w:val="22"/>
          <w:szCs w:val="22"/>
          <w:lang w:bidi="mr-IN"/>
        </w:rPr>
        <w:t>-</w:t>
      </w:r>
      <w:r w:rsidR="00BC4C97" w:rsidRPr="00CB18A1">
        <w:rPr>
          <w:sz w:val="22"/>
          <w:szCs w:val="22"/>
          <w:lang w:bidi="mr-IN"/>
        </w:rPr>
        <w:t>step estimator where identification is achieved without exclusion restriction</w:t>
      </w:r>
      <w:r w:rsidR="00B502EF" w:rsidRPr="00CB18A1">
        <w:rPr>
          <w:sz w:val="22"/>
          <w:szCs w:val="22"/>
          <w:lang w:bidi="mr-IN"/>
        </w:rPr>
        <w:t xml:space="preserve"> (Lewbel 2012)</w:t>
      </w:r>
      <w:r w:rsidR="00BC4C97" w:rsidRPr="00CB18A1">
        <w:rPr>
          <w:sz w:val="22"/>
          <w:szCs w:val="22"/>
          <w:lang w:bidi="mr-IN"/>
        </w:rPr>
        <w:t>.</w:t>
      </w:r>
      <w:r w:rsidR="00A26F59" w:rsidRPr="00CB18A1">
        <w:rPr>
          <w:sz w:val="22"/>
          <w:szCs w:val="22"/>
          <w:lang w:bidi="mr-IN"/>
        </w:rPr>
        <w:t xml:space="preserve"> </w:t>
      </w:r>
      <w:r w:rsidR="003933EA" w:rsidRPr="00CB18A1">
        <w:rPr>
          <w:sz w:val="22"/>
          <w:szCs w:val="22"/>
          <w:lang w:bidi="mr-IN"/>
        </w:rPr>
        <w:t xml:space="preserve">Several other studies, for </w:t>
      </w:r>
      <w:r w:rsidR="003933EA" w:rsidRPr="00CB18A1">
        <w:rPr>
          <w:sz w:val="22"/>
          <w:szCs w:val="22"/>
          <w:lang w:bidi="mr-IN"/>
        </w:rPr>
        <w:lastRenderedPageBreak/>
        <w:t xml:space="preserve">example </w:t>
      </w:r>
      <w:r w:rsidR="00A26F59" w:rsidRPr="00CB18A1">
        <w:rPr>
          <w:sz w:val="22"/>
          <w:szCs w:val="22"/>
          <w:lang w:bidi="mr-IN"/>
        </w:rPr>
        <w:t>Emran and Shilpi (2012),</w:t>
      </w:r>
      <w:r w:rsidR="00A26F59" w:rsidRPr="00CB18A1">
        <w:rPr>
          <w:sz w:val="22"/>
          <w:szCs w:val="22"/>
        </w:rPr>
        <w:t xml:space="preserve"> </w:t>
      </w:r>
      <w:r w:rsidR="00A26F59" w:rsidRPr="00CB18A1">
        <w:rPr>
          <w:sz w:val="22"/>
          <w:szCs w:val="22"/>
          <w:lang w:bidi="mr-IN"/>
        </w:rPr>
        <w:t>Gao and Smyth (2015), Mishra and Smyth (2015), Lin, Weldemicael and Wang (2017) and Emran and Hou (2013)</w:t>
      </w:r>
      <w:r w:rsidR="00B502EF" w:rsidRPr="00CB18A1">
        <w:rPr>
          <w:sz w:val="22"/>
          <w:szCs w:val="22"/>
          <w:lang w:bidi="mr-IN"/>
        </w:rPr>
        <w:t xml:space="preserve"> </w:t>
      </w:r>
      <w:r w:rsidR="00F5288E" w:rsidRPr="00CB18A1">
        <w:rPr>
          <w:sz w:val="22"/>
          <w:szCs w:val="22"/>
          <w:lang w:bidi="mr-IN"/>
        </w:rPr>
        <w:t xml:space="preserve">have </w:t>
      </w:r>
      <w:r w:rsidR="003933EA" w:rsidRPr="00CB18A1">
        <w:rPr>
          <w:sz w:val="22"/>
          <w:szCs w:val="22"/>
          <w:lang w:bidi="mr-IN"/>
        </w:rPr>
        <w:t xml:space="preserve">relied on </w:t>
      </w:r>
      <w:r w:rsidR="00B502EF" w:rsidRPr="00CB18A1">
        <w:rPr>
          <w:sz w:val="22"/>
          <w:szCs w:val="22"/>
          <w:lang w:bidi="mr-IN"/>
        </w:rPr>
        <w:t>this identification strategy</w:t>
      </w:r>
      <w:r w:rsidR="00A26F59" w:rsidRPr="00CB18A1">
        <w:rPr>
          <w:sz w:val="22"/>
          <w:szCs w:val="22"/>
          <w:lang w:bidi="mr-IN"/>
        </w:rPr>
        <w:t xml:space="preserve">. </w:t>
      </w:r>
      <w:r w:rsidR="00B502EF" w:rsidRPr="00CB18A1">
        <w:rPr>
          <w:sz w:val="22"/>
          <w:szCs w:val="22"/>
          <w:lang w:bidi="mr-IN"/>
        </w:rPr>
        <w:t xml:space="preserve">Below </w:t>
      </w:r>
      <w:r w:rsidR="00FD3440" w:rsidRPr="00CB18A1">
        <w:rPr>
          <w:sz w:val="22"/>
          <w:szCs w:val="22"/>
          <w:lang w:bidi="mr-IN"/>
        </w:rPr>
        <w:t xml:space="preserve">we </w:t>
      </w:r>
      <w:r w:rsidR="00B502EF" w:rsidRPr="00CB18A1">
        <w:rPr>
          <w:sz w:val="22"/>
          <w:szCs w:val="22"/>
          <w:lang w:bidi="mr-IN"/>
        </w:rPr>
        <w:t>discuss</w:t>
      </w:r>
      <w:r w:rsidR="00FD3440" w:rsidRPr="00CB18A1">
        <w:rPr>
          <w:sz w:val="22"/>
          <w:szCs w:val="22"/>
          <w:lang w:bidi="mr-IN"/>
        </w:rPr>
        <w:t xml:space="preserve"> </w:t>
      </w:r>
      <w:r w:rsidR="00620379" w:rsidRPr="00CB18A1">
        <w:rPr>
          <w:sz w:val="22"/>
          <w:szCs w:val="22"/>
          <w:lang w:bidi="mr-IN"/>
        </w:rPr>
        <w:t xml:space="preserve">in brief </w:t>
      </w:r>
      <w:r w:rsidR="00FD3440" w:rsidRPr="00CB18A1">
        <w:rPr>
          <w:sz w:val="22"/>
          <w:szCs w:val="22"/>
          <w:lang w:bidi="mr-IN"/>
        </w:rPr>
        <w:t>assumption</w:t>
      </w:r>
      <w:r w:rsidR="00F15CE2" w:rsidRPr="00CB18A1">
        <w:rPr>
          <w:sz w:val="22"/>
          <w:szCs w:val="22"/>
          <w:lang w:bidi="mr-IN"/>
        </w:rPr>
        <w:t>s</w:t>
      </w:r>
      <w:r w:rsidR="00FD3440" w:rsidRPr="00CB18A1">
        <w:rPr>
          <w:sz w:val="22"/>
          <w:szCs w:val="22"/>
          <w:lang w:bidi="mr-IN"/>
        </w:rPr>
        <w:t xml:space="preserve"> for identification and </w:t>
      </w:r>
      <w:r w:rsidR="00620379" w:rsidRPr="00CB18A1">
        <w:rPr>
          <w:sz w:val="22"/>
          <w:szCs w:val="22"/>
          <w:lang w:bidi="mr-IN"/>
        </w:rPr>
        <w:t xml:space="preserve">the </w:t>
      </w:r>
      <w:r w:rsidR="00FD3440" w:rsidRPr="00CB18A1">
        <w:rPr>
          <w:sz w:val="22"/>
          <w:szCs w:val="22"/>
          <w:lang w:bidi="mr-IN"/>
        </w:rPr>
        <w:t xml:space="preserve">procedure to implement </w:t>
      </w:r>
      <w:r w:rsidR="00B502EF" w:rsidRPr="00CB18A1">
        <w:rPr>
          <w:sz w:val="22"/>
          <w:szCs w:val="22"/>
          <w:lang w:bidi="mr-IN"/>
        </w:rPr>
        <w:t xml:space="preserve">Lewbel’s </w:t>
      </w:r>
      <w:r w:rsidR="00FD3440" w:rsidRPr="00CB18A1">
        <w:rPr>
          <w:sz w:val="22"/>
          <w:szCs w:val="22"/>
          <w:lang w:bidi="mr-IN"/>
        </w:rPr>
        <w:t xml:space="preserve">estimator </w:t>
      </w:r>
      <w:r w:rsidR="00B502EF" w:rsidRPr="00CB18A1">
        <w:rPr>
          <w:sz w:val="22"/>
          <w:szCs w:val="22"/>
          <w:lang w:bidi="mr-IN"/>
        </w:rPr>
        <w:t>(for details</w:t>
      </w:r>
      <w:r w:rsidR="00F5288E" w:rsidRPr="00CB18A1">
        <w:rPr>
          <w:sz w:val="22"/>
          <w:szCs w:val="22"/>
          <w:lang w:bidi="mr-IN"/>
        </w:rPr>
        <w:t>,</w:t>
      </w:r>
      <w:r w:rsidR="00B502EF" w:rsidRPr="00CB18A1">
        <w:rPr>
          <w:sz w:val="22"/>
          <w:szCs w:val="22"/>
          <w:lang w:bidi="mr-IN"/>
        </w:rPr>
        <w:t xml:space="preserve"> see </w:t>
      </w:r>
      <w:r w:rsidR="00FD3440" w:rsidRPr="00CB18A1">
        <w:rPr>
          <w:sz w:val="22"/>
          <w:szCs w:val="22"/>
          <w:lang w:bidi="mr-IN"/>
        </w:rPr>
        <w:t>Lewbel 2012)</w:t>
      </w:r>
      <w:r w:rsidR="00B502EF" w:rsidRPr="00CB18A1">
        <w:rPr>
          <w:sz w:val="22"/>
          <w:szCs w:val="22"/>
          <w:lang w:bidi="mr-IN"/>
        </w:rPr>
        <w:t>.</w:t>
      </w:r>
      <w:r w:rsidR="00FD3440" w:rsidRPr="00CB18A1">
        <w:rPr>
          <w:sz w:val="22"/>
          <w:szCs w:val="22"/>
          <w:lang w:bidi="mr-IN"/>
        </w:rPr>
        <w:t xml:space="preserve"> </w:t>
      </w:r>
      <w:r w:rsidR="00BC4C97" w:rsidRPr="00CB18A1">
        <w:rPr>
          <w:sz w:val="22"/>
          <w:szCs w:val="22"/>
          <w:lang w:bidi="mr-IN"/>
        </w:rPr>
        <w:t>Th</w:t>
      </w:r>
      <w:r w:rsidR="00B502EF" w:rsidRPr="00CB18A1">
        <w:rPr>
          <w:sz w:val="22"/>
          <w:szCs w:val="22"/>
          <w:lang w:bidi="mr-IN"/>
        </w:rPr>
        <w:t xml:space="preserve">is </w:t>
      </w:r>
      <w:r w:rsidR="00BC4C97" w:rsidRPr="00CB18A1">
        <w:rPr>
          <w:sz w:val="22"/>
          <w:szCs w:val="22"/>
          <w:lang w:bidi="mr-IN"/>
        </w:rPr>
        <w:t>approach replaces exclusion restriction with two addition</w:t>
      </w:r>
      <w:r w:rsidR="00661181" w:rsidRPr="00CB18A1">
        <w:rPr>
          <w:sz w:val="22"/>
          <w:szCs w:val="22"/>
          <w:lang w:bidi="mr-IN"/>
        </w:rPr>
        <w:t>al</w:t>
      </w:r>
      <w:r w:rsidR="00BC4C97" w:rsidRPr="00CB18A1">
        <w:rPr>
          <w:sz w:val="22"/>
          <w:szCs w:val="22"/>
          <w:lang w:bidi="mr-IN"/>
        </w:rPr>
        <w:t xml:space="preserve"> restrictions. </w:t>
      </w:r>
    </w:p>
    <w:p w14:paraId="5C57F12F" w14:textId="77777777" w:rsidR="00AF5E3D" w:rsidRPr="00CB18A1" w:rsidRDefault="00AF5E3D" w:rsidP="008602DF">
      <w:pPr>
        <w:autoSpaceDE w:val="0"/>
        <w:autoSpaceDN w:val="0"/>
        <w:adjustRightInd w:val="0"/>
        <w:spacing w:line="480" w:lineRule="auto"/>
        <w:jc w:val="both"/>
        <w:rPr>
          <w:sz w:val="22"/>
          <w:szCs w:val="22"/>
          <w:lang w:bidi="mr-IN"/>
        </w:rPr>
      </w:pPr>
    </w:p>
    <w:p w14:paraId="193F4A65" w14:textId="526A8AB4" w:rsidR="00BC4C97" w:rsidRPr="00CB18A1" w:rsidRDefault="00BC4C97" w:rsidP="008602DF">
      <w:pPr>
        <w:autoSpaceDE w:val="0"/>
        <w:autoSpaceDN w:val="0"/>
        <w:adjustRightInd w:val="0"/>
        <w:spacing w:line="480" w:lineRule="auto"/>
        <w:jc w:val="both"/>
        <w:rPr>
          <w:sz w:val="22"/>
          <w:szCs w:val="22"/>
          <w:lang w:bidi="mr-IN"/>
        </w:rPr>
      </w:pPr>
      <w:r w:rsidRPr="00CB18A1">
        <w:rPr>
          <w:sz w:val="22"/>
          <w:szCs w:val="22"/>
          <w:lang w:bidi="mr-IN"/>
        </w:rPr>
        <w:t>Consider the following equation</w:t>
      </w:r>
      <w:r w:rsidR="00F5288E" w:rsidRPr="00CB18A1">
        <w:rPr>
          <w:sz w:val="22"/>
          <w:szCs w:val="22"/>
          <w:lang w:bidi="mr-IN"/>
        </w:rPr>
        <w:t>:</w:t>
      </w:r>
      <w:r w:rsidRPr="00CB18A1">
        <w:rPr>
          <w:sz w:val="22"/>
          <w:szCs w:val="22"/>
          <w:lang w:bidi="mr-IN"/>
        </w:rPr>
        <w:t xml:space="preserve"> </w:t>
      </w:r>
    </w:p>
    <w:p w14:paraId="4471499A" w14:textId="77777777" w:rsidR="00FC317C" w:rsidRPr="00CB18A1" w:rsidRDefault="00FC317C" w:rsidP="008602DF">
      <w:pPr>
        <w:autoSpaceDE w:val="0"/>
        <w:autoSpaceDN w:val="0"/>
        <w:adjustRightInd w:val="0"/>
        <w:spacing w:line="480" w:lineRule="auto"/>
        <w:jc w:val="both"/>
        <w:rPr>
          <w:sz w:val="22"/>
          <w:szCs w:val="22"/>
          <w:lang w:bidi="mr-IN"/>
        </w:rPr>
      </w:pPr>
    </w:p>
    <w:p w14:paraId="5A8041AF" w14:textId="44596466" w:rsidR="00BC4C97" w:rsidRPr="00CB18A1" w:rsidRDefault="00F924DE" w:rsidP="008602DF">
      <w:pPr>
        <w:autoSpaceDE w:val="0"/>
        <w:autoSpaceDN w:val="0"/>
        <w:adjustRightInd w:val="0"/>
        <w:spacing w:line="480" w:lineRule="auto"/>
        <w:jc w:val="both"/>
        <w:rPr>
          <w:rFonts w:eastAsiaTheme="minorEastAsia"/>
          <w:sz w:val="22"/>
          <w:szCs w:val="22"/>
          <w:lang w:val="en-US"/>
        </w:rPr>
      </w:pPr>
      <m:oMathPara>
        <m:oMath>
          <m:sSub>
            <m:sSubPr>
              <m:ctrlPr>
                <w:rPr>
                  <w:rFonts w:ascii="Cambria Math" w:hAnsi="Cambria Math"/>
                  <w:sz w:val="22"/>
                  <w:szCs w:val="22"/>
                  <w:lang w:val="en-US"/>
                </w:rPr>
              </m:ctrlPr>
            </m:sSubPr>
            <m:e>
              <m:r>
                <m:rPr>
                  <m:sty m:val="p"/>
                </m:rPr>
                <w:rPr>
                  <w:rFonts w:ascii="Cambria Math" w:hAnsi="Cambria Math"/>
                  <w:sz w:val="22"/>
                  <w:szCs w:val="22"/>
                  <w:lang w:val="en-US"/>
                </w:rPr>
                <m:t>Market Access</m:t>
              </m:r>
            </m:e>
            <m:sub>
              <m:r>
                <w:rPr>
                  <w:rFonts w:ascii="Cambria Math" w:hAnsi="Cambria Math"/>
                  <w:sz w:val="22"/>
                  <w:szCs w:val="22"/>
                  <w:lang w:val="en-US"/>
                </w:rPr>
                <m:t>ij</m:t>
              </m:r>
            </m:sub>
          </m:sSub>
          <m:r>
            <m:rPr>
              <m:sty m:val="p"/>
            </m:rPr>
            <w:rPr>
              <w:rFonts w:ascii="Cambria Math" w:hAnsi="Cambria Math"/>
              <w:sz w:val="22"/>
              <w:szCs w:val="22"/>
              <w:lang w:val="en-US"/>
            </w:rPr>
            <m:t>=</m:t>
          </m:r>
          <m:sSub>
            <m:sSubPr>
              <m:ctrlPr>
                <w:rPr>
                  <w:rFonts w:ascii="Cambria Math" w:hAnsi="Cambria Math"/>
                  <w:sz w:val="22"/>
                  <w:szCs w:val="22"/>
                  <w:lang w:val="en-US"/>
                </w:rPr>
              </m:ctrlPr>
            </m:sSubPr>
            <m:e>
              <m:r>
                <w:rPr>
                  <w:rFonts w:ascii="Cambria Math" w:hAnsi="Cambria Math"/>
                  <w:sz w:val="22"/>
                  <w:szCs w:val="22"/>
                  <w:lang w:val="en-US"/>
                </w:rPr>
                <m:t>τ</m:t>
              </m:r>
            </m:e>
            <m:sub>
              <m:r>
                <w:rPr>
                  <w:rFonts w:ascii="Cambria Math" w:hAnsi="Cambria Math"/>
                  <w:sz w:val="22"/>
                  <w:szCs w:val="22"/>
                  <w:lang w:val="en-US"/>
                </w:rPr>
                <m:t>j</m:t>
              </m:r>
            </m:sub>
          </m:sSub>
          <m:r>
            <m:rPr>
              <m:sty m:val="p"/>
            </m:rPr>
            <w:rPr>
              <w:rFonts w:ascii="Cambria Math" w:hAnsi="Cambria Math"/>
              <w:sz w:val="22"/>
              <w:szCs w:val="22"/>
              <w:lang w:val="en-US"/>
            </w:rPr>
            <m:t>+</m:t>
          </m:r>
          <m:r>
            <w:rPr>
              <w:rFonts w:ascii="Cambria Math" w:hAnsi="Cambria Math"/>
              <w:sz w:val="22"/>
              <w:szCs w:val="22"/>
              <w:lang w:val="en-US"/>
            </w:rPr>
            <m:t>ϕ</m:t>
          </m:r>
          <m:sSub>
            <m:sSubPr>
              <m:ctrlPr>
                <w:rPr>
                  <w:rFonts w:ascii="Cambria Math" w:hAnsi="Cambria Math"/>
                  <w:sz w:val="22"/>
                  <w:szCs w:val="22"/>
                  <w:lang w:val="en-US"/>
                </w:rPr>
              </m:ctrlPr>
            </m:sSubPr>
            <m:e>
              <m:r>
                <m:rPr>
                  <m:sty m:val="p"/>
                </m:rPr>
                <w:rPr>
                  <w:rFonts w:ascii="Cambria Math" w:hAnsi="Cambria Math"/>
                  <w:sz w:val="22"/>
                  <w:szCs w:val="22"/>
                  <w:lang w:val="en-US"/>
                </w:rPr>
                <m:t>Z</m:t>
              </m:r>
            </m:e>
            <m:sub>
              <m:r>
                <w:rPr>
                  <w:rFonts w:ascii="Cambria Math" w:hAnsi="Cambria Math"/>
                  <w:sz w:val="22"/>
                  <w:szCs w:val="22"/>
                  <w:lang w:val="en-US"/>
                </w:rPr>
                <m:t>ij</m:t>
              </m:r>
            </m:sub>
          </m:sSub>
          <m:r>
            <m:rPr>
              <m:sty m:val="p"/>
            </m:rPr>
            <w:rPr>
              <w:rFonts w:ascii="Cambria Math" w:hAnsi="Cambria Math"/>
              <w:sz w:val="22"/>
              <w:szCs w:val="22"/>
              <w:lang w:val="en-US"/>
            </w:rPr>
            <m:t>+</m:t>
          </m:r>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ω</m:t>
              </m:r>
            </m:e>
            <m:sub>
              <m:r>
                <w:rPr>
                  <w:rFonts w:ascii="Cambria Math" w:eastAsiaTheme="minorEastAsia" w:hAnsi="Cambria Math"/>
                  <w:sz w:val="22"/>
                  <w:szCs w:val="22"/>
                  <w:lang w:val="en-US"/>
                </w:rPr>
                <m:t>ij</m:t>
              </m:r>
            </m:sub>
          </m:sSub>
          <m:r>
            <m:rPr>
              <m:sty m:val="p"/>
            </m:rPr>
            <w:rPr>
              <w:rFonts w:ascii="Cambria Math" w:eastAsiaTheme="minorEastAsia" w:hAnsi="Cambria Math"/>
              <w:sz w:val="22"/>
              <w:szCs w:val="22"/>
              <w:lang w:val="en-US"/>
            </w:rPr>
            <m:t xml:space="preserve">                       (4)</m:t>
          </m:r>
        </m:oMath>
      </m:oMathPara>
    </w:p>
    <w:p w14:paraId="713EE97D" w14:textId="77777777" w:rsidR="00FC317C" w:rsidRPr="00CB18A1" w:rsidRDefault="00FC317C" w:rsidP="008602DF">
      <w:pPr>
        <w:autoSpaceDE w:val="0"/>
        <w:autoSpaceDN w:val="0"/>
        <w:adjustRightInd w:val="0"/>
        <w:spacing w:line="480" w:lineRule="auto"/>
        <w:jc w:val="both"/>
        <w:rPr>
          <w:rFonts w:eastAsiaTheme="minorEastAsia"/>
          <w:sz w:val="22"/>
          <w:szCs w:val="22"/>
          <w:lang w:val="en-US"/>
        </w:rPr>
      </w:pPr>
    </w:p>
    <w:p w14:paraId="45D489DF" w14:textId="15904BA3" w:rsidR="00B502EF" w:rsidRPr="00CB18A1" w:rsidRDefault="00702127" w:rsidP="008602DF">
      <w:pPr>
        <w:autoSpaceDE w:val="0"/>
        <w:autoSpaceDN w:val="0"/>
        <w:adjustRightInd w:val="0"/>
        <w:spacing w:line="480" w:lineRule="auto"/>
        <w:jc w:val="both"/>
        <w:rPr>
          <w:sz w:val="22"/>
          <w:szCs w:val="22"/>
          <w:lang w:bidi="mr-IN"/>
        </w:rPr>
      </w:pPr>
      <w:r w:rsidRPr="00CB18A1">
        <w:rPr>
          <w:sz w:val="22"/>
          <w:szCs w:val="22"/>
          <w:lang w:bidi="mr-IN"/>
        </w:rPr>
        <w:t>For identification</w:t>
      </w:r>
      <w:r w:rsidR="00B502EF" w:rsidRPr="00CB18A1">
        <w:rPr>
          <w:sz w:val="22"/>
          <w:szCs w:val="22"/>
          <w:lang w:bidi="mr-IN"/>
        </w:rPr>
        <w:t>,</w:t>
      </w:r>
      <w:r w:rsidR="00E973E4" w:rsidRPr="00CB18A1">
        <w:rPr>
          <w:sz w:val="22"/>
          <w:szCs w:val="22"/>
          <w:lang w:bidi="mr-IN"/>
        </w:rPr>
        <w:t xml:space="preserve"> </w:t>
      </w:r>
      <w:r w:rsidR="002074B1" w:rsidRPr="00CB18A1">
        <w:rPr>
          <w:sz w:val="22"/>
          <w:szCs w:val="22"/>
          <w:lang w:bidi="mr-IN"/>
        </w:rPr>
        <w:t xml:space="preserve">the </w:t>
      </w:r>
      <w:r w:rsidR="00E973E4" w:rsidRPr="00CB18A1">
        <w:rPr>
          <w:sz w:val="22"/>
          <w:szCs w:val="22"/>
          <w:lang w:bidi="mr-IN"/>
        </w:rPr>
        <w:t>Lewbel two</w:t>
      </w:r>
      <w:r w:rsidR="00B502EF" w:rsidRPr="00CB18A1">
        <w:rPr>
          <w:sz w:val="22"/>
          <w:szCs w:val="22"/>
          <w:lang w:bidi="mr-IN"/>
        </w:rPr>
        <w:t>-</w:t>
      </w:r>
      <w:r w:rsidR="00E973E4" w:rsidRPr="00CB18A1">
        <w:rPr>
          <w:sz w:val="22"/>
          <w:szCs w:val="22"/>
          <w:lang w:bidi="mr-IN"/>
        </w:rPr>
        <w:t xml:space="preserve">step estimator </w:t>
      </w:r>
      <w:r w:rsidRPr="00CB18A1">
        <w:rPr>
          <w:sz w:val="22"/>
          <w:szCs w:val="22"/>
          <w:lang w:bidi="mr-IN"/>
        </w:rPr>
        <w:t xml:space="preserve">relies on </w:t>
      </w:r>
      <w:r w:rsidR="00E973E4" w:rsidRPr="00CB18A1">
        <w:rPr>
          <w:sz w:val="22"/>
          <w:szCs w:val="22"/>
          <w:lang w:bidi="mr-IN"/>
        </w:rPr>
        <w:t>the following conditions</w:t>
      </w:r>
      <w:r w:rsidR="00F5288E" w:rsidRPr="00CB18A1">
        <w:rPr>
          <w:sz w:val="22"/>
          <w:szCs w:val="22"/>
          <w:lang w:bidi="mr-IN"/>
        </w:rPr>
        <w:t>:</w:t>
      </w:r>
      <w:r w:rsidR="00B502EF" w:rsidRPr="00CB18A1">
        <w:rPr>
          <w:sz w:val="22"/>
          <w:szCs w:val="22"/>
          <w:lang w:bidi="mr-IN"/>
        </w:rPr>
        <w:t xml:space="preserve"> </w:t>
      </w:r>
    </w:p>
    <w:p w14:paraId="5BB25CFE" w14:textId="77777777" w:rsidR="00FC317C" w:rsidRPr="00CB18A1" w:rsidRDefault="00FC317C" w:rsidP="008602DF">
      <w:pPr>
        <w:autoSpaceDE w:val="0"/>
        <w:autoSpaceDN w:val="0"/>
        <w:adjustRightInd w:val="0"/>
        <w:spacing w:line="480" w:lineRule="auto"/>
        <w:jc w:val="both"/>
        <w:rPr>
          <w:sz w:val="22"/>
          <w:szCs w:val="22"/>
          <w:lang w:bidi="mr-IN"/>
        </w:rPr>
      </w:pPr>
    </w:p>
    <w:p w14:paraId="25BBB04C" w14:textId="4B3F9293" w:rsidR="00B502EF" w:rsidRPr="00CB18A1" w:rsidRDefault="00CE1BD4" w:rsidP="008602DF">
      <w:pPr>
        <w:pStyle w:val="ListParagraph"/>
        <w:numPr>
          <w:ilvl w:val="0"/>
          <w:numId w:val="12"/>
        </w:numPr>
        <w:autoSpaceDE w:val="0"/>
        <w:autoSpaceDN w:val="0"/>
        <w:adjustRightInd w:val="0"/>
        <w:spacing w:after="0" w:line="480" w:lineRule="auto"/>
        <w:ind w:left="720"/>
        <w:jc w:val="both"/>
        <w:rPr>
          <w:rFonts w:ascii="Times New Roman" w:hAnsi="Times New Roman" w:cs="Times New Roman"/>
          <w:lang w:bidi="mr-IN"/>
        </w:rPr>
      </w:pPr>
      <m:oMath>
        <m:r>
          <m:rPr>
            <m:sty m:val="p"/>
          </m:rPr>
          <w:rPr>
            <w:rFonts w:ascii="Cambria Math" w:hAnsi="Cambria Math" w:cs="Times New Roman"/>
            <w:lang w:bidi="mr-IN"/>
          </w:rPr>
          <m:t>Cov</m:t>
        </m:r>
        <m:d>
          <m:dPr>
            <m:ctrlPr>
              <w:rPr>
                <w:rFonts w:ascii="Cambria Math" w:hAnsi="Cambria Math" w:cs="Times New Roman"/>
                <w:lang w:bidi="mr-IN"/>
              </w:rPr>
            </m:ctrlPr>
          </m:dPr>
          <m:e>
            <m:sSub>
              <m:sSubPr>
                <m:ctrlPr>
                  <w:rPr>
                    <w:rFonts w:ascii="Cambria Math" w:hAnsi="Cambria Math" w:cs="Times New Roman"/>
                    <w:lang w:bidi="mr-IN"/>
                  </w:rPr>
                </m:ctrlPr>
              </m:sSubPr>
              <m:e>
                <m:r>
                  <w:rPr>
                    <w:rFonts w:ascii="Cambria Math" w:hAnsi="Cambria Math" w:cs="Times New Roman"/>
                    <w:lang w:bidi="mr-IN"/>
                  </w:rPr>
                  <m:t>Z</m:t>
                </m:r>
              </m:e>
              <m:sub>
                <m:r>
                  <w:rPr>
                    <w:rFonts w:ascii="Cambria Math" w:hAnsi="Cambria Math" w:cs="Times New Roman"/>
                    <w:lang w:bidi="mr-IN"/>
                  </w:rPr>
                  <m:t>i</m:t>
                </m:r>
              </m:sub>
            </m:sSub>
            <m:r>
              <m:rPr>
                <m:sty m:val="p"/>
              </m:rPr>
              <w:rPr>
                <w:rFonts w:ascii="Cambria Math" w:hAnsi="Cambria Math" w:cs="Times New Roman"/>
                <w:lang w:bidi="mr-IN"/>
              </w:rPr>
              <m:t>,</m:t>
            </m:r>
            <m:sSub>
              <m:sSubPr>
                <m:ctrlPr>
                  <w:rPr>
                    <w:rFonts w:ascii="Cambria Math" w:hAnsi="Cambria Math" w:cs="Times New Roman"/>
                    <w:lang w:bidi="mr-IN"/>
                  </w:rPr>
                </m:ctrlPr>
              </m:sSubPr>
              <m:e>
                <m:r>
                  <w:rPr>
                    <w:rFonts w:ascii="Cambria Math" w:hAnsi="Cambria Math" w:cs="Times New Roman"/>
                    <w:lang w:bidi="mr-IN"/>
                  </w:rPr>
                  <m:t>ε</m:t>
                </m:r>
              </m:e>
              <m:sub>
                <m:r>
                  <w:rPr>
                    <w:rFonts w:ascii="Cambria Math" w:hAnsi="Cambria Math" w:cs="Times New Roman"/>
                    <w:lang w:bidi="mr-IN"/>
                  </w:rPr>
                  <m:t>i</m:t>
                </m:r>
              </m:sub>
            </m:sSub>
            <m:sSub>
              <m:sSubPr>
                <m:ctrlPr>
                  <w:rPr>
                    <w:rFonts w:ascii="Cambria Math" w:hAnsi="Cambria Math" w:cs="Times New Roman"/>
                    <w:lang w:bidi="mr-IN"/>
                  </w:rPr>
                </m:ctrlPr>
              </m:sSubPr>
              <m:e>
                <m:r>
                  <w:rPr>
                    <w:rFonts w:ascii="Cambria Math" w:hAnsi="Cambria Math" w:cs="Times New Roman"/>
                    <w:lang w:bidi="mr-IN"/>
                  </w:rPr>
                  <m:t>ω</m:t>
                </m:r>
              </m:e>
              <m:sub>
                <m:r>
                  <w:rPr>
                    <w:rFonts w:ascii="Cambria Math" w:hAnsi="Cambria Math" w:cs="Times New Roman"/>
                    <w:lang w:bidi="mr-IN"/>
                  </w:rPr>
                  <m:t>i</m:t>
                </m:r>
              </m:sub>
            </m:sSub>
          </m:e>
        </m:d>
        <m:r>
          <m:rPr>
            <m:sty m:val="p"/>
          </m:rPr>
          <w:rPr>
            <w:rFonts w:ascii="Cambria Math" w:hAnsi="Cambria Math" w:cs="Times New Roman"/>
            <w:lang w:bidi="mr-IN"/>
          </w:rPr>
          <m:t xml:space="preserve">=0;i.e., </m:t>
        </m:r>
      </m:oMath>
      <w:r w:rsidR="002171BF" w:rsidRPr="00CB18A1">
        <w:rPr>
          <w:rFonts w:ascii="Times New Roman" w:hAnsi="Times New Roman" w:cs="Times New Roman"/>
          <w:lang w:bidi="mr-IN"/>
        </w:rPr>
        <w:t xml:space="preserve"> the variables in vector Z should be uncorrelated with the product of error terms in </w:t>
      </w:r>
      <w:r w:rsidR="00F5288E" w:rsidRPr="00CB18A1">
        <w:rPr>
          <w:rFonts w:ascii="Times New Roman" w:hAnsi="Times New Roman" w:cs="Times New Roman"/>
          <w:lang w:bidi="mr-IN"/>
        </w:rPr>
        <w:t>e</w:t>
      </w:r>
      <w:r w:rsidR="00B502EF" w:rsidRPr="00CB18A1">
        <w:rPr>
          <w:rFonts w:ascii="Times New Roman" w:hAnsi="Times New Roman" w:cs="Times New Roman"/>
          <w:lang w:bidi="mr-IN"/>
        </w:rPr>
        <w:t>q</w:t>
      </w:r>
      <w:r w:rsidR="00D3717B" w:rsidRPr="00CB18A1">
        <w:rPr>
          <w:rFonts w:ascii="Times New Roman" w:hAnsi="Times New Roman" w:cs="Times New Roman"/>
          <w:lang w:bidi="mr-IN"/>
        </w:rPr>
        <w:t xml:space="preserve">uation </w:t>
      </w:r>
      <w:r w:rsidR="00B502EF" w:rsidRPr="00CB18A1">
        <w:rPr>
          <w:rFonts w:ascii="Times New Roman" w:hAnsi="Times New Roman" w:cs="Times New Roman"/>
          <w:lang w:bidi="mr-IN"/>
        </w:rPr>
        <w:t>(</w:t>
      </w:r>
      <w:r w:rsidR="004A758B" w:rsidRPr="00CB18A1">
        <w:rPr>
          <w:rFonts w:ascii="Times New Roman" w:hAnsi="Times New Roman" w:cs="Times New Roman"/>
          <w:lang w:bidi="mr-IN"/>
        </w:rPr>
        <w:t>3</w:t>
      </w:r>
      <w:r w:rsidR="00B502EF" w:rsidRPr="00CB18A1">
        <w:rPr>
          <w:rFonts w:ascii="Times New Roman" w:hAnsi="Times New Roman" w:cs="Times New Roman"/>
          <w:lang w:bidi="mr-IN"/>
        </w:rPr>
        <w:t>)</w:t>
      </w:r>
      <w:r w:rsidR="002171BF" w:rsidRPr="00CB18A1">
        <w:rPr>
          <w:rFonts w:ascii="Times New Roman" w:hAnsi="Times New Roman" w:cs="Times New Roman"/>
          <w:lang w:bidi="mr-IN"/>
        </w:rPr>
        <w:t xml:space="preserve"> and </w:t>
      </w:r>
      <w:r w:rsidR="00F5288E" w:rsidRPr="00CB18A1">
        <w:rPr>
          <w:rFonts w:ascii="Times New Roman" w:hAnsi="Times New Roman" w:cs="Times New Roman"/>
          <w:lang w:bidi="mr-IN"/>
        </w:rPr>
        <w:t>e</w:t>
      </w:r>
      <w:r w:rsidR="00B502EF" w:rsidRPr="00CB18A1">
        <w:rPr>
          <w:rFonts w:ascii="Times New Roman" w:hAnsi="Times New Roman" w:cs="Times New Roman"/>
          <w:lang w:bidi="mr-IN"/>
        </w:rPr>
        <w:t>q</w:t>
      </w:r>
      <w:r w:rsidR="00D3717B" w:rsidRPr="00CB18A1">
        <w:rPr>
          <w:rFonts w:ascii="Times New Roman" w:hAnsi="Times New Roman" w:cs="Times New Roman"/>
          <w:lang w:bidi="mr-IN"/>
        </w:rPr>
        <w:t xml:space="preserve">uation </w:t>
      </w:r>
      <w:r w:rsidR="00B502EF" w:rsidRPr="00CB18A1">
        <w:rPr>
          <w:rFonts w:ascii="Times New Roman" w:hAnsi="Times New Roman" w:cs="Times New Roman"/>
          <w:lang w:bidi="mr-IN"/>
        </w:rPr>
        <w:t>(</w:t>
      </w:r>
      <w:r w:rsidR="004A758B" w:rsidRPr="00CB18A1">
        <w:rPr>
          <w:rFonts w:ascii="Times New Roman" w:hAnsi="Times New Roman" w:cs="Times New Roman"/>
          <w:lang w:bidi="mr-IN"/>
        </w:rPr>
        <w:t>4</w:t>
      </w:r>
      <w:r w:rsidR="00B502EF" w:rsidRPr="00CB18A1">
        <w:rPr>
          <w:rFonts w:ascii="Times New Roman" w:hAnsi="Times New Roman" w:cs="Times New Roman"/>
          <w:lang w:bidi="mr-IN"/>
        </w:rPr>
        <w:t>)</w:t>
      </w:r>
      <w:r w:rsidR="002171BF" w:rsidRPr="00CB18A1">
        <w:rPr>
          <w:rFonts w:ascii="Times New Roman" w:hAnsi="Times New Roman" w:cs="Times New Roman"/>
          <w:lang w:bidi="mr-IN"/>
        </w:rPr>
        <w:t>.</w:t>
      </w:r>
      <w:r w:rsidR="00B502EF" w:rsidRPr="00CB18A1">
        <w:rPr>
          <w:rFonts w:ascii="Times New Roman" w:hAnsi="Times New Roman" w:cs="Times New Roman"/>
          <w:lang w:bidi="mr-IN"/>
        </w:rPr>
        <w:t xml:space="preserve"> </w:t>
      </w:r>
    </w:p>
    <w:p w14:paraId="5DAF77C8" w14:textId="77777777" w:rsidR="00FC317C" w:rsidRPr="00CB18A1" w:rsidRDefault="00FC317C" w:rsidP="008602DF">
      <w:pPr>
        <w:pStyle w:val="ListParagraph"/>
        <w:autoSpaceDE w:val="0"/>
        <w:autoSpaceDN w:val="0"/>
        <w:adjustRightInd w:val="0"/>
        <w:spacing w:after="0" w:line="480" w:lineRule="auto"/>
        <w:ind w:left="1080"/>
        <w:jc w:val="both"/>
        <w:rPr>
          <w:rFonts w:ascii="Times New Roman" w:hAnsi="Times New Roman" w:cs="Times New Roman"/>
          <w:lang w:bidi="mr-IN"/>
        </w:rPr>
      </w:pPr>
    </w:p>
    <w:p w14:paraId="43F89307" w14:textId="0FF8E766" w:rsidR="00E973E4" w:rsidRPr="00CB18A1" w:rsidRDefault="00CE1BD4" w:rsidP="008602DF">
      <w:pPr>
        <w:pStyle w:val="ListParagraph"/>
        <w:numPr>
          <w:ilvl w:val="0"/>
          <w:numId w:val="12"/>
        </w:numPr>
        <w:autoSpaceDE w:val="0"/>
        <w:autoSpaceDN w:val="0"/>
        <w:adjustRightInd w:val="0"/>
        <w:spacing w:after="0" w:line="480" w:lineRule="auto"/>
        <w:ind w:left="720"/>
        <w:jc w:val="both"/>
        <w:rPr>
          <w:rFonts w:ascii="Times New Roman" w:hAnsi="Times New Roman" w:cs="Times New Roman"/>
          <w:lang w:bidi="mr-IN"/>
        </w:rPr>
      </w:pPr>
      <m:oMath>
        <m:r>
          <m:rPr>
            <m:sty m:val="p"/>
          </m:rPr>
          <w:rPr>
            <w:rFonts w:ascii="Cambria Math" w:hAnsi="Cambria Math" w:cs="Times New Roman"/>
            <w:lang w:bidi="mr-IN"/>
          </w:rPr>
          <m:t>Cov</m:t>
        </m:r>
        <m:d>
          <m:dPr>
            <m:ctrlPr>
              <w:rPr>
                <w:rFonts w:ascii="Cambria Math" w:hAnsi="Cambria Math" w:cs="Times New Roman"/>
                <w:lang w:bidi="mr-IN"/>
              </w:rPr>
            </m:ctrlPr>
          </m:dPr>
          <m:e>
            <m:sSub>
              <m:sSubPr>
                <m:ctrlPr>
                  <w:rPr>
                    <w:rFonts w:ascii="Cambria Math" w:hAnsi="Cambria Math" w:cs="Times New Roman"/>
                    <w:lang w:bidi="mr-IN"/>
                  </w:rPr>
                </m:ctrlPr>
              </m:sSubPr>
              <m:e>
                <m:r>
                  <w:rPr>
                    <w:rFonts w:ascii="Cambria Math" w:hAnsi="Cambria Math" w:cs="Times New Roman"/>
                    <w:lang w:bidi="mr-IN"/>
                  </w:rPr>
                  <m:t>Z</m:t>
                </m:r>
              </m:e>
              <m:sub>
                <m:r>
                  <w:rPr>
                    <w:rFonts w:ascii="Cambria Math" w:hAnsi="Cambria Math" w:cs="Times New Roman"/>
                    <w:lang w:bidi="mr-IN"/>
                  </w:rPr>
                  <m:t>i</m:t>
                </m:r>
              </m:sub>
            </m:sSub>
            <m:r>
              <m:rPr>
                <m:sty m:val="p"/>
              </m:rPr>
              <w:rPr>
                <w:rFonts w:ascii="Cambria Math" w:hAnsi="Cambria Math" w:cs="Times New Roman"/>
                <w:lang w:bidi="mr-IN"/>
              </w:rPr>
              <m:t>,</m:t>
            </m:r>
            <m:sSubSup>
              <m:sSubSupPr>
                <m:ctrlPr>
                  <w:rPr>
                    <w:rFonts w:ascii="Cambria Math" w:hAnsi="Cambria Math" w:cs="Times New Roman"/>
                    <w:lang w:bidi="mr-IN"/>
                  </w:rPr>
                </m:ctrlPr>
              </m:sSubSupPr>
              <m:e>
                <m:r>
                  <w:rPr>
                    <w:rFonts w:ascii="Cambria Math" w:hAnsi="Cambria Math" w:cs="Times New Roman"/>
                    <w:lang w:bidi="mr-IN"/>
                  </w:rPr>
                  <m:t>ω</m:t>
                </m:r>
              </m:e>
              <m:sub>
                <m:r>
                  <w:rPr>
                    <w:rFonts w:ascii="Cambria Math" w:hAnsi="Cambria Math" w:cs="Times New Roman"/>
                    <w:lang w:bidi="mr-IN"/>
                  </w:rPr>
                  <m:t>i</m:t>
                </m:r>
              </m:sub>
              <m:sup>
                <m:r>
                  <m:rPr>
                    <m:sty m:val="p"/>
                  </m:rPr>
                  <w:rPr>
                    <w:rFonts w:ascii="Cambria Math" w:hAnsi="Cambria Math" w:cs="Times New Roman"/>
                    <w:lang w:bidi="mr-IN"/>
                  </w:rPr>
                  <m:t>2</m:t>
                </m:r>
              </m:sup>
            </m:sSubSup>
          </m:e>
        </m:d>
        <m:r>
          <m:rPr>
            <m:sty m:val="p"/>
          </m:rPr>
          <w:rPr>
            <w:rFonts w:ascii="Cambria Math" w:hAnsi="Cambria Math" w:cs="Times New Roman"/>
            <w:lang w:bidi="mr-IN"/>
          </w:rPr>
          <m:t>≠0</m:t>
        </m:r>
      </m:oMath>
      <w:r w:rsidR="003338AA" w:rsidRPr="00CB18A1">
        <w:rPr>
          <w:rFonts w:ascii="Times New Roman" w:hAnsi="Times New Roman" w:cs="Times New Roman"/>
          <w:lang w:bidi="mr-IN"/>
        </w:rPr>
        <w:t>; i.e.,</w:t>
      </w:r>
      <w:r w:rsidR="002171BF" w:rsidRPr="00CB18A1">
        <w:rPr>
          <w:rFonts w:ascii="Times New Roman" w:hAnsi="Times New Roman" w:cs="Times New Roman"/>
          <w:lang w:bidi="mr-IN"/>
        </w:rPr>
        <w:t xml:space="preserve"> </w:t>
      </w:r>
      <w:r w:rsidR="00227664" w:rsidRPr="00CB18A1">
        <w:rPr>
          <w:rFonts w:ascii="Times New Roman" w:hAnsi="Times New Roman" w:cs="Times New Roman"/>
          <w:lang w:bidi="mr-IN"/>
        </w:rPr>
        <w:t xml:space="preserve">the variables in vector Z must be correlated with squared residuals of </w:t>
      </w:r>
      <w:r w:rsidR="00FC317C" w:rsidRPr="00CB18A1">
        <w:rPr>
          <w:rFonts w:ascii="Times New Roman" w:hAnsi="Times New Roman" w:cs="Times New Roman"/>
          <w:lang w:bidi="mr-IN"/>
        </w:rPr>
        <w:t>equation</w:t>
      </w:r>
      <w:r w:rsidR="00FC317C" w:rsidRPr="00CB18A1" w:rsidDel="00FC317C">
        <w:rPr>
          <w:rFonts w:ascii="Times New Roman" w:hAnsi="Times New Roman" w:cs="Times New Roman"/>
          <w:lang w:bidi="mr-IN"/>
        </w:rPr>
        <w:t xml:space="preserve"> </w:t>
      </w:r>
      <w:r w:rsidR="003338AA" w:rsidRPr="00CB18A1">
        <w:rPr>
          <w:rFonts w:ascii="Times New Roman" w:hAnsi="Times New Roman" w:cs="Times New Roman"/>
          <w:lang w:bidi="mr-IN"/>
        </w:rPr>
        <w:t>(</w:t>
      </w:r>
      <w:r w:rsidR="004A758B" w:rsidRPr="00CB18A1">
        <w:rPr>
          <w:rFonts w:ascii="Times New Roman" w:hAnsi="Times New Roman" w:cs="Times New Roman"/>
          <w:lang w:bidi="mr-IN"/>
        </w:rPr>
        <w:t>4</w:t>
      </w:r>
      <w:r w:rsidR="003338AA" w:rsidRPr="00CB18A1">
        <w:rPr>
          <w:rFonts w:ascii="Times New Roman" w:hAnsi="Times New Roman" w:cs="Times New Roman"/>
          <w:lang w:bidi="mr-IN"/>
        </w:rPr>
        <w:t>)</w:t>
      </w:r>
      <w:r w:rsidR="00227664" w:rsidRPr="00CB18A1">
        <w:rPr>
          <w:rFonts w:ascii="Times New Roman" w:hAnsi="Times New Roman" w:cs="Times New Roman"/>
          <w:lang w:bidi="mr-IN"/>
        </w:rPr>
        <w:t xml:space="preserve">. </w:t>
      </w:r>
      <w:r w:rsidR="003338AA" w:rsidRPr="00CB18A1">
        <w:rPr>
          <w:rFonts w:ascii="Times New Roman" w:hAnsi="Times New Roman" w:cs="Times New Roman"/>
          <w:lang w:bidi="mr-IN"/>
        </w:rPr>
        <w:t>F</w:t>
      </w:r>
      <w:r w:rsidR="002171BF" w:rsidRPr="00CB18A1">
        <w:rPr>
          <w:rFonts w:ascii="Times New Roman" w:hAnsi="Times New Roman" w:cs="Times New Roman"/>
          <w:lang w:bidi="mr-IN"/>
        </w:rPr>
        <w:t>or this condition to be satisfied</w:t>
      </w:r>
      <w:r w:rsidR="003338AA" w:rsidRPr="00CB18A1">
        <w:rPr>
          <w:rFonts w:ascii="Times New Roman" w:hAnsi="Times New Roman" w:cs="Times New Roman"/>
          <w:lang w:bidi="mr-IN"/>
        </w:rPr>
        <w:t>,</w:t>
      </w:r>
      <w:r w:rsidR="002171BF" w:rsidRPr="00CB18A1">
        <w:rPr>
          <w:rFonts w:ascii="Times New Roman" w:hAnsi="Times New Roman" w:cs="Times New Roman"/>
          <w:lang w:bidi="mr-IN"/>
        </w:rPr>
        <w:t xml:space="preserve"> </w:t>
      </w:r>
      <m:oMath>
        <m:r>
          <w:rPr>
            <w:rFonts w:ascii="Cambria Math" w:hAnsi="Cambria Math" w:cs="Times New Roman"/>
            <w:lang w:bidi="mr-IN"/>
          </w:rPr>
          <m:t>E</m:t>
        </m:r>
        <m:d>
          <m:dPr>
            <m:ctrlPr>
              <w:rPr>
                <w:rFonts w:ascii="Cambria Math" w:hAnsi="Cambria Math" w:cs="Times New Roman"/>
                <w:lang w:bidi="mr-IN"/>
              </w:rPr>
            </m:ctrlPr>
          </m:dPr>
          <m:e>
            <m:sSubSup>
              <m:sSubSupPr>
                <m:ctrlPr>
                  <w:rPr>
                    <w:rFonts w:ascii="Cambria Math" w:hAnsi="Cambria Math" w:cs="Times New Roman"/>
                    <w:lang w:bidi="mr-IN"/>
                  </w:rPr>
                </m:ctrlPr>
              </m:sSubSupPr>
              <m:e>
                <m:r>
                  <w:rPr>
                    <w:rFonts w:ascii="Cambria Math" w:hAnsi="Cambria Math" w:cs="Times New Roman"/>
                    <w:lang w:bidi="mr-IN"/>
                  </w:rPr>
                  <m:t>ω</m:t>
                </m:r>
              </m:e>
              <m:sub>
                <m:r>
                  <w:rPr>
                    <w:rFonts w:ascii="Cambria Math" w:hAnsi="Cambria Math" w:cs="Times New Roman"/>
                    <w:lang w:bidi="mr-IN"/>
                  </w:rPr>
                  <m:t>i</m:t>
                </m:r>
              </m:sub>
              <m:sup>
                <m:r>
                  <m:rPr>
                    <m:sty m:val="p"/>
                  </m:rPr>
                  <w:rPr>
                    <w:rFonts w:ascii="Cambria Math" w:hAnsi="Cambria Math" w:cs="Times New Roman"/>
                    <w:lang w:bidi="mr-IN"/>
                  </w:rPr>
                  <m:t>2</m:t>
                </m:r>
              </m:sup>
            </m:sSubSup>
          </m:e>
        </m:d>
      </m:oMath>
      <w:r w:rsidR="002171BF" w:rsidRPr="00CB18A1">
        <w:rPr>
          <w:rFonts w:ascii="Times New Roman" w:hAnsi="Times New Roman" w:cs="Times New Roman"/>
          <w:lang w:bidi="mr-IN"/>
        </w:rPr>
        <w:t xml:space="preserve"> should not be a constant</w:t>
      </w:r>
      <w:r w:rsidR="003338AA" w:rsidRPr="00CB18A1">
        <w:rPr>
          <w:rFonts w:ascii="Times New Roman" w:hAnsi="Times New Roman" w:cs="Times New Roman"/>
          <w:lang w:bidi="mr-IN"/>
        </w:rPr>
        <w:t>,</w:t>
      </w:r>
      <w:r w:rsidR="002171BF" w:rsidRPr="00CB18A1">
        <w:rPr>
          <w:rFonts w:ascii="Times New Roman" w:hAnsi="Times New Roman" w:cs="Times New Roman"/>
          <w:lang w:bidi="mr-IN"/>
        </w:rPr>
        <w:t xml:space="preserve"> hence there should be </w:t>
      </w:r>
      <w:r w:rsidR="00C87253" w:rsidRPr="00CB18A1">
        <w:rPr>
          <w:rFonts w:ascii="Times New Roman" w:hAnsi="Times New Roman" w:cs="Times New Roman"/>
          <w:lang w:bidi="mr-IN"/>
        </w:rPr>
        <w:t>heteroskedasticity</w:t>
      </w:r>
      <w:r w:rsidR="002171BF" w:rsidRPr="00CB18A1">
        <w:rPr>
          <w:rFonts w:ascii="Times New Roman" w:hAnsi="Times New Roman" w:cs="Times New Roman"/>
          <w:lang w:bidi="mr-IN"/>
        </w:rPr>
        <w:t xml:space="preserve"> in error terms </w:t>
      </w:r>
      <w:r w:rsidR="003338AA" w:rsidRPr="00CB18A1">
        <w:rPr>
          <w:rFonts w:ascii="Times New Roman" w:hAnsi="Times New Roman" w:cs="Times New Roman"/>
          <w:lang w:bidi="mr-IN"/>
        </w:rPr>
        <w:t xml:space="preserve">in </w:t>
      </w:r>
      <w:r w:rsidR="00FC317C" w:rsidRPr="00CB18A1">
        <w:rPr>
          <w:rFonts w:ascii="Times New Roman" w:hAnsi="Times New Roman" w:cs="Times New Roman"/>
          <w:lang w:bidi="mr-IN"/>
        </w:rPr>
        <w:t xml:space="preserve">equation </w:t>
      </w:r>
      <w:r w:rsidR="003338AA" w:rsidRPr="00CB18A1">
        <w:rPr>
          <w:rFonts w:ascii="Times New Roman" w:hAnsi="Times New Roman" w:cs="Times New Roman"/>
          <w:lang w:bidi="mr-IN"/>
        </w:rPr>
        <w:t>(</w:t>
      </w:r>
      <w:r w:rsidR="00E96175" w:rsidRPr="00CB18A1">
        <w:rPr>
          <w:rFonts w:ascii="Times New Roman" w:hAnsi="Times New Roman" w:cs="Times New Roman"/>
          <w:lang w:bidi="mr-IN"/>
        </w:rPr>
        <w:t>3</w:t>
      </w:r>
      <w:r w:rsidR="003338AA" w:rsidRPr="00CB18A1">
        <w:rPr>
          <w:rFonts w:ascii="Times New Roman" w:hAnsi="Times New Roman" w:cs="Times New Roman"/>
          <w:lang w:bidi="mr-IN"/>
        </w:rPr>
        <w:t>)</w:t>
      </w:r>
      <w:r w:rsidR="002171BF" w:rsidRPr="00CB18A1">
        <w:rPr>
          <w:rFonts w:ascii="Times New Roman" w:hAnsi="Times New Roman" w:cs="Times New Roman"/>
          <w:lang w:bidi="mr-IN"/>
        </w:rPr>
        <w:t>.</w:t>
      </w:r>
    </w:p>
    <w:p w14:paraId="01BC6A8F" w14:textId="77777777" w:rsidR="00FC317C" w:rsidRPr="00CB18A1" w:rsidRDefault="00FC317C" w:rsidP="008602DF">
      <w:pPr>
        <w:spacing w:line="480" w:lineRule="auto"/>
        <w:jc w:val="both"/>
        <w:rPr>
          <w:rFonts w:eastAsiaTheme="minorEastAsia"/>
          <w:sz w:val="22"/>
          <w:szCs w:val="22"/>
          <w:lang w:val="en-US"/>
        </w:rPr>
      </w:pPr>
    </w:p>
    <w:p w14:paraId="0EE49B71" w14:textId="210D22B3" w:rsidR="000E7E8A" w:rsidRPr="00CB18A1" w:rsidRDefault="00725C44" w:rsidP="008602DF">
      <w:pPr>
        <w:spacing w:line="480" w:lineRule="auto"/>
        <w:jc w:val="both"/>
        <w:rPr>
          <w:rFonts w:eastAsiaTheme="minorEastAsia"/>
          <w:sz w:val="22"/>
          <w:szCs w:val="22"/>
          <w:lang w:val="en-US"/>
        </w:rPr>
      </w:pPr>
      <w:r w:rsidRPr="00CB18A1">
        <w:rPr>
          <w:rFonts w:eastAsiaTheme="minorEastAsia"/>
          <w:sz w:val="22"/>
          <w:szCs w:val="22"/>
          <w:lang w:val="en-US"/>
        </w:rPr>
        <w:t xml:space="preserve">Lewbel (2012) </w:t>
      </w:r>
      <w:r w:rsidR="000E7E8A" w:rsidRPr="00CB18A1">
        <w:rPr>
          <w:rFonts w:eastAsiaTheme="minorEastAsia"/>
          <w:sz w:val="22"/>
          <w:szCs w:val="22"/>
          <w:lang w:val="en-US"/>
        </w:rPr>
        <w:t>shows that if the</w:t>
      </w:r>
      <w:r w:rsidR="00620379" w:rsidRPr="00CB18A1">
        <w:rPr>
          <w:rFonts w:eastAsiaTheme="minorEastAsia"/>
          <w:sz w:val="22"/>
          <w:szCs w:val="22"/>
          <w:lang w:val="en-US"/>
        </w:rPr>
        <w:t xml:space="preserve"> above</w:t>
      </w:r>
      <w:r w:rsidR="002074B1" w:rsidRPr="00CB18A1">
        <w:rPr>
          <w:rFonts w:eastAsiaTheme="minorEastAsia"/>
          <w:sz w:val="22"/>
          <w:szCs w:val="22"/>
          <w:lang w:val="en-US"/>
        </w:rPr>
        <w:t xml:space="preserve"> </w:t>
      </w:r>
      <w:r w:rsidR="000E7E8A" w:rsidRPr="00CB18A1">
        <w:rPr>
          <w:rFonts w:eastAsiaTheme="minorEastAsia"/>
          <w:sz w:val="22"/>
          <w:szCs w:val="22"/>
          <w:lang w:val="en-US"/>
        </w:rPr>
        <w:t xml:space="preserve">conditions are </w:t>
      </w:r>
      <w:r w:rsidR="002074B1" w:rsidRPr="00CB18A1">
        <w:rPr>
          <w:rFonts w:eastAsiaTheme="minorEastAsia"/>
          <w:sz w:val="22"/>
          <w:szCs w:val="22"/>
          <w:lang w:val="en-US"/>
        </w:rPr>
        <w:t xml:space="preserve">met we </w:t>
      </w:r>
      <w:r w:rsidR="000E7E8A" w:rsidRPr="00CB18A1">
        <w:rPr>
          <w:rFonts w:eastAsiaTheme="minorEastAsia"/>
          <w:sz w:val="22"/>
          <w:szCs w:val="22"/>
          <w:lang w:val="en-US"/>
        </w:rPr>
        <w:t>can construct an instrument as product of the de</w:t>
      </w:r>
      <w:r w:rsidR="001C6301" w:rsidRPr="00CB18A1">
        <w:rPr>
          <w:rFonts w:eastAsiaTheme="minorEastAsia"/>
          <w:sz w:val="22"/>
          <w:szCs w:val="22"/>
          <w:lang w:val="en-US"/>
        </w:rPr>
        <w:t>-</w:t>
      </w:r>
      <w:r w:rsidR="000E7E8A" w:rsidRPr="00CB18A1">
        <w:rPr>
          <w:rFonts w:eastAsiaTheme="minorEastAsia"/>
          <w:sz w:val="22"/>
          <w:szCs w:val="22"/>
          <w:lang w:val="en-US"/>
        </w:rPr>
        <w:t xml:space="preserve">meaned exogenous variables in </w:t>
      </w:r>
      <w:r w:rsidR="000E7E8A" w:rsidRPr="00CB18A1">
        <w:rPr>
          <w:sz w:val="22"/>
          <w:szCs w:val="22"/>
        </w:rPr>
        <w:t xml:space="preserve">vector Z and the estimated errors from </w:t>
      </w:r>
      <w:r w:rsidR="00FC317C" w:rsidRPr="00CB18A1">
        <w:rPr>
          <w:sz w:val="22"/>
          <w:szCs w:val="22"/>
        </w:rPr>
        <w:t xml:space="preserve">equation </w:t>
      </w:r>
      <w:r w:rsidR="004D2F27" w:rsidRPr="00CB18A1">
        <w:rPr>
          <w:sz w:val="22"/>
          <w:szCs w:val="22"/>
        </w:rPr>
        <w:t>(</w:t>
      </w:r>
      <w:r w:rsidR="004A758B" w:rsidRPr="00CB18A1">
        <w:rPr>
          <w:sz w:val="22"/>
          <w:szCs w:val="22"/>
        </w:rPr>
        <w:t>3</w:t>
      </w:r>
      <w:r w:rsidR="004D2F27" w:rsidRPr="00CB18A1">
        <w:rPr>
          <w:sz w:val="22"/>
          <w:szCs w:val="22"/>
        </w:rPr>
        <w:t>)</w:t>
      </w:r>
      <w:r w:rsidR="000E7E8A" w:rsidRPr="00CB18A1">
        <w:rPr>
          <w:sz w:val="22"/>
          <w:szCs w:val="22"/>
        </w:rPr>
        <w:t xml:space="preserve">. Let </w:t>
      </w:r>
      <m:oMath>
        <m:sSub>
          <m:sSubPr>
            <m:ctrlPr>
              <w:rPr>
                <w:rFonts w:ascii="Cambria Math" w:hAnsi="Cambria Math"/>
                <w:sz w:val="22"/>
                <w:szCs w:val="22"/>
              </w:rPr>
            </m:ctrlPr>
          </m:sSubPr>
          <m:e>
            <m:acc>
              <m:accPr>
                <m:ctrlPr>
                  <w:rPr>
                    <w:rFonts w:ascii="Cambria Math" w:hAnsi="Cambria Math"/>
                    <w:sz w:val="22"/>
                    <w:szCs w:val="22"/>
                  </w:rPr>
                </m:ctrlPr>
              </m:accPr>
              <m:e>
                <m:r>
                  <w:rPr>
                    <w:rFonts w:ascii="Cambria Math" w:hAnsi="Cambria Math"/>
                    <w:sz w:val="22"/>
                    <w:szCs w:val="22"/>
                  </w:rPr>
                  <m:t>Z</m:t>
                </m:r>
              </m:e>
            </m:acc>
          </m:e>
          <m:sub>
            <m:r>
              <w:rPr>
                <w:rFonts w:ascii="Cambria Math" w:hAnsi="Cambria Math"/>
                <w:sz w:val="22"/>
                <w:szCs w:val="22"/>
              </w:rPr>
              <m:t>i</m:t>
            </m:r>
          </m:sub>
        </m:sSub>
      </m:oMath>
      <w:r w:rsidR="000E7E8A" w:rsidRPr="00CB18A1">
        <w:rPr>
          <w:rFonts w:eastAsiaTheme="minorEastAsia"/>
          <w:sz w:val="22"/>
          <w:szCs w:val="22"/>
        </w:rPr>
        <w:t xml:space="preserve"> be </w:t>
      </w:r>
      <w:r w:rsidR="00620379" w:rsidRPr="00CB18A1">
        <w:rPr>
          <w:rFonts w:eastAsiaTheme="minorEastAsia"/>
          <w:sz w:val="22"/>
          <w:szCs w:val="22"/>
        </w:rPr>
        <w:t xml:space="preserve">a </w:t>
      </w:r>
      <w:r w:rsidR="001C6301" w:rsidRPr="00CB18A1">
        <w:rPr>
          <w:rFonts w:eastAsiaTheme="minorEastAsia"/>
          <w:sz w:val="22"/>
          <w:szCs w:val="22"/>
        </w:rPr>
        <w:t xml:space="preserve">vector of </w:t>
      </w:r>
      <w:r w:rsidR="00620379" w:rsidRPr="00CB18A1">
        <w:rPr>
          <w:rFonts w:eastAsiaTheme="minorEastAsia"/>
          <w:sz w:val="22"/>
          <w:szCs w:val="22"/>
        </w:rPr>
        <w:t xml:space="preserve">the </w:t>
      </w:r>
      <w:r w:rsidR="000E7E8A" w:rsidRPr="00CB18A1">
        <w:rPr>
          <w:rFonts w:eastAsiaTheme="minorEastAsia"/>
          <w:sz w:val="22"/>
          <w:szCs w:val="22"/>
        </w:rPr>
        <w:t>constructed instruments</w:t>
      </w:r>
      <w:r w:rsidR="004D2F27" w:rsidRPr="00CB18A1">
        <w:rPr>
          <w:rFonts w:eastAsiaTheme="minorEastAsia"/>
          <w:sz w:val="22"/>
          <w:szCs w:val="22"/>
        </w:rPr>
        <w:t>,</w:t>
      </w:r>
      <w:r w:rsidR="000E7E8A" w:rsidRPr="00CB18A1">
        <w:rPr>
          <w:rFonts w:eastAsiaTheme="minorEastAsia"/>
          <w:sz w:val="22"/>
          <w:szCs w:val="22"/>
        </w:rPr>
        <w:t xml:space="preserve"> then </w:t>
      </w:r>
      <m:oMath>
        <m:sSub>
          <m:sSubPr>
            <m:ctrlPr>
              <w:rPr>
                <w:rFonts w:ascii="Cambria Math" w:hAnsi="Cambria Math"/>
                <w:sz w:val="22"/>
                <w:szCs w:val="22"/>
              </w:rPr>
            </m:ctrlPr>
          </m:sSubPr>
          <m:e>
            <m:acc>
              <m:accPr>
                <m:chr m:val="̃"/>
                <m:ctrlPr>
                  <w:rPr>
                    <w:rFonts w:ascii="Cambria Math" w:hAnsi="Cambria Math"/>
                    <w:sz w:val="22"/>
                    <w:szCs w:val="22"/>
                  </w:rPr>
                </m:ctrlPr>
              </m:accPr>
              <m:e>
                <m:r>
                  <w:rPr>
                    <w:rFonts w:ascii="Cambria Math" w:hAnsi="Cambria Math"/>
                    <w:sz w:val="22"/>
                    <w:szCs w:val="22"/>
                  </w:rPr>
                  <m:t>Z</m:t>
                </m:r>
              </m:e>
            </m:acc>
          </m:e>
          <m:sub>
            <m:r>
              <w:rPr>
                <w:rFonts w:ascii="Cambria Math" w:hAnsi="Cambria Math"/>
                <w:sz w:val="22"/>
                <w:szCs w:val="22"/>
              </w:rPr>
              <m:t>i</m:t>
            </m:r>
          </m:sub>
        </m:sSub>
        <m:r>
          <m:rPr>
            <m:sty m:val="p"/>
          </m:rPr>
          <w:rPr>
            <w:rFonts w:ascii="Cambria Math" w:hAnsi="Cambria Math"/>
            <w:sz w:val="22"/>
            <w:szCs w:val="22"/>
          </w:rPr>
          <m:t>=</m:t>
        </m:r>
        <m:d>
          <m:dPr>
            <m:ctrlPr>
              <w:rPr>
                <w:rFonts w:ascii="Cambria Math" w:eastAsiaTheme="minorEastAsia" w:hAnsi="Cambria Math"/>
                <w:sz w:val="22"/>
                <w:szCs w:val="22"/>
                <w:lang w:val="en-US"/>
              </w:rPr>
            </m:ctrlPr>
          </m:dPr>
          <m:e>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Z</m:t>
                </m:r>
              </m:e>
              <m:sub>
                <m:r>
                  <w:rPr>
                    <w:rFonts w:ascii="Cambria Math" w:eastAsiaTheme="minorEastAsia" w:hAnsi="Cambria Math"/>
                    <w:sz w:val="22"/>
                    <w:szCs w:val="22"/>
                    <w:lang w:val="en-US"/>
                  </w:rPr>
                  <m:t>i</m:t>
                </m:r>
              </m:sub>
            </m:sSub>
            <m:r>
              <m:rPr>
                <m:sty m:val="p"/>
              </m:rPr>
              <w:rPr>
                <w:rFonts w:ascii="Cambria Math" w:eastAsiaTheme="minorEastAsia" w:hAnsi="Cambria Math"/>
                <w:sz w:val="22"/>
                <w:szCs w:val="22"/>
                <w:lang w:val="en-US"/>
              </w:rPr>
              <m:t>-</m:t>
            </m:r>
            <m:sSub>
              <m:sSubPr>
                <m:ctrlPr>
                  <w:rPr>
                    <w:rFonts w:ascii="Cambria Math" w:eastAsiaTheme="minorEastAsia" w:hAnsi="Cambria Math"/>
                    <w:sz w:val="22"/>
                    <w:szCs w:val="22"/>
                    <w:lang w:val="en-US"/>
                  </w:rPr>
                </m:ctrlPr>
              </m:sSubPr>
              <m:e>
                <m:acc>
                  <m:accPr>
                    <m:chr m:val="̅"/>
                    <m:ctrlPr>
                      <w:rPr>
                        <w:rFonts w:ascii="Cambria Math" w:eastAsiaTheme="minorEastAsia" w:hAnsi="Cambria Math"/>
                        <w:sz w:val="22"/>
                        <w:szCs w:val="22"/>
                        <w:lang w:val="en-US"/>
                      </w:rPr>
                    </m:ctrlPr>
                  </m:accPr>
                  <m:e>
                    <m:r>
                      <w:rPr>
                        <w:rFonts w:ascii="Cambria Math" w:eastAsiaTheme="minorEastAsia" w:hAnsi="Cambria Math"/>
                        <w:sz w:val="22"/>
                        <w:szCs w:val="22"/>
                        <w:lang w:val="en-US"/>
                      </w:rPr>
                      <m:t>Z</m:t>
                    </m:r>
                  </m:e>
                </m:acc>
              </m:e>
              <m:sub>
                <m:r>
                  <w:rPr>
                    <w:rFonts w:ascii="Cambria Math" w:eastAsiaTheme="minorEastAsia" w:hAnsi="Cambria Math"/>
                    <w:sz w:val="22"/>
                    <w:szCs w:val="22"/>
                    <w:lang w:val="en-US"/>
                  </w:rPr>
                  <m:t>i</m:t>
                </m:r>
              </m:sub>
            </m:sSub>
          </m:e>
        </m:d>
        <m:sSub>
          <m:sSubPr>
            <m:ctrlPr>
              <w:rPr>
                <w:rFonts w:ascii="Cambria Math" w:eastAsiaTheme="minorEastAsia" w:hAnsi="Cambria Math"/>
                <w:sz w:val="22"/>
                <w:szCs w:val="22"/>
                <w:lang w:val="en-US"/>
              </w:rPr>
            </m:ctrlPr>
          </m:sSubPr>
          <m:e>
            <m:acc>
              <m:accPr>
                <m:ctrlPr>
                  <w:rPr>
                    <w:rFonts w:ascii="Cambria Math" w:eastAsiaTheme="minorEastAsia" w:hAnsi="Cambria Math"/>
                    <w:sz w:val="22"/>
                    <w:szCs w:val="22"/>
                    <w:lang w:val="en-US"/>
                  </w:rPr>
                </m:ctrlPr>
              </m:accPr>
              <m:e>
                <m:r>
                  <w:rPr>
                    <w:rFonts w:ascii="Cambria Math" w:eastAsiaTheme="minorEastAsia" w:hAnsi="Cambria Math"/>
                    <w:sz w:val="22"/>
                    <w:szCs w:val="22"/>
                    <w:lang w:val="en-US"/>
                  </w:rPr>
                  <m:t>ω</m:t>
                </m:r>
              </m:e>
            </m:acc>
          </m:e>
          <m:sub>
            <m:r>
              <w:rPr>
                <w:rFonts w:ascii="Cambria Math" w:eastAsiaTheme="minorEastAsia" w:hAnsi="Cambria Math"/>
                <w:sz w:val="22"/>
                <w:szCs w:val="22"/>
                <w:lang w:val="en-US"/>
              </w:rPr>
              <m:t>i</m:t>
            </m:r>
          </m:sub>
        </m:sSub>
      </m:oMath>
      <w:r w:rsidR="001C6301" w:rsidRPr="00CB18A1">
        <w:rPr>
          <w:rFonts w:eastAsiaTheme="minorEastAsia"/>
          <w:sz w:val="22"/>
          <w:szCs w:val="22"/>
          <w:lang w:val="en-US"/>
        </w:rPr>
        <w:t xml:space="preserve"> </w:t>
      </w:r>
      <w:r w:rsidR="00404BB1" w:rsidRPr="00CB18A1">
        <w:rPr>
          <w:rFonts w:eastAsiaTheme="minorEastAsia"/>
          <w:sz w:val="22"/>
          <w:szCs w:val="22"/>
          <w:lang w:val="en-US"/>
        </w:rPr>
        <w:t xml:space="preserve">, </w:t>
      </w:r>
      <w:r w:rsidR="001C6301" w:rsidRPr="00CB18A1">
        <w:rPr>
          <w:rFonts w:eastAsiaTheme="minorEastAsia"/>
          <w:sz w:val="22"/>
          <w:szCs w:val="22"/>
          <w:lang w:val="en-US"/>
        </w:rPr>
        <w:t xml:space="preserve">where </w:t>
      </w:r>
      <m:oMath>
        <m:sSub>
          <m:sSubPr>
            <m:ctrlPr>
              <w:rPr>
                <w:rFonts w:ascii="Cambria Math" w:eastAsiaTheme="minorEastAsia" w:hAnsi="Cambria Math"/>
                <w:sz w:val="22"/>
                <w:szCs w:val="22"/>
                <w:lang w:val="en-US"/>
              </w:rPr>
            </m:ctrlPr>
          </m:sSubPr>
          <m:e>
            <m:acc>
              <m:accPr>
                <m:ctrlPr>
                  <w:rPr>
                    <w:rFonts w:ascii="Cambria Math" w:eastAsiaTheme="minorEastAsia" w:hAnsi="Cambria Math"/>
                    <w:sz w:val="22"/>
                    <w:szCs w:val="22"/>
                    <w:lang w:val="en-US"/>
                  </w:rPr>
                </m:ctrlPr>
              </m:accPr>
              <m:e>
                <m:r>
                  <w:rPr>
                    <w:rFonts w:ascii="Cambria Math" w:eastAsiaTheme="minorEastAsia" w:hAnsi="Cambria Math"/>
                    <w:sz w:val="22"/>
                    <w:szCs w:val="22"/>
                    <w:lang w:val="en-US"/>
                  </w:rPr>
                  <m:t>ω</m:t>
                </m:r>
              </m:e>
            </m:acc>
          </m:e>
          <m:sub>
            <m:r>
              <w:rPr>
                <w:rFonts w:ascii="Cambria Math" w:eastAsiaTheme="minorEastAsia" w:hAnsi="Cambria Math"/>
                <w:sz w:val="22"/>
                <w:szCs w:val="22"/>
                <w:lang w:val="en-US"/>
              </w:rPr>
              <m:t>i</m:t>
            </m:r>
          </m:sub>
        </m:sSub>
      </m:oMath>
      <w:r w:rsidR="001C6301" w:rsidRPr="00CB18A1">
        <w:rPr>
          <w:rFonts w:eastAsiaTheme="minorEastAsia"/>
          <w:sz w:val="22"/>
          <w:szCs w:val="22"/>
          <w:lang w:val="en-US"/>
        </w:rPr>
        <w:t xml:space="preserve"> are the estimated residuals from </w:t>
      </w:r>
      <w:r w:rsidR="00FC317C" w:rsidRPr="00CB18A1">
        <w:rPr>
          <w:rFonts w:eastAsiaTheme="minorEastAsia"/>
          <w:sz w:val="22"/>
          <w:szCs w:val="22"/>
          <w:lang w:val="en-US"/>
        </w:rPr>
        <w:t>equation</w:t>
      </w:r>
      <w:r w:rsidR="004D2F27" w:rsidRPr="00CB18A1">
        <w:rPr>
          <w:rFonts w:eastAsiaTheme="minorEastAsia"/>
          <w:sz w:val="22"/>
          <w:szCs w:val="22"/>
          <w:lang w:val="en-US"/>
        </w:rPr>
        <w:t>(</w:t>
      </w:r>
      <w:r w:rsidR="004A758B" w:rsidRPr="00CB18A1">
        <w:rPr>
          <w:rFonts w:eastAsiaTheme="minorEastAsia"/>
          <w:sz w:val="22"/>
          <w:szCs w:val="22"/>
          <w:lang w:val="en-US"/>
        </w:rPr>
        <w:t>3</w:t>
      </w:r>
      <w:r w:rsidR="004D2F27" w:rsidRPr="00CB18A1">
        <w:rPr>
          <w:rFonts w:eastAsiaTheme="minorEastAsia"/>
          <w:sz w:val="22"/>
          <w:szCs w:val="22"/>
          <w:lang w:val="en-US"/>
        </w:rPr>
        <w:t>)</w:t>
      </w:r>
      <w:r w:rsidR="000E7E8A" w:rsidRPr="00CB18A1">
        <w:rPr>
          <w:rFonts w:eastAsiaTheme="minorEastAsia"/>
          <w:sz w:val="22"/>
          <w:szCs w:val="22"/>
          <w:lang w:val="en-US"/>
        </w:rPr>
        <w:t>.</w:t>
      </w:r>
      <w:r w:rsidR="00490526" w:rsidRPr="00CB18A1">
        <w:rPr>
          <w:rFonts w:eastAsiaTheme="minorEastAsia"/>
          <w:sz w:val="22"/>
          <w:szCs w:val="22"/>
          <w:lang w:val="en-US"/>
        </w:rPr>
        <w:t xml:space="preserve"> The first stage equation then </w:t>
      </w:r>
      <w:r w:rsidR="00404BB1" w:rsidRPr="00CB18A1">
        <w:rPr>
          <w:rFonts w:eastAsiaTheme="minorEastAsia"/>
          <w:sz w:val="22"/>
          <w:szCs w:val="22"/>
          <w:lang w:val="en-US"/>
        </w:rPr>
        <w:t xml:space="preserve">can </w:t>
      </w:r>
      <w:r w:rsidR="00490526" w:rsidRPr="00CB18A1">
        <w:rPr>
          <w:rFonts w:eastAsiaTheme="minorEastAsia"/>
          <w:sz w:val="22"/>
          <w:szCs w:val="22"/>
          <w:lang w:val="en-US"/>
        </w:rPr>
        <w:t xml:space="preserve">be </w:t>
      </w:r>
      <w:r w:rsidR="00404BB1" w:rsidRPr="00CB18A1">
        <w:rPr>
          <w:rFonts w:eastAsiaTheme="minorEastAsia"/>
          <w:sz w:val="22"/>
          <w:szCs w:val="22"/>
          <w:lang w:val="en-US"/>
        </w:rPr>
        <w:t xml:space="preserve">specified </w:t>
      </w:r>
      <w:r w:rsidR="00490526" w:rsidRPr="00CB18A1">
        <w:rPr>
          <w:rFonts w:eastAsiaTheme="minorEastAsia"/>
          <w:sz w:val="22"/>
          <w:szCs w:val="22"/>
          <w:lang w:val="en-US"/>
        </w:rPr>
        <w:t>as</w:t>
      </w:r>
      <w:r w:rsidR="00FC317C" w:rsidRPr="00CB18A1">
        <w:rPr>
          <w:rFonts w:eastAsiaTheme="minorEastAsia"/>
          <w:sz w:val="22"/>
          <w:szCs w:val="22"/>
          <w:lang w:val="en-US"/>
        </w:rPr>
        <w:t>:</w:t>
      </w:r>
    </w:p>
    <w:p w14:paraId="39765BEB" w14:textId="77777777" w:rsidR="00FC317C" w:rsidRPr="00CB18A1" w:rsidRDefault="00FC317C" w:rsidP="008602DF">
      <w:pPr>
        <w:spacing w:line="480" w:lineRule="auto"/>
        <w:jc w:val="both"/>
        <w:rPr>
          <w:rFonts w:eastAsiaTheme="minorEastAsia"/>
          <w:sz w:val="22"/>
          <w:szCs w:val="22"/>
          <w:lang w:val="en-US"/>
        </w:rPr>
      </w:pPr>
    </w:p>
    <w:p w14:paraId="732BEFCD" w14:textId="2E1B58AA" w:rsidR="00490526" w:rsidRPr="00CB18A1" w:rsidRDefault="00F924DE" w:rsidP="008602DF">
      <w:pPr>
        <w:spacing w:line="480" w:lineRule="auto"/>
        <w:jc w:val="both"/>
        <w:rPr>
          <w:rFonts w:eastAsiaTheme="minorEastAsia"/>
          <w:sz w:val="22"/>
          <w:szCs w:val="22"/>
          <w:lang w:val="en-US"/>
        </w:rPr>
      </w:pPr>
      <m:oMathPara>
        <m:oMath>
          <m:sSub>
            <m:sSubPr>
              <m:ctrlPr>
                <w:rPr>
                  <w:rFonts w:ascii="Cambria Math" w:hAnsi="Cambria Math"/>
                  <w:sz w:val="22"/>
                  <w:szCs w:val="22"/>
                  <w:lang w:val="en-US"/>
                </w:rPr>
              </m:ctrlPr>
            </m:sSubPr>
            <m:e>
              <m:r>
                <m:rPr>
                  <m:sty m:val="p"/>
                </m:rPr>
                <w:rPr>
                  <w:rFonts w:ascii="Cambria Math" w:hAnsi="Cambria Math"/>
                  <w:sz w:val="22"/>
                  <w:szCs w:val="22"/>
                  <w:lang w:val="en-US"/>
                </w:rPr>
                <m:t>Market Access</m:t>
              </m:r>
            </m:e>
            <m:sub>
              <m:r>
                <w:rPr>
                  <w:rFonts w:ascii="Cambria Math" w:hAnsi="Cambria Math"/>
                  <w:sz w:val="22"/>
                  <w:szCs w:val="22"/>
                  <w:lang w:val="en-US"/>
                </w:rPr>
                <m:t>ij</m:t>
              </m:r>
            </m:sub>
          </m:sSub>
          <m:r>
            <m:rPr>
              <m:sty m:val="p"/>
            </m:rPr>
            <w:rPr>
              <w:rFonts w:ascii="Cambria Math" w:hAnsi="Cambria Math"/>
              <w:sz w:val="22"/>
              <w:szCs w:val="22"/>
              <w:lang w:val="en-US"/>
            </w:rPr>
            <m:t>=</m:t>
          </m:r>
          <m:sSub>
            <m:sSubPr>
              <m:ctrlPr>
                <w:rPr>
                  <w:rFonts w:ascii="Cambria Math" w:hAnsi="Cambria Math"/>
                  <w:sz w:val="22"/>
                  <w:szCs w:val="22"/>
                  <w:lang w:val="en-US"/>
                </w:rPr>
              </m:ctrlPr>
            </m:sSubPr>
            <m:e>
              <m:r>
                <w:rPr>
                  <w:rFonts w:ascii="Cambria Math" w:hAnsi="Cambria Math"/>
                  <w:sz w:val="22"/>
                  <w:szCs w:val="22"/>
                  <w:lang w:val="en-US"/>
                </w:rPr>
                <m:t>ρ</m:t>
              </m:r>
            </m:e>
            <m:sub>
              <m:r>
                <w:rPr>
                  <w:rFonts w:ascii="Cambria Math" w:hAnsi="Cambria Math"/>
                  <w:sz w:val="22"/>
                  <w:szCs w:val="22"/>
                  <w:lang w:val="en-US"/>
                </w:rPr>
                <m:t>j</m:t>
              </m:r>
            </m:sub>
          </m:sSub>
          <m:r>
            <m:rPr>
              <m:sty m:val="p"/>
            </m:rPr>
            <w:rPr>
              <w:rFonts w:ascii="Cambria Math" w:hAnsi="Cambria Math"/>
              <w:sz w:val="22"/>
              <w:szCs w:val="22"/>
              <w:lang w:val="en-US"/>
            </w:rPr>
            <m:t>+</m:t>
          </m:r>
          <m:r>
            <w:rPr>
              <w:rFonts w:ascii="Cambria Math" w:hAnsi="Cambria Math"/>
              <w:sz w:val="22"/>
              <w:szCs w:val="22"/>
              <w:lang w:val="en-US"/>
            </w:rPr>
            <m:t>σ</m:t>
          </m:r>
          <m:sSub>
            <m:sSubPr>
              <m:ctrlPr>
                <w:rPr>
                  <w:rFonts w:ascii="Cambria Math" w:hAnsi="Cambria Math"/>
                  <w:sz w:val="22"/>
                  <w:szCs w:val="22"/>
                </w:rPr>
              </m:ctrlPr>
            </m:sSubPr>
            <m:e>
              <m:acc>
                <m:accPr>
                  <m:chr m:val="̃"/>
                  <m:ctrlPr>
                    <w:rPr>
                      <w:rFonts w:ascii="Cambria Math" w:hAnsi="Cambria Math"/>
                      <w:sz w:val="22"/>
                      <w:szCs w:val="22"/>
                    </w:rPr>
                  </m:ctrlPr>
                </m:accPr>
                <m:e>
                  <m:r>
                    <w:rPr>
                      <w:rFonts w:ascii="Cambria Math" w:hAnsi="Cambria Math"/>
                      <w:sz w:val="22"/>
                      <w:szCs w:val="22"/>
                    </w:rPr>
                    <m:t>Z</m:t>
                  </m:r>
                </m:e>
              </m:acc>
            </m:e>
            <m:sub>
              <m:r>
                <w:rPr>
                  <w:rFonts w:ascii="Cambria Math" w:hAnsi="Cambria Math"/>
                  <w:sz w:val="22"/>
                  <w:szCs w:val="22"/>
                </w:rPr>
                <m:t>ij</m:t>
              </m:r>
            </m:sub>
          </m:sSub>
          <m:r>
            <m:rPr>
              <m:sty m:val="p"/>
            </m:rPr>
            <w:rPr>
              <w:rFonts w:ascii="Cambria Math" w:hAnsi="Cambria Math"/>
              <w:sz w:val="22"/>
              <w:szCs w:val="22"/>
              <w:lang w:val="en-US"/>
            </w:rPr>
            <m:t>+</m:t>
          </m:r>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ξ</m:t>
              </m:r>
            </m:e>
            <m:sub>
              <m:r>
                <w:rPr>
                  <w:rFonts w:ascii="Cambria Math" w:eastAsiaTheme="minorEastAsia" w:hAnsi="Cambria Math"/>
                  <w:sz w:val="22"/>
                  <w:szCs w:val="22"/>
                  <w:lang w:val="en-US"/>
                </w:rPr>
                <m:t>ij</m:t>
              </m:r>
            </m:sub>
          </m:sSub>
          <m:r>
            <m:rPr>
              <m:sty m:val="p"/>
            </m:rPr>
            <w:rPr>
              <w:rFonts w:ascii="Cambria Math" w:eastAsiaTheme="minorEastAsia" w:hAnsi="Cambria Math"/>
              <w:sz w:val="22"/>
              <w:szCs w:val="22"/>
              <w:lang w:val="en-US"/>
            </w:rPr>
            <m:t xml:space="preserve">                     (5)</m:t>
          </m:r>
        </m:oMath>
      </m:oMathPara>
    </w:p>
    <w:p w14:paraId="02082AF9" w14:textId="77777777" w:rsidR="00FC317C" w:rsidRPr="00CB18A1" w:rsidRDefault="00FC317C" w:rsidP="008602DF">
      <w:pPr>
        <w:spacing w:line="480" w:lineRule="auto"/>
        <w:jc w:val="both"/>
        <w:rPr>
          <w:rFonts w:eastAsiaTheme="minorEastAsia"/>
          <w:sz w:val="22"/>
          <w:szCs w:val="22"/>
          <w:lang w:val="en-US"/>
        </w:rPr>
      </w:pPr>
    </w:p>
    <w:p w14:paraId="779B7CB0" w14:textId="47023EF3" w:rsidR="00F42F4F" w:rsidRPr="00CB18A1" w:rsidRDefault="00041EBC" w:rsidP="008602DF">
      <w:pPr>
        <w:autoSpaceDE w:val="0"/>
        <w:autoSpaceDN w:val="0"/>
        <w:adjustRightInd w:val="0"/>
        <w:spacing w:line="480" w:lineRule="auto"/>
        <w:jc w:val="both"/>
        <w:rPr>
          <w:sz w:val="22"/>
          <w:szCs w:val="22"/>
          <w:lang w:bidi="mr-IN"/>
        </w:rPr>
      </w:pPr>
      <w:r w:rsidRPr="00CB18A1">
        <w:rPr>
          <w:sz w:val="22"/>
          <w:szCs w:val="22"/>
        </w:rPr>
        <w:t xml:space="preserve">As in </w:t>
      </w:r>
      <w:r w:rsidR="00FC317C" w:rsidRPr="00CB18A1">
        <w:rPr>
          <w:sz w:val="22"/>
          <w:szCs w:val="22"/>
        </w:rPr>
        <w:t xml:space="preserve">the </w:t>
      </w:r>
      <w:r w:rsidRPr="00CB18A1">
        <w:rPr>
          <w:sz w:val="22"/>
          <w:szCs w:val="22"/>
        </w:rPr>
        <w:t xml:space="preserve">case of a </w:t>
      </w:r>
      <w:r w:rsidR="004A758B" w:rsidRPr="00CB18A1">
        <w:rPr>
          <w:sz w:val="22"/>
          <w:szCs w:val="22"/>
        </w:rPr>
        <w:t xml:space="preserve">conventional </w:t>
      </w:r>
      <w:r w:rsidRPr="00CB18A1">
        <w:rPr>
          <w:sz w:val="22"/>
          <w:szCs w:val="22"/>
        </w:rPr>
        <w:t>instrumental variable strategy, Lewbel</w:t>
      </w:r>
      <w:r w:rsidR="00245B61" w:rsidRPr="00CB18A1">
        <w:rPr>
          <w:sz w:val="22"/>
          <w:szCs w:val="22"/>
        </w:rPr>
        <w:t>’s</w:t>
      </w:r>
      <w:r w:rsidRPr="00CB18A1">
        <w:rPr>
          <w:sz w:val="22"/>
          <w:szCs w:val="22"/>
        </w:rPr>
        <w:t xml:space="preserve"> approach </w:t>
      </w:r>
      <w:r w:rsidR="004A758B" w:rsidRPr="00CB18A1">
        <w:rPr>
          <w:sz w:val="22"/>
          <w:szCs w:val="22"/>
        </w:rPr>
        <w:t xml:space="preserve">also </w:t>
      </w:r>
      <w:r w:rsidRPr="00CB18A1">
        <w:rPr>
          <w:sz w:val="22"/>
          <w:szCs w:val="22"/>
        </w:rPr>
        <w:t xml:space="preserve">requires </w:t>
      </w:r>
      <w:r w:rsidR="00FC317C" w:rsidRPr="00CB18A1">
        <w:rPr>
          <w:sz w:val="22"/>
          <w:szCs w:val="22"/>
        </w:rPr>
        <w:t xml:space="preserve">a </w:t>
      </w:r>
      <w:r w:rsidRPr="00CB18A1">
        <w:rPr>
          <w:sz w:val="22"/>
          <w:szCs w:val="22"/>
        </w:rPr>
        <w:t xml:space="preserve">set of controls to be exogenous. </w:t>
      </w:r>
      <w:r w:rsidR="00FC317C" w:rsidRPr="00CB18A1">
        <w:rPr>
          <w:sz w:val="22"/>
          <w:szCs w:val="22"/>
        </w:rPr>
        <w:t xml:space="preserve">For this, </w:t>
      </w:r>
      <w:r w:rsidR="00FC317C" w:rsidRPr="00CB18A1">
        <w:rPr>
          <w:sz w:val="22"/>
          <w:szCs w:val="22"/>
          <w:lang w:bidi="mr-IN"/>
        </w:rPr>
        <w:t xml:space="preserve">an </w:t>
      </w:r>
      <w:r w:rsidR="008D19C2" w:rsidRPr="00CB18A1">
        <w:rPr>
          <w:sz w:val="22"/>
          <w:szCs w:val="22"/>
          <w:lang w:bidi="mr-IN"/>
        </w:rPr>
        <w:t xml:space="preserve">essential requirement is the </w:t>
      </w:r>
      <w:r w:rsidR="00C87253" w:rsidRPr="00CB18A1">
        <w:rPr>
          <w:sz w:val="22"/>
          <w:szCs w:val="22"/>
          <w:lang w:bidi="mr-IN"/>
        </w:rPr>
        <w:t>heteroskedasticity</w:t>
      </w:r>
      <w:r w:rsidR="00225DDE" w:rsidRPr="00CB18A1">
        <w:rPr>
          <w:sz w:val="22"/>
          <w:szCs w:val="22"/>
          <w:lang w:bidi="mr-IN"/>
        </w:rPr>
        <w:t xml:space="preserve"> in residuals </w:t>
      </w:r>
      <w:r w:rsidR="008D19C2" w:rsidRPr="00CB18A1">
        <w:rPr>
          <w:sz w:val="22"/>
          <w:szCs w:val="22"/>
          <w:lang w:bidi="mr-IN"/>
        </w:rPr>
        <w:t xml:space="preserve">of </w:t>
      </w:r>
      <w:r w:rsidR="00FC317C" w:rsidRPr="00CB18A1">
        <w:rPr>
          <w:sz w:val="22"/>
          <w:szCs w:val="22"/>
          <w:lang w:bidi="mr-IN"/>
        </w:rPr>
        <w:lastRenderedPageBreak/>
        <w:t>e</w:t>
      </w:r>
      <w:r w:rsidR="00783459" w:rsidRPr="00CB18A1">
        <w:rPr>
          <w:sz w:val="22"/>
          <w:szCs w:val="22"/>
          <w:lang w:bidi="mr-IN"/>
        </w:rPr>
        <w:t>q</w:t>
      </w:r>
      <w:r w:rsidR="00BF1960" w:rsidRPr="00CB18A1">
        <w:rPr>
          <w:sz w:val="22"/>
          <w:szCs w:val="22"/>
          <w:lang w:bidi="mr-IN"/>
        </w:rPr>
        <w:t xml:space="preserve">uation </w:t>
      </w:r>
      <w:r w:rsidR="00783459" w:rsidRPr="00CB18A1">
        <w:rPr>
          <w:sz w:val="22"/>
          <w:szCs w:val="22"/>
          <w:lang w:bidi="mr-IN"/>
        </w:rPr>
        <w:t>(</w:t>
      </w:r>
      <w:r w:rsidR="004A758B" w:rsidRPr="00CB18A1">
        <w:rPr>
          <w:sz w:val="22"/>
          <w:szCs w:val="22"/>
          <w:lang w:bidi="mr-IN"/>
        </w:rPr>
        <w:t>4</w:t>
      </w:r>
      <w:r w:rsidR="00783459" w:rsidRPr="00CB18A1">
        <w:rPr>
          <w:sz w:val="22"/>
          <w:szCs w:val="22"/>
          <w:lang w:bidi="mr-IN"/>
        </w:rPr>
        <w:t xml:space="preserve">). </w:t>
      </w:r>
      <w:r w:rsidR="008D19C2" w:rsidRPr="00CB18A1">
        <w:rPr>
          <w:sz w:val="22"/>
          <w:szCs w:val="22"/>
          <w:lang w:bidi="mr-IN"/>
        </w:rPr>
        <w:t xml:space="preserve">We formally test for </w:t>
      </w:r>
      <w:r w:rsidR="003933EA" w:rsidRPr="00CB18A1">
        <w:rPr>
          <w:sz w:val="22"/>
          <w:szCs w:val="22"/>
          <w:lang w:bidi="mr-IN"/>
        </w:rPr>
        <w:t xml:space="preserve">the </w:t>
      </w:r>
      <w:r w:rsidR="006E2EE3" w:rsidRPr="00CB18A1">
        <w:rPr>
          <w:sz w:val="22"/>
          <w:szCs w:val="22"/>
          <w:lang w:bidi="mr-IN"/>
        </w:rPr>
        <w:t>heteroskedasticity using</w:t>
      </w:r>
      <w:r w:rsidR="008D19C2" w:rsidRPr="00CB18A1">
        <w:rPr>
          <w:sz w:val="22"/>
          <w:szCs w:val="22"/>
          <w:lang w:bidi="mr-IN"/>
        </w:rPr>
        <w:t xml:space="preserve"> </w:t>
      </w:r>
      <w:r w:rsidR="00D72F2B" w:rsidRPr="00CB18A1">
        <w:rPr>
          <w:sz w:val="22"/>
          <w:szCs w:val="22"/>
          <w:lang w:bidi="mr-IN"/>
        </w:rPr>
        <w:t>White’s</w:t>
      </w:r>
      <w:r w:rsidR="000943BC" w:rsidRPr="00CB18A1">
        <w:rPr>
          <w:sz w:val="22"/>
          <w:szCs w:val="22"/>
          <w:lang w:bidi="mr-IN"/>
        </w:rPr>
        <w:t xml:space="preserve"> </w:t>
      </w:r>
      <w:r w:rsidR="00D72F2B" w:rsidRPr="00CB18A1">
        <w:rPr>
          <w:sz w:val="22"/>
          <w:szCs w:val="22"/>
          <w:lang w:bidi="mr-IN"/>
        </w:rPr>
        <w:t xml:space="preserve">general test </w:t>
      </w:r>
      <w:r w:rsidR="00783459" w:rsidRPr="00CB18A1">
        <w:rPr>
          <w:sz w:val="22"/>
          <w:szCs w:val="22"/>
          <w:lang w:bidi="mr-IN"/>
        </w:rPr>
        <w:t>(White, 1980)</w:t>
      </w:r>
      <w:r w:rsidR="00D72F2B" w:rsidRPr="00CB18A1">
        <w:rPr>
          <w:sz w:val="22"/>
          <w:szCs w:val="22"/>
          <w:lang w:bidi="mr-IN"/>
        </w:rPr>
        <w:t>.</w:t>
      </w:r>
      <w:r w:rsidR="00F42F4F" w:rsidRPr="00CB18A1">
        <w:rPr>
          <w:sz w:val="22"/>
          <w:szCs w:val="22"/>
          <w:lang w:bidi="mr-IN"/>
        </w:rPr>
        <w:t xml:space="preserve"> We implement Lewbel</w:t>
      </w:r>
      <w:r w:rsidR="003933EA" w:rsidRPr="00CB18A1">
        <w:rPr>
          <w:sz w:val="22"/>
          <w:szCs w:val="22"/>
          <w:lang w:bidi="mr-IN"/>
        </w:rPr>
        <w:t>’s</w:t>
      </w:r>
      <w:r w:rsidR="00F42F4F" w:rsidRPr="00CB18A1">
        <w:rPr>
          <w:sz w:val="22"/>
          <w:szCs w:val="22"/>
          <w:lang w:bidi="mr-IN"/>
        </w:rPr>
        <w:t xml:space="preserve"> </w:t>
      </w:r>
      <w:r w:rsidR="003933EA" w:rsidRPr="00CB18A1">
        <w:rPr>
          <w:sz w:val="22"/>
          <w:szCs w:val="22"/>
          <w:lang w:bidi="mr-IN"/>
        </w:rPr>
        <w:t>strategy employing</w:t>
      </w:r>
      <w:r w:rsidR="00F42F4F" w:rsidRPr="00CB18A1">
        <w:rPr>
          <w:sz w:val="22"/>
          <w:szCs w:val="22"/>
          <w:lang w:bidi="mr-IN"/>
        </w:rPr>
        <w:t xml:space="preserve"> two-step efficient generalized method of moments (GMM) estimator</w:t>
      </w:r>
      <w:r w:rsidR="00783459" w:rsidRPr="00CB18A1">
        <w:rPr>
          <w:sz w:val="22"/>
          <w:szCs w:val="22"/>
          <w:lang w:bidi="mr-IN"/>
        </w:rPr>
        <w:t xml:space="preserve"> as </w:t>
      </w:r>
      <w:r w:rsidR="00404BB1" w:rsidRPr="00CB18A1">
        <w:rPr>
          <w:sz w:val="22"/>
          <w:szCs w:val="22"/>
          <w:lang w:bidi="mr-IN"/>
        </w:rPr>
        <w:t xml:space="preserve">it </w:t>
      </w:r>
      <w:r w:rsidR="00783459" w:rsidRPr="00CB18A1">
        <w:rPr>
          <w:sz w:val="22"/>
          <w:szCs w:val="22"/>
          <w:lang w:bidi="mr-IN"/>
        </w:rPr>
        <w:t xml:space="preserve">provides efficiency gains </w:t>
      </w:r>
      <w:r w:rsidR="00F42F4F" w:rsidRPr="00CB18A1">
        <w:rPr>
          <w:sz w:val="22"/>
          <w:szCs w:val="22"/>
          <w:lang w:bidi="mr-IN"/>
        </w:rPr>
        <w:t>over the traditional IV/2SLS estimator</w:t>
      </w:r>
      <w:r w:rsidR="00783459" w:rsidRPr="00CB18A1">
        <w:rPr>
          <w:sz w:val="22"/>
          <w:szCs w:val="22"/>
          <w:lang w:bidi="mr-IN"/>
        </w:rPr>
        <w:t>.</w:t>
      </w:r>
      <w:r w:rsidR="00F42F4F" w:rsidRPr="00CB18A1">
        <w:rPr>
          <w:sz w:val="22"/>
          <w:szCs w:val="22"/>
          <w:lang w:bidi="mr-IN"/>
        </w:rPr>
        <w:t xml:space="preserve"> F</w:t>
      </w:r>
      <w:r w:rsidR="00245B61" w:rsidRPr="00CB18A1">
        <w:rPr>
          <w:sz w:val="22"/>
          <w:szCs w:val="22"/>
          <w:lang w:bidi="mr-IN"/>
        </w:rPr>
        <w:t xml:space="preserve">or an exactly identified model, </w:t>
      </w:r>
      <w:r w:rsidR="00FC317C" w:rsidRPr="00CB18A1">
        <w:rPr>
          <w:sz w:val="22"/>
          <w:szCs w:val="22"/>
          <w:lang w:bidi="mr-IN"/>
        </w:rPr>
        <w:t xml:space="preserve">the </w:t>
      </w:r>
      <w:r w:rsidR="00F42F4F" w:rsidRPr="00CB18A1">
        <w:rPr>
          <w:sz w:val="22"/>
          <w:szCs w:val="22"/>
          <w:lang w:bidi="mr-IN"/>
        </w:rPr>
        <w:t xml:space="preserve">efficient GMM and traditional IV/2SLS estimators are same, and </w:t>
      </w:r>
      <w:r w:rsidR="00620379" w:rsidRPr="00CB18A1">
        <w:rPr>
          <w:sz w:val="22"/>
          <w:szCs w:val="22"/>
          <w:lang w:bidi="mr-IN"/>
        </w:rPr>
        <w:t xml:space="preserve">on </w:t>
      </w:r>
      <w:r w:rsidR="00F42F4F" w:rsidRPr="00CB18A1">
        <w:rPr>
          <w:sz w:val="22"/>
          <w:szCs w:val="22"/>
          <w:lang w:bidi="mr-IN"/>
        </w:rPr>
        <w:t xml:space="preserve">the assumptions of conditional homoskedasticity and independence, the efficient GMM estimator </w:t>
      </w:r>
      <w:r w:rsidR="00245B61" w:rsidRPr="00CB18A1">
        <w:rPr>
          <w:sz w:val="22"/>
          <w:szCs w:val="22"/>
          <w:lang w:bidi="mr-IN"/>
        </w:rPr>
        <w:t xml:space="preserve">is same </w:t>
      </w:r>
      <w:r w:rsidR="00620379" w:rsidRPr="00CB18A1">
        <w:rPr>
          <w:sz w:val="22"/>
          <w:szCs w:val="22"/>
          <w:lang w:bidi="mr-IN"/>
        </w:rPr>
        <w:t xml:space="preserve">as </w:t>
      </w:r>
      <w:r w:rsidR="00F42F4F" w:rsidRPr="00CB18A1">
        <w:rPr>
          <w:sz w:val="22"/>
          <w:szCs w:val="22"/>
          <w:lang w:bidi="mr-IN"/>
        </w:rPr>
        <w:t>traditional IV/2SLS estimator.</w:t>
      </w:r>
    </w:p>
    <w:p w14:paraId="746D3F94" w14:textId="77777777" w:rsidR="00FC317C" w:rsidRPr="00CB18A1" w:rsidRDefault="00FC317C" w:rsidP="008602DF">
      <w:pPr>
        <w:autoSpaceDE w:val="0"/>
        <w:autoSpaceDN w:val="0"/>
        <w:adjustRightInd w:val="0"/>
        <w:spacing w:line="480" w:lineRule="auto"/>
        <w:jc w:val="both"/>
        <w:rPr>
          <w:sz w:val="22"/>
          <w:szCs w:val="22"/>
          <w:lang w:bidi="mr-IN"/>
        </w:rPr>
      </w:pPr>
    </w:p>
    <w:p w14:paraId="0B8BCF5C" w14:textId="71A8D443" w:rsidR="00697496" w:rsidRPr="00CB18A1" w:rsidRDefault="00FC317C" w:rsidP="008602DF">
      <w:pPr>
        <w:autoSpaceDE w:val="0"/>
        <w:autoSpaceDN w:val="0"/>
        <w:adjustRightInd w:val="0"/>
        <w:spacing w:line="480" w:lineRule="auto"/>
        <w:jc w:val="both"/>
        <w:rPr>
          <w:sz w:val="22"/>
          <w:szCs w:val="22"/>
          <w:lang w:bidi="mr-IN"/>
        </w:rPr>
      </w:pPr>
      <w:r w:rsidRPr="00CB18A1">
        <w:rPr>
          <w:sz w:val="22"/>
          <w:szCs w:val="22"/>
          <w:lang w:bidi="mr-IN"/>
        </w:rPr>
        <w:t xml:space="preserve">In our </w:t>
      </w:r>
      <w:r w:rsidR="004409F5" w:rsidRPr="00CB18A1">
        <w:rPr>
          <w:sz w:val="22"/>
          <w:szCs w:val="22"/>
          <w:lang w:bidi="mr-IN"/>
        </w:rPr>
        <w:t>specification</w:t>
      </w:r>
      <w:r w:rsidR="003933EA" w:rsidRPr="00CB18A1">
        <w:rPr>
          <w:sz w:val="22"/>
          <w:szCs w:val="22"/>
          <w:lang w:bidi="mr-IN"/>
        </w:rPr>
        <w:t>s</w:t>
      </w:r>
      <w:r w:rsidR="004409F5" w:rsidRPr="00CB18A1">
        <w:rPr>
          <w:sz w:val="22"/>
          <w:szCs w:val="22"/>
          <w:lang w:bidi="mr-IN"/>
        </w:rPr>
        <w:t xml:space="preserve"> </w:t>
      </w:r>
      <w:r w:rsidRPr="00CB18A1">
        <w:rPr>
          <w:sz w:val="22"/>
          <w:szCs w:val="22"/>
          <w:lang w:bidi="mr-IN"/>
        </w:rPr>
        <w:t xml:space="preserve">we have </w:t>
      </w:r>
      <w:r w:rsidR="00E70E94" w:rsidRPr="00CB18A1">
        <w:rPr>
          <w:sz w:val="22"/>
          <w:szCs w:val="22"/>
          <w:lang w:bidi="mr-IN"/>
        </w:rPr>
        <w:t xml:space="preserve">included </w:t>
      </w:r>
      <w:r w:rsidRPr="00CB18A1">
        <w:rPr>
          <w:sz w:val="22"/>
          <w:szCs w:val="22"/>
          <w:lang w:bidi="mr-IN"/>
        </w:rPr>
        <w:t>a rich set</w:t>
      </w:r>
      <w:r w:rsidR="004409F5" w:rsidRPr="00CB18A1">
        <w:rPr>
          <w:sz w:val="22"/>
          <w:szCs w:val="22"/>
          <w:lang w:bidi="mr-IN"/>
        </w:rPr>
        <w:t xml:space="preserve"> of controls for agro-climatic </w:t>
      </w:r>
      <w:r w:rsidRPr="00CB18A1">
        <w:rPr>
          <w:sz w:val="22"/>
          <w:szCs w:val="22"/>
          <w:lang w:bidi="mr-IN"/>
        </w:rPr>
        <w:t>conditions derived</w:t>
      </w:r>
      <w:r w:rsidR="004409F5" w:rsidRPr="00CB18A1">
        <w:rPr>
          <w:sz w:val="22"/>
          <w:szCs w:val="22"/>
          <w:lang w:bidi="mr-IN"/>
        </w:rPr>
        <w:t xml:space="preserve"> </w:t>
      </w:r>
      <w:r w:rsidRPr="00CB18A1">
        <w:rPr>
          <w:sz w:val="22"/>
          <w:szCs w:val="22"/>
          <w:lang w:bidi="mr-IN"/>
        </w:rPr>
        <w:t xml:space="preserve">from </w:t>
      </w:r>
      <w:r w:rsidR="004409F5" w:rsidRPr="00CB18A1">
        <w:rPr>
          <w:sz w:val="22"/>
          <w:szCs w:val="22"/>
          <w:lang w:bidi="mr-IN"/>
        </w:rPr>
        <w:t xml:space="preserve">FAO-GAEZ </w:t>
      </w:r>
      <w:r w:rsidR="00E70E94" w:rsidRPr="00CB18A1">
        <w:rPr>
          <w:sz w:val="22"/>
          <w:szCs w:val="22"/>
          <w:lang w:bidi="mr-IN"/>
        </w:rPr>
        <w:t xml:space="preserve">database. </w:t>
      </w:r>
      <w:r w:rsidR="004409F5" w:rsidRPr="00CB18A1">
        <w:rPr>
          <w:sz w:val="22"/>
          <w:szCs w:val="22"/>
          <w:lang w:bidi="mr-IN"/>
        </w:rPr>
        <w:t xml:space="preserve">With extensive controls, </w:t>
      </w:r>
      <w:r w:rsidR="00697496" w:rsidRPr="00CB18A1">
        <w:rPr>
          <w:sz w:val="22"/>
          <w:szCs w:val="22"/>
          <w:lang w:bidi="mr-IN"/>
        </w:rPr>
        <w:t xml:space="preserve">akin to </w:t>
      </w:r>
      <w:r w:rsidR="004409F5" w:rsidRPr="00CB18A1">
        <w:rPr>
          <w:sz w:val="22"/>
          <w:szCs w:val="22"/>
          <w:lang w:bidi="mr-IN"/>
        </w:rPr>
        <w:t>Emran and Shilpi (2012)</w:t>
      </w:r>
      <w:r w:rsidR="00697496" w:rsidRPr="00CB18A1">
        <w:rPr>
          <w:sz w:val="22"/>
          <w:szCs w:val="22"/>
          <w:lang w:bidi="mr-IN"/>
        </w:rPr>
        <w:t>,</w:t>
      </w:r>
      <w:r w:rsidR="004409F5" w:rsidRPr="00CB18A1">
        <w:rPr>
          <w:sz w:val="22"/>
          <w:szCs w:val="22"/>
          <w:lang w:bidi="mr-IN"/>
        </w:rPr>
        <w:t xml:space="preserve"> it is </w:t>
      </w:r>
      <w:r w:rsidR="00F9125D" w:rsidRPr="00CB18A1">
        <w:rPr>
          <w:sz w:val="22"/>
          <w:szCs w:val="22"/>
          <w:lang w:bidi="mr-IN"/>
        </w:rPr>
        <w:t xml:space="preserve">unlikely that residual common agro-climatic </w:t>
      </w:r>
      <w:r w:rsidR="00C05412" w:rsidRPr="00CB18A1">
        <w:rPr>
          <w:sz w:val="22"/>
          <w:szCs w:val="22"/>
          <w:lang w:bidi="mr-IN"/>
        </w:rPr>
        <w:t xml:space="preserve">factors </w:t>
      </w:r>
      <w:r w:rsidR="004409F5" w:rsidRPr="00CB18A1">
        <w:rPr>
          <w:sz w:val="22"/>
          <w:szCs w:val="22"/>
          <w:lang w:bidi="mr-IN"/>
        </w:rPr>
        <w:t xml:space="preserve">could </w:t>
      </w:r>
      <w:r w:rsidR="00F9125D" w:rsidRPr="00CB18A1">
        <w:rPr>
          <w:sz w:val="22"/>
          <w:szCs w:val="22"/>
          <w:lang w:bidi="mr-IN"/>
        </w:rPr>
        <w:t>drive the pattern of heteroscedasticity in market size</w:t>
      </w:r>
      <w:r w:rsidR="00C05412" w:rsidRPr="00CB18A1">
        <w:rPr>
          <w:sz w:val="22"/>
          <w:szCs w:val="22"/>
          <w:lang w:bidi="mr-IN"/>
        </w:rPr>
        <w:t>.</w:t>
      </w:r>
      <w:r w:rsidR="00F9125D" w:rsidRPr="00CB18A1">
        <w:rPr>
          <w:sz w:val="22"/>
          <w:szCs w:val="22"/>
          <w:lang w:bidi="mr-IN"/>
        </w:rPr>
        <w:t xml:space="preserve"> </w:t>
      </w:r>
      <w:r w:rsidR="00697496" w:rsidRPr="00CB18A1">
        <w:rPr>
          <w:sz w:val="22"/>
          <w:szCs w:val="22"/>
          <w:lang w:bidi="mr-IN"/>
        </w:rPr>
        <w:t xml:space="preserve">Alternatively, </w:t>
      </w:r>
      <w:r w:rsidR="00F9125D" w:rsidRPr="00CB18A1">
        <w:rPr>
          <w:sz w:val="22"/>
          <w:szCs w:val="22"/>
          <w:lang w:bidi="mr-IN"/>
        </w:rPr>
        <w:t xml:space="preserve">to expect that variations in second moment of market size due to </w:t>
      </w:r>
      <w:r w:rsidR="00697496" w:rsidRPr="00CB18A1">
        <w:rPr>
          <w:sz w:val="22"/>
          <w:szCs w:val="22"/>
          <w:lang w:bidi="mr-IN"/>
        </w:rPr>
        <w:t xml:space="preserve">agricultural suitability </w:t>
      </w:r>
      <w:r w:rsidR="00F9125D" w:rsidRPr="00CB18A1">
        <w:rPr>
          <w:sz w:val="22"/>
          <w:szCs w:val="22"/>
          <w:lang w:bidi="mr-IN"/>
        </w:rPr>
        <w:t xml:space="preserve">would be correlated with the pattern of specialization and commercialization in a given </w:t>
      </w:r>
      <w:r w:rsidR="00697496" w:rsidRPr="00CB18A1">
        <w:rPr>
          <w:sz w:val="22"/>
          <w:szCs w:val="22"/>
          <w:lang w:bidi="mr-IN"/>
        </w:rPr>
        <w:t>location is not plausible</w:t>
      </w:r>
      <w:r w:rsidR="00F9125D" w:rsidRPr="00CB18A1">
        <w:rPr>
          <w:sz w:val="22"/>
          <w:szCs w:val="22"/>
          <w:lang w:bidi="mr-IN"/>
        </w:rPr>
        <w:t xml:space="preserve">. </w:t>
      </w:r>
      <w:r w:rsidR="009669DF" w:rsidRPr="00CB18A1">
        <w:rPr>
          <w:sz w:val="22"/>
          <w:szCs w:val="22"/>
          <w:lang w:bidi="mr-IN"/>
        </w:rPr>
        <w:t>The</w:t>
      </w:r>
      <w:r w:rsidR="00697496" w:rsidRPr="00CB18A1">
        <w:rPr>
          <w:sz w:val="22"/>
          <w:szCs w:val="22"/>
          <w:lang w:bidi="mr-IN"/>
        </w:rPr>
        <w:t xml:space="preserve"> variation in market size in </w:t>
      </w:r>
      <w:r w:rsidR="00C05412" w:rsidRPr="00CB18A1">
        <w:rPr>
          <w:sz w:val="22"/>
          <w:szCs w:val="22"/>
          <w:lang w:bidi="mr-IN"/>
        </w:rPr>
        <w:t xml:space="preserve">such a </w:t>
      </w:r>
      <w:r w:rsidR="00697496" w:rsidRPr="00CB18A1">
        <w:rPr>
          <w:sz w:val="22"/>
          <w:szCs w:val="22"/>
          <w:lang w:bidi="mr-IN"/>
        </w:rPr>
        <w:t>situation</w:t>
      </w:r>
      <w:r w:rsidR="00C05412" w:rsidRPr="00CB18A1">
        <w:rPr>
          <w:sz w:val="22"/>
          <w:szCs w:val="22"/>
          <w:lang w:bidi="mr-IN"/>
        </w:rPr>
        <w:t>,</w:t>
      </w:r>
      <w:r w:rsidR="00697496" w:rsidRPr="00CB18A1">
        <w:rPr>
          <w:sz w:val="22"/>
          <w:szCs w:val="22"/>
          <w:lang w:bidi="mr-IN"/>
        </w:rPr>
        <w:t xml:space="preserve"> as Emran and Shilpi (2012) suggest</w:t>
      </w:r>
      <w:r w:rsidR="00C05412" w:rsidRPr="00CB18A1">
        <w:rPr>
          <w:sz w:val="22"/>
          <w:szCs w:val="22"/>
          <w:lang w:bidi="mr-IN"/>
        </w:rPr>
        <w:t>,</w:t>
      </w:r>
      <w:r w:rsidR="00697496" w:rsidRPr="00CB18A1">
        <w:rPr>
          <w:sz w:val="22"/>
          <w:szCs w:val="22"/>
          <w:lang w:bidi="mr-IN"/>
        </w:rPr>
        <w:t xml:space="preserve"> could be</w:t>
      </w:r>
      <w:r w:rsidR="00F9125D" w:rsidRPr="00CB18A1">
        <w:rPr>
          <w:sz w:val="22"/>
          <w:szCs w:val="22"/>
          <w:lang w:bidi="mr-IN"/>
        </w:rPr>
        <w:t xml:space="preserve"> </w:t>
      </w:r>
      <w:r w:rsidR="00697496" w:rsidRPr="00CB18A1">
        <w:rPr>
          <w:sz w:val="22"/>
          <w:szCs w:val="22"/>
          <w:lang w:bidi="mr-IN"/>
        </w:rPr>
        <w:t xml:space="preserve">taken as </w:t>
      </w:r>
      <w:r w:rsidR="00F9125D" w:rsidRPr="00CB18A1">
        <w:rPr>
          <w:sz w:val="22"/>
          <w:szCs w:val="22"/>
          <w:lang w:bidi="mr-IN"/>
        </w:rPr>
        <w:t>a quasi-random assignment of</w:t>
      </w:r>
      <w:r w:rsidR="00697496" w:rsidRPr="00CB18A1">
        <w:rPr>
          <w:sz w:val="22"/>
          <w:szCs w:val="22"/>
          <w:lang w:bidi="mr-IN"/>
        </w:rPr>
        <w:t xml:space="preserve"> </w:t>
      </w:r>
      <w:r w:rsidR="00F9125D" w:rsidRPr="00CB18A1">
        <w:rPr>
          <w:sz w:val="22"/>
          <w:szCs w:val="22"/>
          <w:lang w:bidi="mr-IN"/>
        </w:rPr>
        <w:t>treatment to the</w:t>
      </w:r>
      <w:r w:rsidR="00697496" w:rsidRPr="00CB18A1">
        <w:rPr>
          <w:sz w:val="22"/>
          <w:szCs w:val="22"/>
          <w:lang w:bidi="mr-IN"/>
        </w:rPr>
        <w:t xml:space="preserve"> relevant location</w:t>
      </w:r>
      <w:r w:rsidR="00F9125D" w:rsidRPr="00CB18A1">
        <w:rPr>
          <w:sz w:val="22"/>
          <w:szCs w:val="22"/>
          <w:lang w:bidi="mr-IN"/>
        </w:rPr>
        <w:t xml:space="preserve">. </w:t>
      </w:r>
    </w:p>
    <w:p w14:paraId="1F78923C" w14:textId="77777777" w:rsidR="006E2EE3" w:rsidRPr="00CB18A1" w:rsidRDefault="006E2EE3" w:rsidP="008602DF">
      <w:pPr>
        <w:autoSpaceDE w:val="0"/>
        <w:autoSpaceDN w:val="0"/>
        <w:adjustRightInd w:val="0"/>
        <w:spacing w:line="480" w:lineRule="auto"/>
        <w:jc w:val="both"/>
        <w:rPr>
          <w:iCs/>
          <w:sz w:val="22"/>
          <w:szCs w:val="22"/>
          <w:lang w:bidi="mr-IN"/>
        </w:rPr>
      </w:pPr>
    </w:p>
    <w:p w14:paraId="4F323786" w14:textId="77777777" w:rsidR="00DC3FB9" w:rsidRPr="00CB18A1" w:rsidRDefault="00D644E4" w:rsidP="008602DF">
      <w:pPr>
        <w:pStyle w:val="ListParagraph"/>
        <w:numPr>
          <w:ilvl w:val="0"/>
          <w:numId w:val="5"/>
        </w:numPr>
        <w:spacing w:after="0" w:line="480" w:lineRule="auto"/>
        <w:rPr>
          <w:rFonts w:ascii="Times New Roman" w:hAnsi="Times New Roman" w:cs="Times New Roman"/>
          <w:b/>
          <w:bCs/>
          <w:lang w:val="en-US"/>
        </w:rPr>
      </w:pPr>
      <w:r w:rsidRPr="00CB18A1">
        <w:rPr>
          <w:rFonts w:ascii="Times New Roman" w:hAnsi="Times New Roman" w:cs="Times New Roman"/>
          <w:b/>
          <w:bCs/>
          <w:lang w:val="en-US"/>
        </w:rPr>
        <w:t>Results</w:t>
      </w:r>
    </w:p>
    <w:p w14:paraId="3D4052A7" w14:textId="77777777" w:rsidR="007212CE" w:rsidRPr="00CB18A1" w:rsidRDefault="007212CE" w:rsidP="008602DF">
      <w:pPr>
        <w:spacing w:line="480" w:lineRule="auto"/>
        <w:jc w:val="both"/>
        <w:rPr>
          <w:iCs/>
          <w:sz w:val="22"/>
          <w:szCs w:val="22"/>
          <w:lang w:val="en-US"/>
        </w:rPr>
      </w:pPr>
    </w:p>
    <w:p w14:paraId="0D7DEB9A" w14:textId="54346D31" w:rsidR="00EE1246" w:rsidRPr="00CB18A1" w:rsidRDefault="00EE1246" w:rsidP="008602DF">
      <w:pPr>
        <w:pStyle w:val="ListParagraph"/>
        <w:numPr>
          <w:ilvl w:val="1"/>
          <w:numId w:val="5"/>
        </w:numPr>
        <w:spacing w:after="0" w:line="480" w:lineRule="auto"/>
        <w:jc w:val="both"/>
        <w:rPr>
          <w:rFonts w:ascii="Times New Roman" w:hAnsi="Times New Roman" w:cs="Times New Roman"/>
          <w:iCs/>
          <w:lang w:val="en-US"/>
        </w:rPr>
      </w:pPr>
      <w:r w:rsidRPr="00CB18A1">
        <w:rPr>
          <w:rFonts w:ascii="Times New Roman" w:hAnsi="Times New Roman" w:cs="Times New Roman"/>
          <w:iCs/>
          <w:lang w:val="en-US"/>
        </w:rPr>
        <w:t>Market access and diversification</w:t>
      </w:r>
    </w:p>
    <w:p w14:paraId="0FFC1168" w14:textId="77777777" w:rsidR="00EE1246" w:rsidRPr="00CB18A1" w:rsidRDefault="00EE1246" w:rsidP="008602DF">
      <w:pPr>
        <w:pStyle w:val="ListParagraph"/>
        <w:spacing w:after="0" w:line="480" w:lineRule="auto"/>
        <w:jc w:val="both"/>
        <w:rPr>
          <w:rFonts w:ascii="Times New Roman" w:hAnsi="Times New Roman" w:cs="Times New Roman"/>
          <w:iCs/>
          <w:lang w:val="en-US"/>
        </w:rPr>
      </w:pPr>
    </w:p>
    <w:p w14:paraId="5CF13188" w14:textId="3573F841" w:rsidR="00570AEB" w:rsidRPr="00CB18A1" w:rsidRDefault="00527BDD" w:rsidP="008602DF">
      <w:pPr>
        <w:spacing w:line="480" w:lineRule="auto"/>
        <w:jc w:val="both"/>
        <w:rPr>
          <w:sz w:val="22"/>
          <w:szCs w:val="22"/>
          <w:lang w:val="en-US"/>
        </w:rPr>
      </w:pPr>
      <w:r w:rsidRPr="00CB18A1">
        <w:rPr>
          <w:iCs/>
          <w:sz w:val="22"/>
          <w:szCs w:val="22"/>
          <w:lang w:val="en-US"/>
        </w:rPr>
        <w:t xml:space="preserve">We begin </w:t>
      </w:r>
      <w:r w:rsidR="007212CE" w:rsidRPr="00CB18A1">
        <w:rPr>
          <w:iCs/>
          <w:sz w:val="22"/>
          <w:szCs w:val="22"/>
          <w:lang w:val="en-US"/>
        </w:rPr>
        <w:t xml:space="preserve">by </w:t>
      </w:r>
      <w:r w:rsidR="00972910" w:rsidRPr="00CB18A1">
        <w:rPr>
          <w:iCs/>
          <w:sz w:val="22"/>
          <w:szCs w:val="22"/>
          <w:lang w:val="en-US"/>
        </w:rPr>
        <w:t xml:space="preserve">a </w:t>
      </w:r>
      <w:r w:rsidR="007212CE" w:rsidRPr="00CB18A1">
        <w:rPr>
          <w:iCs/>
          <w:sz w:val="22"/>
          <w:szCs w:val="22"/>
          <w:lang w:val="en-US"/>
        </w:rPr>
        <w:t>discussion o</w:t>
      </w:r>
      <w:r w:rsidR="002A2620" w:rsidRPr="00CB18A1">
        <w:rPr>
          <w:iCs/>
          <w:sz w:val="22"/>
          <w:szCs w:val="22"/>
          <w:lang w:val="en-US"/>
        </w:rPr>
        <w:t xml:space="preserve">n </w:t>
      </w:r>
      <w:r w:rsidR="007212CE" w:rsidRPr="00CB18A1">
        <w:rPr>
          <w:iCs/>
          <w:sz w:val="22"/>
          <w:szCs w:val="22"/>
          <w:lang w:val="en-US"/>
        </w:rPr>
        <w:t xml:space="preserve">linear </w:t>
      </w:r>
      <w:r w:rsidRPr="00CB18A1">
        <w:rPr>
          <w:iCs/>
          <w:sz w:val="22"/>
          <w:szCs w:val="22"/>
          <w:lang w:val="en-US"/>
        </w:rPr>
        <w:t>estimat</w:t>
      </w:r>
      <w:r w:rsidR="007212CE" w:rsidRPr="00CB18A1">
        <w:rPr>
          <w:iCs/>
          <w:sz w:val="22"/>
          <w:szCs w:val="22"/>
          <w:lang w:val="en-US"/>
        </w:rPr>
        <w:t xml:space="preserve">es </w:t>
      </w:r>
      <w:r w:rsidRPr="00CB18A1">
        <w:rPr>
          <w:iCs/>
          <w:sz w:val="22"/>
          <w:szCs w:val="22"/>
          <w:lang w:val="en-US"/>
        </w:rPr>
        <w:t xml:space="preserve">of </w:t>
      </w:r>
      <w:r w:rsidR="007212CE" w:rsidRPr="00CB18A1">
        <w:rPr>
          <w:sz w:val="22"/>
          <w:szCs w:val="22"/>
          <w:lang w:val="en-US"/>
        </w:rPr>
        <w:t xml:space="preserve">equation </w:t>
      </w:r>
      <w:r w:rsidR="00E10904" w:rsidRPr="00CB18A1">
        <w:rPr>
          <w:sz w:val="22"/>
          <w:szCs w:val="22"/>
          <w:lang w:val="en-US"/>
        </w:rPr>
        <w:t>(</w:t>
      </w:r>
      <w:r w:rsidR="00BF1960" w:rsidRPr="00CB18A1">
        <w:rPr>
          <w:sz w:val="22"/>
          <w:szCs w:val="22"/>
          <w:lang w:val="en-US"/>
        </w:rPr>
        <w:t>3</w:t>
      </w:r>
      <w:r w:rsidR="00E10904" w:rsidRPr="00CB18A1">
        <w:rPr>
          <w:sz w:val="22"/>
          <w:szCs w:val="22"/>
          <w:lang w:val="en-US"/>
        </w:rPr>
        <w:t>)</w:t>
      </w:r>
      <w:r w:rsidR="008C259A" w:rsidRPr="00CB18A1">
        <w:rPr>
          <w:sz w:val="22"/>
          <w:szCs w:val="22"/>
          <w:lang w:val="en-US"/>
        </w:rPr>
        <w:t>.</w:t>
      </w:r>
      <w:r w:rsidR="009B0051" w:rsidRPr="00CB18A1">
        <w:rPr>
          <w:sz w:val="22"/>
          <w:szCs w:val="22"/>
          <w:lang w:val="en-US"/>
        </w:rPr>
        <w:t xml:space="preserve"> </w:t>
      </w:r>
      <w:r w:rsidR="002A2620" w:rsidRPr="00CB18A1">
        <w:rPr>
          <w:sz w:val="22"/>
          <w:szCs w:val="22"/>
          <w:lang w:val="en-US"/>
        </w:rPr>
        <w:t>C</w:t>
      </w:r>
      <w:r w:rsidR="009B0051" w:rsidRPr="00CB18A1">
        <w:rPr>
          <w:sz w:val="22"/>
          <w:szCs w:val="22"/>
          <w:lang w:val="en-US"/>
        </w:rPr>
        <w:t xml:space="preserve">oefficient on market access </w:t>
      </w:r>
      <w:r w:rsidR="00972910" w:rsidRPr="00CB18A1">
        <w:rPr>
          <w:sz w:val="22"/>
          <w:szCs w:val="22"/>
          <w:lang w:val="en-US"/>
        </w:rPr>
        <w:t>i</w:t>
      </w:r>
      <w:r w:rsidR="007212CE" w:rsidRPr="00CB18A1">
        <w:rPr>
          <w:sz w:val="22"/>
          <w:szCs w:val="22"/>
          <w:lang w:val="en-US"/>
        </w:rPr>
        <w:t xml:space="preserve">s </w:t>
      </w:r>
      <w:r w:rsidR="009B0051" w:rsidRPr="00CB18A1">
        <w:rPr>
          <w:sz w:val="22"/>
          <w:szCs w:val="22"/>
          <w:lang w:val="en-US"/>
        </w:rPr>
        <w:t>positive and statistically significant</w:t>
      </w:r>
      <w:r w:rsidR="008C259A" w:rsidRPr="00CB18A1">
        <w:rPr>
          <w:sz w:val="22"/>
          <w:szCs w:val="22"/>
          <w:lang w:val="en-US"/>
        </w:rPr>
        <w:t xml:space="preserve"> (Table 3)</w:t>
      </w:r>
      <w:r w:rsidR="00570AEB" w:rsidRPr="00CB18A1">
        <w:rPr>
          <w:sz w:val="22"/>
          <w:szCs w:val="22"/>
          <w:lang w:val="en-US"/>
        </w:rPr>
        <w:t xml:space="preserve">, </w:t>
      </w:r>
      <w:r w:rsidR="002A2620" w:rsidRPr="00CB18A1">
        <w:rPr>
          <w:sz w:val="22"/>
          <w:szCs w:val="22"/>
          <w:lang w:val="en-US"/>
        </w:rPr>
        <w:t xml:space="preserve">indicating </w:t>
      </w:r>
      <w:r w:rsidR="00EB41B2" w:rsidRPr="00CB18A1">
        <w:rPr>
          <w:sz w:val="22"/>
          <w:szCs w:val="22"/>
          <w:lang w:val="en-US"/>
        </w:rPr>
        <w:t xml:space="preserve">that </w:t>
      </w:r>
      <w:r w:rsidR="005F699E" w:rsidRPr="00CB18A1">
        <w:rPr>
          <w:sz w:val="22"/>
          <w:szCs w:val="22"/>
          <w:lang w:val="en-US"/>
        </w:rPr>
        <w:t>crop</w:t>
      </w:r>
      <w:r w:rsidR="00972910" w:rsidRPr="00CB18A1">
        <w:rPr>
          <w:sz w:val="22"/>
          <w:szCs w:val="22"/>
          <w:lang w:val="en-US"/>
        </w:rPr>
        <w:t xml:space="preserve"> diversification is prominent </w:t>
      </w:r>
      <w:r w:rsidR="005F699E" w:rsidRPr="00CB18A1">
        <w:rPr>
          <w:sz w:val="22"/>
          <w:szCs w:val="22"/>
          <w:lang w:val="en-US"/>
        </w:rPr>
        <w:t>in region</w:t>
      </w:r>
      <w:r w:rsidR="00972910" w:rsidRPr="00CB18A1">
        <w:rPr>
          <w:sz w:val="22"/>
          <w:szCs w:val="22"/>
          <w:lang w:val="en-US"/>
        </w:rPr>
        <w:t>s</w:t>
      </w:r>
      <w:r w:rsidR="005F699E" w:rsidRPr="00CB18A1">
        <w:rPr>
          <w:sz w:val="22"/>
          <w:szCs w:val="22"/>
          <w:lang w:val="en-US"/>
        </w:rPr>
        <w:t xml:space="preserve"> </w:t>
      </w:r>
      <w:r w:rsidR="002A2620" w:rsidRPr="00CB18A1">
        <w:rPr>
          <w:sz w:val="22"/>
          <w:szCs w:val="22"/>
          <w:lang w:val="en-US"/>
        </w:rPr>
        <w:t xml:space="preserve">with </w:t>
      </w:r>
      <w:r w:rsidR="007212CE" w:rsidRPr="00CB18A1">
        <w:rPr>
          <w:sz w:val="22"/>
          <w:szCs w:val="22"/>
          <w:lang w:val="en-US"/>
        </w:rPr>
        <w:t xml:space="preserve">better </w:t>
      </w:r>
      <w:r w:rsidR="005F699E" w:rsidRPr="00CB18A1">
        <w:rPr>
          <w:sz w:val="22"/>
          <w:szCs w:val="22"/>
          <w:lang w:val="en-US"/>
        </w:rPr>
        <w:t>market access</w:t>
      </w:r>
      <w:r w:rsidR="00972910" w:rsidRPr="00CB18A1">
        <w:rPr>
          <w:sz w:val="22"/>
          <w:szCs w:val="22"/>
          <w:lang w:val="en-US"/>
        </w:rPr>
        <w:t>.</w:t>
      </w:r>
      <w:r w:rsidR="005F699E" w:rsidRPr="00CB18A1">
        <w:rPr>
          <w:sz w:val="22"/>
          <w:szCs w:val="22"/>
          <w:lang w:val="en-US"/>
        </w:rPr>
        <w:t xml:space="preserve"> </w:t>
      </w:r>
      <w:r w:rsidR="007212CE" w:rsidRPr="00CB18A1">
        <w:rPr>
          <w:sz w:val="22"/>
          <w:szCs w:val="22"/>
          <w:lang w:val="en-US"/>
        </w:rPr>
        <w:t xml:space="preserve">The </w:t>
      </w:r>
      <w:r w:rsidR="005F699E" w:rsidRPr="00CB18A1">
        <w:rPr>
          <w:sz w:val="22"/>
          <w:szCs w:val="22"/>
          <w:lang w:val="en-US"/>
        </w:rPr>
        <w:t>effect</w:t>
      </w:r>
      <w:r w:rsidR="007212CE" w:rsidRPr="00CB18A1">
        <w:rPr>
          <w:sz w:val="22"/>
          <w:szCs w:val="22"/>
          <w:lang w:val="en-US"/>
        </w:rPr>
        <w:t xml:space="preserve"> of market access </w:t>
      </w:r>
      <w:r w:rsidR="005F699E" w:rsidRPr="00CB18A1">
        <w:rPr>
          <w:sz w:val="22"/>
          <w:szCs w:val="22"/>
          <w:lang w:val="en-US"/>
        </w:rPr>
        <w:t xml:space="preserve">on individual </w:t>
      </w:r>
      <w:r w:rsidR="00570AEB" w:rsidRPr="00CB18A1">
        <w:rPr>
          <w:sz w:val="22"/>
          <w:szCs w:val="22"/>
          <w:lang w:val="en-US"/>
        </w:rPr>
        <w:t>crop</w:t>
      </w:r>
      <w:r w:rsidR="00EB41B2" w:rsidRPr="00CB18A1">
        <w:rPr>
          <w:sz w:val="22"/>
          <w:szCs w:val="22"/>
          <w:lang w:val="en-US"/>
        </w:rPr>
        <w:t xml:space="preserve">s or </w:t>
      </w:r>
      <w:r w:rsidR="007212CE" w:rsidRPr="00CB18A1">
        <w:rPr>
          <w:sz w:val="22"/>
          <w:szCs w:val="22"/>
          <w:lang w:val="en-US"/>
        </w:rPr>
        <w:t xml:space="preserve">crop </w:t>
      </w:r>
      <w:r w:rsidR="00570AEB" w:rsidRPr="00CB18A1">
        <w:rPr>
          <w:sz w:val="22"/>
          <w:szCs w:val="22"/>
          <w:lang w:val="en-US"/>
        </w:rPr>
        <w:t>groups</w:t>
      </w:r>
      <w:r w:rsidR="005F699E" w:rsidRPr="00CB18A1">
        <w:rPr>
          <w:sz w:val="22"/>
          <w:szCs w:val="22"/>
          <w:lang w:val="en-US"/>
        </w:rPr>
        <w:t>, however,</w:t>
      </w:r>
      <w:r w:rsidR="00570AEB" w:rsidRPr="00CB18A1">
        <w:rPr>
          <w:sz w:val="22"/>
          <w:szCs w:val="22"/>
          <w:lang w:val="en-US"/>
        </w:rPr>
        <w:t xml:space="preserve"> </w:t>
      </w:r>
      <w:r w:rsidRPr="00CB18A1">
        <w:rPr>
          <w:sz w:val="22"/>
          <w:szCs w:val="22"/>
          <w:lang w:val="en-US"/>
        </w:rPr>
        <w:t xml:space="preserve">are heterogenous. </w:t>
      </w:r>
      <w:r w:rsidR="002A2620" w:rsidRPr="00CB18A1">
        <w:rPr>
          <w:sz w:val="22"/>
          <w:szCs w:val="22"/>
          <w:lang w:val="en-US"/>
        </w:rPr>
        <w:t>It</w:t>
      </w:r>
      <w:r w:rsidR="007212CE" w:rsidRPr="00CB18A1">
        <w:rPr>
          <w:sz w:val="22"/>
          <w:szCs w:val="22"/>
          <w:lang w:val="en-US"/>
        </w:rPr>
        <w:t xml:space="preserve"> is </w:t>
      </w:r>
      <w:r w:rsidR="00B72E88" w:rsidRPr="00CB18A1">
        <w:rPr>
          <w:sz w:val="22"/>
          <w:szCs w:val="22"/>
          <w:lang w:val="en-US"/>
        </w:rPr>
        <w:t>positive</w:t>
      </w:r>
      <w:r w:rsidR="00570AEB" w:rsidRPr="00CB18A1">
        <w:rPr>
          <w:sz w:val="22"/>
          <w:szCs w:val="22"/>
          <w:lang w:val="en-US"/>
        </w:rPr>
        <w:t xml:space="preserve"> </w:t>
      </w:r>
      <w:r w:rsidR="00B72E88" w:rsidRPr="00CB18A1">
        <w:rPr>
          <w:sz w:val="22"/>
          <w:szCs w:val="22"/>
          <w:lang w:val="en-US"/>
        </w:rPr>
        <w:t>and statistically significant</w:t>
      </w:r>
      <w:r w:rsidR="00570AEB" w:rsidRPr="00CB18A1">
        <w:rPr>
          <w:sz w:val="22"/>
          <w:szCs w:val="22"/>
          <w:lang w:val="en-US"/>
        </w:rPr>
        <w:t xml:space="preserve"> </w:t>
      </w:r>
      <w:r w:rsidR="007212CE" w:rsidRPr="00CB18A1">
        <w:rPr>
          <w:sz w:val="22"/>
          <w:szCs w:val="22"/>
          <w:lang w:val="en-US"/>
        </w:rPr>
        <w:t xml:space="preserve">in case of </w:t>
      </w:r>
      <w:r w:rsidR="009B0051" w:rsidRPr="00CB18A1">
        <w:rPr>
          <w:sz w:val="22"/>
          <w:szCs w:val="22"/>
          <w:lang w:val="en-US"/>
        </w:rPr>
        <w:t>oilseeds</w:t>
      </w:r>
      <w:r w:rsidR="00EB41B2" w:rsidRPr="00CB18A1">
        <w:rPr>
          <w:sz w:val="22"/>
          <w:szCs w:val="22"/>
          <w:lang w:val="en-US"/>
        </w:rPr>
        <w:t xml:space="preserve"> </w:t>
      </w:r>
      <w:r w:rsidR="007212CE" w:rsidRPr="00CB18A1">
        <w:rPr>
          <w:sz w:val="22"/>
          <w:szCs w:val="22"/>
          <w:lang w:val="en-US"/>
        </w:rPr>
        <w:t>(</w:t>
      </w:r>
      <w:r w:rsidR="00EB41B2" w:rsidRPr="00CB18A1">
        <w:rPr>
          <w:sz w:val="22"/>
          <w:szCs w:val="22"/>
          <w:lang w:val="en-US"/>
        </w:rPr>
        <w:t xml:space="preserve">including </w:t>
      </w:r>
      <w:r w:rsidR="009B0051" w:rsidRPr="00CB18A1">
        <w:rPr>
          <w:sz w:val="22"/>
          <w:szCs w:val="22"/>
          <w:lang w:val="en-US"/>
        </w:rPr>
        <w:t>fiber</w:t>
      </w:r>
      <w:r w:rsidR="00570AEB" w:rsidRPr="00CB18A1">
        <w:rPr>
          <w:sz w:val="22"/>
          <w:szCs w:val="22"/>
          <w:lang w:val="en-US"/>
        </w:rPr>
        <w:t>s</w:t>
      </w:r>
      <w:r w:rsidR="007212CE" w:rsidRPr="00CB18A1">
        <w:rPr>
          <w:sz w:val="22"/>
          <w:szCs w:val="22"/>
          <w:lang w:val="en-US"/>
        </w:rPr>
        <w:t>)</w:t>
      </w:r>
      <w:r w:rsidR="009B0051" w:rsidRPr="00CB18A1">
        <w:rPr>
          <w:sz w:val="22"/>
          <w:szCs w:val="22"/>
          <w:lang w:val="en-US"/>
        </w:rPr>
        <w:t xml:space="preserve"> and vegetables</w:t>
      </w:r>
      <w:r w:rsidR="007212CE" w:rsidRPr="00CB18A1">
        <w:rPr>
          <w:sz w:val="22"/>
          <w:szCs w:val="22"/>
          <w:lang w:val="en-US"/>
        </w:rPr>
        <w:t>;</w:t>
      </w:r>
      <w:r w:rsidRPr="00CB18A1">
        <w:rPr>
          <w:sz w:val="22"/>
          <w:szCs w:val="22"/>
          <w:lang w:val="en-US"/>
        </w:rPr>
        <w:t xml:space="preserve"> </w:t>
      </w:r>
      <w:r w:rsidR="00570AEB" w:rsidRPr="00CB18A1">
        <w:rPr>
          <w:sz w:val="22"/>
          <w:szCs w:val="22"/>
          <w:lang w:val="en-US"/>
        </w:rPr>
        <w:t xml:space="preserve">negative and significant </w:t>
      </w:r>
      <w:r w:rsidR="007212CE" w:rsidRPr="00CB18A1">
        <w:rPr>
          <w:sz w:val="22"/>
          <w:szCs w:val="22"/>
          <w:lang w:val="en-US"/>
        </w:rPr>
        <w:t xml:space="preserve">in case of </w:t>
      </w:r>
      <w:r w:rsidR="00C61E44" w:rsidRPr="00CB18A1">
        <w:rPr>
          <w:sz w:val="22"/>
          <w:szCs w:val="22"/>
          <w:lang w:val="en-US"/>
        </w:rPr>
        <w:t>horticultur</w:t>
      </w:r>
      <w:r w:rsidR="00972910" w:rsidRPr="00CB18A1">
        <w:rPr>
          <w:sz w:val="22"/>
          <w:szCs w:val="22"/>
          <w:lang w:val="en-US"/>
        </w:rPr>
        <w:t xml:space="preserve">e </w:t>
      </w:r>
      <w:r w:rsidR="007212CE" w:rsidRPr="00CB18A1">
        <w:rPr>
          <w:sz w:val="22"/>
          <w:szCs w:val="22"/>
          <w:lang w:val="en-US"/>
        </w:rPr>
        <w:t>(fruits and plantations)</w:t>
      </w:r>
      <w:r w:rsidRPr="00CB18A1">
        <w:rPr>
          <w:sz w:val="22"/>
          <w:szCs w:val="22"/>
          <w:lang w:val="en-US"/>
        </w:rPr>
        <w:t>, and no</w:t>
      </w:r>
      <w:r w:rsidR="002A2620" w:rsidRPr="00CB18A1">
        <w:rPr>
          <w:sz w:val="22"/>
          <w:szCs w:val="22"/>
          <w:lang w:val="en-US"/>
        </w:rPr>
        <w:t>t</w:t>
      </w:r>
      <w:r w:rsidR="00271723" w:rsidRPr="00CB18A1">
        <w:rPr>
          <w:sz w:val="22"/>
          <w:szCs w:val="22"/>
          <w:lang w:val="en-US"/>
        </w:rPr>
        <w:t xml:space="preserve"> significant </w:t>
      </w:r>
      <w:r w:rsidR="007212CE" w:rsidRPr="00CB18A1">
        <w:rPr>
          <w:sz w:val="22"/>
          <w:szCs w:val="22"/>
          <w:lang w:val="en-US"/>
        </w:rPr>
        <w:t>in case of</w:t>
      </w:r>
      <w:r w:rsidRPr="00CB18A1">
        <w:rPr>
          <w:sz w:val="22"/>
          <w:szCs w:val="22"/>
          <w:lang w:val="en-US"/>
        </w:rPr>
        <w:t xml:space="preserve"> </w:t>
      </w:r>
      <w:r w:rsidR="00271723" w:rsidRPr="00CB18A1">
        <w:rPr>
          <w:sz w:val="22"/>
          <w:szCs w:val="22"/>
          <w:lang w:val="en-US"/>
        </w:rPr>
        <w:t>cereals and pulses.</w:t>
      </w:r>
    </w:p>
    <w:p w14:paraId="707BCA40" w14:textId="77777777" w:rsidR="007212CE" w:rsidRPr="00CB18A1" w:rsidRDefault="007212CE" w:rsidP="008602DF">
      <w:pPr>
        <w:spacing w:line="480" w:lineRule="auto"/>
        <w:jc w:val="both"/>
        <w:rPr>
          <w:iCs/>
          <w:sz w:val="22"/>
          <w:szCs w:val="22"/>
        </w:rPr>
      </w:pPr>
    </w:p>
    <w:p w14:paraId="13A2B58F" w14:textId="77777777" w:rsidR="00627CBB" w:rsidRDefault="00627CBB" w:rsidP="008602DF">
      <w:pPr>
        <w:spacing w:line="480" w:lineRule="auto"/>
        <w:jc w:val="center"/>
        <w:rPr>
          <w:sz w:val="22"/>
          <w:szCs w:val="22"/>
          <w:lang w:val="en-US"/>
        </w:rPr>
      </w:pPr>
    </w:p>
    <w:p w14:paraId="42ABAADC" w14:textId="77777777" w:rsidR="00865D3E" w:rsidRDefault="00865D3E" w:rsidP="008602DF">
      <w:pPr>
        <w:spacing w:line="480" w:lineRule="auto"/>
        <w:jc w:val="center"/>
        <w:rPr>
          <w:sz w:val="22"/>
          <w:szCs w:val="22"/>
          <w:lang w:val="en-US"/>
        </w:rPr>
      </w:pPr>
    </w:p>
    <w:p w14:paraId="3210B146" w14:textId="77777777" w:rsidR="00F10AD1" w:rsidRPr="00CB18A1" w:rsidRDefault="00F10AD1" w:rsidP="008602DF">
      <w:pPr>
        <w:spacing w:line="480" w:lineRule="auto"/>
        <w:jc w:val="center"/>
        <w:rPr>
          <w:sz w:val="22"/>
          <w:szCs w:val="22"/>
          <w:lang w:val="en-US"/>
        </w:rPr>
      </w:pPr>
      <w:r w:rsidRPr="00CB18A1">
        <w:rPr>
          <w:sz w:val="22"/>
          <w:szCs w:val="22"/>
          <w:lang w:val="en-US"/>
        </w:rPr>
        <w:lastRenderedPageBreak/>
        <w:t>Table 3. Market access, crop diversity and cropping patterns: linear fixed effects model</w:t>
      </w:r>
    </w:p>
    <w:tbl>
      <w:tblPr>
        <w:tblW w:w="9547" w:type="dxa"/>
        <w:tblInd w:w="108" w:type="dxa"/>
        <w:tblBorders>
          <w:top w:val="single" w:sz="4" w:space="0" w:color="auto"/>
          <w:bottom w:val="single" w:sz="4" w:space="0" w:color="auto"/>
        </w:tblBorders>
        <w:tblLook w:val="04A0" w:firstRow="1" w:lastRow="0" w:firstColumn="1" w:lastColumn="0" w:noHBand="0" w:noVBand="1"/>
      </w:tblPr>
      <w:tblGrid>
        <w:gridCol w:w="1610"/>
        <w:gridCol w:w="1372"/>
        <w:gridCol w:w="1133"/>
        <w:gridCol w:w="1133"/>
        <w:gridCol w:w="1092"/>
        <w:gridCol w:w="1260"/>
        <w:gridCol w:w="1105"/>
        <w:gridCol w:w="1194"/>
      </w:tblGrid>
      <w:tr w:rsidR="00CA0C47" w:rsidRPr="00CB18A1" w14:paraId="596C6B78" w14:textId="77777777" w:rsidTr="003B3DBD">
        <w:tc>
          <w:tcPr>
            <w:tcW w:w="1610" w:type="dxa"/>
            <w:tcBorders>
              <w:bottom w:val="nil"/>
            </w:tcBorders>
            <w:shd w:val="clear" w:color="auto" w:fill="auto"/>
            <w:noWrap/>
            <w:vAlign w:val="bottom"/>
            <w:hideMark/>
          </w:tcPr>
          <w:p w14:paraId="456D906A" w14:textId="77777777" w:rsidR="00F10AD1" w:rsidRPr="00CB18A1" w:rsidRDefault="00F10AD1" w:rsidP="00627CBB">
            <w:pPr>
              <w:rPr>
                <w:sz w:val="20"/>
                <w:szCs w:val="22"/>
                <w:lang w:eastAsia="en-IN" w:bidi="mr-IN"/>
              </w:rPr>
            </w:pPr>
          </w:p>
        </w:tc>
        <w:tc>
          <w:tcPr>
            <w:tcW w:w="1133" w:type="dxa"/>
            <w:tcBorders>
              <w:bottom w:val="nil"/>
            </w:tcBorders>
            <w:shd w:val="clear" w:color="auto" w:fill="auto"/>
            <w:noWrap/>
            <w:vAlign w:val="bottom"/>
            <w:hideMark/>
          </w:tcPr>
          <w:p w14:paraId="1749FF03" w14:textId="77777777" w:rsidR="00F10AD1" w:rsidRPr="00CB18A1" w:rsidRDefault="00F10AD1" w:rsidP="00627CBB">
            <w:pPr>
              <w:rPr>
                <w:sz w:val="20"/>
                <w:szCs w:val="22"/>
                <w:lang w:eastAsia="en-IN" w:bidi="mr-IN"/>
              </w:rPr>
            </w:pPr>
            <w:r w:rsidRPr="00CB18A1">
              <w:rPr>
                <w:sz w:val="20"/>
                <w:szCs w:val="22"/>
                <w:lang w:eastAsia="en-IN" w:bidi="mr-IN"/>
              </w:rPr>
              <w:t>(1)</w:t>
            </w:r>
          </w:p>
        </w:tc>
        <w:tc>
          <w:tcPr>
            <w:tcW w:w="1133" w:type="dxa"/>
            <w:tcBorders>
              <w:bottom w:val="nil"/>
            </w:tcBorders>
            <w:shd w:val="clear" w:color="auto" w:fill="auto"/>
            <w:noWrap/>
            <w:vAlign w:val="bottom"/>
            <w:hideMark/>
          </w:tcPr>
          <w:p w14:paraId="0CC8DB07" w14:textId="77777777" w:rsidR="00F10AD1" w:rsidRPr="00CB18A1" w:rsidRDefault="00F10AD1" w:rsidP="00627CBB">
            <w:pPr>
              <w:rPr>
                <w:sz w:val="20"/>
                <w:szCs w:val="22"/>
                <w:lang w:eastAsia="en-IN" w:bidi="mr-IN"/>
              </w:rPr>
            </w:pPr>
            <w:r w:rsidRPr="00CB18A1">
              <w:rPr>
                <w:sz w:val="20"/>
                <w:szCs w:val="22"/>
                <w:lang w:eastAsia="en-IN" w:bidi="mr-IN"/>
              </w:rPr>
              <w:t>(2)</w:t>
            </w:r>
          </w:p>
        </w:tc>
        <w:tc>
          <w:tcPr>
            <w:tcW w:w="1133" w:type="dxa"/>
            <w:tcBorders>
              <w:bottom w:val="nil"/>
            </w:tcBorders>
            <w:shd w:val="clear" w:color="auto" w:fill="auto"/>
            <w:noWrap/>
            <w:vAlign w:val="bottom"/>
            <w:hideMark/>
          </w:tcPr>
          <w:p w14:paraId="10875338" w14:textId="77777777" w:rsidR="00F10AD1" w:rsidRPr="00CB18A1" w:rsidRDefault="00F10AD1" w:rsidP="00627CBB">
            <w:pPr>
              <w:rPr>
                <w:sz w:val="20"/>
                <w:szCs w:val="22"/>
                <w:lang w:eastAsia="en-IN" w:bidi="mr-IN"/>
              </w:rPr>
            </w:pPr>
            <w:r w:rsidRPr="00CB18A1">
              <w:rPr>
                <w:sz w:val="20"/>
                <w:szCs w:val="22"/>
                <w:lang w:eastAsia="en-IN" w:bidi="mr-IN"/>
              </w:rPr>
              <w:t>(3)</w:t>
            </w:r>
          </w:p>
        </w:tc>
        <w:tc>
          <w:tcPr>
            <w:tcW w:w="1092" w:type="dxa"/>
            <w:tcBorders>
              <w:bottom w:val="nil"/>
            </w:tcBorders>
            <w:shd w:val="clear" w:color="auto" w:fill="auto"/>
            <w:noWrap/>
            <w:vAlign w:val="bottom"/>
            <w:hideMark/>
          </w:tcPr>
          <w:p w14:paraId="32903D3F" w14:textId="77777777" w:rsidR="00F10AD1" w:rsidRPr="00CB18A1" w:rsidRDefault="00F10AD1" w:rsidP="00627CBB">
            <w:pPr>
              <w:rPr>
                <w:sz w:val="20"/>
                <w:szCs w:val="22"/>
                <w:lang w:eastAsia="en-IN" w:bidi="mr-IN"/>
              </w:rPr>
            </w:pPr>
            <w:r w:rsidRPr="00CB18A1">
              <w:rPr>
                <w:sz w:val="20"/>
                <w:szCs w:val="22"/>
                <w:lang w:eastAsia="en-IN" w:bidi="mr-IN"/>
              </w:rPr>
              <w:t>(4)</w:t>
            </w:r>
          </w:p>
        </w:tc>
        <w:tc>
          <w:tcPr>
            <w:tcW w:w="1260" w:type="dxa"/>
            <w:tcBorders>
              <w:bottom w:val="nil"/>
            </w:tcBorders>
            <w:shd w:val="clear" w:color="auto" w:fill="auto"/>
            <w:noWrap/>
            <w:vAlign w:val="bottom"/>
            <w:hideMark/>
          </w:tcPr>
          <w:p w14:paraId="628A72AD" w14:textId="77777777" w:rsidR="00F10AD1" w:rsidRPr="00CB18A1" w:rsidRDefault="00F10AD1" w:rsidP="00627CBB">
            <w:pPr>
              <w:rPr>
                <w:sz w:val="20"/>
                <w:szCs w:val="22"/>
                <w:lang w:eastAsia="en-IN" w:bidi="mr-IN"/>
              </w:rPr>
            </w:pPr>
            <w:r w:rsidRPr="00CB18A1">
              <w:rPr>
                <w:sz w:val="20"/>
                <w:szCs w:val="22"/>
                <w:lang w:eastAsia="en-IN" w:bidi="mr-IN"/>
              </w:rPr>
              <w:t>(5)</w:t>
            </w:r>
          </w:p>
        </w:tc>
        <w:tc>
          <w:tcPr>
            <w:tcW w:w="1105" w:type="dxa"/>
            <w:tcBorders>
              <w:bottom w:val="nil"/>
            </w:tcBorders>
            <w:shd w:val="clear" w:color="auto" w:fill="auto"/>
            <w:noWrap/>
            <w:vAlign w:val="bottom"/>
            <w:hideMark/>
          </w:tcPr>
          <w:p w14:paraId="745E3A0D" w14:textId="77777777" w:rsidR="00F10AD1" w:rsidRPr="00CB18A1" w:rsidRDefault="00F10AD1" w:rsidP="00627CBB">
            <w:pPr>
              <w:rPr>
                <w:sz w:val="20"/>
                <w:szCs w:val="22"/>
                <w:lang w:eastAsia="en-IN" w:bidi="mr-IN"/>
              </w:rPr>
            </w:pPr>
            <w:r w:rsidRPr="00CB18A1">
              <w:rPr>
                <w:sz w:val="20"/>
                <w:szCs w:val="22"/>
                <w:lang w:eastAsia="en-IN" w:bidi="mr-IN"/>
              </w:rPr>
              <w:t>(6)</w:t>
            </w:r>
          </w:p>
        </w:tc>
        <w:tc>
          <w:tcPr>
            <w:tcW w:w="1081" w:type="dxa"/>
            <w:tcBorders>
              <w:bottom w:val="nil"/>
            </w:tcBorders>
            <w:shd w:val="clear" w:color="auto" w:fill="auto"/>
            <w:noWrap/>
            <w:vAlign w:val="bottom"/>
            <w:hideMark/>
          </w:tcPr>
          <w:p w14:paraId="5DE5F171" w14:textId="77777777" w:rsidR="00F10AD1" w:rsidRPr="00CB18A1" w:rsidRDefault="00F10AD1" w:rsidP="00627CBB">
            <w:pPr>
              <w:rPr>
                <w:sz w:val="20"/>
                <w:szCs w:val="22"/>
                <w:lang w:eastAsia="en-IN" w:bidi="mr-IN"/>
              </w:rPr>
            </w:pPr>
            <w:r w:rsidRPr="00CB18A1">
              <w:rPr>
                <w:sz w:val="20"/>
                <w:szCs w:val="22"/>
                <w:lang w:eastAsia="en-IN" w:bidi="mr-IN"/>
              </w:rPr>
              <w:t>(7)</w:t>
            </w:r>
          </w:p>
        </w:tc>
      </w:tr>
      <w:tr w:rsidR="00CA0C47" w:rsidRPr="00CB18A1" w14:paraId="780A6365" w14:textId="77777777" w:rsidTr="003B3DBD">
        <w:tc>
          <w:tcPr>
            <w:tcW w:w="1610" w:type="dxa"/>
            <w:tcBorders>
              <w:top w:val="nil"/>
              <w:bottom w:val="single" w:sz="4" w:space="0" w:color="auto"/>
            </w:tcBorders>
            <w:shd w:val="clear" w:color="auto" w:fill="auto"/>
            <w:noWrap/>
            <w:vAlign w:val="bottom"/>
            <w:hideMark/>
          </w:tcPr>
          <w:p w14:paraId="2F63B841" w14:textId="77777777" w:rsidR="00F10AD1" w:rsidRPr="00CB18A1" w:rsidRDefault="00F10AD1" w:rsidP="00627CBB">
            <w:pPr>
              <w:rPr>
                <w:sz w:val="20"/>
                <w:szCs w:val="22"/>
                <w:lang w:eastAsia="en-IN" w:bidi="mr-IN"/>
              </w:rPr>
            </w:pPr>
          </w:p>
        </w:tc>
        <w:tc>
          <w:tcPr>
            <w:tcW w:w="1133" w:type="dxa"/>
            <w:tcBorders>
              <w:top w:val="nil"/>
              <w:bottom w:val="single" w:sz="4" w:space="0" w:color="auto"/>
            </w:tcBorders>
            <w:shd w:val="clear" w:color="auto" w:fill="auto"/>
            <w:noWrap/>
            <w:vAlign w:val="bottom"/>
            <w:hideMark/>
          </w:tcPr>
          <w:p w14:paraId="1FA07167" w14:textId="06A93A15" w:rsidR="00F10AD1" w:rsidRPr="00CB18A1" w:rsidRDefault="00972910" w:rsidP="00627CBB">
            <w:pPr>
              <w:rPr>
                <w:sz w:val="20"/>
                <w:szCs w:val="22"/>
                <w:lang w:eastAsia="en-IN" w:bidi="mr-IN"/>
              </w:rPr>
            </w:pPr>
            <w:r w:rsidRPr="00CB18A1">
              <w:rPr>
                <w:sz w:val="20"/>
                <w:szCs w:val="22"/>
                <w:lang w:eastAsia="en-IN" w:bidi="mr-IN"/>
              </w:rPr>
              <w:t xml:space="preserve">Index of </w:t>
            </w:r>
          </w:p>
          <w:p w14:paraId="692B4373" w14:textId="6EAEB410" w:rsidR="00F10AD1" w:rsidRPr="00CB18A1" w:rsidRDefault="00F10AD1" w:rsidP="00627CBB">
            <w:pPr>
              <w:rPr>
                <w:sz w:val="20"/>
                <w:szCs w:val="22"/>
                <w:lang w:eastAsia="en-IN" w:bidi="mr-IN"/>
              </w:rPr>
            </w:pPr>
            <w:r w:rsidRPr="00CB18A1">
              <w:rPr>
                <w:sz w:val="20"/>
                <w:szCs w:val="22"/>
                <w:lang w:eastAsia="en-IN" w:bidi="mr-IN"/>
              </w:rPr>
              <w:t>diversi</w:t>
            </w:r>
            <w:r w:rsidR="00972910" w:rsidRPr="00CB18A1">
              <w:rPr>
                <w:sz w:val="20"/>
                <w:szCs w:val="22"/>
                <w:lang w:eastAsia="en-IN" w:bidi="mr-IN"/>
              </w:rPr>
              <w:t>fication</w:t>
            </w:r>
          </w:p>
        </w:tc>
        <w:tc>
          <w:tcPr>
            <w:tcW w:w="1133" w:type="dxa"/>
            <w:tcBorders>
              <w:top w:val="nil"/>
              <w:bottom w:val="single" w:sz="4" w:space="0" w:color="auto"/>
            </w:tcBorders>
            <w:shd w:val="clear" w:color="auto" w:fill="auto"/>
            <w:noWrap/>
            <w:vAlign w:val="bottom"/>
            <w:hideMark/>
          </w:tcPr>
          <w:p w14:paraId="3BC7741C" w14:textId="77777777" w:rsidR="00F10AD1" w:rsidRPr="00CB18A1" w:rsidRDefault="00F10AD1" w:rsidP="00627CBB">
            <w:pPr>
              <w:rPr>
                <w:sz w:val="20"/>
                <w:szCs w:val="22"/>
                <w:lang w:eastAsia="en-IN" w:bidi="mr-IN"/>
              </w:rPr>
            </w:pPr>
            <w:r w:rsidRPr="00CB18A1">
              <w:rPr>
                <w:sz w:val="20"/>
                <w:szCs w:val="22"/>
                <w:lang w:eastAsia="en-IN" w:bidi="mr-IN"/>
              </w:rPr>
              <w:t>Cereals</w:t>
            </w:r>
          </w:p>
        </w:tc>
        <w:tc>
          <w:tcPr>
            <w:tcW w:w="1133" w:type="dxa"/>
            <w:tcBorders>
              <w:top w:val="nil"/>
              <w:bottom w:val="single" w:sz="4" w:space="0" w:color="auto"/>
            </w:tcBorders>
            <w:shd w:val="clear" w:color="auto" w:fill="auto"/>
            <w:noWrap/>
            <w:vAlign w:val="bottom"/>
            <w:hideMark/>
          </w:tcPr>
          <w:p w14:paraId="6DBE2E23" w14:textId="77777777" w:rsidR="00F10AD1" w:rsidRPr="00CB18A1" w:rsidRDefault="00F10AD1" w:rsidP="00627CBB">
            <w:pPr>
              <w:rPr>
                <w:sz w:val="20"/>
                <w:szCs w:val="22"/>
                <w:lang w:eastAsia="en-IN" w:bidi="mr-IN"/>
              </w:rPr>
            </w:pPr>
            <w:r w:rsidRPr="00CB18A1">
              <w:rPr>
                <w:sz w:val="20"/>
                <w:szCs w:val="22"/>
                <w:lang w:eastAsia="en-IN" w:bidi="mr-IN"/>
              </w:rPr>
              <w:t>Pulses</w:t>
            </w:r>
          </w:p>
        </w:tc>
        <w:tc>
          <w:tcPr>
            <w:tcW w:w="1092" w:type="dxa"/>
            <w:tcBorders>
              <w:top w:val="nil"/>
              <w:bottom w:val="single" w:sz="4" w:space="0" w:color="auto"/>
            </w:tcBorders>
            <w:shd w:val="clear" w:color="auto" w:fill="auto"/>
            <w:noWrap/>
            <w:vAlign w:val="bottom"/>
            <w:hideMark/>
          </w:tcPr>
          <w:p w14:paraId="33FCD7FF" w14:textId="420B0885" w:rsidR="00F10AD1" w:rsidRPr="00CB18A1" w:rsidRDefault="00F10AD1" w:rsidP="00627CBB">
            <w:pPr>
              <w:rPr>
                <w:sz w:val="20"/>
                <w:szCs w:val="22"/>
                <w:lang w:eastAsia="en-IN" w:bidi="mr-IN"/>
              </w:rPr>
            </w:pPr>
            <w:r w:rsidRPr="00CB18A1">
              <w:rPr>
                <w:sz w:val="20"/>
                <w:szCs w:val="22"/>
                <w:lang w:eastAsia="en-IN" w:bidi="mr-IN"/>
              </w:rPr>
              <w:t xml:space="preserve">Sugar </w:t>
            </w:r>
            <w:r w:rsidR="00972910" w:rsidRPr="00CB18A1">
              <w:rPr>
                <w:sz w:val="20"/>
                <w:szCs w:val="22"/>
                <w:lang w:eastAsia="en-IN" w:bidi="mr-IN"/>
              </w:rPr>
              <w:t>c</w:t>
            </w:r>
            <w:r w:rsidRPr="00CB18A1">
              <w:rPr>
                <w:sz w:val="20"/>
                <w:szCs w:val="22"/>
                <w:lang w:eastAsia="en-IN" w:bidi="mr-IN"/>
              </w:rPr>
              <w:t>rops</w:t>
            </w:r>
          </w:p>
        </w:tc>
        <w:tc>
          <w:tcPr>
            <w:tcW w:w="1260" w:type="dxa"/>
            <w:tcBorders>
              <w:top w:val="nil"/>
              <w:bottom w:val="single" w:sz="4" w:space="0" w:color="auto"/>
            </w:tcBorders>
            <w:shd w:val="clear" w:color="auto" w:fill="auto"/>
            <w:noWrap/>
            <w:vAlign w:val="bottom"/>
            <w:hideMark/>
          </w:tcPr>
          <w:p w14:paraId="05F71F0B" w14:textId="358AFB57" w:rsidR="00F10AD1" w:rsidRPr="00CB18A1" w:rsidRDefault="00F10AD1" w:rsidP="00627CBB">
            <w:pPr>
              <w:rPr>
                <w:sz w:val="20"/>
                <w:szCs w:val="22"/>
                <w:lang w:eastAsia="en-IN" w:bidi="mr-IN"/>
              </w:rPr>
            </w:pPr>
            <w:r w:rsidRPr="00CB18A1">
              <w:rPr>
                <w:sz w:val="20"/>
                <w:szCs w:val="22"/>
                <w:lang w:eastAsia="en-IN" w:bidi="mr-IN"/>
              </w:rPr>
              <w:t>Oilseed</w:t>
            </w:r>
            <w:r w:rsidR="00972910" w:rsidRPr="00CB18A1">
              <w:rPr>
                <w:sz w:val="20"/>
                <w:szCs w:val="22"/>
                <w:lang w:eastAsia="en-IN" w:bidi="mr-IN"/>
              </w:rPr>
              <w:t>s</w:t>
            </w:r>
            <w:r w:rsidRPr="00CB18A1">
              <w:rPr>
                <w:sz w:val="20"/>
                <w:szCs w:val="22"/>
                <w:lang w:eastAsia="en-IN" w:bidi="mr-IN"/>
              </w:rPr>
              <w:t>-</w:t>
            </w:r>
            <w:r w:rsidR="00972910" w:rsidRPr="00CB18A1">
              <w:rPr>
                <w:sz w:val="20"/>
                <w:szCs w:val="22"/>
                <w:lang w:eastAsia="en-IN" w:bidi="mr-IN"/>
              </w:rPr>
              <w:t>f</w:t>
            </w:r>
            <w:r w:rsidRPr="00CB18A1">
              <w:rPr>
                <w:sz w:val="20"/>
                <w:szCs w:val="22"/>
                <w:lang w:eastAsia="en-IN" w:bidi="mr-IN"/>
              </w:rPr>
              <w:t xml:space="preserve">ibre </w:t>
            </w:r>
          </w:p>
        </w:tc>
        <w:tc>
          <w:tcPr>
            <w:tcW w:w="1105" w:type="dxa"/>
            <w:tcBorders>
              <w:top w:val="nil"/>
              <w:bottom w:val="single" w:sz="4" w:space="0" w:color="auto"/>
            </w:tcBorders>
            <w:shd w:val="clear" w:color="auto" w:fill="auto"/>
            <w:noWrap/>
            <w:vAlign w:val="bottom"/>
            <w:hideMark/>
          </w:tcPr>
          <w:p w14:paraId="746E8E75" w14:textId="77777777" w:rsidR="00F10AD1" w:rsidRPr="00CB18A1" w:rsidRDefault="00F10AD1" w:rsidP="00627CBB">
            <w:pPr>
              <w:rPr>
                <w:sz w:val="20"/>
                <w:szCs w:val="22"/>
                <w:lang w:eastAsia="en-IN" w:bidi="mr-IN"/>
              </w:rPr>
            </w:pPr>
            <w:r w:rsidRPr="00CB18A1">
              <w:rPr>
                <w:sz w:val="20"/>
                <w:szCs w:val="22"/>
                <w:lang w:eastAsia="en-IN" w:bidi="mr-IN"/>
              </w:rPr>
              <w:t>Vegetables</w:t>
            </w:r>
          </w:p>
        </w:tc>
        <w:tc>
          <w:tcPr>
            <w:tcW w:w="1081" w:type="dxa"/>
            <w:tcBorders>
              <w:top w:val="nil"/>
              <w:bottom w:val="single" w:sz="4" w:space="0" w:color="auto"/>
            </w:tcBorders>
            <w:shd w:val="clear" w:color="auto" w:fill="auto"/>
            <w:noWrap/>
            <w:vAlign w:val="bottom"/>
            <w:hideMark/>
          </w:tcPr>
          <w:p w14:paraId="505C17D0" w14:textId="73031477" w:rsidR="00F10AD1" w:rsidRPr="00CB18A1" w:rsidRDefault="00972910" w:rsidP="00627CBB">
            <w:pPr>
              <w:rPr>
                <w:sz w:val="20"/>
                <w:szCs w:val="22"/>
                <w:lang w:eastAsia="en-IN" w:bidi="mr-IN"/>
              </w:rPr>
            </w:pPr>
            <w:r w:rsidRPr="00CB18A1">
              <w:rPr>
                <w:sz w:val="20"/>
                <w:szCs w:val="22"/>
                <w:lang w:eastAsia="en-IN" w:bidi="mr-IN"/>
              </w:rPr>
              <w:t>Horticulture</w:t>
            </w:r>
          </w:p>
        </w:tc>
      </w:tr>
      <w:tr w:rsidR="00CA0C47" w:rsidRPr="00CB18A1" w14:paraId="0590DBD6" w14:textId="77777777" w:rsidTr="003B3DBD">
        <w:tc>
          <w:tcPr>
            <w:tcW w:w="1610" w:type="dxa"/>
            <w:tcBorders>
              <w:top w:val="single" w:sz="4" w:space="0" w:color="auto"/>
            </w:tcBorders>
            <w:shd w:val="clear" w:color="auto" w:fill="auto"/>
            <w:noWrap/>
            <w:vAlign w:val="bottom"/>
            <w:hideMark/>
          </w:tcPr>
          <w:p w14:paraId="41941BEB" w14:textId="77777777" w:rsidR="00F10AD1" w:rsidRPr="00CB18A1" w:rsidRDefault="00F10AD1" w:rsidP="00627CBB">
            <w:pPr>
              <w:rPr>
                <w:sz w:val="20"/>
                <w:szCs w:val="22"/>
                <w:lang w:eastAsia="en-IN" w:bidi="mr-IN"/>
              </w:rPr>
            </w:pPr>
            <w:r w:rsidRPr="00CB18A1">
              <w:rPr>
                <w:sz w:val="20"/>
                <w:szCs w:val="22"/>
                <w:lang w:eastAsia="en-IN" w:bidi="mr-IN"/>
              </w:rPr>
              <w:t>Market access</w:t>
            </w:r>
          </w:p>
        </w:tc>
        <w:tc>
          <w:tcPr>
            <w:tcW w:w="1133" w:type="dxa"/>
            <w:tcBorders>
              <w:top w:val="single" w:sz="4" w:space="0" w:color="auto"/>
            </w:tcBorders>
            <w:shd w:val="clear" w:color="auto" w:fill="auto"/>
            <w:noWrap/>
            <w:vAlign w:val="bottom"/>
            <w:hideMark/>
          </w:tcPr>
          <w:p w14:paraId="69FFD485" w14:textId="77777777" w:rsidR="00F10AD1" w:rsidRPr="00CB18A1" w:rsidRDefault="00F10AD1" w:rsidP="00627CBB">
            <w:pPr>
              <w:rPr>
                <w:sz w:val="20"/>
                <w:szCs w:val="22"/>
                <w:lang w:eastAsia="en-IN" w:bidi="mr-IN"/>
              </w:rPr>
            </w:pPr>
            <w:r w:rsidRPr="00CB18A1">
              <w:rPr>
                <w:sz w:val="20"/>
                <w:szCs w:val="22"/>
                <w:lang w:eastAsia="en-IN" w:bidi="mr-IN"/>
              </w:rPr>
              <w:t>1.064**</w:t>
            </w:r>
          </w:p>
        </w:tc>
        <w:tc>
          <w:tcPr>
            <w:tcW w:w="1133" w:type="dxa"/>
            <w:tcBorders>
              <w:top w:val="single" w:sz="4" w:space="0" w:color="auto"/>
            </w:tcBorders>
            <w:shd w:val="clear" w:color="auto" w:fill="auto"/>
            <w:noWrap/>
            <w:vAlign w:val="bottom"/>
            <w:hideMark/>
          </w:tcPr>
          <w:p w14:paraId="1688DD77" w14:textId="77777777" w:rsidR="00F10AD1" w:rsidRPr="00CB18A1" w:rsidRDefault="00F10AD1" w:rsidP="00627CBB">
            <w:pPr>
              <w:rPr>
                <w:sz w:val="20"/>
                <w:szCs w:val="22"/>
                <w:lang w:eastAsia="en-IN" w:bidi="mr-IN"/>
              </w:rPr>
            </w:pPr>
            <w:r w:rsidRPr="00CB18A1">
              <w:rPr>
                <w:sz w:val="20"/>
                <w:szCs w:val="22"/>
                <w:lang w:eastAsia="en-IN" w:bidi="mr-IN"/>
              </w:rPr>
              <w:t>-0.776*</w:t>
            </w:r>
          </w:p>
        </w:tc>
        <w:tc>
          <w:tcPr>
            <w:tcW w:w="1133" w:type="dxa"/>
            <w:tcBorders>
              <w:top w:val="single" w:sz="4" w:space="0" w:color="auto"/>
            </w:tcBorders>
            <w:shd w:val="clear" w:color="auto" w:fill="auto"/>
            <w:noWrap/>
            <w:vAlign w:val="bottom"/>
            <w:hideMark/>
          </w:tcPr>
          <w:p w14:paraId="1BA4EE55" w14:textId="77777777" w:rsidR="00F10AD1" w:rsidRPr="00CB18A1" w:rsidRDefault="00F10AD1" w:rsidP="00627CBB">
            <w:pPr>
              <w:rPr>
                <w:sz w:val="20"/>
                <w:szCs w:val="22"/>
                <w:lang w:eastAsia="en-IN" w:bidi="mr-IN"/>
              </w:rPr>
            </w:pPr>
            <w:r w:rsidRPr="00CB18A1">
              <w:rPr>
                <w:sz w:val="20"/>
                <w:szCs w:val="22"/>
                <w:lang w:eastAsia="en-IN" w:bidi="mr-IN"/>
              </w:rPr>
              <w:t>0.174</w:t>
            </w:r>
          </w:p>
        </w:tc>
        <w:tc>
          <w:tcPr>
            <w:tcW w:w="1092" w:type="dxa"/>
            <w:tcBorders>
              <w:top w:val="single" w:sz="4" w:space="0" w:color="auto"/>
            </w:tcBorders>
            <w:shd w:val="clear" w:color="auto" w:fill="auto"/>
            <w:noWrap/>
            <w:vAlign w:val="bottom"/>
            <w:hideMark/>
          </w:tcPr>
          <w:p w14:paraId="2157ED07" w14:textId="77777777" w:rsidR="00F10AD1" w:rsidRPr="00CB18A1" w:rsidRDefault="00F10AD1" w:rsidP="00627CBB">
            <w:pPr>
              <w:rPr>
                <w:sz w:val="20"/>
                <w:szCs w:val="22"/>
                <w:lang w:eastAsia="en-IN" w:bidi="mr-IN"/>
              </w:rPr>
            </w:pPr>
            <w:r w:rsidRPr="00CB18A1">
              <w:rPr>
                <w:sz w:val="20"/>
                <w:szCs w:val="22"/>
                <w:lang w:eastAsia="en-IN" w:bidi="mr-IN"/>
              </w:rPr>
              <w:t>0.008</w:t>
            </w:r>
          </w:p>
        </w:tc>
        <w:tc>
          <w:tcPr>
            <w:tcW w:w="1260" w:type="dxa"/>
            <w:tcBorders>
              <w:top w:val="single" w:sz="4" w:space="0" w:color="auto"/>
            </w:tcBorders>
            <w:shd w:val="clear" w:color="auto" w:fill="auto"/>
            <w:noWrap/>
            <w:vAlign w:val="bottom"/>
            <w:hideMark/>
          </w:tcPr>
          <w:p w14:paraId="452CD738" w14:textId="77777777" w:rsidR="00F10AD1" w:rsidRPr="00CB18A1" w:rsidRDefault="00F10AD1" w:rsidP="00627CBB">
            <w:pPr>
              <w:rPr>
                <w:sz w:val="20"/>
                <w:szCs w:val="22"/>
                <w:lang w:eastAsia="en-IN" w:bidi="mr-IN"/>
              </w:rPr>
            </w:pPr>
            <w:r w:rsidRPr="00CB18A1">
              <w:rPr>
                <w:sz w:val="20"/>
                <w:szCs w:val="22"/>
                <w:lang w:eastAsia="en-IN" w:bidi="mr-IN"/>
              </w:rPr>
              <w:t>0.483*</w:t>
            </w:r>
          </w:p>
        </w:tc>
        <w:tc>
          <w:tcPr>
            <w:tcW w:w="1105" w:type="dxa"/>
            <w:tcBorders>
              <w:top w:val="single" w:sz="4" w:space="0" w:color="auto"/>
            </w:tcBorders>
            <w:shd w:val="clear" w:color="auto" w:fill="auto"/>
            <w:noWrap/>
            <w:vAlign w:val="bottom"/>
            <w:hideMark/>
          </w:tcPr>
          <w:p w14:paraId="64496997" w14:textId="77777777" w:rsidR="00F10AD1" w:rsidRPr="00CB18A1" w:rsidRDefault="00F10AD1" w:rsidP="00627CBB">
            <w:pPr>
              <w:rPr>
                <w:sz w:val="20"/>
                <w:szCs w:val="22"/>
                <w:lang w:eastAsia="en-IN" w:bidi="mr-IN"/>
              </w:rPr>
            </w:pPr>
            <w:r w:rsidRPr="00CB18A1">
              <w:rPr>
                <w:sz w:val="20"/>
                <w:szCs w:val="22"/>
                <w:lang w:eastAsia="en-IN" w:bidi="mr-IN"/>
              </w:rPr>
              <w:t>0.362**</w:t>
            </w:r>
          </w:p>
        </w:tc>
        <w:tc>
          <w:tcPr>
            <w:tcW w:w="1081" w:type="dxa"/>
            <w:tcBorders>
              <w:top w:val="single" w:sz="4" w:space="0" w:color="auto"/>
            </w:tcBorders>
            <w:shd w:val="clear" w:color="auto" w:fill="auto"/>
            <w:noWrap/>
            <w:vAlign w:val="bottom"/>
            <w:hideMark/>
          </w:tcPr>
          <w:p w14:paraId="6F64B56C" w14:textId="77777777" w:rsidR="00F10AD1" w:rsidRPr="00CB18A1" w:rsidRDefault="00F10AD1" w:rsidP="00627CBB">
            <w:pPr>
              <w:rPr>
                <w:sz w:val="20"/>
                <w:szCs w:val="22"/>
                <w:lang w:eastAsia="en-IN" w:bidi="mr-IN"/>
              </w:rPr>
            </w:pPr>
            <w:r w:rsidRPr="00CB18A1">
              <w:rPr>
                <w:sz w:val="20"/>
                <w:szCs w:val="22"/>
                <w:lang w:eastAsia="en-IN" w:bidi="mr-IN"/>
              </w:rPr>
              <w:t>-0.251*</w:t>
            </w:r>
          </w:p>
        </w:tc>
      </w:tr>
      <w:tr w:rsidR="00CA0C47" w:rsidRPr="00CB18A1" w14:paraId="085C7480" w14:textId="77777777" w:rsidTr="003B3DBD">
        <w:tc>
          <w:tcPr>
            <w:tcW w:w="1610" w:type="dxa"/>
            <w:shd w:val="clear" w:color="auto" w:fill="auto"/>
            <w:noWrap/>
            <w:vAlign w:val="bottom"/>
            <w:hideMark/>
          </w:tcPr>
          <w:p w14:paraId="214E4DED"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541044E1" w14:textId="77777777" w:rsidR="00F10AD1" w:rsidRPr="00CB18A1" w:rsidRDefault="00F10AD1" w:rsidP="00627CBB">
            <w:pPr>
              <w:rPr>
                <w:sz w:val="20"/>
                <w:szCs w:val="22"/>
                <w:lang w:eastAsia="en-IN" w:bidi="mr-IN"/>
              </w:rPr>
            </w:pPr>
            <w:r w:rsidRPr="00CB18A1">
              <w:rPr>
                <w:sz w:val="20"/>
                <w:szCs w:val="22"/>
                <w:lang w:eastAsia="en-IN" w:bidi="mr-IN"/>
              </w:rPr>
              <w:t>(0.445)</w:t>
            </w:r>
          </w:p>
        </w:tc>
        <w:tc>
          <w:tcPr>
            <w:tcW w:w="1133" w:type="dxa"/>
            <w:shd w:val="clear" w:color="auto" w:fill="auto"/>
            <w:noWrap/>
            <w:vAlign w:val="bottom"/>
            <w:hideMark/>
          </w:tcPr>
          <w:p w14:paraId="0F2F4608" w14:textId="77777777" w:rsidR="00F10AD1" w:rsidRPr="00CB18A1" w:rsidRDefault="00F10AD1" w:rsidP="00627CBB">
            <w:pPr>
              <w:rPr>
                <w:sz w:val="20"/>
                <w:szCs w:val="22"/>
                <w:lang w:eastAsia="en-IN" w:bidi="mr-IN"/>
              </w:rPr>
            </w:pPr>
            <w:r w:rsidRPr="00CB18A1">
              <w:rPr>
                <w:sz w:val="20"/>
                <w:szCs w:val="22"/>
                <w:lang w:eastAsia="en-IN" w:bidi="mr-IN"/>
              </w:rPr>
              <w:t>(0.463)</w:t>
            </w:r>
          </w:p>
        </w:tc>
        <w:tc>
          <w:tcPr>
            <w:tcW w:w="1133" w:type="dxa"/>
            <w:shd w:val="clear" w:color="auto" w:fill="auto"/>
            <w:noWrap/>
            <w:vAlign w:val="bottom"/>
            <w:hideMark/>
          </w:tcPr>
          <w:p w14:paraId="239E4FAA" w14:textId="77777777" w:rsidR="00F10AD1" w:rsidRPr="00CB18A1" w:rsidRDefault="00F10AD1" w:rsidP="00627CBB">
            <w:pPr>
              <w:rPr>
                <w:sz w:val="20"/>
                <w:szCs w:val="22"/>
                <w:lang w:eastAsia="en-IN" w:bidi="mr-IN"/>
              </w:rPr>
            </w:pPr>
            <w:r w:rsidRPr="00CB18A1">
              <w:rPr>
                <w:sz w:val="20"/>
                <w:szCs w:val="22"/>
                <w:lang w:eastAsia="en-IN" w:bidi="mr-IN"/>
              </w:rPr>
              <w:t>(0.290)</w:t>
            </w:r>
          </w:p>
        </w:tc>
        <w:tc>
          <w:tcPr>
            <w:tcW w:w="1092" w:type="dxa"/>
            <w:shd w:val="clear" w:color="auto" w:fill="auto"/>
            <w:noWrap/>
            <w:vAlign w:val="bottom"/>
            <w:hideMark/>
          </w:tcPr>
          <w:p w14:paraId="0B62ED6D" w14:textId="77777777" w:rsidR="00F10AD1" w:rsidRPr="00CB18A1" w:rsidRDefault="00F10AD1" w:rsidP="00627CBB">
            <w:pPr>
              <w:rPr>
                <w:sz w:val="20"/>
                <w:szCs w:val="22"/>
                <w:lang w:eastAsia="en-IN" w:bidi="mr-IN"/>
              </w:rPr>
            </w:pPr>
            <w:r w:rsidRPr="00CB18A1">
              <w:rPr>
                <w:sz w:val="20"/>
                <w:szCs w:val="22"/>
                <w:lang w:eastAsia="en-IN" w:bidi="mr-IN"/>
              </w:rPr>
              <w:t>(0.094)</w:t>
            </w:r>
          </w:p>
        </w:tc>
        <w:tc>
          <w:tcPr>
            <w:tcW w:w="1260" w:type="dxa"/>
            <w:shd w:val="clear" w:color="auto" w:fill="auto"/>
            <w:noWrap/>
            <w:vAlign w:val="bottom"/>
            <w:hideMark/>
          </w:tcPr>
          <w:p w14:paraId="6D3B18B4" w14:textId="77777777" w:rsidR="00F10AD1" w:rsidRPr="00CB18A1" w:rsidRDefault="00F10AD1" w:rsidP="00627CBB">
            <w:pPr>
              <w:rPr>
                <w:sz w:val="20"/>
                <w:szCs w:val="22"/>
                <w:lang w:eastAsia="en-IN" w:bidi="mr-IN"/>
              </w:rPr>
            </w:pPr>
            <w:r w:rsidRPr="00CB18A1">
              <w:rPr>
                <w:sz w:val="20"/>
                <w:szCs w:val="22"/>
                <w:lang w:eastAsia="en-IN" w:bidi="mr-IN"/>
              </w:rPr>
              <w:t>(0.260)</w:t>
            </w:r>
          </w:p>
        </w:tc>
        <w:tc>
          <w:tcPr>
            <w:tcW w:w="1105" w:type="dxa"/>
            <w:shd w:val="clear" w:color="auto" w:fill="auto"/>
            <w:noWrap/>
            <w:vAlign w:val="bottom"/>
            <w:hideMark/>
          </w:tcPr>
          <w:p w14:paraId="0F2FB4BE" w14:textId="77777777" w:rsidR="00F10AD1" w:rsidRPr="00CB18A1" w:rsidRDefault="00F10AD1" w:rsidP="00627CBB">
            <w:pPr>
              <w:rPr>
                <w:sz w:val="20"/>
                <w:szCs w:val="22"/>
                <w:lang w:eastAsia="en-IN" w:bidi="mr-IN"/>
              </w:rPr>
            </w:pPr>
            <w:r w:rsidRPr="00CB18A1">
              <w:rPr>
                <w:sz w:val="20"/>
                <w:szCs w:val="22"/>
                <w:lang w:eastAsia="en-IN" w:bidi="mr-IN"/>
              </w:rPr>
              <w:t>(0.163)</w:t>
            </w:r>
          </w:p>
        </w:tc>
        <w:tc>
          <w:tcPr>
            <w:tcW w:w="1081" w:type="dxa"/>
            <w:shd w:val="clear" w:color="auto" w:fill="auto"/>
            <w:noWrap/>
            <w:vAlign w:val="bottom"/>
            <w:hideMark/>
          </w:tcPr>
          <w:p w14:paraId="3435A089" w14:textId="77777777" w:rsidR="00F10AD1" w:rsidRPr="00CB18A1" w:rsidRDefault="00F10AD1" w:rsidP="00627CBB">
            <w:pPr>
              <w:rPr>
                <w:sz w:val="20"/>
                <w:szCs w:val="22"/>
                <w:lang w:eastAsia="en-IN" w:bidi="mr-IN"/>
              </w:rPr>
            </w:pPr>
            <w:r w:rsidRPr="00CB18A1">
              <w:rPr>
                <w:sz w:val="20"/>
                <w:szCs w:val="22"/>
                <w:lang w:eastAsia="en-IN" w:bidi="mr-IN"/>
              </w:rPr>
              <w:t>(0.152)</w:t>
            </w:r>
          </w:p>
        </w:tc>
      </w:tr>
      <w:tr w:rsidR="00CA0C47" w:rsidRPr="00CB18A1" w14:paraId="2FB176A7" w14:textId="77777777" w:rsidTr="003B3DBD">
        <w:tc>
          <w:tcPr>
            <w:tcW w:w="1610" w:type="dxa"/>
            <w:shd w:val="clear" w:color="auto" w:fill="auto"/>
            <w:noWrap/>
            <w:vAlign w:val="bottom"/>
            <w:hideMark/>
          </w:tcPr>
          <w:p w14:paraId="5DEE05F9" w14:textId="77777777" w:rsidR="00F10AD1" w:rsidRPr="00CB18A1" w:rsidRDefault="00F10AD1" w:rsidP="00627CBB">
            <w:pPr>
              <w:rPr>
                <w:sz w:val="20"/>
                <w:szCs w:val="22"/>
                <w:lang w:eastAsia="en-IN" w:bidi="mr-IN"/>
              </w:rPr>
            </w:pPr>
            <w:r w:rsidRPr="00CB18A1">
              <w:rPr>
                <w:sz w:val="20"/>
                <w:szCs w:val="22"/>
                <w:lang w:eastAsia="en-IN" w:bidi="mr-IN"/>
              </w:rPr>
              <w:t>Irrigation</w:t>
            </w:r>
          </w:p>
        </w:tc>
        <w:tc>
          <w:tcPr>
            <w:tcW w:w="1133" w:type="dxa"/>
            <w:shd w:val="clear" w:color="auto" w:fill="auto"/>
            <w:noWrap/>
            <w:vAlign w:val="bottom"/>
            <w:hideMark/>
          </w:tcPr>
          <w:p w14:paraId="0F68197F" w14:textId="77777777" w:rsidR="00F10AD1" w:rsidRPr="00CB18A1" w:rsidRDefault="00F10AD1" w:rsidP="00627CBB">
            <w:pPr>
              <w:rPr>
                <w:sz w:val="20"/>
                <w:szCs w:val="22"/>
                <w:lang w:eastAsia="en-IN" w:bidi="mr-IN"/>
              </w:rPr>
            </w:pPr>
            <w:r w:rsidRPr="00CB18A1">
              <w:rPr>
                <w:sz w:val="20"/>
                <w:szCs w:val="22"/>
                <w:lang w:eastAsia="en-IN" w:bidi="mr-IN"/>
              </w:rPr>
              <w:t>-0.091***</w:t>
            </w:r>
          </w:p>
        </w:tc>
        <w:tc>
          <w:tcPr>
            <w:tcW w:w="1133" w:type="dxa"/>
            <w:shd w:val="clear" w:color="auto" w:fill="auto"/>
            <w:noWrap/>
            <w:vAlign w:val="bottom"/>
            <w:hideMark/>
          </w:tcPr>
          <w:p w14:paraId="27A6D02A" w14:textId="77777777" w:rsidR="00F10AD1" w:rsidRPr="00CB18A1" w:rsidRDefault="00F10AD1" w:rsidP="00627CBB">
            <w:pPr>
              <w:rPr>
                <w:sz w:val="20"/>
                <w:szCs w:val="22"/>
                <w:lang w:eastAsia="en-IN" w:bidi="mr-IN"/>
              </w:rPr>
            </w:pPr>
            <w:r w:rsidRPr="00CB18A1">
              <w:rPr>
                <w:sz w:val="20"/>
                <w:szCs w:val="22"/>
                <w:lang w:eastAsia="en-IN" w:bidi="mr-IN"/>
              </w:rPr>
              <w:t>0.299***</w:t>
            </w:r>
          </w:p>
        </w:tc>
        <w:tc>
          <w:tcPr>
            <w:tcW w:w="1133" w:type="dxa"/>
            <w:shd w:val="clear" w:color="auto" w:fill="auto"/>
            <w:noWrap/>
            <w:vAlign w:val="bottom"/>
            <w:hideMark/>
          </w:tcPr>
          <w:p w14:paraId="458CA97C" w14:textId="77777777" w:rsidR="00F10AD1" w:rsidRPr="00CB18A1" w:rsidRDefault="00F10AD1" w:rsidP="00627CBB">
            <w:pPr>
              <w:rPr>
                <w:sz w:val="20"/>
                <w:szCs w:val="22"/>
                <w:lang w:eastAsia="en-IN" w:bidi="mr-IN"/>
              </w:rPr>
            </w:pPr>
            <w:r w:rsidRPr="00CB18A1">
              <w:rPr>
                <w:sz w:val="20"/>
                <w:szCs w:val="22"/>
                <w:lang w:eastAsia="en-IN" w:bidi="mr-IN"/>
              </w:rPr>
              <w:t>-0.121***</w:t>
            </w:r>
          </w:p>
        </w:tc>
        <w:tc>
          <w:tcPr>
            <w:tcW w:w="1092" w:type="dxa"/>
            <w:shd w:val="clear" w:color="auto" w:fill="auto"/>
            <w:noWrap/>
            <w:vAlign w:val="bottom"/>
            <w:hideMark/>
          </w:tcPr>
          <w:p w14:paraId="404EC5CD" w14:textId="77777777" w:rsidR="00F10AD1" w:rsidRPr="00CB18A1" w:rsidRDefault="00F10AD1" w:rsidP="00627CBB">
            <w:pPr>
              <w:rPr>
                <w:sz w:val="20"/>
                <w:szCs w:val="22"/>
                <w:lang w:eastAsia="en-IN" w:bidi="mr-IN"/>
              </w:rPr>
            </w:pPr>
            <w:r w:rsidRPr="00CB18A1">
              <w:rPr>
                <w:sz w:val="20"/>
                <w:szCs w:val="22"/>
                <w:lang w:eastAsia="en-IN" w:bidi="mr-IN"/>
              </w:rPr>
              <w:t>0.047***</w:t>
            </w:r>
          </w:p>
        </w:tc>
        <w:tc>
          <w:tcPr>
            <w:tcW w:w="1260" w:type="dxa"/>
            <w:shd w:val="clear" w:color="auto" w:fill="auto"/>
            <w:noWrap/>
            <w:vAlign w:val="bottom"/>
            <w:hideMark/>
          </w:tcPr>
          <w:p w14:paraId="29071574" w14:textId="77777777" w:rsidR="00F10AD1" w:rsidRPr="00CB18A1" w:rsidRDefault="00F10AD1" w:rsidP="00627CBB">
            <w:pPr>
              <w:rPr>
                <w:sz w:val="20"/>
                <w:szCs w:val="22"/>
                <w:lang w:eastAsia="en-IN" w:bidi="mr-IN"/>
              </w:rPr>
            </w:pPr>
            <w:r w:rsidRPr="00CB18A1">
              <w:rPr>
                <w:sz w:val="20"/>
                <w:szCs w:val="22"/>
                <w:lang w:eastAsia="en-IN" w:bidi="mr-IN"/>
              </w:rPr>
              <w:t>-0.186***</w:t>
            </w:r>
          </w:p>
        </w:tc>
        <w:tc>
          <w:tcPr>
            <w:tcW w:w="1105" w:type="dxa"/>
            <w:shd w:val="clear" w:color="auto" w:fill="auto"/>
            <w:noWrap/>
            <w:vAlign w:val="bottom"/>
            <w:hideMark/>
          </w:tcPr>
          <w:p w14:paraId="0FCEBDAA" w14:textId="77777777" w:rsidR="00F10AD1" w:rsidRPr="00CB18A1" w:rsidRDefault="00F10AD1" w:rsidP="00627CBB">
            <w:pPr>
              <w:rPr>
                <w:sz w:val="20"/>
                <w:szCs w:val="22"/>
                <w:lang w:eastAsia="en-IN" w:bidi="mr-IN"/>
              </w:rPr>
            </w:pPr>
            <w:r w:rsidRPr="00CB18A1">
              <w:rPr>
                <w:sz w:val="20"/>
                <w:szCs w:val="22"/>
                <w:lang w:eastAsia="en-IN" w:bidi="mr-IN"/>
              </w:rPr>
              <w:t>0.005</w:t>
            </w:r>
          </w:p>
        </w:tc>
        <w:tc>
          <w:tcPr>
            <w:tcW w:w="1081" w:type="dxa"/>
            <w:shd w:val="clear" w:color="auto" w:fill="auto"/>
            <w:noWrap/>
            <w:vAlign w:val="bottom"/>
            <w:hideMark/>
          </w:tcPr>
          <w:p w14:paraId="094ED0EB" w14:textId="77777777" w:rsidR="00F10AD1" w:rsidRPr="00CB18A1" w:rsidRDefault="00F10AD1" w:rsidP="00627CBB">
            <w:pPr>
              <w:rPr>
                <w:sz w:val="20"/>
                <w:szCs w:val="22"/>
                <w:lang w:eastAsia="en-IN" w:bidi="mr-IN"/>
              </w:rPr>
            </w:pPr>
            <w:r w:rsidRPr="00CB18A1">
              <w:rPr>
                <w:sz w:val="20"/>
                <w:szCs w:val="22"/>
                <w:lang w:eastAsia="en-IN" w:bidi="mr-IN"/>
              </w:rPr>
              <w:t>-0.044*</w:t>
            </w:r>
          </w:p>
        </w:tc>
      </w:tr>
      <w:tr w:rsidR="00CA0C47" w:rsidRPr="00CB18A1" w14:paraId="3BB66E03" w14:textId="77777777" w:rsidTr="003B3DBD">
        <w:tc>
          <w:tcPr>
            <w:tcW w:w="1610" w:type="dxa"/>
            <w:shd w:val="clear" w:color="auto" w:fill="auto"/>
            <w:noWrap/>
            <w:vAlign w:val="bottom"/>
            <w:hideMark/>
          </w:tcPr>
          <w:p w14:paraId="4621AFBF"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15600C61" w14:textId="77777777" w:rsidR="00F10AD1" w:rsidRPr="00CB18A1" w:rsidRDefault="00F10AD1" w:rsidP="00627CBB">
            <w:pPr>
              <w:rPr>
                <w:sz w:val="20"/>
                <w:szCs w:val="22"/>
                <w:lang w:eastAsia="en-IN" w:bidi="mr-IN"/>
              </w:rPr>
            </w:pPr>
            <w:r w:rsidRPr="00CB18A1">
              <w:rPr>
                <w:sz w:val="20"/>
                <w:szCs w:val="22"/>
                <w:lang w:eastAsia="en-IN" w:bidi="mr-IN"/>
              </w:rPr>
              <w:t>(0.031)</w:t>
            </w:r>
          </w:p>
        </w:tc>
        <w:tc>
          <w:tcPr>
            <w:tcW w:w="1133" w:type="dxa"/>
            <w:shd w:val="clear" w:color="auto" w:fill="auto"/>
            <w:noWrap/>
            <w:vAlign w:val="bottom"/>
            <w:hideMark/>
          </w:tcPr>
          <w:p w14:paraId="20C79E7C" w14:textId="77777777" w:rsidR="00F10AD1" w:rsidRPr="00CB18A1" w:rsidRDefault="00F10AD1" w:rsidP="00627CBB">
            <w:pPr>
              <w:rPr>
                <w:sz w:val="20"/>
                <w:szCs w:val="22"/>
                <w:lang w:eastAsia="en-IN" w:bidi="mr-IN"/>
              </w:rPr>
            </w:pPr>
            <w:r w:rsidRPr="00CB18A1">
              <w:rPr>
                <w:sz w:val="20"/>
                <w:szCs w:val="22"/>
                <w:lang w:eastAsia="en-IN" w:bidi="mr-IN"/>
              </w:rPr>
              <w:t>(0.040)</w:t>
            </w:r>
          </w:p>
        </w:tc>
        <w:tc>
          <w:tcPr>
            <w:tcW w:w="1133" w:type="dxa"/>
            <w:shd w:val="clear" w:color="auto" w:fill="auto"/>
            <w:noWrap/>
            <w:vAlign w:val="bottom"/>
            <w:hideMark/>
          </w:tcPr>
          <w:p w14:paraId="2517CC32" w14:textId="77777777" w:rsidR="00F10AD1" w:rsidRPr="00CB18A1" w:rsidRDefault="00F10AD1" w:rsidP="00627CBB">
            <w:pPr>
              <w:rPr>
                <w:sz w:val="20"/>
                <w:szCs w:val="22"/>
                <w:lang w:eastAsia="en-IN" w:bidi="mr-IN"/>
              </w:rPr>
            </w:pPr>
            <w:r w:rsidRPr="00CB18A1">
              <w:rPr>
                <w:sz w:val="20"/>
                <w:szCs w:val="22"/>
                <w:lang w:eastAsia="en-IN" w:bidi="mr-IN"/>
              </w:rPr>
              <w:t>(0.025)</w:t>
            </w:r>
          </w:p>
        </w:tc>
        <w:tc>
          <w:tcPr>
            <w:tcW w:w="1092" w:type="dxa"/>
            <w:shd w:val="clear" w:color="auto" w:fill="auto"/>
            <w:noWrap/>
            <w:vAlign w:val="bottom"/>
            <w:hideMark/>
          </w:tcPr>
          <w:p w14:paraId="1D016924" w14:textId="77777777" w:rsidR="00F10AD1" w:rsidRPr="00CB18A1" w:rsidRDefault="00F10AD1" w:rsidP="00627CBB">
            <w:pPr>
              <w:rPr>
                <w:sz w:val="20"/>
                <w:szCs w:val="22"/>
                <w:lang w:eastAsia="en-IN" w:bidi="mr-IN"/>
              </w:rPr>
            </w:pPr>
            <w:r w:rsidRPr="00CB18A1">
              <w:rPr>
                <w:sz w:val="20"/>
                <w:szCs w:val="22"/>
                <w:lang w:eastAsia="en-IN" w:bidi="mr-IN"/>
              </w:rPr>
              <w:t>(0.011)</w:t>
            </w:r>
          </w:p>
        </w:tc>
        <w:tc>
          <w:tcPr>
            <w:tcW w:w="1260" w:type="dxa"/>
            <w:shd w:val="clear" w:color="auto" w:fill="auto"/>
            <w:noWrap/>
            <w:vAlign w:val="bottom"/>
            <w:hideMark/>
          </w:tcPr>
          <w:p w14:paraId="5A2B4EC9" w14:textId="77777777" w:rsidR="00F10AD1" w:rsidRPr="00CB18A1" w:rsidRDefault="00F10AD1" w:rsidP="00627CBB">
            <w:pPr>
              <w:rPr>
                <w:sz w:val="20"/>
                <w:szCs w:val="22"/>
                <w:lang w:eastAsia="en-IN" w:bidi="mr-IN"/>
              </w:rPr>
            </w:pPr>
            <w:r w:rsidRPr="00CB18A1">
              <w:rPr>
                <w:sz w:val="20"/>
                <w:szCs w:val="22"/>
                <w:lang w:eastAsia="en-IN" w:bidi="mr-IN"/>
              </w:rPr>
              <w:t>(0.043)</w:t>
            </w:r>
          </w:p>
        </w:tc>
        <w:tc>
          <w:tcPr>
            <w:tcW w:w="1105" w:type="dxa"/>
            <w:shd w:val="clear" w:color="auto" w:fill="auto"/>
            <w:noWrap/>
            <w:vAlign w:val="bottom"/>
            <w:hideMark/>
          </w:tcPr>
          <w:p w14:paraId="4A7A6483" w14:textId="77777777" w:rsidR="00F10AD1" w:rsidRPr="00CB18A1" w:rsidRDefault="00F10AD1" w:rsidP="00627CBB">
            <w:pPr>
              <w:rPr>
                <w:sz w:val="20"/>
                <w:szCs w:val="22"/>
                <w:lang w:eastAsia="en-IN" w:bidi="mr-IN"/>
              </w:rPr>
            </w:pPr>
            <w:r w:rsidRPr="00CB18A1">
              <w:rPr>
                <w:sz w:val="20"/>
                <w:szCs w:val="22"/>
                <w:lang w:eastAsia="en-IN" w:bidi="mr-IN"/>
              </w:rPr>
              <w:t>(0.008)</w:t>
            </w:r>
          </w:p>
        </w:tc>
        <w:tc>
          <w:tcPr>
            <w:tcW w:w="1081" w:type="dxa"/>
            <w:shd w:val="clear" w:color="auto" w:fill="auto"/>
            <w:noWrap/>
            <w:vAlign w:val="bottom"/>
            <w:hideMark/>
          </w:tcPr>
          <w:p w14:paraId="546EDA38" w14:textId="77777777" w:rsidR="00F10AD1" w:rsidRPr="00CB18A1" w:rsidRDefault="00F10AD1" w:rsidP="00627CBB">
            <w:pPr>
              <w:rPr>
                <w:sz w:val="20"/>
                <w:szCs w:val="22"/>
                <w:lang w:eastAsia="en-IN" w:bidi="mr-IN"/>
              </w:rPr>
            </w:pPr>
            <w:r w:rsidRPr="00CB18A1">
              <w:rPr>
                <w:sz w:val="20"/>
                <w:szCs w:val="22"/>
                <w:lang w:eastAsia="en-IN" w:bidi="mr-IN"/>
              </w:rPr>
              <w:t>(0.026)</w:t>
            </w:r>
          </w:p>
        </w:tc>
      </w:tr>
      <w:tr w:rsidR="00CA0C47" w:rsidRPr="00CB18A1" w14:paraId="052DD9D8" w14:textId="77777777" w:rsidTr="003B3DBD">
        <w:tc>
          <w:tcPr>
            <w:tcW w:w="1610" w:type="dxa"/>
            <w:shd w:val="clear" w:color="auto" w:fill="auto"/>
            <w:noWrap/>
            <w:vAlign w:val="bottom"/>
            <w:hideMark/>
          </w:tcPr>
          <w:p w14:paraId="60A7307F" w14:textId="77777777" w:rsidR="00F10AD1" w:rsidRPr="00CB18A1" w:rsidRDefault="00F10AD1" w:rsidP="00627CBB">
            <w:pPr>
              <w:rPr>
                <w:sz w:val="20"/>
                <w:szCs w:val="22"/>
                <w:lang w:eastAsia="en-IN" w:bidi="mr-IN"/>
              </w:rPr>
            </w:pPr>
            <w:r w:rsidRPr="00CB18A1">
              <w:rPr>
                <w:sz w:val="20"/>
                <w:szCs w:val="22"/>
                <w:lang w:eastAsia="en-IN" w:bidi="mr-IN"/>
              </w:rPr>
              <w:t>Electricity</w:t>
            </w:r>
          </w:p>
        </w:tc>
        <w:tc>
          <w:tcPr>
            <w:tcW w:w="1133" w:type="dxa"/>
            <w:shd w:val="clear" w:color="auto" w:fill="auto"/>
            <w:noWrap/>
            <w:vAlign w:val="bottom"/>
            <w:hideMark/>
          </w:tcPr>
          <w:p w14:paraId="08FC55F3" w14:textId="77777777" w:rsidR="00F10AD1" w:rsidRPr="00CB18A1" w:rsidRDefault="00F10AD1" w:rsidP="00627CBB">
            <w:pPr>
              <w:rPr>
                <w:sz w:val="20"/>
                <w:szCs w:val="22"/>
                <w:lang w:eastAsia="en-IN" w:bidi="mr-IN"/>
              </w:rPr>
            </w:pPr>
            <w:r w:rsidRPr="00CB18A1">
              <w:rPr>
                <w:sz w:val="20"/>
                <w:szCs w:val="22"/>
                <w:lang w:eastAsia="en-IN" w:bidi="mr-IN"/>
              </w:rPr>
              <w:t>0.065***</w:t>
            </w:r>
          </w:p>
        </w:tc>
        <w:tc>
          <w:tcPr>
            <w:tcW w:w="1133" w:type="dxa"/>
            <w:shd w:val="clear" w:color="auto" w:fill="auto"/>
            <w:noWrap/>
            <w:vAlign w:val="bottom"/>
            <w:hideMark/>
          </w:tcPr>
          <w:p w14:paraId="537A0EA3" w14:textId="77777777" w:rsidR="00F10AD1" w:rsidRPr="00CB18A1" w:rsidRDefault="00F10AD1" w:rsidP="00627CBB">
            <w:pPr>
              <w:rPr>
                <w:sz w:val="20"/>
                <w:szCs w:val="22"/>
                <w:lang w:eastAsia="en-IN" w:bidi="mr-IN"/>
              </w:rPr>
            </w:pPr>
            <w:r w:rsidRPr="00CB18A1">
              <w:rPr>
                <w:sz w:val="20"/>
                <w:szCs w:val="22"/>
                <w:lang w:eastAsia="en-IN" w:bidi="mr-IN"/>
              </w:rPr>
              <w:t>-0.084***</w:t>
            </w:r>
          </w:p>
        </w:tc>
        <w:tc>
          <w:tcPr>
            <w:tcW w:w="1133" w:type="dxa"/>
            <w:shd w:val="clear" w:color="auto" w:fill="auto"/>
            <w:noWrap/>
            <w:vAlign w:val="bottom"/>
            <w:hideMark/>
          </w:tcPr>
          <w:p w14:paraId="0C90685F" w14:textId="77777777" w:rsidR="00F10AD1" w:rsidRPr="00CB18A1" w:rsidRDefault="00F10AD1" w:rsidP="00627CBB">
            <w:pPr>
              <w:rPr>
                <w:sz w:val="20"/>
                <w:szCs w:val="22"/>
                <w:lang w:eastAsia="en-IN" w:bidi="mr-IN"/>
              </w:rPr>
            </w:pPr>
            <w:r w:rsidRPr="00CB18A1">
              <w:rPr>
                <w:sz w:val="20"/>
                <w:szCs w:val="22"/>
                <w:lang w:eastAsia="en-IN" w:bidi="mr-IN"/>
              </w:rPr>
              <w:t>0.019</w:t>
            </w:r>
          </w:p>
        </w:tc>
        <w:tc>
          <w:tcPr>
            <w:tcW w:w="1092" w:type="dxa"/>
            <w:shd w:val="clear" w:color="auto" w:fill="auto"/>
            <w:noWrap/>
            <w:vAlign w:val="bottom"/>
            <w:hideMark/>
          </w:tcPr>
          <w:p w14:paraId="1B00C03B" w14:textId="77777777" w:rsidR="00F10AD1" w:rsidRPr="00CB18A1" w:rsidRDefault="00F10AD1" w:rsidP="00627CBB">
            <w:pPr>
              <w:rPr>
                <w:sz w:val="20"/>
                <w:szCs w:val="22"/>
                <w:lang w:eastAsia="en-IN" w:bidi="mr-IN"/>
              </w:rPr>
            </w:pPr>
            <w:r w:rsidRPr="00CB18A1">
              <w:rPr>
                <w:sz w:val="20"/>
                <w:szCs w:val="22"/>
                <w:lang w:eastAsia="en-IN" w:bidi="mr-IN"/>
              </w:rPr>
              <w:t>0.007</w:t>
            </w:r>
          </w:p>
        </w:tc>
        <w:tc>
          <w:tcPr>
            <w:tcW w:w="1260" w:type="dxa"/>
            <w:shd w:val="clear" w:color="auto" w:fill="auto"/>
            <w:noWrap/>
            <w:vAlign w:val="bottom"/>
            <w:hideMark/>
          </w:tcPr>
          <w:p w14:paraId="06DB685C" w14:textId="77777777" w:rsidR="00F10AD1" w:rsidRPr="00CB18A1" w:rsidRDefault="00F10AD1" w:rsidP="00627CBB">
            <w:pPr>
              <w:rPr>
                <w:sz w:val="20"/>
                <w:szCs w:val="22"/>
                <w:lang w:eastAsia="en-IN" w:bidi="mr-IN"/>
              </w:rPr>
            </w:pPr>
            <w:r w:rsidRPr="00CB18A1">
              <w:rPr>
                <w:sz w:val="20"/>
                <w:szCs w:val="22"/>
                <w:lang w:eastAsia="en-IN" w:bidi="mr-IN"/>
              </w:rPr>
              <w:t>0.046**</w:t>
            </w:r>
          </w:p>
        </w:tc>
        <w:tc>
          <w:tcPr>
            <w:tcW w:w="1105" w:type="dxa"/>
            <w:shd w:val="clear" w:color="auto" w:fill="auto"/>
            <w:noWrap/>
            <w:vAlign w:val="bottom"/>
            <w:hideMark/>
          </w:tcPr>
          <w:p w14:paraId="2A3F4B7E" w14:textId="77777777" w:rsidR="00F10AD1" w:rsidRPr="00CB18A1" w:rsidRDefault="00F10AD1" w:rsidP="00627CBB">
            <w:pPr>
              <w:rPr>
                <w:sz w:val="20"/>
                <w:szCs w:val="22"/>
                <w:lang w:eastAsia="en-IN" w:bidi="mr-IN"/>
              </w:rPr>
            </w:pPr>
            <w:r w:rsidRPr="00CB18A1">
              <w:rPr>
                <w:sz w:val="20"/>
                <w:szCs w:val="22"/>
                <w:lang w:eastAsia="en-IN" w:bidi="mr-IN"/>
              </w:rPr>
              <w:t>0.004</w:t>
            </w:r>
          </w:p>
        </w:tc>
        <w:tc>
          <w:tcPr>
            <w:tcW w:w="1081" w:type="dxa"/>
            <w:shd w:val="clear" w:color="auto" w:fill="auto"/>
            <w:noWrap/>
            <w:vAlign w:val="bottom"/>
            <w:hideMark/>
          </w:tcPr>
          <w:p w14:paraId="593FF1D8" w14:textId="77777777" w:rsidR="00F10AD1" w:rsidRPr="00CB18A1" w:rsidRDefault="00F10AD1" w:rsidP="00627CBB">
            <w:pPr>
              <w:rPr>
                <w:sz w:val="20"/>
                <w:szCs w:val="22"/>
                <w:lang w:eastAsia="en-IN" w:bidi="mr-IN"/>
              </w:rPr>
            </w:pPr>
            <w:r w:rsidRPr="00CB18A1">
              <w:rPr>
                <w:sz w:val="20"/>
                <w:szCs w:val="22"/>
                <w:lang w:eastAsia="en-IN" w:bidi="mr-IN"/>
              </w:rPr>
              <w:t>0.008</w:t>
            </w:r>
          </w:p>
        </w:tc>
      </w:tr>
      <w:tr w:rsidR="00CA0C47" w:rsidRPr="00CB18A1" w14:paraId="4F9A3E16" w14:textId="77777777" w:rsidTr="003B3DBD">
        <w:tc>
          <w:tcPr>
            <w:tcW w:w="1610" w:type="dxa"/>
            <w:shd w:val="clear" w:color="auto" w:fill="auto"/>
            <w:noWrap/>
            <w:vAlign w:val="bottom"/>
            <w:hideMark/>
          </w:tcPr>
          <w:p w14:paraId="4B0AD5EF"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79BE20F1" w14:textId="77777777" w:rsidR="00F10AD1" w:rsidRPr="00CB18A1" w:rsidRDefault="00F10AD1" w:rsidP="00627CBB">
            <w:pPr>
              <w:rPr>
                <w:sz w:val="20"/>
                <w:szCs w:val="22"/>
                <w:lang w:eastAsia="en-IN" w:bidi="mr-IN"/>
              </w:rPr>
            </w:pPr>
            <w:r w:rsidRPr="00CB18A1">
              <w:rPr>
                <w:sz w:val="20"/>
                <w:szCs w:val="22"/>
                <w:lang w:eastAsia="en-IN" w:bidi="mr-IN"/>
              </w:rPr>
              <w:t>(0.021)</w:t>
            </w:r>
          </w:p>
        </w:tc>
        <w:tc>
          <w:tcPr>
            <w:tcW w:w="1133" w:type="dxa"/>
            <w:shd w:val="clear" w:color="auto" w:fill="auto"/>
            <w:noWrap/>
            <w:vAlign w:val="bottom"/>
            <w:hideMark/>
          </w:tcPr>
          <w:p w14:paraId="0E02A5B4" w14:textId="77777777" w:rsidR="00F10AD1" w:rsidRPr="00CB18A1" w:rsidRDefault="00F10AD1" w:rsidP="00627CBB">
            <w:pPr>
              <w:rPr>
                <w:sz w:val="20"/>
                <w:szCs w:val="22"/>
                <w:lang w:eastAsia="en-IN" w:bidi="mr-IN"/>
              </w:rPr>
            </w:pPr>
            <w:r w:rsidRPr="00CB18A1">
              <w:rPr>
                <w:sz w:val="20"/>
                <w:szCs w:val="22"/>
                <w:lang w:eastAsia="en-IN" w:bidi="mr-IN"/>
              </w:rPr>
              <w:t>(0.024)</w:t>
            </w:r>
          </w:p>
        </w:tc>
        <w:tc>
          <w:tcPr>
            <w:tcW w:w="1133" w:type="dxa"/>
            <w:shd w:val="clear" w:color="auto" w:fill="auto"/>
            <w:noWrap/>
            <w:vAlign w:val="bottom"/>
            <w:hideMark/>
          </w:tcPr>
          <w:p w14:paraId="169BB074" w14:textId="77777777" w:rsidR="00F10AD1" w:rsidRPr="00CB18A1" w:rsidRDefault="00F10AD1" w:rsidP="00627CBB">
            <w:pPr>
              <w:rPr>
                <w:sz w:val="20"/>
                <w:szCs w:val="22"/>
                <w:lang w:eastAsia="en-IN" w:bidi="mr-IN"/>
              </w:rPr>
            </w:pPr>
            <w:r w:rsidRPr="00CB18A1">
              <w:rPr>
                <w:sz w:val="20"/>
                <w:szCs w:val="22"/>
                <w:lang w:eastAsia="en-IN" w:bidi="mr-IN"/>
              </w:rPr>
              <w:t>(0.013)</w:t>
            </w:r>
          </w:p>
        </w:tc>
        <w:tc>
          <w:tcPr>
            <w:tcW w:w="1092" w:type="dxa"/>
            <w:shd w:val="clear" w:color="auto" w:fill="auto"/>
            <w:noWrap/>
            <w:vAlign w:val="bottom"/>
            <w:hideMark/>
          </w:tcPr>
          <w:p w14:paraId="6DCCFF3F" w14:textId="77777777" w:rsidR="00F10AD1" w:rsidRPr="00CB18A1" w:rsidRDefault="00F10AD1" w:rsidP="00627CBB">
            <w:pPr>
              <w:rPr>
                <w:sz w:val="20"/>
                <w:szCs w:val="22"/>
                <w:lang w:eastAsia="en-IN" w:bidi="mr-IN"/>
              </w:rPr>
            </w:pPr>
            <w:r w:rsidRPr="00CB18A1">
              <w:rPr>
                <w:sz w:val="20"/>
                <w:szCs w:val="22"/>
                <w:lang w:eastAsia="en-IN" w:bidi="mr-IN"/>
              </w:rPr>
              <w:t>(0.008)</w:t>
            </w:r>
          </w:p>
        </w:tc>
        <w:tc>
          <w:tcPr>
            <w:tcW w:w="1260" w:type="dxa"/>
            <w:shd w:val="clear" w:color="auto" w:fill="auto"/>
            <w:noWrap/>
            <w:vAlign w:val="bottom"/>
            <w:hideMark/>
          </w:tcPr>
          <w:p w14:paraId="6C68FB10" w14:textId="77777777" w:rsidR="00F10AD1" w:rsidRPr="00CB18A1" w:rsidRDefault="00F10AD1" w:rsidP="00627CBB">
            <w:pPr>
              <w:rPr>
                <w:sz w:val="20"/>
                <w:szCs w:val="22"/>
                <w:lang w:eastAsia="en-IN" w:bidi="mr-IN"/>
              </w:rPr>
            </w:pPr>
            <w:r w:rsidRPr="00CB18A1">
              <w:rPr>
                <w:sz w:val="20"/>
                <w:szCs w:val="22"/>
                <w:lang w:eastAsia="en-IN" w:bidi="mr-IN"/>
              </w:rPr>
              <w:t>(0.019)</w:t>
            </w:r>
          </w:p>
        </w:tc>
        <w:tc>
          <w:tcPr>
            <w:tcW w:w="1105" w:type="dxa"/>
            <w:shd w:val="clear" w:color="auto" w:fill="auto"/>
            <w:noWrap/>
            <w:vAlign w:val="bottom"/>
            <w:hideMark/>
          </w:tcPr>
          <w:p w14:paraId="1274734D" w14:textId="77777777" w:rsidR="00F10AD1" w:rsidRPr="00CB18A1" w:rsidRDefault="00F10AD1" w:rsidP="00627CBB">
            <w:pPr>
              <w:rPr>
                <w:sz w:val="20"/>
                <w:szCs w:val="22"/>
                <w:lang w:eastAsia="en-IN" w:bidi="mr-IN"/>
              </w:rPr>
            </w:pPr>
            <w:r w:rsidRPr="00CB18A1">
              <w:rPr>
                <w:sz w:val="20"/>
                <w:szCs w:val="22"/>
                <w:lang w:eastAsia="en-IN" w:bidi="mr-IN"/>
              </w:rPr>
              <w:t>(0.007)</w:t>
            </w:r>
          </w:p>
        </w:tc>
        <w:tc>
          <w:tcPr>
            <w:tcW w:w="1081" w:type="dxa"/>
            <w:shd w:val="clear" w:color="auto" w:fill="auto"/>
            <w:noWrap/>
            <w:vAlign w:val="bottom"/>
            <w:hideMark/>
          </w:tcPr>
          <w:p w14:paraId="18780666" w14:textId="77777777" w:rsidR="00F10AD1" w:rsidRPr="00CB18A1" w:rsidRDefault="00F10AD1" w:rsidP="00627CBB">
            <w:pPr>
              <w:rPr>
                <w:sz w:val="20"/>
                <w:szCs w:val="22"/>
                <w:lang w:eastAsia="en-IN" w:bidi="mr-IN"/>
              </w:rPr>
            </w:pPr>
            <w:r w:rsidRPr="00CB18A1">
              <w:rPr>
                <w:sz w:val="20"/>
                <w:szCs w:val="22"/>
                <w:lang w:eastAsia="en-IN" w:bidi="mr-IN"/>
              </w:rPr>
              <w:t>(0.015)</w:t>
            </w:r>
          </w:p>
        </w:tc>
      </w:tr>
      <w:tr w:rsidR="00CA0C47" w:rsidRPr="00CB18A1" w14:paraId="65251461" w14:textId="77777777" w:rsidTr="003B3DBD">
        <w:tc>
          <w:tcPr>
            <w:tcW w:w="1610" w:type="dxa"/>
            <w:shd w:val="clear" w:color="auto" w:fill="auto"/>
            <w:noWrap/>
            <w:vAlign w:val="bottom"/>
            <w:hideMark/>
          </w:tcPr>
          <w:p w14:paraId="6B4CB352" w14:textId="5FEBC155" w:rsidR="00F10AD1" w:rsidRPr="00CB18A1" w:rsidRDefault="00F10AD1" w:rsidP="00627CBB">
            <w:pPr>
              <w:rPr>
                <w:sz w:val="20"/>
                <w:szCs w:val="22"/>
                <w:lang w:eastAsia="en-IN" w:bidi="mr-IN"/>
              </w:rPr>
            </w:pPr>
            <w:r w:rsidRPr="00CB18A1">
              <w:rPr>
                <w:sz w:val="20"/>
                <w:szCs w:val="22"/>
                <w:lang w:eastAsia="en-IN" w:bidi="mr-IN"/>
              </w:rPr>
              <w:t>School</w:t>
            </w:r>
          </w:p>
        </w:tc>
        <w:tc>
          <w:tcPr>
            <w:tcW w:w="1133" w:type="dxa"/>
            <w:shd w:val="clear" w:color="auto" w:fill="auto"/>
            <w:noWrap/>
            <w:vAlign w:val="bottom"/>
            <w:hideMark/>
          </w:tcPr>
          <w:p w14:paraId="78884F1D" w14:textId="77777777" w:rsidR="00F10AD1" w:rsidRPr="00CB18A1" w:rsidRDefault="00F10AD1" w:rsidP="00627CBB">
            <w:pPr>
              <w:rPr>
                <w:sz w:val="20"/>
                <w:szCs w:val="22"/>
                <w:lang w:eastAsia="en-IN" w:bidi="mr-IN"/>
              </w:rPr>
            </w:pPr>
            <w:r w:rsidRPr="00CB18A1">
              <w:rPr>
                <w:sz w:val="20"/>
                <w:szCs w:val="22"/>
                <w:lang w:eastAsia="en-IN" w:bidi="mr-IN"/>
              </w:rPr>
              <w:t>-1.270**</w:t>
            </w:r>
          </w:p>
        </w:tc>
        <w:tc>
          <w:tcPr>
            <w:tcW w:w="1133" w:type="dxa"/>
            <w:shd w:val="clear" w:color="auto" w:fill="auto"/>
            <w:noWrap/>
            <w:vAlign w:val="bottom"/>
            <w:hideMark/>
          </w:tcPr>
          <w:p w14:paraId="20501555" w14:textId="77777777" w:rsidR="00F10AD1" w:rsidRPr="00CB18A1" w:rsidRDefault="00F10AD1" w:rsidP="00627CBB">
            <w:pPr>
              <w:rPr>
                <w:sz w:val="20"/>
                <w:szCs w:val="22"/>
                <w:lang w:eastAsia="en-IN" w:bidi="mr-IN"/>
              </w:rPr>
            </w:pPr>
            <w:r w:rsidRPr="00CB18A1">
              <w:rPr>
                <w:sz w:val="20"/>
                <w:szCs w:val="22"/>
                <w:lang w:eastAsia="en-IN" w:bidi="mr-IN"/>
              </w:rPr>
              <w:t>-0.681</w:t>
            </w:r>
          </w:p>
        </w:tc>
        <w:tc>
          <w:tcPr>
            <w:tcW w:w="1133" w:type="dxa"/>
            <w:shd w:val="clear" w:color="auto" w:fill="auto"/>
            <w:noWrap/>
            <w:vAlign w:val="bottom"/>
            <w:hideMark/>
          </w:tcPr>
          <w:p w14:paraId="3B4F12DB" w14:textId="77777777" w:rsidR="00F10AD1" w:rsidRPr="00CB18A1" w:rsidRDefault="00F10AD1" w:rsidP="00627CBB">
            <w:pPr>
              <w:rPr>
                <w:sz w:val="20"/>
                <w:szCs w:val="22"/>
                <w:lang w:eastAsia="en-IN" w:bidi="mr-IN"/>
              </w:rPr>
            </w:pPr>
            <w:r w:rsidRPr="00CB18A1">
              <w:rPr>
                <w:sz w:val="20"/>
                <w:szCs w:val="22"/>
                <w:lang w:eastAsia="en-IN" w:bidi="mr-IN"/>
              </w:rPr>
              <w:t>-0.207</w:t>
            </w:r>
          </w:p>
        </w:tc>
        <w:tc>
          <w:tcPr>
            <w:tcW w:w="1092" w:type="dxa"/>
            <w:shd w:val="clear" w:color="auto" w:fill="auto"/>
            <w:noWrap/>
            <w:vAlign w:val="bottom"/>
            <w:hideMark/>
          </w:tcPr>
          <w:p w14:paraId="63931F24" w14:textId="77777777" w:rsidR="00F10AD1" w:rsidRPr="00CB18A1" w:rsidRDefault="00F10AD1" w:rsidP="00627CBB">
            <w:pPr>
              <w:rPr>
                <w:sz w:val="20"/>
                <w:szCs w:val="22"/>
                <w:lang w:eastAsia="en-IN" w:bidi="mr-IN"/>
              </w:rPr>
            </w:pPr>
            <w:r w:rsidRPr="00CB18A1">
              <w:rPr>
                <w:sz w:val="20"/>
                <w:szCs w:val="22"/>
                <w:lang w:eastAsia="en-IN" w:bidi="mr-IN"/>
              </w:rPr>
              <w:t>-1.062***</w:t>
            </w:r>
          </w:p>
        </w:tc>
        <w:tc>
          <w:tcPr>
            <w:tcW w:w="1260" w:type="dxa"/>
            <w:shd w:val="clear" w:color="auto" w:fill="auto"/>
            <w:noWrap/>
            <w:vAlign w:val="bottom"/>
            <w:hideMark/>
          </w:tcPr>
          <w:p w14:paraId="1E1EA224" w14:textId="77777777" w:rsidR="00F10AD1" w:rsidRPr="00CB18A1" w:rsidRDefault="00F10AD1" w:rsidP="00627CBB">
            <w:pPr>
              <w:rPr>
                <w:sz w:val="20"/>
                <w:szCs w:val="22"/>
                <w:lang w:eastAsia="en-IN" w:bidi="mr-IN"/>
              </w:rPr>
            </w:pPr>
            <w:r w:rsidRPr="00CB18A1">
              <w:rPr>
                <w:sz w:val="20"/>
                <w:szCs w:val="22"/>
                <w:lang w:eastAsia="en-IN" w:bidi="mr-IN"/>
              </w:rPr>
              <w:t>0.530</w:t>
            </w:r>
          </w:p>
        </w:tc>
        <w:tc>
          <w:tcPr>
            <w:tcW w:w="1105" w:type="dxa"/>
            <w:shd w:val="clear" w:color="auto" w:fill="auto"/>
            <w:noWrap/>
            <w:vAlign w:val="bottom"/>
            <w:hideMark/>
          </w:tcPr>
          <w:p w14:paraId="183EEE70" w14:textId="77777777" w:rsidR="00F10AD1" w:rsidRPr="00CB18A1" w:rsidRDefault="00F10AD1" w:rsidP="00627CBB">
            <w:pPr>
              <w:rPr>
                <w:sz w:val="20"/>
                <w:szCs w:val="22"/>
                <w:lang w:eastAsia="en-IN" w:bidi="mr-IN"/>
              </w:rPr>
            </w:pPr>
            <w:r w:rsidRPr="00CB18A1">
              <w:rPr>
                <w:sz w:val="20"/>
                <w:szCs w:val="22"/>
                <w:lang w:eastAsia="en-IN" w:bidi="mr-IN"/>
              </w:rPr>
              <w:t>0.674</w:t>
            </w:r>
          </w:p>
        </w:tc>
        <w:tc>
          <w:tcPr>
            <w:tcW w:w="1081" w:type="dxa"/>
            <w:shd w:val="clear" w:color="auto" w:fill="auto"/>
            <w:noWrap/>
            <w:vAlign w:val="bottom"/>
            <w:hideMark/>
          </w:tcPr>
          <w:p w14:paraId="414DEA5F" w14:textId="77777777" w:rsidR="00F10AD1" w:rsidRPr="00CB18A1" w:rsidRDefault="00F10AD1" w:rsidP="00627CBB">
            <w:pPr>
              <w:rPr>
                <w:sz w:val="20"/>
                <w:szCs w:val="22"/>
                <w:lang w:eastAsia="en-IN" w:bidi="mr-IN"/>
              </w:rPr>
            </w:pPr>
            <w:r w:rsidRPr="00CB18A1">
              <w:rPr>
                <w:sz w:val="20"/>
                <w:szCs w:val="22"/>
                <w:lang w:eastAsia="en-IN" w:bidi="mr-IN"/>
              </w:rPr>
              <w:t>0.746</w:t>
            </w:r>
          </w:p>
        </w:tc>
      </w:tr>
      <w:tr w:rsidR="00CA0C47" w:rsidRPr="00CB18A1" w14:paraId="048D536E" w14:textId="77777777" w:rsidTr="003B3DBD">
        <w:tc>
          <w:tcPr>
            <w:tcW w:w="1610" w:type="dxa"/>
            <w:shd w:val="clear" w:color="auto" w:fill="auto"/>
            <w:noWrap/>
            <w:vAlign w:val="bottom"/>
            <w:hideMark/>
          </w:tcPr>
          <w:p w14:paraId="5A8BAD38"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3B813155" w14:textId="77777777" w:rsidR="00F10AD1" w:rsidRPr="00CB18A1" w:rsidRDefault="00F10AD1" w:rsidP="00627CBB">
            <w:pPr>
              <w:rPr>
                <w:sz w:val="20"/>
                <w:szCs w:val="22"/>
                <w:lang w:eastAsia="en-IN" w:bidi="mr-IN"/>
              </w:rPr>
            </w:pPr>
            <w:r w:rsidRPr="00CB18A1">
              <w:rPr>
                <w:sz w:val="20"/>
                <w:szCs w:val="22"/>
                <w:lang w:eastAsia="en-IN" w:bidi="mr-IN"/>
              </w:rPr>
              <w:t>(0.596)</w:t>
            </w:r>
          </w:p>
        </w:tc>
        <w:tc>
          <w:tcPr>
            <w:tcW w:w="1133" w:type="dxa"/>
            <w:shd w:val="clear" w:color="auto" w:fill="auto"/>
            <w:noWrap/>
            <w:vAlign w:val="bottom"/>
            <w:hideMark/>
          </w:tcPr>
          <w:p w14:paraId="664E6A9C" w14:textId="77777777" w:rsidR="00F10AD1" w:rsidRPr="00CB18A1" w:rsidRDefault="00F10AD1" w:rsidP="00627CBB">
            <w:pPr>
              <w:rPr>
                <w:sz w:val="20"/>
                <w:szCs w:val="22"/>
                <w:lang w:eastAsia="en-IN" w:bidi="mr-IN"/>
              </w:rPr>
            </w:pPr>
            <w:r w:rsidRPr="00CB18A1">
              <w:rPr>
                <w:sz w:val="20"/>
                <w:szCs w:val="22"/>
                <w:lang w:eastAsia="en-IN" w:bidi="mr-IN"/>
              </w:rPr>
              <w:t>(1.000)</w:t>
            </w:r>
          </w:p>
        </w:tc>
        <w:tc>
          <w:tcPr>
            <w:tcW w:w="1133" w:type="dxa"/>
            <w:shd w:val="clear" w:color="auto" w:fill="auto"/>
            <w:noWrap/>
            <w:vAlign w:val="bottom"/>
            <w:hideMark/>
          </w:tcPr>
          <w:p w14:paraId="695CCF9E" w14:textId="77777777" w:rsidR="00F10AD1" w:rsidRPr="00CB18A1" w:rsidRDefault="00F10AD1" w:rsidP="00627CBB">
            <w:pPr>
              <w:rPr>
                <w:sz w:val="20"/>
                <w:szCs w:val="22"/>
                <w:lang w:eastAsia="en-IN" w:bidi="mr-IN"/>
              </w:rPr>
            </w:pPr>
            <w:r w:rsidRPr="00CB18A1">
              <w:rPr>
                <w:sz w:val="20"/>
                <w:szCs w:val="22"/>
                <w:lang w:eastAsia="en-IN" w:bidi="mr-IN"/>
              </w:rPr>
              <w:t>(0.357)</w:t>
            </w:r>
          </w:p>
        </w:tc>
        <w:tc>
          <w:tcPr>
            <w:tcW w:w="1092" w:type="dxa"/>
            <w:shd w:val="clear" w:color="auto" w:fill="auto"/>
            <w:noWrap/>
            <w:vAlign w:val="bottom"/>
            <w:hideMark/>
          </w:tcPr>
          <w:p w14:paraId="2895BE49" w14:textId="77777777" w:rsidR="00F10AD1" w:rsidRPr="00CB18A1" w:rsidRDefault="00F10AD1" w:rsidP="00627CBB">
            <w:pPr>
              <w:rPr>
                <w:sz w:val="20"/>
                <w:szCs w:val="22"/>
                <w:lang w:eastAsia="en-IN" w:bidi="mr-IN"/>
              </w:rPr>
            </w:pPr>
            <w:r w:rsidRPr="00CB18A1">
              <w:rPr>
                <w:sz w:val="20"/>
                <w:szCs w:val="22"/>
                <w:lang w:eastAsia="en-IN" w:bidi="mr-IN"/>
              </w:rPr>
              <w:t>(0.293)</w:t>
            </w:r>
          </w:p>
        </w:tc>
        <w:tc>
          <w:tcPr>
            <w:tcW w:w="1260" w:type="dxa"/>
            <w:shd w:val="clear" w:color="auto" w:fill="auto"/>
            <w:noWrap/>
            <w:vAlign w:val="bottom"/>
            <w:hideMark/>
          </w:tcPr>
          <w:p w14:paraId="13B1C0DA" w14:textId="77777777" w:rsidR="00F10AD1" w:rsidRPr="00CB18A1" w:rsidRDefault="00F10AD1" w:rsidP="00627CBB">
            <w:pPr>
              <w:rPr>
                <w:sz w:val="20"/>
                <w:szCs w:val="22"/>
                <w:lang w:eastAsia="en-IN" w:bidi="mr-IN"/>
              </w:rPr>
            </w:pPr>
            <w:r w:rsidRPr="00CB18A1">
              <w:rPr>
                <w:sz w:val="20"/>
                <w:szCs w:val="22"/>
                <w:lang w:eastAsia="en-IN" w:bidi="mr-IN"/>
              </w:rPr>
              <w:t>(0.660)</w:t>
            </w:r>
          </w:p>
        </w:tc>
        <w:tc>
          <w:tcPr>
            <w:tcW w:w="1105" w:type="dxa"/>
            <w:shd w:val="clear" w:color="auto" w:fill="auto"/>
            <w:noWrap/>
            <w:vAlign w:val="bottom"/>
            <w:hideMark/>
          </w:tcPr>
          <w:p w14:paraId="254025DE" w14:textId="77777777" w:rsidR="00F10AD1" w:rsidRPr="00CB18A1" w:rsidRDefault="00F10AD1" w:rsidP="00627CBB">
            <w:pPr>
              <w:rPr>
                <w:sz w:val="20"/>
                <w:szCs w:val="22"/>
                <w:lang w:eastAsia="en-IN" w:bidi="mr-IN"/>
              </w:rPr>
            </w:pPr>
            <w:r w:rsidRPr="00CB18A1">
              <w:rPr>
                <w:sz w:val="20"/>
                <w:szCs w:val="22"/>
                <w:lang w:eastAsia="en-IN" w:bidi="mr-IN"/>
              </w:rPr>
              <w:t>(0.538)</w:t>
            </w:r>
          </w:p>
        </w:tc>
        <w:tc>
          <w:tcPr>
            <w:tcW w:w="1081" w:type="dxa"/>
            <w:shd w:val="clear" w:color="auto" w:fill="auto"/>
            <w:noWrap/>
            <w:vAlign w:val="bottom"/>
            <w:hideMark/>
          </w:tcPr>
          <w:p w14:paraId="28F971BE" w14:textId="77777777" w:rsidR="00F10AD1" w:rsidRPr="00CB18A1" w:rsidRDefault="00F10AD1" w:rsidP="00627CBB">
            <w:pPr>
              <w:rPr>
                <w:sz w:val="20"/>
                <w:szCs w:val="22"/>
                <w:lang w:eastAsia="en-IN" w:bidi="mr-IN"/>
              </w:rPr>
            </w:pPr>
            <w:r w:rsidRPr="00CB18A1">
              <w:rPr>
                <w:sz w:val="20"/>
                <w:szCs w:val="22"/>
                <w:lang w:eastAsia="en-IN" w:bidi="mr-IN"/>
              </w:rPr>
              <w:t>(0.567)</w:t>
            </w:r>
          </w:p>
        </w:tc>
      </w:tr>
      <w:tr w:rsidR="00CA0C47" w:rsidRPr="00CB18A1" w14:paraId="50C9C4AB" w14:textId="77777777" w:rsidTr="003B3DBD">
        <w:tc>
          <w:tcPr>
            <w:tcW w:w="1610" w:type="dxa"/>
            <w:shd w:val="clear" w:color="auto" w:fill="auto"/>
            <w:noWrap/>
            <w:vAlign w:val="bottom"/>
            <w:hideMark/>
          </w:tcPr>
          <w:p w14:paraId="3CC6486D" w14:textId="3D5F01C8" w:rsidR="00F10AD1" w:rsidRPr="00CB18A1" w:rsidRDefault="00F10AD1" w:rsidP="00627CBB">
            <w:pPr>
              <w:rPr>
                <w:sz w:val="20"/>
                <w:szCs w:val="22"/>
                <w:lang w:eastAsia="en-IN" w:bidi="mr-IN"/>
              </w:rPr>
            </w:pPr>
            <w:r w:rsidRPr="00CB18A1">
              <w:rPr>
                <w:sz w:val="20"/>
                <w:szCs w:val="22"/>
                <w:lang w:eastAsia="en-IN" w:bidi="mr-IN"/>
              </w:rPr>
              <w:t>Hospital</w:t>
            </w:r>
          </w:p>
        </w:tc>
        <w:tc>
          <w:tcPr>
            <w:tcW w:w="1133" w:type="dxa"/>
            <w:shd w:val="clear" w:color="auto" w:fill="auto"/>
            <w:noWrap/>
            <w:vAlign w:val="bottom"/>
            <w:hideMark/>
          </w:tcPr>
          <w:p w14:paraId="1DD5508C" w14:textId="77777777" w:rsidR="00F10AD1" w:rsidRPr="00CB18A1" w:rsidRDefault="00F10AD1" w:rsidP="00627CBB">
            <w:pPr>
              <w:rPr>
                <w:sz w:val="20"/>
                <w:szCs w:val="22"/>
                <w:lang w:eastAsia="en-IN" w:bidi="mr-IN"/>
              </w:rPr>
            </w:pPr>
            <w:r w:rsidRPr="00CB18A1">
              <w:rPr>
                <w:sz w:val="20"/>
                <w:szCs w:val="22"/>
                <w:lang w:eastAsia="en-IN" w:bidi="mr-IN"/>
              </w:rPr>
              <w:t>-1.660</w:t>
            </w:r>
          </w:p>
        </w:tc>
        <w:tc>
          <w:tcPr>
            <w:tcW w:w="1133" w:type="dxa"/>
            <w:shd w:val="clear" w:color="auto" w:fill="auto"/>
            <w:noWrap/>
            <w:vAlign w:val="bottom"/>
            <w:hideMark/>
          </w:tcPr>
          <w:p w14:paraId="1B7FC143" w14:textId="77777777" w:rsidR="00F10AD1" w:rsidRPr="00CB18A1" w:rsidRDefault="00F10AD1" w:rsidP="00627CBB">
            <w:pPr>
              <w:rPr>
                <w:sz w:val="20"/>
                <w:szCs w:val="22"/>
                <w:lang w:eastAsia="en-IN" w:bidi="mr-IN"/>
              </w:rPr>
            </w:pPr>
            <w:r w:rsidRPr="00CB18A1">
              <w:rPr>
                <w:sz w:val="20"/>
                <w:szCs w:val="22"/>
                <w:lang w:eastAsia="en-IN" w:bidi="mr-IN"/>
              </w:rPr>
              <w:t>3.410*</w:t>
            </w:r>
          </w:p>
        </w:tc>
        <w:tc>
          <w:tcPr>
            <w:tcW w:w="1133" w:type="dxa"/>
            <w:shd w:val="clear" w:color="auto" w:fill="auto"/>
            <w:noWrap/>
            <w:vAlign w:val="bottom"/>
            <w:hideMark/>
          </w:tcPr>
          <w:p w14:paraId="0F25D5E0" w14:textId="77777777" w:rsidR="00F10AD1" w:rsidRPr="00CB18A1" w:rsidRDefault="00F10AD1" w:rsidP="00627CBB">
            <w:pPr>
              <w:rPr>
                <w:sz w:val="20"/>
                <w:szCs w:val="22"/>
                <w:lang w:eastAsia="en-IN" w:bidi="mr-IN"/>
              </w:rPr>
            </w:pPr>
            <w:r w:rsidRPr="00CB18A1">
              <w:rPr>
                <w:sz w:val="20"/>
                <w:szCs w:val="22"/>
                <w:lang w:eastAsia="en-IN" w:bidi="mr-IN"/>
              </w:rPr>
              <w:t>-0.106</w:t>
            </w:r>
          </w:p>
        </w:tc>
        <w:tc>
          <w:tcPr>
            <w:tcW w:w="1092" w:type="dxa"/>
            <w:shd w:val="clear" w:color="auto" w:fill="auto"/>
            <w:noWrap/>
            <w:vAlign w:val="bottom"/>
            <w:hideMark/>
          </w:tcPr>
          <w:p w14:paraId="398A9E22" w14:textId="77777777" w:rsidR="00F10AD1" w:rsidRPr="00CB18A1" w:rsidRDefault="00F10AD1" w:rsidP="00627CBB">
            <w:pPr>
              <w:rPr>
                <w:sz w:val="20"/>
                <w:szCs w:val="22"/>
                <w:lang w:eastAsia="en-IN" w:bidi="mr-IN"/>
              </w:rPr>
            </w:pPr>
            <w:r w:rsidRPr="00CB18A1">
              <w:rPr>
                <w:sz w:val="20"/>
                <w:szCs w:val="22"/>
                <w:lang w:eastAsia="en-IN" w:bidi="mr-IN"/>
              </w:rPr>
              <w:t>0.245</w:t>
            </w:r>
          </w:p>
        </w:tc>
        <w:tc>
          <w:tcPr>
            <w:tcW w:w="1260" w:type="dxa"/>
            <w:shd w:val="clear" w:color="auto" w:fill="auto"/>
            <w:noWrap/>
            <w:vAlign w:val="bottom"/>
            <w:hideMark/>
          </w:tcPr>
          <w:p w14:paraId="15E15B31" w14:textId="77777777" w:rsidR="00F10AD1" w:rsidRPr="00CB18A1" w:rsidRDefault="00F10AD1" w:rsidP="00627CBB">
            <w:pPr>
              <w:rPr>
                <w:sz w:val="20"/>
                <w:szCs w:val="22"/>
                <w:lang w:eastAsia="en-IN" w:bidi="mr-IN"/>
              </w:rPr>
            </w:pPr>
            <w:r w:rsidRPr="00CB18A1">
              <w:rPr>
                <w:sz w:val="20"/>
                <w:szCs w:val="22"/>
                <w:lang w:eastAsia="en-IN" w:bidi="mr-IN"/>
              </w:rPr>
              <w:t>-3.843**</w:t>
            </w:r>
          </w:p>
        </w:tc>
        <w:tc>
          <w:tcPr>
            <w:tcW w:w="1105" w:type="dxa"/>
            <w:shd w:val="clear" w:color="auto" w:fill="auto"/>
            <w:noWrap/>
            <w:vAlign w:val="bottom"/>
            <w:hideMark/>
          </w:tcPr>
          <w:p w14:paraId="01741C4E" w14:textId="77777777" w:rsidR="00F10AD1" w:rsidRPr="00CB18A1" w:rsidRDefault="00F10AD1" w:rsidP="00627CBB">
            <w:pPr>
              <w:rPr>
                <w:sz w:val="20"/>
                <w:szCs w:val="22"/>
                <w:lang w:eastAsia="en-IN" w:bidi="mr-IN"/>
              </w:rPr>
            </w:pPr>
            <w:r w:rsidRPr="00CB18A1">
              <w:rPr>
                <w:sz w:val="20"/>
                <w:szCs w:val="22"/>
                <w:lang w:eastAsia="en-IN" w:bidi="mr-IN"/>
              </w:rPr>
              <w:t>-0.046</w:t>
            </w:r>
          </w:p>
        </w:tc>
        <w:tc>
          <w:tcPr>
            <w:tcW w:w="1081" w:type="dxa"/>
            <w:shd w:val="clear" w:color="auto" w:fill="auto"/>
            <w:noWrap/>
            <w:vAlign w:val="bottom"/>
            <w:hideMark/>
          </w:tcPr>
          <w:p w14:paraId="5E6E83F9" w14:textId="77777777" w:rsidR="00F10AD1" w:rsidRPr="00CB18A1" w:rsidRDefault="00F10AD1" w:rsidP="00627CBB">
            <w:pPr>
              <w:rPr>
                <w:sz w:val="20"/>
                <w:szCs w:val="22"/>
                <w:lang w:eastAsia="en-IN" w:bidi="mr-IN"/>
              </w:rPr>
            </w:pPr>
            <w:r w:rsidRPr="00CB18A1">
              <w:rPr>
                <w:sz w:val="20"/>
                <w:szCs w:val="22"/>
                <w:lang w:eastAsia="en-IN" w:bidi="mr-IN"/>
              </w:rPr>
              <w:t>0.340</w:t>
            </w:r>
          </w:p>
        </w:tc>
      </w:tr>
      <w:tr w:rsidR="00CA0C47" w:rsidRPr="00CB18A1" w14:paraId="7BD31F3E" w14:textId="77777777" w:rsidTr="003B3DBD">
        <w:tc>
          <w:tcPr>
            <w:tcW w:w="1610" w:type="dxa"/>
            <w:shd w:val="clear" w:color="auto" w:fill="auto"/>
            <w:noWrap/>
            <w:vAlign w:val="bottom"/>
            <w:hideMark/>
          </w:tcPr>
          <w:p w14:paraId="678AB7EC"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4FBED6D7" w14:textId="77777777" w:rsidR="00F10AD1" w:rsidRPr="00CB18A1" w:rsidRDefault="00F10AD1" w:rsidP="00627CBB">
            <w:pPr>
              <w:rPr>
                <w:sz w:val="20"/>
                <w:szCs w:val="22"/>
                <w:lang w:eastAsia="en-IN" w:bidi="mr-IN"/>
              </w:rPr>
            </w:pPr>
            <w:r w:rsidRPr="00CB18A1">
              <w:rPr>
                <w:sz w:val="20"/>
                <w:szCs w:val="22"/>
                <w:lang w:eastAsia="en-IN" w:bidi="mr-IN"/>
              </w:rPr>
              <w:t>(1.213)</w:t>
            </w:r>
          </w:p>
        </w:tc>
        <w:tc>
          <w:tcPr>
            <w:tcW w:w="1133" w:type="dxa"/>
            <w:shd w:val="clear" w:color="auto" w:fill="auto"/>
            <w:noWrap/>
            <w:vAlign w:val="bottom"/>
            <w:hideMark/>
          </w:tcPr>
          <w:p w14:paraId="6744C47A" w14:textId="77777777" w:rsidR="00F10AD1" w:rsidRPr="00CB18A1" w:rsidRDefault="00F10AD1" w:rsidP="00627CBB">
            <w:pPr>
              <w:rPr>
                <w:sz w:val="20"/>
                <w:szCs w:val="22"/>
                <w:lang w:eastAsia="en-IN" w:bidi="mr-IN"/>
              </w:rPr>
            </w:pPr>
            <w:r w:rsidRPr="00CB18A1">
              <w:rPr>
                <w:sz w:val="20"/>
                <w:szCs w:val="22"/>
                <w:lang w:eastAsia="en-IN" w:bidi="mr-IN"/>
              </w:rPr>
              <w:t>(1.767)</w:t>
            </w:r>
          </w:p>
        </w:tc>
        <w:tc>
          <w:tcPr>
            <w:tcW w:w="1133" w:type="dxa"/>
            <w:shd w:val="clear" w:color="auto" w:fill="auto"/>
            <w:noWrap/>
            <w:vAlign w:val="bottom"/>
            <w:hideMark/>
          </w:tcPr>
          <w:p w14:paraId="54327C5F" w14:textId="77777777" w:rsidR="00F10AD1" w:rsidRPr="00CB18A1" w:rsidRDefault="00F10AD1" w:rsidP="00627CBB">
            <w:pPr>
              <w:rPr>
                <w:sz w:val="20"/>
                <w:szCs w:val="22"/>
                <w:lang w:eastAsia="en-IN" w:bidi="mr-IN"/>
              </w:rPr>
            </w:pPr>
            <w:r w:rsidRPr="00CB18A1">
              <w:rPr>
                <w:sz w:val="20"/>
                <w:szCs w:val="22"/>
                <w:lang w:eastAsia="en-IN" w:bidi="mr-IN"/>
              </w:rPr>
              <w:t>(0.563)</w:t>
            </w:r>
          </w:p>
        </w:tc>
        <w:tc>
          <w:tcPr>
            <w:tcW w:w="1092" w:type="dxa"/>
            <w:shd w:val="clear" w:color="auto" w:fill="auto"/>
            <w:noWrap/>
            <w:vAlign w:val="bottom"/>
            <w:hideMark/>
          </w:tcPr>
          <w:p w14:paraId="2FDA329D" w14:textId="77777777" w:rsidR="00F10AD1" w:rsidRPr="00CB18A1" w:rsidRDefault="00F10AD1" w:rsidP="00627CBB">
            <w:pPr>
              <w:rPr>
                <w:sz w:val="20"/>
                <w:szCs w:val="22"/>
                <w:lang w:eastAsia="en-IN" w:bidi="mr-IN"/>
              </w:rPr>
            </w:pPr>
            <w:r w:rsidRPr="00CB18A1">
              <w:rPr>
                <w:sz w:val="20"/>
                <w:szCs w:val="22"/>
                <w:lang w:eastAsia="en-IN" w:bidi="mr-IN"/>
              </w:rPr>
              <w:t>(0.466)</w:t>
            </w:r>
          </w:p>
        </w:tc>
        <w:tc>
          <w:tcPr>
            <w:tcW w:w="1260" w:type="dxa"/>
            <w:shd w:val="clear" w:color="auto" w:fill="auto"/>
            <w:noWrap/>
            <w:vAlign w:val="bottom"/>
            <w:hideMark/>
          </w:tcPr>
          <w:p w14:paraId="60D46C4D" w14:textId="77777777" w:rsidR="00F10AD1" w:rsidRPr="00CB18A1" w:rsidRDefault="00F10AD1" w:rsidP="00627CBB">
            <w:pPr>
              <w:rPr>
                <w:sz w:val="20"/>
                <w:szCs w:val="22"/>
                <w:lang w:eastAsia="en-IN" w:bidi="mr-IN"/>
              </w:rPr>
            </w:pPr>
            <w:r w:rsidRPr="00CB18A1">
              <w:rPr>
                <w:sz w:val="20"/>
                <w:szCs w:val="22"/>
                <w:lang w:eastAsia="en-IN" w:bidi="mr-IN"/>
              </w:rPr>
              <w:t>(1.753)</w:t>
            </w:r>
          </w:p>
        </w:tc>
        <w:tc>
          <w:tcPr>
            <w:tcW w:w="1105" w:type="dxa"/>
            <w:shd w:val="clear" w:color="auto" w:fill="auto"/>
            <w:noWrap/>
            <w:vAlign w:val="bottom"/>
            <w:hideMark/>
          </w:tcPr>
          <w:p w14:paraId="504BB9D0" w14:textId="77777777" w:rsidR="00F10AD1" w:rsidRPr="00CB18A1" w:rsidRDefault="00F10AD1" w:rsidP="00627CBB">
            <w:pPr>
              <w:rPr>
                <w:sz w:val="20"/>
                <w:szCs w:val="22"/>
                <w:lang w:eastAsia="en-IN" w:bidi="mr-IN"/>
              </w:rPr>
            </w:pPr>
            <w:r w:rsidRPr="00CB18A1">
              <w:rPr>
                <w:sz w:val="20"/>
                <w:szCs w:val="22"/>
                <w:lang w:eastAsia="en-IN" w:bidi="mr-IN"/>
              </w:rPr>
              <w:t>(0.445)</w:t>
            </w:r>
          </w:p>
        </w:tc>
        <w:tc>
          <w:tcPr>
            <w:tcW w:w="1081" w:type="dxa"/>
            <w:shd w:val="clear" w:color="auto" w:fill="auto"/>
            <w:noWrap/>
            <w:vAlign w:val="bottom"/>
            <w:hideMark/>
          </w:tcPr>
          <w:p w14:paraId="0424335D" w14:textId="77777777" w:rsidR="00F10AD1" w:rsidRPr="00CB18A1" w:rsidRDefault="00F10AD1" w:rsidP="00627CBB">
            <w:pPr>
              <w:rPr>
                <w:sz w:val="20"/>
                <w:szCs w:val="22"/>
                <w:lang w:eastAsia="en-IN" w:bidi="mr-IN"/>
              </w:rPr>
            </w:pPr>
            <w:r w:rsidRPr="00CB18A1">
              <w:rPr>
                <w:sz w:val="20"/>
                <w:szCs w:val="22"/>
                <w:lang w:eastAsia="en-IN" w:bidi="mr-IN"/>
              </w:rPr>
              <w:t>(0.981)</w:t>
            </w:r>
          </w:p>
        </w:tc>
      </w:tr>
      <w:tr w:rsidR="00CA0C47" w:rsidRPr="00CB18A1" w14:paraId="716565A2" w14:textId="77777777" w:rsidTr="003B3DBD">
        <w:tc>
          <w:tcPr>
            <w:tcW w:w="1610" w:type="dxa"/>
            <w:shd w:val="clear" w:color="auto" w:fill="auto"/>
            <w:noWrap/>
            <w:vAlign w:val="bottom"/>
            <w:hideMark/>
          </w:tcPr>
          <w:p w14:paraId="6D629105" w14:textId="5633D71E" w:rsidR="00F10AD1" w:rsidRPr="00CB18A1" w:rsidRDefault="00F10AD1" w:rsidP="00627CBB">
            <w:pPr>
              <w:rPr>
                <w:sz w:val="20"/>
                <w:szCs w:val="22"/>
                <w:lang w:eastAsia="en-IN" w:bidi="mr-IN"/>
              </w:rPr>
            </w:pPr>
            <w:r w:rsidRPr="00CB18A1">
              <w:rPr>
                <w:sz w:val="20"/>
                <w:szCs w:val="22"/>
                <w:lang w:eastAsia="en-IN" w:bidi="mr-IN"/>
              </w:rPr>
              <w:t>Post</w:t>
            </w:r>
            <w:r w:rsidR="00972910" w:rsidRPr="00CB18A1">
              <w:rPr>
                <w:sz w:val="20"/>
                <w:szCs w:val="22"/>
                <w:lang w:eastAsia="en-IN" w:bidi="mr-IN"/>
              </w:rPr>
              <w:t xml:space="preserve"> </w:t>
            </w:r>
            <w:r w:rsidRPr="00CB18A1">
              <w:rPr>
                <w:sz w:val="20"/>
                <w:szCs w:val="22"/>
                <w:lang w:eastAsia="en-IN" w:bidi="mr-IN"/>
              </w:rPr>
              <w:t>office</w:t>
            </w:r>
          </w:p>
        </w:tc>
        <w:tc>
          <w:tcPr>
            <w:tcW w:w="1133" w:type="dxa"/>
            <w:shd w:val="clear" w:color="auto" w:fill="auto"/>
            <w:noWrap/>
            <w:vAlign w:val="bottom"/>
            <w:hideMark/>
          </w:tcPr>
          <w:p w14:paraId="796264A0" w14:textId="77777777" w:rsidR="00F10AD1" w:rsidRPr="00CB18A1" w:rsidRDefault="00F10AD1" w:rsidP="00627CBB">
            <w:pPr>
              <w:rPr>
                <w:sz w:val="20"/>
                <w:szCs w:val="22"/>
                <w:lang w:eastAsia="en-IN" w:bidi="mr-IN"/>
              </w:rPr>
            </w:pPr>
            <w:r w:rsidRPr="00CB18A1">
              <w:rPr>
                <w:sz w:val="20"/>
                <w:szCs w:val="22"/>
                <w:lang w:eastAsia="en-IN" w:bidi="mr-IN"/>
              </w:rPr>
              <w:t>-0.033</w:t>
            </w:r>
          </w:p>
        </w:tc>
        <w:tc>
          <w:tcPr>
            <w:tcW w:w="1133" w:type="dxa"/>
            <w:shd w:val="clear" w:color="auto" w:fill="auto"/>
            <w:noWrap/>
            <w:vAlign w:val="bottom"/>
            <w:hideMark/>
          </w:tcPr>
          <w:p w14:paraId="4EBB390C" w14:textId="77777777" w:rsidR="00F10AD1" w:rsidRPr="00CB18A1" w:rsidRDefault="00F10AD1" w:rsidP="00627CBB">
            <w:pPr>
              <w:rPr>
                <w:sz w:val="20"/>
                <w:szCs w:val="22"/>
                <w:lang w:eastAsia="en-IN" w:bidi="mr-IN"/>
              </w:rPr>
            </w:pPr>
            <w:r w:rsidRPr="00CB18A1">
              <w:rPr>
                <w:sz w:val="20"/>
                <w:szCs w:val="22"/>
                <w:lang w:eastAsia="en-IN" w:bidi="mr-IN"/>
              </w:rPr>
              <w:t>-0.066</w:t>
            </w:r>
          </w:p>
        </w:tc>
        <w:tc>
          <w:tcPr>
            <w:tcW w:w="1133" w:type="dxa"/>
            <w:shd w:val="clear" w:color="auto" w:fill="auto"/>
            <w:noWrap/>
            <w:vAlign w:val="bottom"/>
            <w:hideMark/>
          </w:tcPr>
          <w:p w14:paraId="7F8862FD" w14:textId="77777777" w:rsidR="00F10AD1" w:rsidRPr="00CB18A1" w:rsidRDefault="00F10AD1" w:rsidP="00627CBB">
            <w:pPr>
              <w:rPr>
                <w:sz w:val="20"/>
                <w:szCs w:val="22"/>
                <w:lang w:eastAsia="en-IN" w:bidi="mr-IN"/>
              </w:rPr>
            </w:pPr>
            <w:r w:rsidRPr="00CB18A1">
              <w:rPr>
                <w:sz w:val="20"/>
                <w:szCs w:val="22"/>
                <w:lang w:eastAsia="en-IN" w:bidi="mr-IN"/>
              </w:rPr>
              <w:t>0.009</w:t>
            </w:r>
          </w:p>
        </w:tc>
        <w:tc>
          <w:tcPr>
            <w:tcW w:w="1092" w:type="dxa"/>
            <w:shd w:val="clear" w:color="auto" w:fill="auto"/>
            <w:noWrap/>
            <w:vAlign w:val="bottom"/>
            <w:hideMark/>
          </w:tcPr>
          <w:p w14:paraId="2E4A77C0" w14:textId="77777777" w:rsidR="00F10AD1" w:rsidRPr="00CB18A1" w:rsidRDefault="00F10AD1" w:rsidP="00627CBB">
            <w:pPr>
              <w:rPr>
                <w:sz w:val="20"/>
                <w:szCs w:val="22"/>
                <w:lang w:eastAsia="en-IN" w:bidi="mr-IN"/>
              </w:rPr>
            </w:pPr>
            <w:r w:rsidRPr="00CB18A1">
              <w:rPr>
                <w:sz w:val="20"/>
                <w:szCs w:val="22"/>
                <w:lang w:eastAsia="en-IN" w:bidi="mr-IN"/>
              </w:rPr>
              <w:t>-0.007</w:t>
            </w:r>
          </w:p>
        </w:tc>
        <w:tc>
          <w:tcPr>
            <w:tcW w:w="1260" w:type="dxa"/>
            <w:shd w:val="clear" w:color="auto" w:fill="auto"/>
            <w:noWrap/>
            <w:vAlign w:val="bottom"/>
            <w:hideMark/>
          </w:tcPr>
          <w:p w14:paraId="79E0D3B1" w14:textId="77777777" w:rsidR="00F10AD1" w:rsidRPr="00CB18A1" w:rsidRDefault="00F10AD1" w:rsidP="00627CBB">
            <w:pPr>
              <w:rPr>
                <w:sz w:val="20"/>
                <w:szCs w:val="22"/>
                <w:lang w:eastAsia="en-IN" w:bidi="mr-IN"/>
              </w:rPr>
            </w:pPr>
            <w:r w:rsidRPr="00CB18A1">
              <w:rPr>
                <w:sz w:val="20"/>
                <w:szCs w:val="22"/>
                <w:lang w:eastAsia="en-IN" w:bidi="mr-IN"/>
              </w:rPr>
              <w:t>0.079</w:t>
            </w:r>
          </w:p>
        </w:tc>
        <w:tc>
          <w:tcPr>
            <w:tcW w:w="1105" w:type="dxa"/>
            <w:shd w:val="clear" w:color="auto" w:fill="auto"/>
            <w:noWrap/>
            <w:vAlign w:val="bottom"/>
            <w:hideMark/>
          </w:tcPr>
          <w:p w14:paraId="4126306D" w14:textId="77777777" w:rsidR="00F10AD1" w:rsidRPr="00CB18A1" w:rsidRDefault="00F10AD1" w:rsidP="00627CBB">
            <w:pPr>
              <w:rPr>
                <w:sz w:val="20"/>
                <w:szCs w:val="22"/>
                <w:lang w:eastAsia="en-IN" w:bidi="mr-IN"/>
              </w:rPr>
            </w:pPr>
            <w:r w:rsidRPr="00CB18A1">
              <w:rPr>
                <w:sz w:val="20"/>
                <w:szCs w:val="22"/>
                <w:lang w:eastAsia="en-IN" w:bidi="mr-IN"/>
              </w:rPr>
              <w:t>-0.018***</w:t>
            </w:r>
          </w:p>
        </w:tc>
        <w:tc>
          <w:tcPr>
            <w:tcW w:w="1081" w:type="dxa"/>
            <w:shd w:val="clear" w:color="auto" w:fill="auto"/>
            <w:noWrap/>
            <w:vAlign w:val="bottom"/>
            <w:hideMark/>
          </w:tcPr>
          <w:p w14:paraId="711C9AA3" w14:textId="77777777" w:rsidR="00F10AD1" w:rsidRPr="00CB18A1" w:rsidRDefault="00F10AD1" w:rsidP="00627CBB">
            <w:pPr>
              <w:rPr>
                <w:sz w:val="20"/>
                <w:szCs w:val="22"/>
                <w:lang w:eastAsia="en-IN" w:bidi="mr-IN"/>
              </w:rPr>
            </w:pPr>
            <w:r w:rsidRPr="00CB18A1">
              <w:rPr>
                <w:sz w:val="20"/>
                <w:szCs w:val="22"/>
                <w:lang w:eastAsia="en-IN" w:bidi="mr-IN"/>
              </w:rPr>
              <w:t>0.004</w:t>
            </w:r>
          </w:p>
        </w:tc>
      </w:tr>
      <w:tr w:rsidR="00CA0C47" w:rsidRPr="00CB18A1" w14:paraId="5630F7A4" w14:textId="77777777" w:rsidTr="003B3DBD">
        <w:tc>
          <w:tcPr>
            <w:tcW w:w="1610" w:type="dxa"/>
            <w:shd w:val="clear" w:color="auto" w:fill="auto"/>
            <w:noWrap/>
            <w:vAlign w:val="bottom"/>
            <w:hideMark/>
          </w:tcPr>
          <w:p w14:paraId="59F8F2F5"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3E8D8BA1" w14:textId="77777777" w:rsidR="00F10AD1" w:rsidRPr="00CB18A1" w:rsidRDefault="00F10AD1" w:rsidP="00627CBB">
            <w:pPr>
              <w:rPr>
                <w:sz w:val="20"/>
                <w:szCs w:val="22"/>
                <w:lang w:eastAsia="en-IN" w:bidi="mr-IN"/>
              </w:rPr>
            </w:pPr>
            <w:r w:rsidRPr="00CB18A1">
              <w:rPr>
                <w:sz w:val="20"/>
                <w:szCs w:val="22"/>
                <w:lang w:eastAsia="en-IN" w:bidi="mr-IN"/>
              </w:rPr>
              <w:t>(0.039)</w:t>
            </w:r>
          </w:p>
        </w:tc>
        <w:tc>
          <w:tcPr>
            <w:tcW w:w="1133" w:type="dxa"/>
            <w:shd w:val="clear" w:color="auto" w:fill="auto"/>
            <w:noWrap/>
            <w:vAlign w:val="bottom"/>
            <w:hideMark/>
          </w:tcPr>
          <w:p w14:paraId="5732652C" w14:textId="77777777" w:rsidR="00F10AD1" w:rsidRPr="00CB18A1" w:rsidRDefault="00F10AD1" w:rsidP="00627CBB">
            <w:pPr>
              <w:rPr>
                <w:sz w:val="20"/>
                <w:szCs w:val="22"/>
                <w:lang w:eastAsia="en-IN" w:bidi="mr-IN"/>
              </w:rPr>
            </w:pPr>
            <w:r w:rsidRPr="00CB18A1">
              <w:rPr>
                <w:sz w:val="20"/>
                <w:szCs w:val="22"/>
                <w:lang w:eastAsia="en-IN" w:bidi="mr-IN"/>
              </w:rPr>
              <w:t>(0.045)</w:t>
            </w:r>
          </w:p>
        </w:tc>
        <w:tc>
          <w:tcPr>
            <w:tcW w:w="1133" w:type="dxa"/>
            <w:shd w:val="clear" w:color="auto" w:fill="auto"/>
            <w:noWrap/>
            <w:vAlign w:val="bottom"/>
            <w:hideMark/>
          </w:tcPr>
          <w:p w14:paraId="43601FFA" w14:textId="77777777" w:rsidR="00F10AD1" w:rsidRPr="00CB18A1" w:rsidRDefault="00F10AD1" w:rsidP="00627CBB">
            <w:pPr>
              <w:rPr>
                <w:sz w:val="20"/>
                <w:szCs w:val="22"/>
                <w:lang w:eastAsia="en-IN" w:bidi="mr-IN"/>
              </w:rPr>
            </w:pPr>
            <w:r w:rsidRPr="00CB18A1">
              <w:rPr>
                <w:sz w:val="20"/>
                <w:szCs w:val="22"/>
                <w:lang w:eastAsia="en-IN" w:bidi="mr-IN"/>
              </w:rPr>
              <w:t>(0.022)</w:t>
            </w:r>
          </w:p>
        </w:tc>
        <w:tc>
          <w:tcPr>
            <w:tcW w:w="1092" w:type="dxa"/>
            <w:shd w:val="clear" w:color="auto" w:fill="auto"/>
            <w:noWrap/>
            <w:vAlign w:val="bottom"/>
            <w:hideMark/>
          </w:tcPr>
          <w:p w14:paraId="59B78F3D" w14:textId="77777777" w:rsidR="00F10AD1" w:rsidRPr="00CB18A1" w:rsidRDefault="00F10AD1" w:rsidP="00627CBB">
            <w:pPr>
              <w:rPr>
                <w:sz w:val="20"/>
                <w:szCs w:val="22"/>
                <w:lang w:eastAsia="en-IN" w:bidi="mr-IN"/>
              </w:rPr>
            </w:pPr>
            <w:r w:rsidRPr="00CB18A1">
              <w:rPr>
                <w:sz w:val="20"/>
                <w:szCs w:val="22"/>
                <w:lang w:eastAsia="en-IN" w:bidi="mr-IN"/>
              </w:rPr>
              <w:t>(0.010)</w:t>
            </w:r>
          </w:p>
        </w:tc>
        <w:tc>
          <w:tcPr>
            <w:tcW w:w="1260" w:type="dxa"/>
            <w:shd w:val="clear" w:color="auto" w:fill="auto"/>
            <w:noWrap/>
            <w:vAlign w:val="bottom"/>
            <w:hideMark/>
          </w:tcPr>
          <w:p w14:paraId="71FEF3B2" w14:textId="77777777" w:rsidR="00F10AD1" w:rsidRPr="00CB18A1" w:rsidRDefault="00F10AD1" w:rsidP="00627CBB">
            <w:pPr>
              <w:rPr>
                <w:sz w:val="20"/>
                <w:szCs w:val="22"/>
                <w:lang w:eastAsia="en-IN" w:bidi="mr-IN"/>
              </w:rPr>
            </w:pPr>
            <w:r w:rsidRPr="00CB18A1">
              <w:rPr>
                <w:sz w:val="20"/>
                <w:szCs w:val="22"/>
                <w:lang w:eastAsia="en-IN" w:bidi="mr-IN"/>
              </w:rPr>
              <w:t>(0.056)</w:t>
            </w:r>
          </w:p>
        </w:tc>
        <w:tc>
          <w:tcPr>
            <w:tcW w:w="1105" w:type="dxa"/>
            <w:shd w:val="clear" w:color="auto" w:fill="auto"/>
            <w:noWrap/>
            <w:vAlign w:val="bottom"/>
            <w:hideMark/>
          </w:tcPr>
          <w:p w14:paraId="5CD7DA04" w14:textId="77777777" w:rsidR="00F10AD1" w:rsidRPr="00CB18A1" w:rsidRDefault="00F10AD1" w:rsidP="00627CBB">
            <w:pPr>
              <w:rPr>
                <w:sz w:val="20"/>
                <w:szCs w:val="22"/>
                <w:lang w:eastAsia="en-IN" w:bidi="mr-IN"/>
              </w:rPr>
            </w:pPr>
            <w:r w:rsidRPr="00CB18A1">
              <w:rPr>
                <w:sz w:val="20"/>
                <w:szCs w:val="22"/>
                <w:lang w:eastAsia="en-IN" w:bidi="mr-IN"/>
              </w:rPr>
              <w:t>(0.006)</w:t>
            </w:r>
          </w:p>
        </w:tc>
        <w:tc>
          <w:tcPr>
            <w:tcW w:w="1081" w:type="dxa"/>
            <w:shd w:val="clear" w:color="auto" w:fill="auto"/>
            <w:noWrap/>
            <w:vAlign w:val="bottom"/>
            <w:hideMark/>
          </w:tcPr>
          <w:p w14:paraId="5FD3AA16" w14:textId="77777777" w:rsidR="00F10AD1" w:rsidRPr="00CB18A1" w:rsidRDefault="00F10AD1" w:rsidP="00627CBB">
            <w:pPr>
              <w:rPr>
                <w:sz w:val="20"/>
                <w:szCs w:val="22"/>
                <w:lang w:eastAsia="en-IN" w:bidi="mr-IN"/>
              </w:rPr>
            </w:pPr>
            <w:r w:rsidRPr="00CB18A1">
              <w:rPr>
                <w:sz w:val="20"/>
                <w:szCs w:val="22"/>
                <w:lang w:eastAsia="en-IN" w:bidi="mr-IN"/>
              </w:rPr>
              <w:t>(0.028)</w:t>
            </w:r>
          </w:p>
        </w:tc>
      </w:tr>
      <w:tr w:rsidR="00CA0C47" w:rsidRPr="00CB18A1" w14:paraId="1340760F" w14:textId="77777777" w:rsidTr="003B3DBD">
        <w:tc>
          <w:tcPr>
            <w:tcW w:w="1610" w:type="dxa"/>
            <w:shd w:val="clear" w:color="auto" w:fill="auto"/>
            <w:noWrap/>
            <w:vAlign w:val="bottom"/>
            <w:hideMark/>
          </w:tcPr>
          <w:p w14:paraId="2F992CC4" w14:textId="4864E46D" w:rsidR="00F10AD1" w:rsidRPr="00CB18A1" w:rsidRDefault="00F10AD1" w:rsidP="00627CBB">
            <w:pPr>
              <w:rPr>
                <w:sz w:val="20"/>
                <w:szCs w:val="22"/>
                <w:lang w:eastAsia="en-IN" w:bidi="mr-IN"/>
              </w:rPr>
            </w:pPr>
            <w:r w:rsidRPr="00CB18A1">
              <w:rPr>
                <w:sz w:val="20"/>
                <w:szCs w:val="22"/>
                <w:lang w:eastAsia="en-IN" w:bidi="mr-IN"/>
              </w:rPr>
              <w:t xml:space="preserve">Railway </w:t>
            </w:r>
            <w:r w:rsidR="00972910" w:rsidRPr="00CB18A1">
              <w:rPr>
                <w:sz w:val="20"/>
                <w:szCs w:val="22"/>
                <w:lang w:eastAsia="en-IN" w:bidi="mr-IN"/>
              </w:rPr>
              <w:t>s</w:t>
            </w:r>
            <w:r w:rsidRPr="00CB18A1">
              <w:rPr>
                <w:sz w:val="20"/>
                <w:szCs w:val="22"/>
                <w:lang w:eastAsia="en-IN" w:bidi="mr-IN"/>
              </w:rPr>
              <w:t>tation</w:t>
            </w:r>
          </w:p>
        </w:tc>
        <w:tc>
          <w:tcPr>
            <w:tcW w:w="1133" w:type="dxa"/>
            <w:shd w:val="clear" w:color="auto" w:fill="auto"/>
            <w:noWrap/>
            <w:vAlign w:val="bottom"/>
            <w:hideMark/>
          </w:tcPr>
          <w:p w14:paraId="22571B0B" w14:textId="77777777" w:rsidR="00F10AD1" w:rsidRPr="00CB18A1" w:rsidRDefault="00F10AD1" w:rsidP="00627CBB">
            <w:pPr>
              <w:rPr>
                <w:sz w:val="20"/>
                <w:szCs w:val="22"/>
                <w:lang w:eastAsia="en-IN" w:bidi="mr-IN"/>
              </w:rPr>
            </w:pPr>
            <w:r w:rsidRPr="00CB18A1">
              <w:rPr>
                <w:sz w:val="20"/>
                <w:szCs w:val="22"/>
                <w:lang w:eastAsia="en-IN" w:bidi="mr-IN"/>
              </w:rPr>
              <w:t>-0.009</w:t>
            </w:r>
          </w:p>
        </w:tc>
        <w:tc>
          <w:tcPr>
            <w:tcW w:w="1133" w:type="dxa"/>
            <w:shd w:val="clear" w:color="auto" w:fill="auto"/>
            <w:noWrap/>
            <w:vAlign w:val="bottom"/>
            <w:hideMark/>
          </w:tcPr>
          <w:p w14:paraId="02B5458C" w14:textId="77777777" w:rsidR="00F10AD1" w:rsidRPr="00CB18A1" w:rsidRDefault="00F10AD1" w:rsidP="00627CBB">
            <w:pPr>
              <w:rPr>
                <w:sz w:val="20"/>
                <w:szCs w:val="22"/>
                <w:lang w:eastAsia="en-IN" w:bidi="mr-IN"/>
              </w:rPr>
            </w:pPr>
            <w:r w:rsidRPr="00CB18A1">
              <w:rPr>
                <w:sz w:val="20"/>
                <w:szCs w:val="22"/>
                <w:lang w:eastAsia="en-IN" w:bidi="mr-IN"/>
              </w:rPr>
              <w:t>-0.031</w:t>
            </w:r>
          </w:p>
        </w:tc>
        <w:tc>
          <w:tcPr>
            <w:tcW w:w="1133" w:type="dxa"/>
            <w:shd w:val="clear" w:color="auto" w:fill="auto"/>
            <w:noWrap/>
            <w:vAlign w:val="bottom"/>
            <w:hideMark/>
          </w:tcPr>
          <w:p w14:paraId="7F39C972" w14:textId="77777777" w:rsidR="00F10AD1" w:rsidRPr="00CB18A1" w:rsidRDefault="00F10AD1" w:rsidP="00627CBB">
            <w:pPr>
              <w:rPr>
                <w:sz w:val="20"/>
                <w:szCs w:val="22"/>
                <w:lang w:eastAsia="en-IN" w:bidi="mr-IN"/>
              </w:rPr>
            </w:pPr>
            <w:r w:rsidRPr="00CB18A1">
              <w:rPr>
                <w:sz w:val="20"/>
                <w:szCs w:val="22"/>
                <w:lang w:eastAsia="en-IN" w:bidi="mr-IN"/>
              </w:rPr>
              <w:t>-0.007</w:t>
            </w:r>
          </w:p>
        </w:tc>
        <w:tc>
          <w:tcPr>
            <w:tcW w:w="1092" w:type="dxa"/>
            <w:shd w:val="clear" w:color="auto" w:fill="auto"/>
            <w:noWrap/>
            <w:vAlign w:val="bottom"/>
            <w:hideMark/>
          </w:tcPr>
          <w:p w14:paraId="66F22675" w14:textId="77777777" w:rsidR="00F10AD1" w:rsidRPr="00CB18A1" w:rsidRDefault="00F10AD1" w:rsidP="00627CBB">
            <w:pPr>
              <w:rPr>
                <w:sz w:val="20"/>
                <w:szCs w:val="22"/>
                <w:lang w:eastAsia="en-IN" w:bidi="mr-IN"/>
              </w:rPr>
            </w:pPr>
            <w:r w:rsidRPr="00CB18A1">
              <w:rPr>
                <w:sz w:val="20"/>
                <w:szCs w:val="22"/>
                <w:lang w:eastAsia="en-IN" w:bidi="mr-IN"/>
              </w:rPr>
              <w:t>-0.043***</w:t>
            </w:r>
          </w:p>
        </w:tc>
        <w:tc>
          <w:tcPr>
            <w:tcW w:w="1260" w:type="dxa"/>
            <w:shd w:val="clear" w:color="auto" w:fill="auto"/>
            <w:noWrap/>
            <w:vAlign w:val="bottom"/>
            <w:hideMark/>
          </w:tcPr>
          <w:p w14:paraId="72BA33A3" w14:textId="77777777" w:rsidR="00F10AD1" w:rsidRPr="00CB18A1" w:rsidRDefault="00F10AD1" w:rsidP="00627CBB">
            <w:pPr>
              <w:rPr>
                <w:sz w:val="20"/>
                <w:szCs w:val="22"/>
                <w:lang w:eastAsia="en-IN" w:bidi="mr-IN"/>
              </w:rPr>
            </w:pPr>
            <w:r w:rsidRPr="00CB18A1">
              <w:rPr>
                <w:sz w:val="20"/>
                <w:szCs w:val="22"/>
                <w:lang w:eastAsia="en-IN" w:bidi="mr-IN"/>
              </w:rPr>
              <w:t>0.059</w:t>
            </w:r>
          </w:p>
        </w:tc>
        <w:tc>
          <w:tcPr>
            <w:tcW w:w="1105" w:type="dxa"/>
            <w:shd w:val="clear" w:color="auto" w:fill="auto"/>
            <w:noWrap/>
            <w:vAlign w:val="bottom"/>
            <w:hideMark/>
          </w:tcPr>
          <w:p w14:paraId="6C5BEBF3" w14:textId="77777777" w:rsidR="00F10AD1" w:rsidRPr="00CB18A1" w:rsidRDefault="00F10AD1" w:rsidP="00627CBB">
            <w:pPr>
              <w:rPr>
                <w:sz w:val="20"/>
                <w:szCs w:val="22"/>
                <w:lang w:eastAsia="en-IN" w:bidi="mr-IN"/>
              </w:rPr>
            </w:pPr>
            <w:r w:rsidRPr="00CB18A1">
              <w:rPr>
                <w:sz w:val="20"/>
                <w:szCs w:val="22"/>
                <w:lang w:eastAsia="en-IN" w:bidi="mr-IN"/>
              </w:rPr>
              <w:t>0.000</w:t>
            </w:r>
          </w:p>
        </w:tc>
        <w:tc>
          <w:tcPr>
            <w:tcW w:w="1081" w:type="dxa"/>
            <w:shd w:val="clear" w:color="auto" w:fill="auto"/>
            <w:noWrap/>
            <w:vAlign w:val="bottom"/>
            <w:hideMark/>
          </w:tcPr>
          <w:p w14:paraId="1D77AD4F" w14:textId="77777777" w:rsidR="00F10AD1" w:rsidRPr="00CB18A1" w:rsidRDefault="00F10AD1" w:rsidP="00627CBB">
            <w:pPr>
              <w:rPr>
                <w:sz w:val="20"/>
                <w:szCs w:val="22"/>
                <w:lang w:eastAsia="en-IN" w:bidi="mr-IN"/>
              </w:rPr>
            </w:pPr>
            <w:r w:rsidRPr="00CB18A1">
              <w:rPr>
                <w:sz w:val="20"/>
                <w:szCs w:val="22"/>
                <w:lang w:eastAsia="en-IN" w:bidi="mr-IN"/>
              </w:rPr>
              <w:t>0.022</w:t>
            </w:r>
          </w:p>
        </w:tc>
      </w:tr>
      <w:tr w:rsidR="00CA0C47" w:rsidRPr="00CB18A1" w14:paraId="4C1661EF" w14:textId="77777777" w:rsidTr="003B3DBD">
        <w:tc>
          <w:tcPr>
            <w:tcW w:w="1610" w:type="dxa"/>
            <w:shd w:val="clear" w:color="auto" w:fill="auto"/>
            <w:noWrap/>
            <w:vAlign w:val="bottom"/>
            <w:hideMark/>
          </w:tcPr>
          <w:p w14:paraId="2AFDE66E"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697DE0A7" w14:textId="77777777" w:rsidR="00F10AD1" w:rsidRPr="00CB18A1" w:rsidRDefault="00F10AD1" w:rsidP="00627CBB">
            <w:pPr>
              <w:rPr>
                <w:sz w:val="20"/>
                <w:szCs w:val="22"/>
                <w:lang w:eastAsia="en-IN" w:bidi="mr-IN"/>
              </w:rPr>
            </w:pPr>
            <w:r w:rsidRPr="00CB18A1">
              <w:rPr>
                <w:sz w:val="20"/>
                <w:szCs w:val="22"/>
                <w:lang w:eastAsia="en-IN" w:bidi="mr-IN"/>
              </w:rPr>
              <w:t>(0.053)</w:t>
            </w:r>
          </w:p>
        </w:tc>
        <w:tc>
          <w:tcPr>
            <w:tcW w:w="1133" w:type="dxa"/>
            <w:shd w:val="clear" w:color="auto" w:fill="auto"/>
            <w:noWrap/>
            <w:vAlign w:val="bottom"/>
            <w:hideMark/>
          </w:tcPr>
          <w:p w14:paraId="1D204694" w14:textId="77777777" w:rsidR="00F10AD1" w:rsidRPr="00CB18A1" w:rsidRDefault="00F10AD1" w:rsidP="00627CBB">
            <w:pPr>
              <w:rPr>
                <w:sz w:val="20"/>
                <w:szCs w:val="22"/>
                <w:lang w:eastAsia="en-IN" w:bidi="mr-IN"/>
              </w:rPr>
            </w:pPr>
            <w:r w:rsidRPr="00CB18A1">
              <w:rPr>
                <w:sz w:val="20"/>
                <w:szCs w:val="22"/>
                <w:lang w:eastAsia="en-IN" w:bidi="mr-IN"/>
              </w:rPr>
              <w:t>(0.062)</w:t>
            </w:r>
          </w:p>
        </w:tc>
        <w:tc>
          <w:tcPr>
            <w:tcW w:w="1133" w:type="dxa"/>
            <w:shd w:val="clear" w:color="auto" w:fill="auto"/>
            <w:noWrap/>
            <w:vAlign w:val="bottom"/>
            <w:hideMark/>
          </w:tcPr>
          <w:p w14:paraId="7A40626B" w14:textId="77777777" w:rsidR="00F10AD1" w:rsidRPr="00CB18A1" w:rsidRDefault="00F10AD1" w:rsidP="00627CBB">
            <w:pPr>
              <w:rPr>
                <w:sz w:val="20"/>
                <w:szCs w:val="22"/>
                <w:lang w:eastAsia="en-IN" w:bidi="mr-IN"/>
              </w:rPr>
            </w:pPr>
            <w:r w:rsidRPr="00CB18A1">
              <w:rPr>
                <w:sz w:val="20"/>
                <w:szCs w:val="22"/>
                <w:lang w:eastAsia="en-IN" w:bidi="mr-IN"/>
              </w:rPr>
              <w:t>(0.027)</w:t>
            </w:r>
          </w:p>
        </w:tc>
        <w:tc>
          <w:tcPr>
            <w:tcW w:w="1092" w:type="dxa"/>
            <w:shd w:val="clear" w:color="auto" w:fill="auto"/>
            <w:noWrap/>
            <w:vAlign w:val="bottom"/>
            <w:hideMark/>
          </w:tcPr>
          <w:p w14:paraId="130CAE17" w14:textId="77777777" w:rsidR="00F10AD1" w:rsidRPr="00CB18A1" w:rsidRDefault="00F10AD1" w:rsidP="00627CBB">
            <w:pPr>
              <w:rPr>
                <w:sz w:val="20"/>
                <w:szCs w:val="22"/>
                <w:lang w:eastAsia="en-IN" w:bidi="mr-IN"/>
              </w:rPr>
            </w:pPr>
            <w:r w:rsidRPr="00CB18A1">
              <w:rPr>
                <w:sz w:val="20"/>
                <w:szCs w:val="22"/>
                <w:lang w:eastAsia="en-IN" w:bidi="mr-IN"/>
              </w:rPr>
              <w:t>(0.015)</w:t>
            </w:r>
          </w:p>
        </w:tc>
        <w:tc>
          <w:tcPr>
            <w:tcW w:w="1260" w:type="dxa"/>
            <w:shd w:val="clear" w:color="auto" w:fill="auto"/>
            <w:noWrap/>
            <w:vAlign w:val="bottom"/>
            <w:hideMark/>
          </w:tcPr>
          <w:p w14:paraId="687F6EB6" w14:textId="77777777" w:rsidR="00F10AD1" w:rsidRPr="00CB18A1" w:rsidRDefault="00F10AD1" w:rsidP="00627CBB">
            <w:pPr>
              <w:rPr>
                <w:sz w:val="20"/>
                <w:szCs w:val="22"/>
                <w:lang w:eastAsia="en-IN" w:bidi="mr-IN"/>
              </w:rPr>
            </w:pPr>
            <w:r w:rsidRPr="00CB18A1">
              <w:rPr>
                <w:sz w:val="20"/>
                <w:szCs w:val="22"/>
                <w:lang w:eastAsia="en-IN" w:bidi="mr-IN"/>
              </w:rPr>
              <w:t>(0.049)</w:t>
            </w:r>
          </w:p>
        </w:tc>
        <w:tc>
          <w:tcPr>
            <w:tcW w:w="1105" w:type="dxa"/>
            <w:shd w:val="clear" w:color="auto" w:fill="auto"/>
            <w:noWrap/>
            <w:vAlign w:val="bottom"/>
            <w:hideMark/>
          </w:tcPr>
          <w:p w14:paraId="7BC72B75" w14:textId="77777777" w:rsidR="00F10AD1" w:rsidRPr="00CB18A1" w:rsidRDefault="00F10AD1" w:rsidP="00627CBB">
            <w:pPr>
              <w:rPr>
                <w:sz w:val="20"/>
                <w:szCs w:val="22"/>
                <w:lang w:eastAsia="en-IN" w:bidi="mr-IN"/>
              </w:rPr>
            </w:pPr>
            <w:r w:rsidRPr="00CB18A1">
              <w:rPr>
                <w:sz w:val="20"/>
                <w:szCs w:val="22"/>
                <w:lang w:eastAsia="en-IN" w:bidi="mr-IN"/>
              </w:rPr>
              <w:t>(0.013)</w:t>
            </w:r>
          </w:p>
        </w:tc>
        <w:tc>
          <w:tcPr>
            <w:tcW w:w="1081" w:type="dxa"/>
            <w:shd w:val="clear" w:color="auto" w:fill="auto"/>
            <w:noWrap/>
            <w:vAlign w:val="bottom"/>
            <w:hideMark/>
          </w:tcPr>
          <w:p w14:paraId="22DB2490" w14:textId="77777777" w:rsidR="00F10AD1" w:rsidRPr="00CB18A1" w:rsidRDefault="00F10AD1" w:rsidP="00627CBB">
            <w:pPr>
              <w:rPr>
                <w:sz w:val="20"/>
                <w:szCs w:val="22"/>
                <w:lang w:eastAsia="en-IN" w:bidi="mr-IN"/>
              </w:rPr>
            </w:pPr>
            <w:r w:rsidRPr="00CB18A1">
              <w:rPr>
                <w:sz w:val="20"/>
                <w:szCs w:val="22"/>
                <w:lang w:eastAsia="en-IN" w:bidi="mr-IN"/>
              </w:rPr>
              <w:t>(0.036)</w:t>
            </w:r>
          </w:p>
        </w:tc>
      </w:tr>
      <w:tr w:rsidR="00CA0C47" w:rsidRPr="00CB18A1" w14:paraId="61BF6CA9" w14:textId="77777777" w:rsidTr="003B3DBD">
        <w:tc>
          <w:tcPr>
            <w:tcW w:w="1610" w:type="dxa"/>
            <w:shd w:val="clear" w:color="auto" w:fill="auto"/>
            <w:noWrap/>
            <w:vAlign w:val="bottom"/>
            <w:hideMark/>
          </w:tcPr>
          <w:p w14:paraId="11B7DB74" w14:textId="1FEF248A" w:rsidR="00F10AD1" w:rsidRPr="00CB18A1" w:rsidRDefault="00F10AD1" w:rsidP="00627CBB">
            <w:pPr>
              <w:rPr>
                <w:sz w:val="20"/>
                <w:szCs w:val="22"/>
                <w:lang w:eastAsia="en-IN" w:bidi="mr-IN"/>
              </w:rPr>
            </w:pPr>
            <w:r w:rsidRPr="00CB18A1">
              <w:rPr>
                <w:sz w:val="20"/>
                <w:szCs w:val="22"/>
                <w:lang w:eastAsia="en-IN" w:bidi="mr-IN"/>
              </w:rPr>
              <w:t>Tractor</w:t>
            </w:r>
          </w:p>
        </w:tc>
        <w:tc>
          <w:tcPr>
            <w:tcW w:w="1133" w:type="dxa"/>
            <w:shd w:val="clear" w:color="auto" w:fill="auto"/>
            <w:noWrap/>
            <w:vAlign w:val="bottom"/>
            <w:hideMark/>
          </w:tcPr>
          <w:p w14:paraId="556AAB82" w14:textId="77777777" w:rsidR="00F10AD1" w:rsidRPr="00CB18A1" w:rsidRDefault="00F10AD1" w:rsidP="00627CBB">
            <w:pPr>
              <w:rPr>
                <w:sz w:val="20"/>
                <w:szCs w:val="22"/>
                <w:lang w:eastAsia="en-IN" w:bidi="mr-IN"/>
              </w:rPr>
            </w:pPr>
            <w:r w:rsidRPr="00CB18A1">
              <w:rPr>
                <w:sz w:val="20"/>
                <w:szCs w:val="22"/>
                <w:lang w:eastAsia="en-IN" w:bidi="mr-IN"/>
              </w:rPr>
              <w:t>0.012</w:t>
            </w:r>
          </w:p>
        </w:tc>
        <w:tc>
          <w:tcPr>
            <w:tcW w:w="1133" w:type="dxa"/>
            <w:shd w:val="clear" w:color="auto" w:fill="auto"/>
            <w:noWrap/>
            <w:vAlign w:val="bottom"/>
            <w:hideMark/>
          </w:tcPr>
          <w:p w14:paraId="7842872B" w14:textId="77777777" w:rsidR="00F10AD1" w:rsidRPr="00CB18A1" w:rsidRDefault="00F10AD1" w:rsidP="00627CBB">
            <w:pPr>
              <w:rPr>
                <w:sz w:val="20"/>
                <w:szCs w:val="22"/>
                <w:lang w:eastAsia="en-IN" w:bidi="mr-IN"/>
              </w:rPr>
            </w:pPr>
            <w:r w:rsidRPr="00CB18A1">
              <w:rPr>
                <w:sz w:val="20"/>
                <w:szCs w:val="22"/>
                <w:lang w:eastAsia="en-IN" w:bidi="mr-IN"/>
              </w:rPr>
              <w:t>-0.007</w:t>
            </w:r>
          </w:p>
        </w:tc>
        <w:tc>
          <w:tcPr>
            <w:tcW w:w="1133" w:type="dxa"/>
            <w:shd w:val="clear" w:color="auto" w:fill="auto"/>
            <w:noWrap/>
            <w:vAlign w:val="bottom"/>
            <w:hideMark/>
          </w:tcPr>
          <w:p w14:paraId="2B4880DF" w14:textId="77777777" w:rsidR="00F10AD1" w:rsidRPr="00CB18A1" w:rsidRDefault="00F10AD1" w:rsidP="00627CBB">
            <w:pPr>
              <w:rPr>
                <w:sz w:val="20"/>
                <w:szCs w:val="22"/>
                <w:lang w:eastAsia="en-IN" w:bidi="mr-IN"/>
              </w:rPr>
            </w:pPr>
            <w:r w:rsidRPr="00CB18A1">
              <w:rPr>
                <w:sz w:val="20"/>
                <w:szCs w:val="22"/>
                <w:lang w:eastAsia="en-IN" w:bidi="mr-IN"/>
              </w:rPr>
              <w:t>-0.015</w:t>
            </w:r>
          </w:p>
        </w:tc>
        <w:tc>
          <w:tcPr>
            <w:tcW w:w="1092" w:type="dxa"/>
            <w:shd w:val="clear" w:color="auto" w:fill="auto"/>
            <w:noWrap/>
            <w:vAlign w:val="bottom"/>
            <w:hideMark/>
          </w:tcPr>
          <w:p w14:paraId="1784B56B" w14:textId="77777777" w:rsidR="00F10AD1" w:rsidRPr="00CB18A1" w:rsidRDefault="00F10AD1" w:rsidP="00627CBB">
            <w:pPr>
              <w:rPr>
                <w:sz w:val="20"/>
                <w:szCs w:val="22"/>
                <w:lang w:eastAsia="en-IN" w:bidi="mr-IN"/>
              </w:rPr>
            </w:pPr>
            <w:r w:rsidRPr="00CB18A1">
              <w:rPr>
                <w:sz w:val="20"/>
                <w:szCs w:val="22"/>
                <w:lang w:eastAsia="en-IN" w:bidi="mr-IN"/>
              </w:rPr>
              <w:t>0.011</w:t>
            </w:r>
          </w:p>
        </w:tc>
        <w:tc>
          <w:tcPr>
            <w:tcW w:w="1260" w:type="dxa"/>
            <w:shd w:val="clear" w:color="auto" w:fill="auto"/>
            <w:noWrap/>
            <w:vAlign w:val="bottom"/>
            <w:hideMark/>
          </w:tcPr>
          <w:p w14:paraId="59308B82" w14:textId="77777777" w:rsidR="00F10AD1" w:rsidRPr="00CB18A1" w:rsidRDefault="00F10AD1" w:rsidP="00627CBB">
            <w:pPr>
              <w:rPr>
                <w:sz w:val="20"/>
                <w:szCs w:val="22"/>
                <w:lang w:eastAsia="en-IN" w:bidi="mr-IN"/>
              </w:rPr>
            </w:pPr>
            <w:r w:rsidRPr="00CB18A1">
              <w:rPr>
                <w:sz w:val="20"/>
                <w:szCs w:val="22"/>
                <w:lang w:eastAsia="en-IN" w:bidi="mr-IN"/>
              </w:rPr>
              <w:t>0.002</w:t>
            </w:r>
          </w:p>
        </w:tc>
        <w:tc>
          <w:tcPr>
            <w:tcW w:w="1105" w:type="dxa"/>
            <w:shd w:val="clear" w:color="auto" w:fill="auto"/>
            <w:noWrap/>
            <w:vAlign w:val="bottom"/>
            <w:hideMark/>
          </w:tcPr>
          <w:p w14:paraId="3664D890" w14:textId="77777777" w:rsidR="00F10AD1" w:rsidRPr="00CB18A1" w:rsidRDefault="00F10AD1" w:rsidP="00627CBB">
            <w:pPr>
              <w:rPr>
                <w:sz w:val="20"/>
                <w:szCs w:val="22"/>
                <w:lang w:eastAsia="en-IN" w:bidi="mr-IN"/>
              </w:rPr>
            </w:pPr>
            <w:r w:rsidRPr="00CB18A1">
              <w:rPr>
                <w:sz w:val="20"/>
                <w:szCs w:val="22"/>
                <w:lang w:eastAsia="en-IN" w:bidi="mr-IN"/>
              </w:rPr>
              <w:t>0.005</w:t>
            </w:r>
          </w:p>
        </w:tc>
        <w:tc>
          <w:tcPr>
            <w:tcW w:w="1081" w:type="dxa"/>
            <w:shd w:val="clear" w:color="auto" w:fill="auto"/>
            <w:noWrap/>
            <w:vAlign w:val="bottom"/>
            <w:hideMark/>
          </w:tcPr>
          <w:p w14:paraId="55D4DA16" w14:textId="77777777" w:rsidR="00F10AD1" w:rsidRPr="00CB18A1" w:rsidRDefault="00F10AD1" w:rsidP="00627CBB">
            <w:pPr>
              <w:rPr>
                <w:sz w:val="20"/>
                <w:szCs w:val="22"/>
                <w:lang w:eastAsia="en-IN" w:bidi="mr-IN"/>
              </w:rPr>
            </w:pPr>
            <w:r w:rsidRPr="00CB18A1">
              <w:rPr>
                <w:sz w:val="20"/>
                <w:szCs w:val="22"/>
                <w:lang w:eastAsia="en-IN" w:bidi="mr-IN"/>
              </w:rPr>
              <w:t>0.005</w:t>
            </w:r>
          </w:p>
        </w:tc>
      </w:tr>
      <w:tr w:rsidR="00CA0C47" w:rsidRPr="00CB18A1" w14:paraId="0849BBEC" w14:textId="77777777" w:rsidTr="003B3DBD">
        <w:tc>
          <w:tcPr>
            <w:tcW w:w="1610" w:type="dxa"/>
            <w:shd w:val="clear" w:color="auto" w:fill="auto"/>
            <w:noWrap/>
            <w:vAlign w:val="bottom"/>
            <w:hideMark/>
          </w:tcPr>
          <w:p w14:paraId="07B8741A"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4A4AC1B7" w14:textId="77777777" w:rsidR="00F10AD1" w:rsidRPr="00CB18A1" w:rsidRDefault="00F10AD1" w:rsidP="00627CBB">
            <w:pPr>
              <w:rPr>
                <w:sz w:val="20"/>
                <w:szCs w:val="22"/>
                <w:lang w:eastAsia="en-IN" w:bidi="mr-IN"/>
              </w:rPr>
            </w:pPr>
            <w:r w:rsidRPr="00CB18A1">
              <w:rPr>
                <w:sz w:val="20"/>
                <w:szCs w:val="22"/>
                <w:lang w:eastAsia="en-IN" w:bidi="mr-IN"/>
              </w:rPr>
              <w:t>(0.019)</w:t>
            </w:r>
          </w:p>
        </w:tc>
        <w:tc>
          <w:tcPr>
            <w:tcW w:w="1133" w:type="dxa"/>
            <w:shd w:val="clear" w:color="auto" w:fill="auto"/>
            <w:noWrap/>
            <w:vAlign w:val="bottom"/>
            <w:hideMark/>
          </w:tcPr>
          <w:p w14:paraId="30F67321" w14:textId="77777777" w:rsidR="00F10AD1" w:rsidRPr="00CB18A1" w:rsidRDefault="00F10AD1" w:rsidP="00627CBB">
            <w:pPr>
              <w:rPr>
                <w:sz w:val="20"/>
                <w:szCs w:val="22"/>
                <w:lang w:eastAsia="en-IN" w:bidi="mr-IN"/>
              </w:rPr>
            </w:pPr>
            <w:r w:rsidRPr="00CB18A1">
              <w:rPr>
                <w:sz w:val="20"/>
                <w:szCs w:val="22"/>
                <w:lang w:eastAsia="en-IN" w:bidi="mr-IN"/>
              </w:rPr>
              <w:t>(0.023)</w:t>
            </w:r>
          </w:p>
        </w:tc>
        <w:tc>
          <w:tcPr>
            <w:tcW w:w="1133" w:type="dxa"/>
            <w:shd w:val="clear" w:color="auto" w:fill="auto"/>
            <w:noWrap/>
            <w:vAlign w:val="bottom"/>
            <w:hideMark/>
          </w:tcPr>
          <w:p w14:paraId="79AB972C" w14:textId="77777777" w:rsidR="00F10AD1" w:rsidRPr="00CB18A1" w:rsidRDefault="00F10AD1" w:rsidP="00627CBB">
            <w:pPr>
              <w:rPr>
                <w:sz w:val="20"/>
                <w:szCs w:val="22"/>
                <w:lang w:eastAsia="en-IN" w:bidi="mr-IN"/>
              </w:rPr>
            </w:pPr>
            <w:r w:rsidRPr="00CB18A1">
              <w:rPr>
                <w:sz w:val="20"/>
                <w:szCs w:val="22"/>
                <w:lang w:eastAsia="en-IN" w:bidi="mr-IN"/>
              </w:rPr>
              <w:t>(0.015)</w:t>
            </w:r>
          </w:p>
        </w:tc>
        <w:tc>
          <w:tcPr>
            <w:tcW w:w="1092" w:type="dxa"/>
            <w:shd w:val="clear" w:color="auto" w:fill="auto"/>
            <w:noWrap/>
            <w:vAlign w:val="bottom"/>
            <w:hideMark/>
          </w:tcPr>
          <w:p w14:paraId="46D35930" w14:textId="77777777" w:rsidR="00F10AD1" w:rsidRPr="00CB18A1" w:rsidRDefault="00F10AD1" w:rsidP="00627CBB">
            <w:pPr>
              <w:rPr>
                <w:sz w:val="20"/>
                <w:szCs w:val="22"/>
                <w:lang w:eastAsia="en-IN" w:bidi="mr-IN"/>
              </w:rPr>
            </w:pPr>
            <w:r w:rsidRPr="00CB18A1">
              <w:rPr>
                <w:sz w:val="20"/>
                <w:szCs w:val="22"/>
                <w:lang w:eastAsia="en-IN" w:bidi="mr-IN"/>
              </w:rPr>
              <w:t>(0.007)</w:t>
            </w:r>
          </w:p>
        </w:tc>
        <w:tc>
          <w:tcPr>
            <w:tcW w:w="1260" w:type="dxa"/>
            <w:shd w:val="clear" w:color="auto" w:fill="auto"/>
            <w:noWrap/>
            <w:vAlign w:val="bottom"/>
            <w:hideMark/>
          </w:tcPr>
          <w:p w14:paraId="351156FD" w14:textId="77777777" w:rsidR="00F10AD1" w:rsidRPr="00CB18A1" w:rsidRDefault="00F10AD1" w:rsidP="00627CBB">
            <w:pPr>
              <w:rPr>
                <w:sz w:val="20"/>
                <w:szCs w:val="22"/>
                <w:lang w:eastAsia="en-IN" w:bidi="mr-IN"/>
              </w:rPr>
            </w:pPr>
            <w:r w:rsidRPr="00CB18A1">
              <w:rPr>
                <w:sz w:val="20"/>
                <w:szCs w:val="22"/>
                <w:lang w:eastAsia="en-IN" w:bidi="mr-IN"/>
              </w:rPr>
              <w:t>(0.022)</w:t>
            </w:r>
          </w:p>
        </w:tc>
        <w:tc>
          <w:tcPr>
            <w:tcW w:w="1105" w:type="dxa"/>
            <w:shd w:val="clear" w:color="auto" w:fill="auto"/>
            <w:noWrap/>
            <w:vAlign w:val="bottom"/>
            <w:hideMark/>
          </w:tcPr>
          <w:p w14:paraId="7542E580" w14:textId="77777777" w:rsidR="00F10AD1" w:rsidRPr="00CB18A1" w:rsidRDefault="00F10AD1" w:rsidP="00627CBB">
            <w:pPr>
              <w:rPr>
                <w:sz w:val="20"/>
                <w:szCs w:val="22"/>
                <w:lang w:eastAsia="en-IN" w:bidi="mr-IN"/>
              </w:rPr>
            </w:pPr>
            <w:r w:rsidRPr="00CB18A1">
              <w:rPr>
                <w:sz w:val="20"/>
                <w:szCs w:val="22"/>
                <w:lang w:eastAsia="en-IN" w:bidi="mr-IN"/>
              </w:rPr>
              <w:t>(0.006)</w:t>
            </w:r>
          </w:p>
        </w:tc>
        <w:tc>
          <w:tcPr>
            <w:tcW w:w="1081" w:type="dxa"/>
            <w:shd w:val="clear" w:color="auto" w:fill="auto"/>
            <w:noWrap/>
            <w:vAlign w:val="bottom"/>
            <w:hideMark/>
          </w:tcPr>
          <w:p w14:paraId="226B452E" w14:textId="77777777" w:rsidR="00F10AD1" w:rsidRPr="00CB18A1" w:rsidRDefault="00F10AD1" w:rsidP="00627CBB">
            <w:pPr>
              <w:rPr>
                <w:sz w:val="20"/>
                <w:szCs w:val="22"/>
                <w:lang w:eastAsia="en-IN" w:bidi="mr-IN"/>
              </w:rPr>
            </w:pPr>
            <w:r w:rsidRPr="00CB18A1">
              <w:rPr>
                <w:sz w:val="20"/>
                <w:szCs w:val="22"/>
                <w:lang w:eastAsia="en-IN" w:bidi="mr-IN"/>
              </w:rPr>
              <w:t>(0.013)</w:t>
            </w:r>
          </w:p>
        </w:tc>
      </w:tr>
      <w:tr w:rsidR="00CA0C47" w:rsidRPr="00CB18A1" w14:paraId="5AE0F755" w14:textId="77777777" w:rsidTr="003B3DBD">
        <w:tc>
          <w:tcPr>
            <w:tcW w:w="1610" w:type="dxa"/>
            <w:shd w:val="clear" w:color="auto" w:fill="auto"/>
            <w:noWrap/>
            <w:vAlign w:val="bottom"/>
            <w:hideMark/>
          </w:tcPr>
          <w:p w14:paraId="0FBB07C8" w14:textId="77777777" w:rsidR="00F10AD1" w:rsidRPr="00CB18A1" w:rsidRDefault="00F10AD1" w:rsidP="00627CBB">
            <w:pPr>
              <w:rPr>
                <w:sz w:val="20"/>
                <w:szCs w:val="22"/>
                <w:lang w:eastAsia="en-IN" w:bidi="mr-IN"/>
              </w:rPr>
            </w:pPr>
            <w:r w:rsidRPr="00CB18A1">
              <w:rPr>
                <w:sz w:val="20"/>
                <w:szCs w:val="22"/>
                <w:lang w:eastAsia="en-IN" w:bidi="mr-IN"/>
              </w:rPr>
              <w:t>Telephone</w:t>
            </w:r>
          </w:p>
        </w:tc>
        <w:tc>
          <w:tcPr>
            <w:tcW w:w="1133" w:type="dxa"/>
            <w:shd w:val="clear" w:color="auto" w:fill="auto"/>
            <w:noWrap/>
            <w:vAlign w:val="bottom"/>
            <w:hideMark/>
          </w:tcPr>
          <w:p w14:paraId="15263C3B" w14:textId="77777777" w:rsidR="00F10AD1" w:rsidRPr="00CB18A1" w:rsidRDefault="00F10AD1" w:rsidP="00627CBB">
            <w:pPr>
              <w:rPr>
                <w:sz w:val="20"/>
                <w:szCs w:val="22"/>
                <w:lang w:eastAsia="en-IN" w:bidi="mr-IN"/>
              </w:rPr>
            </w:pPr>
            <w:r w:rsidRPr="00CB18A1">
              <w:rPr>
                <w:sz w:val="20"/>
                <w:szCs w:val="22"/>
                <w:lang w:eastAsia="en-IN" w:bidi="mr-IN"/>
              </w:rPr>
              <w:t>0.064***</w:t>
            </w:r>
          </w:p>
        </w:tc>
        <w:tc>
          <w:tcPr>
            <w:tcW w:w="1133" w:type="dxa"/>
            <w:shd w:val="clear" w:color="auto" w:fill="auto"/>
            <w:noWrap/>
            <w:vAlign w:val="bottom"/>
            <w:hideMark/>
          </w:tcPr>
          <w:p w14:paraId="76E15C3A" w14:textId="77777777" w:rsidR="00F10AD1" w:rsidRPr="00CB18A1" w:rsidRDefault="00F10AD1" w:rsidP="00627CBB">
            <w:pPr>
              <w:rPr>
                <w:sz w:val="20"/>
                <w:szCs w:val="22"/>
                <w:lang w:eastAsia="en-IN" w:bidi="mr-IN"/>
              </w:rPr>
            </w:pPr>
            <w:r w:rsidRPr="00CB18A1">
              <w:rPr>
                <w:sz w:val="20"/>
                <w:szCs w:val="22"/>
                <w:lang w:eastAsia="en-IN" w:bidi="mr-IN"/>
              </w:rPr>
              <w:t>-0.065*</w:t>
            </w:r>
          </w:p>
        </w:tc>
        <w:tc>
          <w:tcPr>
            <w:tcW w:w="1133" w:type="dxa"/>
            <w:shd w:val="clear" w:color="auto" w:fill="auto"/>
            <w:noWrap/>
            <w:vAlign w:val="bottom"/>
            <w:hideMark/>
          </w:tcPr>
          <w:p w14:paraId="3E9C1122" w14:textId="77777777" w:rsidR="00F10AD1" w:rsidRPr="00CB18A1" w:rsidRDefault="00F10AD1" w:rsidP="00627CBB">
            <w:pPr>
              <w:rPr>
                <w:sz w:val="20"/>
                <w:szCs w:val="22"/>
                <w:lang w:eastAsia="en-IN" w:bidi="mr-IN"/>
              </w:rPr>
            </w:pPr>
            <w:r w:rsidRPr="00CB18A1">
              <w:rPr>
                <w:sz w:val="20"/>
                <w:szCs w:val="22"/>
                <w:lang w:eastAsia="en-IN" w:bidi="mr-IN"/>
              </w:rPr>
              <w:t>0.001</w:t>
            </w:r>
          </w:p>
        </w:tc>
        <w:tc>
          <w:tcPr>
            <w:tcW w:w="1092" w:type="dxa"/>
            <w:shd w:val="clear" w:color="auto" w:fill="auto"/>
            <w:noWrap/>
            <w:vAlign w:val="bottom"/>
            <w:hideMark/>
          </w:tcPr>
          <w:p w14:paraId="044A2D22" w14:textId="77777777" w:rsidR="00F10AD1" w:rsidRPr="00CB18A1" w:rsidRDefault="00F10AD1" w:rsidP="00627CBB">
            <w:pPr>
              <w:rPr>
                <w:sz w:val="20"/>
                <w:szCs w:val="22"/>
                <w:lang w:eastAsia="en-IN" w:bidi="mr-IN"/>
              </w:rPr>
            </w:pPr>
            <w:r w:rsidRPr="00CB18A1">
              <w:rPr>
                <w:sz w:val="20"/>
                <w:szCs w:val="22"/>
                <w:lang w:eastAsia="en-IN" w:bidi="mr-IN"/>
              </w:rPr>
              <w:t>0.003</w:t>
            </w:r>
          </w:p>
        </w:tc>
        <w:tc>
          <w:tcPr>
            <w:tcW w:w="1260" w:type="dxa"/>
            <w:shd w:val="clear" w:color="auto" w:fill="auto"/>
            <w:noWrap/>
            <w:vAlign w:val="bottom"/>
            <w:hideMark/>
          </w:tcPr>
          <w:p w14:paraId="2CB2146B" w14:textId="77777777" w:rsidR="00F10AD1" w:rsidRPr="00CB18A1" w:rsidRDefault="00F10AD1" w:rsidP="00627CBB">
            <w:pPr>
              <w:rPr>
                <w:sz w:val="20"/>
                <w:szCs w:val="22"/>
                <w:lang w:eastAsia="en-IN" w:bidi="mr-IN"/>
              </w:rPr>
            </w:pPr>
            <w:r w:rsidRPr="00CB18A1">
              <w:rPr>
                <w:sz w:val="20"/>
                <w:szCs w:val="22"/>
                <w:lang w:eastAsia="en-IN" w:bidi="mr-IN"/>
              </w:rPr>
              <w:t>0.012</w:t>
            </w:r>
          </w:p>
        </w:tc>
        <w:tc>
          <w:tcPr>
            <w:tcW w:w="1105" w:type="dxa"/>
            <w:shd w:val="clear" w:color="auto" w:fill="auto"/>
            <w:noWrap/>
            <w:vAlign w:val="bottom"/>
            <w:hideMark/>
          </w:tcPr>
          <w:p w14:paraId="46C62702" w14:textId="77777777" w:rsidR="00F10AD1" w:rsidRPr="00CB18A1" w:rsidRDefault="00F10AD1" w:rsidP="00627CBB">
            <w:pPr>
              <w:rPr>
                <w:sz w:val="20"/>
                <w:szCs w:val="22"/>
                <w:lang w:eastAsia="en-IN" w:bidi="mr-IN"/>
              </w:rPr>
            </w:pPr>
            <w:r w:rsidRPr="00CB18A1">
              <w:rPr>
                <w:sz w:val="20"/>
                <w:szCs w:val="22"/>
                <w:lang w:eastAsia="en-IN" w:bidi="mr-IN"/>
              </w:rPr>
              <w:t>0.016**</w:t>
            </w:r>
          </w:p>
        </w:tc>
        <w:tc>
          <w:tcPr>
            <w:tcW w:w="1081" w:type="dxa"/>
            <w:shd w:val="clear" w:color="auto" w:fill="auto"/>
            <w:noWrap/>
            <w:vAlign w:val="bottom"/>
            <w:hideMark/>
          </w:tcPr>
          <w:p w14:paraId="3AD36546" w14:textId="77777777" w:rsidR="00F10AD1" w:rsidRPr="00CB18A1" w:rsidRDefault="00F10AD1" w:rsidP="00627CBB">
            <w:pPr>
              <w:rPr>
                <w:sz w:val="20"/>
                <w:szCs w:val="22"/>
                <w:lang w:eastAsia="en-IN" w:bidi="mr-IN"/>
              </w:rPr>
            </w:pPr>
            <w:r w:rsidRPr="00CB18A1">
              <w:rPr>
                <w:sz w:val="20"/>
                <w:szCs w:val="22"/>
                <w:lang w:eastAsia="en-IN" w:bidi="mr-IN"/>
              </w:rPr>
              <w:t>0.034*</w:t>
            </w:r>
          </w:p>
        </w:tc>
      </w:tr>
      <w:tr w:rsidR="00CA0C47" w:rsidRPr="00CB18A1" w14:paraId="6DA7C2A0" w14:textId="77777777" w:rsidTr="003B3DBD">
        <w:tc>
          <w:tcPr>
            <w:tcW w:w="1610" w:type="dxa"/>
            <w:shd w:val="clear" w:color="auto" w:fill="auto"/>
            <w:noWrap/>
            <w:vAlign w:val="bottom"/>
            <w:hideMark/>
          </w:tcPr>
          <w:p w14:paraId="037D6DF8"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7DF080C2" w14:textId="77777777" w:rsidR="00F10AD1" w:rsidRPr="00CB18A1" w:rsidRDefault="00F10AD1" w:rsidP="00627CBB">
            <w:pPr>
              <w:rPr>
                <w:sz w:val="20"/>
                <w:szCs w:val="22"/>
                <w:lang w:eastAsia="en-IN" w:bidi="mr-IN"/>
              </w:rPr>
            </w:pPr>
            <w:r w:rsidRPr="00CB18A1">
              <w:rPr>
                <w:sz w:val="20"/>
                <w:szCs w:val="22"/>
                <w:lang w:eastAsia="en-IN" w:bidi="mr-IN"/>
              </w:rPr>
              <w:t>(0.021)</w:t>
            </w:r>
          </w:p>
        </w:tc>
        <w:tc>
          <w:tcPr>
            <w:tcW w:w="1133" w:type="dxa"/>
            <w:shd w:val="clear" w:color="auto" w:fill="auto"/>
            <w:noWrap/>
            <w:vAlign w:val="bottom"/>
            <w:hideMark/>
          </w:tcPr>
          <w:p w14:paraId="0E887F20" w14:textId="77777777" w:rsidR="00F10AD1" w:rsidRPr="00CB18A1" w:rsidRDefault="00F10AD1" w:rsidP="00627CBB">
            <w:pPr>
              <w:rPr>
                <w:sz w:val="20"/>
                <w:szCs w:val="22"/>
                <w:lang w:eastAsia="en-IN" w:bidi="mr-IN"/>
              </w:rPr>
            </w:pPr>
            <w:r w:rsidRPr="00CB18A1">
              <w:rPr>
                <w:sz w:val="20"/>
                <w:szCs w:val="22"/>
                <w:lang w:eastAsia="en-IN" w:bidi="mr-IN"/>
              </w:rPr>
              <w:t>(0.036)</w:t>
            </w:r>
          </w:p>
        </w:tc>
        <w:tc>
          <w:tcPr>
            <w:tcW w:w="1133" w:type="dxa"/>
            <w:shd w:val="clear" w:color="auto" w:fill="auto"/>
            <w:noWrap/>
            <w:vAlign w:val="bottom"/>
            <w:hideMark/>
          </w:tcPr>
          <w:p w14:paraId="2581B0CA" w14:textId="77777777" w:rsidR="00F10AD1" w:rsidRPr="00CB18A1" w:rsidRDefault="00F10AD1" w:rsidP="00627CBB">
            <w:pPr>
              <w:rPr>
                <w:sz w:val="20"/>
                <w:szCs w:val="22"/>
                <w:lang w:eastAsia="en-IN" w:bidi="mr-IN"/>
              </w:rPr>
            </w:pPr>
            <w:r w:rsidRPr="00CB18A1">
              <w:rPr>
                <w:sz w:val="20"/>
                <w:szCs w:val="22"/>
                <w:lang w:eastAsia="en-IN" w:bidi="mr-IN"/>
              </w:rPr>
              <w:t>(0.016)</w:t>
            </w:r>
          </w:p>
        </w:tc>
        <w:tc>
          <w:tcPr>
            <w:tcW w:w="1092" w:type="dxa"/>
            <w:shd w:val="clear" w:color="auto" w:fill="auto"/>
            <w:noWrap/>
            <w:vAlign w:val="bottom"/>
            <w:hideMark/>
          </w:tcPr>
          <w:p w14:paraId="7B67F7C4" w14:textId="77777777" w:rsidR="00F10AD1" w:rsidRPr="00CB18A1" w:rsidRDefault="00F10AD1" w:rsidP="00627CBB">
            <w:pPr>
              <w:rPr>
                <w:sz w:val="20"/>
                <w:szCs w:val="22"/>
                <w:lang w:eastAsia="en-IN" w:bidi="mr-IN"/>
              </w:rPr>
            </w:pPr>
            <w:r w:rsidRPr="00CB18A1">
              <w:rPr>
                <w:sz w:val="20"/>
                <w:szCs w:val="22"/>
                <w:lang w:eastAsia="en-IN" w:bidi="mr-IN"/>
              </w:rPr>
              <w:t>(0.009)</w:t>
            </w:r>
          </w:p>
        </w:tc>
        <w:tc>
          <w:tcPr>
            <w:tcW w:w="1260" w:type="dxa"/>
            <w:shd w:val="clear" w:color="auto" w:fill="auto"/>
            <w:noWrap/>
            <w:vAlign w:val="bottom"/>
            <w:hideMark/>
          </w:tcPr>
          <w:p w14:paraId="5E9917DB" w14:textId="77777777" w:rsidR="00F10AD1" w:rsidRPr="00CB18A1" w:rsidRDefault="00F10AD1" w:rsidP="00627CBB">
            <w:pPr>
              <w:rPr>
                <w:sz w:val="20"/>
                <w:szCs w:val="22"/>
                <w:lang w:eastAsia="en-IN" w:bidi="mr-IN"/>
              </w:rPr>
            </w:pPr>
            <w:r w:rsidRPr="00CB18A1">
              <w:rPr>
                <w:sz w:val="20"/>
                <w:szCs w:val="22"/>
                <w:lang w:eastAsia="en-IN" w:bidi="mr-IN"/>
              </w:rPr>
              <w:t>(0.047)</w:t>
            </w:r>
          </w:p>
        </w:tc>
        <w:tc>
          <w:tcPr>
            <w:tcW w:w="1105" w:type="dxa"/>
            <w:shd w:val="clear" w:color="auto" w:fill="auto"/>
            <w:noWrap/>
            <w:vAlign w:val="bottom"/>
            <w:hideMark/>
          </w:tcPr>
          <w:p w14:paraId="32351DED" w14:textId="77777777" w:rsidR="00F10AD1" w:rsidRPr="00CB18A1" w:rsidRDefault="00F10AD1" w:rsidP="00627CBB">
            <w:pPr>
              <w:rPr>
                <w:sz w:val="20"/>
                <w:szCs w:val="22"/>
                <w:lang w:eastAsia="en-IN" w:bidi="mr-IN"/>
              </w:rPr>
            </w:pPr>
            <w:r w:rsidRPr="00CB18A1">
              <w:rPr>
                <w:sz w:val="20"/>
                <w:szCs w:val="22"/>
                <w:lang w:eastAsia="en-IN" w:bidi="mr-IN"/>
              </w:rPr>
              <w:t>(0.007)</w:t>
            </w:r>
          </w:p>
        </w:tc>
        <w:tc>
          <w:tcPr>
            <w:tcW w:w="1081" w:type="dxa"/>
            <w:shd w:val="clear" w:color="auto" w:fill="auto"/>
            <w:noWrap/>
            <w:vAlign w:val="bottom"/>
            <w:hideMark/>
          </w:tcPr>
          <w:p w14:paraId="3AC9E01E" w14:textId="77777777" w:rsidR="00F10AD1" w:rsidRPr="00CB18A1" w:rsidRDefault="00F10AD1" w:rsidP="00627CBB">
            <w:pPr>
              <w:rPr>
                <w:sz w:val="20"/>
                <w:szCs w:val="22"/>
                <w:lang w:eastAsia="en-IN" w:bidi="mr-IN"/>
              </w:rPr>
            </w:pPr>
            <w:r w:rsidRPr="00CB18A1">
              <w:rPr>
                <w:sz w:val="20"/>
                <w:szCs w:val="22"/>
                <w:lang w:eastAsia="en-IN" w:bidi="mr-IN"/>
              </w:rPr>
              <w:t>(0.019)</w:t>
            </w:r>
          </w:p>
        </w:tc>
      </w:tr>
      <w:tr w:rsidR="00CA0C47" w:rsidRPr="00CB18A1" w14:paraId="634DF374" w14:textId="77777777" w:rsidTr="003B3DBD">
        <w:tc>
          <w:tcPr>
            <w:tcW w:w="1610" w:type="dxa"/>
            <w:shd w:val="clear" w:color="auto" w:fill="auto"/>
            <w:noWrap/>
            <w:vAlign w:val="bottom"/>
            <w:hideMark/>
          </w:tcPr>
          <w:p w14:paraId="57E26B43" w14:textId="5AA7C403" w:rsidR="00F10AD1" w:rsidRPr="00CB18A1" w:rsidRDefault="00F10AD1" w:rsidP="00627CBB">
            <w:pPr>
              <w:rPr>
                <w:sz w:val="20"/>
                <w:szCs w:val="22"/>
                <w:lang w:eastAsia="en-IN" w:bidi="mr-IN"/>
              </w:rPr>
            </w:pPr>
            <w:r w:rsidRPr="00CB18A1">
              <w:rPr>
                <w:sz w:val="20"/>
                <w:szCs w:val="22"/>
                <w:lang w:eastAsia="en-IN" w:bidi="mr-IN"/>
              </w:rPr>
              <w:t>Bank</w:t>
            </w:r>
          </w:p>
        </w:tc>
        <w:tc>
          <w:tcPr>
            <w:tcW w:w="1133" w:type="dxa"/>
            <w:shd w:val="clear" w:color="auto" w:fill="auto"/>
            <w:noWrap/>
            <w:vAlign w:val="bottom"/>
            <w:hideMark/>
          </w:tcPr>
          <w:p w14:paraId="2439BBFD" w14:textId="77777777" w:rsidR="00F10AD1" w:rsidRPr="00CB18A1" w:rsidRDefault="00F10AD1" w:rsidP="00627CBB">
            <w:pPr>
              <w:rPr>
                <w:sz w:val="20"/>
                <w:szCs w:val="22"/>
                <w:lang w:eastAsia="en-IN" w:bidi="mr-IN"/>
              </w:rPr>
            </w:pPr>
            <w:r w:rsidRPr="00CB18A1">
              <w:rPr>
                <w:sz w:val="20"/>
                <w:szCs w:val="22"/>
                <w:lang w:eastAsia="en-IN" w:bidi="mr-IN"/>
              </w:rPr>
              <w:t>-0.007</w:t>
            </w:r>
          </w:p>
        </w:tc>
        <w:tc>
          <w:tcPr>
            <w:tcW w:w="1133" w:type="dxa"/>
            <w:shd w:val="clear" w:color="auto" w:fill="auto"/>
            <w:noWrap/>
            <w:vAlign w:val="bottom"/>
            <w:hideMark/>
          </w:tcPr>
          <w:p w14:paraId="55ED99CC" w14:textId="77777777" w:rsidR="00F10AD1" w:rsidRPr="00CB18A1" w:rsidRDefault="00F10AD1" w:rsidP="00627CBB">
            <w:pPr>
              <w:rPr>
                <w:sz w:val="20"/>
                <w:szCs w:val="22"/>
                <w:lang w:eastAsia="en-IN" w:bidi="mr-IN"/>
              </w:rPr>
            </w:pPr>
            <w:r w:rsidRPr="00CB18A1">
              <w:rPr>
                <w:sz w:val="20"/>
                <w:szCs w:val="22"/>
                <w:lang w:eastAsia="en-IN" w:bidi="mr-IN"/>
              </w:rPr>
              <w:t>-0.028</w:t>
            </w:r>
          </w:p>
        </w:tc>
        <w:tc>
          <w:tcPr>
            <w:tcW w:w="1133" w:type="dxa"/>
            <w:shd w:val="clear" w:color="auto" w:fill="auto"/>
            <w:noWrap/>
            <w:vAlign w:val="bottom"/>
            <w:hideMark/>
          </w:tcPr>
          <w:p w14:paraId="17320C7D" w14:textId="77777777" w:rsidR="00F10AD1" w:rsidRPr="00CB18A1" w:rsidRDefault="00F10AD1" w:rsidP="00627CBB">
            <w:pPr>
              <w:rPr>
                <w:sz w:val="20"/>
                <w:szCs w:val="22"/>
                <w:lang w:eastAsia="en-IN" w:bidi="mr-IN"/>
              </w:rPr>
            </w:pPr>
            <w:r w:rsidRPr="00CB18A1">
              <w:rPr>
                <w:sz w:val="20"/>
                <w:szCs w:val="22"/>
                <w:lang w:eastAsia="en-IN" w:bidi="mr-IN"/>
              </w:rPr>
              <w:t>0.014</w:t>
            </w:r>
          </w:p>
        </w:tc>
        <w:tc>
          <w:tcPr>
            <w:tcW w:w="1092" w:type="dxa"/>
            <w:shd w:val="clear" w:color="auto" w:fill="auto"/>
            <w:noWrap/>
            <w:vAlign w:val="bottom"/>
            <w:hideMark/>
          </w:tcPr>
          <w:p w14:paraId="7615E808" w14:textId="77777777" w:rsidR="00F10AD1" w:rsidRPr="00CB18A1" w:rsidRDefault="00F10AD1" w:rsidP="00627CBB">
            <w:pPr>
              <w:rPr>
                <w:sz w:val="20"/>
                <w:szCs w:val="22"/>
                <w:lang w:eastAsia="en-IN" w:bidi="mr-IN"/>
              </w:rPr>
            </w:pPr>
            <w:r w:rsidRPr="00CB18A1">
              <w:rPr>
                <w:sz w:val="20"/>
                <w:szCs w:val="22"/>
                <w:lang w:eastAsia="en-IN" w:bidi="mr-IN"/>
              </w:rPr>
              <w:t>0.028*</w:t>
            </w:r>
          </w:p>
        </w:tc>
        <w:tc>
          <w:tcPr>
            <w:tcW w:w="1260" w:type="dxa"/>
            <w:shd w:val="clear" w:color="auto" w:fill="auto"/>
            <w:noWrap/>
            <w:vAlign w:val="bottom"/>
            <w:hideMark/>
          </w:tcPr>
          <w:p w14:paraId="417365D4" w14:textId="77777777" w:rsidR="00F10AD1" w:rsidRPr="00CB18A1" w:rsidRDefault="00F10AD1" w:rsidP="00627CBB">
            <w:pPr>
              <w:rPr>
                <w:sz w:val="20"/>
                <w:szCs w:val="22"/>
                <w:lang w:eastAsia="en-IN" w:bidi="mr-IN"/>
              </w:rPr>
            </w:pPr>
            <w:r w:rsidRPr="00CB18A1">
              <w:rPr>
                <w:sz w:val="20"/>
                <w:szCs w:val="22"/>
                <w:lang w:eastAsia="en-IN" w:bidi="mr-IN"/>
              </w:rPr>
              <w:t>-0.078**</w:t>
            </w:r>
          </w:p>
        </w:tc>
        <w:tc>
          <w:tcPr>
            <w:tcW w:w="1105" w:type="dxa"/>
            <w:shd w:val="clear" w:color="auto" w:fill="auto"/>
            <w:noWrap/>
            <w:vAlign w:val="bottom"/>
            <w:hideMark/>
          </w:tcPr>
          <w:p w14:paraId="031657A7" w14:textId="77777777" w:rsidR="00F10AD1" w:rsidRPr="00CB18A1" w:rsidRDefault="00F10AD1" w:rsidP="00627CBB">
            <w:pPr>
              <w:rPr>
                <w:sz w:val="20"/>
                <w:szCs w:val="22"/>
                <w:lang w:eastAsia="en-IN" w:bidi="mr-IN"/>
              </w:rPr>
            </w:pPr>
            <w:r w:rsidRPr="00CB18A1">
              <w:rPr>
                <w:sz w:val="20"/>
                <w:szCs w:val="22"/>
                <w:lang w:eastAsia="en-IN" w:bidi="mr-IN"/>
              </w:rPr>
              <w:t>0.016</w:t>
            </w:r>
          </w:p>
        </w:tc>
        <w:tc>
          <w:tcPr>
            <w:tcW w:w="1081" w:type="dxa"/>
            <w:shd w:val="clear" w:color="auto" w:fill="auto"/>
            <w:noWrap/>
            <w:vAlign w:val="bottom"/>
            <w:hideMark/>
          </w:tcPr>
          <w:p w14:paraId="0B2D48C9" w14:textId="77777777" w:rsidR="00F10AD1" w:rsidRPr="00CB18A1" w:rsidRDefault="00F10AD1" w:rsidP="00627CBB">
            <w:pPr>
              <w:rPr>
                <w:sz w:val="20"/>
                <w:szCs w:val="22"/>
                <w:lang w:eastAsia="en-IN" w:bidi="mr-IN"/>
              </w:rPr>
            </w:pPr>
            <w:r w:rsidRPr="00CB18A1">
              <w:rPr>
                <w:sz w:val="20"/>
                <w:szCs w:val="22"/>
                <w:lang w:eastAsia="en-IN" w:bidi="mr-IN"/>
              </w:rPr>
              <w:t>0.047</w:t>
            </w:r>
          </w:p>
        </w:tc>
      </w:tr>
      <w:tr w:rsidR="00CA0C47" w:rsidRPr="00CB18A1" w14:paraId="5F230E5C" w14:textId="77777777" w:rsidTr="003B3DBD">
        <w:tc>
          <w:tcPr>
            <w:tcW w:w="1610" w:type="dxa"/>
            <w:shd w:val="clear" w:color="auto" w:fill="auto"/>
            <w:noWrap/>
            <w:vAlign w:val="bottom"/>
            <w:hideMark/>
          </w:tcPr>
          <w:p w14:paraId="40818EF6"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45563827" w14:textId="77777777" w:rsidR="00F10AD1" w:rsidRPr="00CB18A1" w:rsidRDefault="00F10AD1" w:rsidP="00627CBB">
            <w:pPr>
              <w:rPr>
                <w:sz w:val="20"/>
                <w:szCs w:val="22"/>
                <w:lang w:eastAsia="en-IN" w:bidi="mr-IN"/>
              </w:rPr>
            </w:pPr>
            <w:r w:rsidRPr="00CB18A1">
              <w:rPr>
                <w:sz w:val="20"/>
                <w:szCs w:val="22"/>
                <w:lang w:eastAsia="en-IN" w:bidi="mr-IN"/>
              </w:rPr>
              <w:t>(0.036)</w:t>
            </w:r>
          </w:p>
        </w:tc>
        <w:tc>
          <w:tcPr>
            <w:tcW w:w="1133" w:type="dxa"/>
            <w:shd w:val="clear" w:color="auto" w:fill="auto"/>
            <w:noWrap/>
            <w:vAlign w:val="bottom"/>
            <w:hideMark/>
          </w:tcPr>
          <w:p w14:paraId="17B50045" w14:textId="77777777" w:rsidR="00F10AD1" w:rsidRPr="00CB18A1" w:rsidRDefault="00F10AD1" w:rsidP="00627CBB">
            <w:pPr>
              <w:rPr>
                <w:sz w:val="20"/>
                <w:szCs w:val="22"/>
                <w:lang w:eastAsia="en-IN" w:bidi="mr-IN"/>
              </w:rPr>
            </w:pPr>
            <w:r w:rsidRPr="00CB18A1">
              <w:rPr>
                <w:sz w:val="20"/>
                <w:szCs w:val="22"/>
                <w:lang w:eastAsia="en-IN" w:bidi="mr-IN"/>
              </w:rPr>
              <w:t>(0.041)</w:t>
            </w:r>
          </w:p>
        </w:tc>
        <w:tc>
          <w:tcPr>
            <w:tcW w:w="1133" w:type="dxa"/>
            <w:shd w:val="clear" w:color="auto" w:fill="auto"/>
            <w:noWrap/>
            <w:vAlign w:val="bottom"/>
            <w:hideMark/>
          </w:tcPr>
          <w:p w14:paraId="15D81137" w14:textId="77777777" w:rsidR="00F10AD1" w:rsidRPr="00CB18A1" w:rsidRDefault="00F10AD1" w:rsidP="00627CBB">
            <w:pPr>
              <w:rPr>
                <w:sz w:val="20"/>
                <w:szCs w:val="22"/>
                <w:lang w:eastAsia="en-IN" w:bidi="mr-IN"/>
              </w:rPr>
            </w:pPr>
            <w:r w:rsidRPr="00CB18A1">
              <w:rPr>
                <w:sz w:val="20"/>
                <w:szCs w:val="22"/>
                <w:lang w:eastAsia="en-IN" w:bidi="mr-IN"/>
              </w:rPr>
              <w:t>(0.028)</w:t>
            </w:r>
          </w:p>
        </w:tc>
        <w:tc>
          <w:tcPr>
            <w:tcW w:w="1092" w:type="dxa"/>
            <w:shd w:val="clear" w:color="auto" w:fill="auto"/>
            <w:noWrap/>
            <w:vAlign w:val="bottom"/>
            <w:hideMark/>
          </w:tcPr>
          <w:p w14:paraId="1D191CA9" w14:textId="77777777" w:rsidR="00F10AD1" w:rsidRPr="00CB18A1" w:rsidRDefault="00F10AD1" w:rsidP="00627CBB">
            <w:pPr>
              <w:rPr>
                <w:sz w:val="20"/>
                <w:szCs w:val="22"/>
                <w:lang w:eastAsia="en-IN" w:bidi="mr-IN"/>
              </w:rPr>
            </w:pPr>
            <w:r w:rsidRPr="00CB18A1">
              <w:rPr>
                <w:sz w:val="20"/>
                <w:szCs w:val="22"/>
                <w:lang w:eastAsia="en-IN" w:bidi="mr-IN"/>
              </w:rPr>
              <w:t>(0.016)</w:t>
            </w:r>
          </w:p>
        </w:tc>
        <w:tc>
          <w:tcPr>
            <w:tcW w:w="1260" w:type="dxa"/>
            <w:shd w:val="clear" w:color="auto" w:fill="auto"/>
            <w:noWrap/>
            <w:vAlign w:val="bottom"/>
            <w:hideMark/>
          </w:tcPr>
          <w:p w14:paraId="676D4347" w14:textId="77777777" w:rsidR="00F10AD1" w:rsidRPr="00CB18A1" w:rsidRDefault="00F10AD1" w:rsidP="00627CBB">
            <w:pPr>
              <w:rPr>
                <w:sz w:val="20"/>
                <w:szCs w:val="22"/>
                <w:lang w:eastAsia="en-IN" w:bidi="mr-IN"/>
              </w:rPr>
            </w:pPr>
            <w:r w:rsidRPr="00CB18A1">
              <w:rPr>
                <w:sz w:val="20"/>
                <w:szCs w:val="22"/>
                <w:lang w:eastAsia="en-IN" w:bidi="mr-IN"/>
              </w:rPr>
              <w:t>(0.035)</w:t>
            </w:r>
          </w:p>
        </w:tc>
        <w:tc>
          <w:tcPr>
            <w:tcW w:w="1105" w:type="dxa"/>
            <w:shd w:val="clear" w:color="auto" w:fill="auto"/>
            <w:noWrap/>
            <w:vAlign w:val="bottom"/>
            <w:hideMark/>
          </w:tcPr>
          <w:p w14:paraId="65BAEA5C" w14:textId="77777777" w:rsidR="00F10AD1" w:rsidRPr="00CB18A1" w:rsidRDefault="00F10AD1" w:rsidP="00627CBB">
            <w:pPr>
              <w:rPr>
                <w:sz w:val="20"/>
                <w:szCs w:val="22"/>
                <w:lang w:eastAsia="en-IN" w:bidi="mr-IN"/>
              </w:rPr>
            </w:pPr>
            <w:r w:rsidRPr="00CB18A1">
              <w:rPr>
                <w:sz w:val="20"/>
                <w:szCs w:val="22"/>
                <w:lang w:eastAsia="en-IN" w:bidi="mr-IN"/>
              </w:rPr>
              <w:t>(0.011)</w:t>
            </w:r>
          </w:p>
        </w:tc>
        <w:tc>
          <w:tcPr>
            <w:tcW w:w="1081" w:type="dxa"/>
            <w:shd w:val="clear" w:color="auto" w:fill="auto"/>
            <w:noWrap/>
            <w:vAlign w:val="bottom"/>
            <w:hideMark/>
          </w:tcPr>
          <w:p w14:paraId="4EBDB705" w14:textId="77777777" w:rsidR="00F10AD1" w:rsidRPr="00CB18A1" w:rsidRDefault="00F10AD1" w:rsidP="00627CBB">
            <w:pPr>
              <w:rPr>
                <w:sz w:val="20"/>
                <w:szCs w:val="22"/>
                <w:lang w:eastAsia="en-IN" w:bidi="mr-IN"/>
              </w:rPr>
            </w:pPr>
            <w:r w:rsidRPr="00CB18A1">
              <w:rPr>
                <w:sz w:val="20"/>
                <w:szCs w:val="22"/>
                <w:lang w:eastAsia="en-IN" w:bidi="mr-IN"/>
              </w:rPr>
              <w:t>(0.031)</w:t>
            </w:r>
          </w:p>
        </w:tc>
      </w:tr>
      <w:tr w:rsidR="00CA0C47" w:rsidRPr="00CB18A1" w14:paraId="023CEA25" w14:textId="77777777" w:rsidTr="003B3DBD">
        <w:tc>
          <w:tcPr>
            <w:tcW w:w="1610" w:type="dxa"/>
            <w:shd w:val="clear" w:color="auto" w:fill="auto"/>
            <w:noWrap/>
            <w:vAlign w:val="bottom"/>
            <w:hideMark/>
          </w:tcPr>
          <w:p w14:paraId="5EEACD91" w14:textId="25A88076" w:rsidR="00F10AD1" w:rsidRPr="00CB18A1" w:rsidRDefault="00F10AD1" w:rsidP="00627CBB">
            <w:pPr>
              <w:rPr>
                <w:sz w:val="20"/>
                <w:szCs w:val="22"/>
                <w:lang w:eastAsia="en-IN" w:bidi="mr-IN"/>
              </w:rPr>
            </w:pPr>
            <w:r w:rsidRPr="00CB18A1">
              <w:rPr>
                <w:sz w:val="20"/>
                <w:szCs w:val="22"/>
                <w:lang w:eastAsia="en-IN" w:bidi="mr-IN"/>
              </w:rPr>
              <w:t xml:space="preserve">Altitude </w:t>
            </w:r>
          </w:p>
        </w:tc>
        <w:tc>
          <w:tcPr>
            <w:tcW w:w="1133" w:type="dxa"/>
            <w:shd w:val="clear" w:color="auto" w:fill="auto"/>
            <w:noWrap/>
            <w:vAlign w:val="bottom"/>
            <w:hideMark/>
          </w:tcPr>
          <w:p w14:paraId="70DD0DF6" w14:textId="77777777" w:rsidR="00F10AD1" w:rsidRPr="00CB18A1" w:rsidRDefault="00F10AD1" w:rsidP="00627CBB">
            <w:pPr>
              <w:rPr>
                <w:sz w:val="20"/>
                <w:szCs w:val="22"/>
                <w:lang w:eastAsia="en-IN" w:bidi="mr-IN"/>
              </w:rPr>
            </w:pPr>
            <w:r w:rsidRPr="00CB18A1">
              <w:rPr>
                <w:sz w:val="20"/>
                <w:szCs w:val="22"/>
                <w:lang w:eastAsia="en-IN" w:bidi="mr-IN"/>
              </w:rPr>
              <w:t>-0.000</w:t>
            </w:r>
          </w:p>
        </w:tc>
        <w:tc>
          <w:tcPr>
            <w:tcW w:w="1133" w:type="dxa"/>
            <w:shd w:val="clear" w:color="auto" w:fill="auto"/>
            <w:noWrap/>
            <w:vAlign w:val="bottom"/>
            <w:hideMark/>
          </w:tcPr>
          <w:p w14:paraId="6B6D91D9" w14:textId="77777777" w:rsidR="00F10AD1" w:rsidRPr="00CB18A1" w:rsidRDefault="00F10AD1" w:rsidP="00627CBB">
            <w:pPr>
              <w:rPr>
                <w:sz w:val="20"/>
                <w:szCs w:val="22"/>
                <w:lang w:eastAsia="en-IN" w:bidi="mr-IN"/>
              </w:rPr>
            </w:pPr>
            <w:r w:rsidRPr="00CB18A1">
              <w:rPr>
                <w:sz w:val="20"/>
                <w:szCs w:val="22"/>
                <w:lang w:eastAsia="en-IN" w:bidi="mr-IN"/>
              </w:rPr>
              <w:t>-0.010</w:t>
            </w:r>
          </w:p>
        </w:tc>
        <w:tc>
          <w:tcPr>
            <w:tcW w:w="1133" w:type="dxa"/>
            <w:shd w:val="clear" w:color="auto" w:fill="auto"/>
            <w:noWrap/>
            <w:vAlign w:val="bottom"/>
            <w:hideMark/>
          </w:tcPr>
          <w:p w14:paraId="658118DB" w14:textId="77777777" w:rsidR="00F10AD1" w:rsidRPr="00CB18A1" w:rsidRDefault="00F10AD1" w:rsidP="00627CBB">
            <w:pPr>
              <w:rPr>
                <w:sz w:val="20"/>
                <w:szCs w:val="22"/>
                <w:lang w:eastAsia="en-IN" w:bidi="mr-IN"/>
              </w:rPr>
            </w:pPr>
            <w:r w:rsidRPr="00CB18A1">
              <w:rPr>
                <w:sz w:val="20"/>
                <w:szCs w:val="22"/>
                <w:lang w:eastAsia="en-IN" w:bidi="mr-IN"/>
              </w:rPr>
              <w:t>0.011*</w:t>
            </w:r>
          </w:p>
        </w:tc>
        <w:tc>
          <w:tcPr>
            <w:tcW w:w="1092" w:type="dxa"/>
            <w:shd w:val="clear" w:color="auto" w:fill="auto"/>
            <w:noWrap/>
            <w:vAlign w:val="bottom"/>
            <w:hideMark/>
          </w:tcPr>
          <w:p w14:paraId="24A38079" w14:textId="77777777" w:rsidR="00F10AD1" w:rsidRPr="00CB18A1" w:rsidRDefault="00F10AD1" w:rsidP="00627CBB">
            <w:pPr>
              <w:rPr>
                <w:sz w:val="20"/>
                <w:szCs w:val="22"/>
                <w:lang w:eastAsia="en-IN" w:bidi="mr-IN"/>
              </w:rPr>
            </w:pPr>
            <w:r w:rsidRPr="00CB18A1">
              <w:rPr>
                <w:sz w:val="20"/>
                <w:szCs w:val="22"/>
                <w:lang w:eastAsia="en-IN" w:bidi="mr-IN"/>
              </w:rPr>
              <w:t>0.002</w:t>
            </w:r>
          </w:p>
        </w:tc>
        <w:tc>
          <w:tcPr>
            <w:tcW w:w="1260" w:type="dxa"/>
            <w:shd w:val="clear" w:color="auto" w:fill="auto"/>
            <w:noWrap/>
            <w:vAlign w:val="bottom"/>
            <w:hideMark/>
          </w:tcPr>
          <w:p w14:paraId="2F845F8D" w14:textId="77777777" w:rsidR="00F10AD1" w:rsidRPr="00CB18A1" w:rsidRDefault="00F10AD1" w:rsidP="00627CBB">
            <w:pPr>
              <w:rPr>
                <w:sz w:val="20"/>
                <w:szCs w:val="22"/>
                <w:lang w:eastAsia="en-IN" w:bidi="mr-IN"/>
              </w:rPr>
            </w:pPr>
            <w:r w:rsidRPr="00CB18A1">
              <w:rPr>
                <w:sz w:val="20"/>
                <w:szCs w:val="22"/>
                <w:lang w:eastAsia="en-IN" w:bidi="mr-IN"/>
              </w:rPr>
              <w:t>0.015</w:t>
            </w:r>
          </w:p>
        </w:tc>
        <w:tc>
          <w:tcPr>
            <w:tcW w:w="1105" w:type="dxa"/>
            <w:shd w:val="clear" w:color="auto" w:fill="auto"/>
            <w:noWrap/>
            <w:vAlign w:val="bottom"/>
            <w:hideMark/>
          </w:tcPr>
          <w:p w14:paraId="0452638B" w14:textId="77777777" w:rsidR="00F10AD1" w:rsidRPr="00CB18A1" w:rsidRDefault="00F10AD1" w:rsidP="00627CBB">
            <w:pPr>
              <w:rPr>
                <w:sz w:val="20"/>
                <w:szCs w:val="22"/>
                <w:lang w:eastAsia="en-IN" w:bidi="mr-IN"/>
              </w:rPr>
            </w:pPr>
            <w:r w:rsidRPr="00CB18A1">
              <w:rPr>
                <w:sz w:val="20"/>
                <w:szCs w:val="22"/>
                <w:lang w:eastAsia="en-IN" w:bidi="mr-IN"/>
              </w:rPr>
              <w:t>0.004**</w:t>
            </w:r>
          </w:p>
        </w:tc>
        <w:tc>
          <w:tcPr>
            <w:tcW w:w="1081" w:type="dxa"/>
            <w:shd w:val="clear" w:color="auto" w:fill="auto"/>
            <w:noWrap/>
            <w:vAlign w:val="bottom"/>
            <w:hideMark/>
          </w:tcPr>
          <w:p w14:paraId="67C16B43" w14:textId="77777777" w:rsidR="00F10AD1" w:rsidRPr="00CB18A1" w:rsidRDefault="00F10AD1" w:rsidP="00627CBB">
            <w:pPr>
              <w:rPr>
                <w:sz w:val="20"/>
                <w:szCs w:val="22"/>
                <w:lang w:eastAsia="en-IN" w:bidi="mr-IN"/>
              </w:rPr>
            </w:pPr>
            <w:r w:rsidRPr="00CB18A1">
              <w:rPr>
                <w:sz w:val="20"/>
                <w:szCs w:val="22"/>
                <w:lang w:eastAsia="en-IN" w:bidi="mr-IN"/>
              </w:rPr>
              <w:t>-0.021***</w:t>
            </w:r>
          </w:p>
        </w:tc>
      </w:tr>
      <w:tr w:rsidR="00CA0C47" w:rsidRPr="00CB18A1" w14:paraId="15E6FBAE" w14:textId="77777777" w:rsidTr="003B3DBD">
        <w:tc>
          <w:tcPr>
            <w:tcW w:w="1610" w:type="dxa"/>
            <w:shd w:val="clear" w:color="auto" w:fill="auto"/>
            <w:noWrap/>
            <w:vAlign w:val="bottom"/>
            <w:hideMark/>
          </w:tcPr>
          <w:p w14:paraId="75EF4A21"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77FBD923" w14:textId="77777777" w:rsidR="00F10AD1" w:rsidRPr="00CB18A1" w:rsidRDefault="00F10AD1" w:rsidP="00627CBB">
            <w:pPr>
              <w:rPr>
                <w:sz w:val="20"/>
                <w:szCs w:val="22"/>
                <w:lang w:eastAsia="en-IN" w:bidi="mr-IN"/>
              </w:rPr>
            </w:pPr>
            <w:r w:rsidRPr="00CB18A1">
              <w:rPr>
                <w:sz w:val="20"/>
                <w:szCs w:val="22"/>
                <w:lang w:eastAsia="en-IN" w:bidi="mr-IN"/>
              </w:rPr>
              <w:t>(0.007)</w:t>
            </w:r>
          </w:p>
        </w:tc>
        <w:tc>
          <w:tcPr>
            <w:tcW w:w="1133" w:type="dxa"/>
            <w:shd w:val="clear" w:color="auto" w:fill="auto"/>
            <w:noWrap/>
            <w:vAlign w:val="bottom"/>
            <w:hideMark/>
          </w:tcPr>
          <w:p w14:paraId="13C5FBF1" w14:textId="77777777" w:rsidR="00F10AD1" w:rsidRPr="00CB18A1" w:rsidRDefault="00F10AD1" w:rsidP="00627CBB">
            <w:pPr>
              <w:rPr>
                <w:sz w:val="20"/>
                <w:szCs w:val="22"/>
                <w:lang w:eastAsia="en-IN" w:bidi="mr-IN"/>
              </w:rPr>
            </w:pPr>
            <w:r w:rsidRPr="00CB18A1">
              <w:rPr>
                <w:sz w:val="20"/>
                <w:szCs w:val="22"/>
                <w:lang w:eastAsia="en-IN" w:bidi="mr-IN"/>
              </w:rPr>
              <w:t>(0.009)</w:t>
            </w:r>
          </w:p>
        </w:tc>
        <w:tc>
          <w:tcPr>
            <w:tcW w:w="1133" w:type="dxa"/>
            <w:shd w:val="clear" w:color="auto" w:fill="auto"/>
            <w:noWrap/>
            <w:vAlign w:val="bottom"/>
            <w:hideMark/>
          </w:tcPr>
          <w:p w14:paraId="2D5F1981" w14:textId="77777777" w:rsidR="00F10AD1" w:rsidRPr="00CB18A1" w:rsidRDefault="00F10AD1" w:rsidP="00627CBB">
            <w:pPr>
              <w:rPr>
                <w:sz w:val="20"/>
                <w:szCs w:val="22"/>
                <w:lang w:eastAsia="en-IN" w:bidi="mr-IN"/>
              </w:rPr>
            </w:pPr>
            <w:r w:rsidRPr="00CB18A1">
              <w:rPr>
                <w:sz w:val="20"/>
                <w:szCs w:val="22"/>
                <w:lang w:eastAsia="en-IN" w:bidi="mr-IN"/>
              </w:rPr>
              <w:t>(0.006)</w:t>
            </w:r>
          </w:p>
        </w:tc>
        <w:tc>
          <w:tcPr>
            <w:tcW w:w="1092" w:type="dxa"/>
            <w:shd w:val="clear" w:color="auto" w:fill="auto"/>
            <w:noWrap/>
            <w:vAlign w:val="bottom"/>
            <w:hideMark/>
          </w:tcPr>
          <w:p w14:paraId="3462323F" w14:textId="77777777" w:rsidR="00F10AD1" w:rsidRPr="00CB18A1" w:rsidRDefault="00F10AD1" w:rsidP="00627CBB">
            <w:pPr>
              <w:rPr>
                <w:sz w:val="20"/>
                <w:szCs w:val="22"/>
                <w:lang w:eastAsia="en-IN" w:bidi="mr-IN"/>
              </w:rPr>
            </w:pPr>
            <w:r w:rsidRPr="00CB18A1">
              <w:rPr>
                <w:sz w:val="20"/>
                <w:szCs w:val="22"/>
                <w:lang w:eastAsia="en-IN" w:bidi="mr-IN"/>
              </w:rPr>
              <w:t>(0.003)</w:t>
            </w:r>
          </w:p>
        </w:tc>
        <w:tc>
          <w:tcPr>
            <w:tcW w:w="1260" w:type="dxa"/>
            <w:shd w:val="clear" w:color="auto" w:fill="auto"/>
            <w:noWrap/>
            <w:vAlign w:val="bottom"/>
            <w:hideMark/>
          </w:tcPr>
          <w:p w14:paraId="362E6032" w14:textId="77777777" w:rsidR="00F10AD1" w:rsidRPr="00CB18A1" w:rsidRDefault="00F10AD1" w:rsidP="00627CBB">
            <w:pPr>
              <w:rPr>
                <w:sz w:val="20"/>
                <w:szCs w:val="22"/>
                <w:lang w:eastAsia="en-IN" w:bidi="mr-IN"/>
              </w:rPr>
            </w:pPr>
            <w:r w:rsidRPr="00CB18A1">
              <w:rPr>
                <w:sz w:val="20"/>
                <w:szCs w:val="22"/>
                <w:lang w:eastAsia="en-IN" w:bidi="mr-IN"/>
              </w:rPr>
              <w:t>(0.010)</w:t>
            </w:r>
          </w:p>
        </w:tc>
        <w:tc>
          <w:tcPr>
            <w:tcW w:w="1105" w:type="dxa"/>
            <w:shd w:val="clear" w:color="auto" w:fill="auto"/>
            <w:noWrap/>
            <w:vAlign w:val="bottom"/>
            <w:hideMark/>
          </w:tcPr>
          <w:p w14:paraId="2C2D38AE" w14:textId="77777777" w:rsidR="00F10AD1" w:rsidRPr="00CB18A1" w:rsidRDefault="00F10AD1" w:rsidP="00627CBB">
            <w:pPr>
              <w:rPr>
                <w:sz w:val="20"/>
                <w:szCs w:val="22"/>
                <w:lang w:eastAsia="en-IN" w:bidi="mr-IN"/>
              </w:rPr>
            </w:pPr>
            <w:r w:rsidRPr="00CB18A1">
              <w:rPr>
                <w:sz w:val="20"/>
                <w:szCs w:val="22"/>
                <w:lang w:eastAsia="en-IN" w:bidi="mr-IN"/>
              </w:rPr>
              <w:t>(0.002)</w:t>
            </w:r>
          </w:p>
        </w:tc>
        <w:tc>
          <w:tcPr>
            <w:tcW w:w="1081" w:type="dxa"/>
            <w:shd w:val="clear" w:color="auto" w:fill="auto"/>
            <w:noWrap/>
            <w:vAlign w:val="bottom"/>
            <w:hideMark/>
          </w:tcPr>
          <w:p w14:paraId="5DE42EDF" w14:textId="77777777" w:rsidR="00F10AD1" w:rsidRPr="00CB18A1" w:rsidRDefault="00F10AD1" w:rsidP="00627CBB">
            <w:pPr>
              <w:rPr>
                <w:sz w:val="20"/>
                <w:szCs w:val="22"/>
                <w:lang w:eastAsia="en-IN" w:bidi="mr-IN"/>
              </w:rPr>
            </w:pPr>
            <w:r w:rsidRPr="00CB18A1">
              <w:rPr>
                <w:sz w:val="20"/>
                <w:szCs w:val="22"/>
                <w:lang w:eastAsia="en-IN" w:bidi="mr-IN"/>
              </w:rPr>
              <w:t>(0.006)</w:t>
            </w:r>
          </w:p>
        </w:tc>
      </w:tr>
      <w:tr w:rsidR="00CA0C47" w:rsidRPr="00CB18A1" w14:paraId="07745AA2" w14:textId="77777777" w:rsidTr="003B3DBD">
        <w:tc>
          <w:tcPr>
            <w:tcW w:w="1610" w:type="dxa"/>
            <w:shd w:val="clear" w:color="auto" w:fill="auto"/>
            <w:noWrap/>
            <w:vAlign w:val="bottom"/>
            <w:hideMark/>
          </w:tcPr>
          <w:p w14:paraId="5951ED71" w14:textId="043A4B04" w:rsidR="00F10AD1" w:rsidRPr="00CB18A1" w:rsidRDefault="00F10AD1" w:rsidP="00627CBB">
            <w:pPr>
              <w:rPr>
                <w:sz w:val="20"/>
                <w:szCs w:val="22"/>
                <w:lang w:eastAsia="en-IN" w:bidi="mr-IN"/>
              </w:rPr>
            </w:pPr>
            <w:r w:rsidRPr="00CB18A1">
              <w:rPr>
                <w:sz w:val="20"/>
                <w:szCs w:val="22"/>
                <w:lang w:eastAsia="en-IN" w:bidi="mr-IN"/>
              </w:rPr>
              <w:t xml:space="preserve">Slope </w:t>
            </w:r>
          </w:p>
        </w:tc>
        <w:tc>
          <w:tcPr>
            <w:tcW w:w="1133" w:type="dxa"/>
            <w:shd w:val="clear" w:color="auto" w:fill="auto"/>
            <w:noWrap/>
            <w:vAlign w:val="bottom"/>
            <w:hideMark/>
          </w:tcPr>
          <w:p w14:paraId="370F00D6" w14:textId="77777777" w:rsidR="00F10AD1" w:rsidRPr="00CB18A1" w:rsidRDefault="00F10AD1" w:rsidP="00627CBB">
            <w:pPr>
              <w:rPr>
                <w:sz w:val="20"/>
                <w:szCs w:val="22"/>
                <w:lang w:eastAsia="en-IN" w:bidi="mr-IN"/>
              </w:rPr>
            </w:pPr>
            <w:r w:rsidRPr="00CB18A1">
              <w:rPr>
                <w:sz w:val="20"/>
                <w:szCs w:val="22"/>
                <w:lang w:eastAsia="en-IN" w:bidi="mr-IN"/>
              </w:rPr>
              <w:t>1.597***</w:t>
            </w:r>
          </w:p>
        </w:tc>
        <w:tc>
          <w:tcPr>
            <w:tcW w:w="1133" w:type="dxa"/>
            <w:shd w:val="clear" w:color="auto" w:fill="auto"/>
            <w:noWrap/>
            <w:vAlign w:val="bottom"/>
            <w:hideMark/>
          </w:tcPr>
          <w:p w14:paraId="559FE416" w14:textId="77777777" w:rsidR="00F10AD1" w:rsidRPr="00CB18A1" w:rsidRDefault="00F10AD1" w:rsidP="00627CBB">
            <w:pPr>
              <w:rPr>
                <w:sz w:val="20"/>
                <w:szCs w:val="22"/>
                <w:lang w:eastAsia="en-IN" w:bidi="mr-IN"/>
              </w:rPr>
            </w:pPr>
            <w:r w:rsidRPr="00CB18A1">
              <w:rPr>
                <w:sz w:val="20"/>
                <w:szCs w:val="22"/>
                <w:lang w:eastAsia="en-IN" w:bidi="mr-IN"/>
              </w:rPr>
              <w:t>-1.538**</w:t>
            </w:r>
          </w:p>
        </w:tc>
        <w:tc>
          <w:tcPr>
            <w:tcW w:w="1133" w:type="dxa"/>
            <w:shd w:val="clear" w:color="auto" w:fill="auto"/>
            <w:noWrap/>
            <w:vAlign w:val="bottom"/>
            <w:hideMark/>
          </w:tcPr>
          <w:p w14:paraId="71FE11BB" w14:textId="77777777" w:rsidR="00F10AD1" w:rsidRPr="00CB18A1" w:rsidRDefault="00F10AD1" w:rsidP="00627CBB">
            <w:pPr>
              <w:rPr>
                <w:sz w:val="20"/>
                <w:szCs w:val="22"/>
                <w:lang w:eastAsia="en-IN" w:bidi="mr-IN"/>
              </w:rPr>
            </w:pPr>
            <w:r w:rsidRPr="00CB18A1">
              <w:rPr>
                <w:sz w:val="20"/>
                <w:szCs w:val="22"/>
                <w:lang w:eastAsia="en-IN" w:bidi="mr-IN"/>
              </w:rPr>
              <w:t>-1.127**</w:t>
            </w:r>
          </w:p>
        </w:tc>
        <w:tc>
          <w:tcPr>
            <w:tcW w:w="1092" w:type="dxa"/>
            <w:shd w:val="clear" w:color="auto" w:fill="auto"/>
            <w:noWrap/>
            <w:vAlign w:val="bottom"/>
            <w:hideMark/>
          </w:tcPr>
          <w:p w14:paraId="3AFB28CC" w14:textId="77777777" w:rsidR="00F10AD1" w:rsidRPr="00CB18A1" w:rsidRDefault="00F10AD1" w:rsidP="00627CBB">
            <w:pPr>
              <w:rPr>
                <w:sz w:val="20"/>
                <w:szCs w:val="22"/>
                <w:lang w:eastAsia="en-IN" w:bidi="mr-IN"/>
              </w:rPr>
            </w:pPr>
            <w:r w:rsidRPr="00CB18A1">
              <w:rPr>
                <w:sz w:val="20"/>
                <w:szCs w:val="22"/>
                <w:lang w:eastAsia="en-IN" w:bidi="mr-IN"/>
              </w:rPr>
              <w:t>0.374</w:t>
            </w:r>
          </w:p>
        </w:tc>
        <w:tc>
          <w:tcPr>
            <w:tcW w:w="1260" w:type="dxa"/>
            <w:shd w:val="clear" w:color="auto" w:fill="auto"/>
            <w:noWrap/>
            <w:vAlign w:val="bottom"/>
            <w:hideMark/>
          </w:tcPr>
          <w:p w14:paraId="5058E94F" w14:textId="77777777" w:rsidR="00F10AD1" w:rsidRPr="00CB18A1" w:rsidRDefault="00F10AD1" w:rsidP="00627CBB">
            <w:pPr>
              <w:rPr>
                <w:sz w:val="20"/>
                <w:szCs w:val="22"/>
                <w:lang w:eastAsia="en-IN" w:bidi="mr-IN"/>
              </w:rPr>
            </w:pPr>
            <w:r w:rsidRPr="00CB18A1">
              <w:rPr>
                <w:sz w:val="20"/>
                <w:szCs w:val="22"/>
                <w:lang w:eastAsia="en-IN" w:bidi="mr-IN"/>
              </w:rPr>
              <w:t>0.053</w:t>
            </w:r>
          </w:p>
        </w:tc>
        <w:tc>
          <w:tcPr>
            <w:tcW w:w="1105" w:type="dxa"/>
            <w:shd w:val="clear" w:color="auto" w:fill="auto"/>
            <w:noWrap/>
            <w:vAlign w:val="bottom"/>
            <w:hideMark/>
          </w:tcPr>
          <w:p w14:paraId="7DFB554F" w14:textId="77777777" w:rsidR="00F10AD1" w:rsidRPr="00CB18A1" w:rsidRDefault="00F10AD1" w:rsidP="00627CBB">
            <w:pPr>
              <w:rPr>
                <w:sz w:val="20"/>
                <w:szCs w:val="22"/>
                <w:lang w:eastAsia="en-IN" w:bidi="mr-IN"/>
              </w:rPr>
            </w:pPr>
            <w:r w:rsidRPr="00CB18A1">
              <w:rPr>
                <w:sz w:val="20"/>
                <w:szCs w:val="22"/>
                <w:lang w:eastAsia="en-IN" w:bidi="mr-IN"/>
              </w:rPr>
              <w:t>-0.045</w:t>
            </w:r>
          </w:p>
        </w:tc>
        <w:tc>
          <w:tcPr>
            <w:tcW w:w="1081" w:type="dxa"/>
            <w:shd w:val="clear" w:color="auto" w:fill="auto"/>
            <w:noWrap/>
            <w:vAlign w:val="bottom"/>
            <w:hideMark/>
          </w:tcPr>
          <w:p w14:paraId="2E04C132" w14:textId="77777777" w:rsidR="00F10AD1" w:rsidRPr="00CB18A1" w:rsidRDefault="00F10AD1" w:rsidP="00627CBB">
            <w:pPr>
              <w:rPr>
                <w:sz w:val="20"/>
                <w:szCs w:val="22"/>
                <w:lang w:eastAsia="en-IN" w:bidi="mr-IN"/>
              </w:rPr>
            </w:pPr>
            <w:r w:rsidRPr="00CB18A1">
              <w:rPr>
                <w:sz w:val="20"/>
                <w:szCs w:val="22"/>
                <w:lang w:eastAsia="en-IN" w:bidi="mr-IN"/>
              </w:rPr>
              <w:t>2.283***</w:t>
            </w:r>
          </w:p>
        </w:tc>
      </w:tr>
      <w:tr w:rsidR="00CA0C47" w:rsidRPr="00CB18A1" w14:paraId="2A05E6D2" w14:textId="77777777" w:rsidTr="003B3DBD">
        <w:tc>
          <w:tcPr>
            <w:tcW w:w="1610" w:type="dxa"/>
            <w:shd w:val="clear" w:color="auto" w:fill="auto"/>
            <w:noWrap/>
            <w:vAlign w:val="bottom"/>
            <w:hideMark/>
          </w:tcPr>
          <w:p w14:paraId="15C5A690"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5A938E25" w14:textId="77777777" w:rsidR="00F10AD1" w:rsidRPr="00CB18A1" w:rsidRDefault="00F10AD1" w:rsidP="00627CBB">
            <w:pPr>
              <w:rPr>
                <w:sz w:val="20"/>
                <w:szCs w:val="22"/>
                <w:lang w:eastAsia="en-IN" w:bidi="mr-IN"/>
              </w:rPr>
            </w:pPr>
            <w:r w:rsidRPr="00CB18A1">
              <w:rPr>
                <w:sz w:val="20"/>
                <w:szCs w:val="22"/>
                <w:lang w:eastAsia="en-IN" w:bidi="mr-IN"/>
              </w:rPr>
              <w:t>(0.553)</w:t>
            </w:r>
          </w:p>
        </w:tc>
        <w:tc>
          <w:tcPr>
            <w:tcW w:w="1133" w:type="dxa"/>
            <w:shd w:val="clear" w:color="auto" w:fill="auto"/>
            <w:noWrap/>
            <w:vAlign w:val="bottom"/>
            <w:hideMark/>
          </w:tcPr>
          <w:p w14:paraId="69C1053E" w14:textId="77777777" w:rsidR="00F10AD1" w:rsidRPr="00CB18A1" w:rsidRDefault="00F10AD1" w:rsidP="00627CBB">
            <w:pPr>
              <w:rPr>
                <w:sz w:val="20"/>
                <w:szCs w:val="22"/>
                <w:lang w:eastAsia="en-IN" w:bidi="mr-IN"/>
              </w:rPr>
            </w:pPr>
            <w:r w:rsidRPr="00CB18A1">
              <w:rPr>
                <w:sz w:val="20"/>
                <w:szCs w:val="22"/>
                <w:lang w:eastAsia="en-IN" w:bidi="mr-IN"/>
              </w:rPr>
              <w:t>(0.734)</w:t>
            </w:r>
          </w:p>
        </w:tc>
        <w:tc>
          <w:tcPr>
            <w:tcW w:w="1133" w:type="dxa"/>
            <w:shd w:val="clear" w:color="auto" w:fill="auto"/>
            <w:noWrap/>
            <w:vAlign w:val="bottom"/>
            <w:hideMark/>
          </w:tcPr>
          <w:p w14:paraId="2CF319A1" w14:textId="77777777" w:rsidR="00F10AD1" w:rsidRPr="00CB18A1" w:rsidRDefault="00F10AD1" w:rsidP="00627CBB">
            <w:pPr>
              <w:rPr>
                <w:sz w:val="20"/>
                <w:szCs w:val="22"/>
                <w:lang w:eastAsia="en-IN" w:bidi="mr-IN"/>
              </w:rPr>
            </w:pPr>
            <w:r w:rsidRPr="00CB18A1">
              <w:rPr>
                <w:sz w:val="20"/>
                <w:szCs w:val="22"/>
                <w:lang w:eastAsia="en-IN" w:bidi="mr-IN"/>
              </w:rPr>
              <w:t>(0.440)</w:t>
            </w:r>
          </w:p>
        </w:tc>
        <w:tc>
          <w:tcPr>
            <w:tcW w:w="1092" w:type="dxa"/>
            <w:shd w:val="clear" w:color="auto" w:fill="auto"/>
            <w:noWrap/>
            <w:vAlign w:val="bottom"/>
            <w:hideMark/>
          </w:tcPr>
          <w:p w14:paraId="052B03DE" w14:textId="77777777" w:rsidR="00F10AD1" w:rsidRPr="00CB18A1" w:rsidRDefault="00F10AD1" w:rsidP="00627CBB">
            <w:pPr>
              <w:rPr>
                <w:sz w:val="20"/>
                <w:szCs w:val="22"/>
                <w:lang w:eastAsia="en-IN" w:bidi="mr-IN"/>
              </w:rPr>
            </w:pPr>
            <w:r w:rsidRPr="00CB18A1">
              <w:rPr>
                <w:sz w:val="20"/>
                <w:szCs w:val="22"/>
                <w:lang w:eastAsia="en-IN" w:bidi="mr-IN"/>
              </w:rPr>
              <w:t>(0.261)</w:t>
            </w:r>
          </w:p>
        </w:tc>
        <w:tc>
          <w:tcPr>
            <w:tcW w:w="1260" w:type="dxa"/>
            <w:shd w:val="clear" w:color="auto" w:fill="auto"/>
            <w:noWrap/>
            <w:vAlign w:val="bottom"/>
            <w:hideMark/>
          </w:tcPr>
          <w:p w14:paraId="5E400EF9" w14:textId="77777777" w:rsidR="00F10AD1" w:rsidRPr="00CB18A1" w:rsidRDefault="00F10AD1" w:rsidP="00627CBB">
            <w:pPr>
              <w:rPr>
                <w:sz w:val="20"/>
                <w:szCs w:val="22"/>
                <w:lang w:eastAsia="en-IN" w:bidi="mr-IN"/>
              </w:rPr>
            </w:pPr>
            <w:r w:rsidRPr="00CB18A1">
              <w:rPr>
                <w:sz w:val="20"/>
                <w:szCs w:val="22"/>
                <w:lang w:eastAsia="en-IN" w:bidi="mr-IN"/>
              </w:rPr>
              <w:t>(0.625)</w:t>
            </w:r>
          </w:p>
        </w:tc>
        <w:tc>
          <w:tcPr>
            <w:tcW w:w="1105" w:type="dxa"/>
            <w:shd w:val="clear" w:color="auto" w:fill="auto"/>
            <w:noWrap/>
            <w:vAlign w:val="bottom"/>
            <w:hideMark/>
          </w:tcPr>
          <w:p w14:paraId="5A8B508E" w14:textId="77777777" w:rsidR="00F10AD1" w:rsidRPr="00CB18A1" w:rsidRDefault="00F10AD1" w:rsidP="00627CBB">
            <w:pPr>
              <w:rPr>
                <w:sz w:val="20"/>
                <w:szCs w:val="22"/>
                <w:lang w:eastAsia="en-IN" w:bidi="mr-IN"/>
              </w:rPr>
            </w:pPr>
            <w:r w:rsidRPr="00CB18A1">
              <w:rPr>
                <w:sz w:val="20"/>
                <w:szCs w:val="22"/>
                <w:lang w:eastAsia="en-IN" w:bidi="mr-IN"/>
              </w:rPr>
              <w:t>(0.195)</w:t>
            </w:r>
          </w:p>
        </w:tc>
        <w:tc>
          <w:tcPr>
            <w:tcW w:w="1081" w:type="dxa"/>
            <w:shd w:val="clear" w:color="auto" w:fill="auto"/>
            <w:noWrap/>
            <w:vAlign w:val="bottom"/>
            <w:hideMark/>
          </w:tcPr>
          <w:p w14:paraId="2D9E3938" w14:textId="77777777" w:rsidR="00F10AD1" w:rsidRPr="00CB18A1" w:rsidRDefault="00F10AD1" w:rsidP="00627CBB">
            <w:pPr>
              <w:rPr>
                <w:sz w:val="20"/>
                <w:szCs w:val="22"/>
                <w:lang w:eastAsia="en-IN" w:bidi="mr-IN"/>
              </w:rPr>
            </w:pPr>
            <w:r w:rsidRPr="00CB18A1">
              <w:rPr>
                <w:sz w:val="20"/>
                <w:szCs w:val="22"/>
                <w:lang w:eastAsia="en-IN" w:bidi="mr-IN"/>
              </w:rPr>
              <w:t>(0.519)</w:t>
            </w:r>
          </w:p>
        </w:tc>
      </w:tr>
      <w:tr w:rsidR="00CA0C47" w:rsidRPr="00CB18A1" w14:paraId="68BD880B" w14:textId="77777777" w:rsidTr="003B3DBD">
        <w:tc>
          <w:tcPr>
            <w:tcW w:w="1610" w:type="dxa"/>
            <w:shd w:val="clear" w:color="auto" w:fill="auto"/>
            <w:noWrap/>
            <w:vAlign w:val="bottom"/>
            <w:hideMark/>
          </w:tcPr>
          <w:p w14:paraId="3F74D916" w14:textId="077278BE" w:rsidR="00F10AD1" w:rsidRPr="00CB18A1" w:rsidRDefault="00F10AD1" w:rsidP="00627CBB">
            <w:pPr>
              <w:rPr>
                <w:sz w:val="20"/>
                <w:szCs w:val="22"/>
                <w:lang w:eastAsia="en-IN" w:bidi="mr-IN"/>
              </w:rPr>
            </w:pPr>
            <w:r w:rsidRPr="00CB18A1">
              <w:rPr>
                <w:sz w:val="20"/>
                <w:szCs w:val="22"/>
                <w:lang w:eastAsia="en-IN" w:bidi="mr-IN"/>
              </w:rPr>
              <w:t xml:space="preserve">Temperature </w:t>
            </w:r>
          </w:p>
        </w:tc>
        <w:tc>
          <w:tcPr>
            <w:tcW w:w="1133" w:type="dxa"/>
            <w:shd w:val="clear" w:color="auto" w:fill="auto"/>
            <w:noWrap/>
            <w:vAlign w:val="bottom"/>
            <w:hideMark/>
          </w:tcPr>
          <w:p w14:paraId="00B8EFD2" w14:textId="77777777" w:rsidR="00F10AD1" w:rsidRPr="00CB18A1" w:rsidRDefault="00F10AD1" w:rsidP="00627CBB">
            <w:pPr>
              <w:rPr>
                <w:sz w:val="20"/>
                <w:szCs w:val="22"/>
                <w:lang w:eastAsia="en-IN" w:bidi="mr-IN"/>
              </w:rPr>
            </w:pPr>
            <w:r w:rsidRPr="00CB18A1">
              <w:rPr>
                <w:sz w:val="20"/>
                <w:szCs w:val="22"/>
                <w:lang w:eastAsia="en-IN" w:bidi="mr-IN"/>
              </w:rPr>
              <w:t>-1.072</w:t>
            </w:r>
          </w:p>
        </w:tc>
        <w:tc>
          <w:tcPr>
            <w:tcW w:w="1133" w:type="dxa"/>
            <w:shd w:val="clear" w:color="auto" w:fill="auto"/>
            <w:noWrap/>
            <w:vAlign w:val="bottom"/>
            <w:hideMark/>
          </w:tcPr>
          <w:p w14:paraId="51D50210" w14:textId="77777777" w:rsidR="00F10AD1" w:rsidRPr="00CB18A1" w:rsidRDefault="00F10AD1" w:rsidP="00627CBB">
            <w:pPr>
              <w:rPr>
                <w:sz w:val="20"/>
                <w:szCs w:val="22"/>
                <w:lang w:eastAsia="en-IN" w:bidi="mr-IN"/>
              </w:rPr>
            </w:pPr>
            <w:r w:rsidRPr="00CB18A1">
              <w:rPr>
                <w:sz w:val="20"/>
                <w:szCs w:val="22"/>
                <w:lang w:eastAsia="en-IN" w:bidi="mr-IN"/>
              </w:rPr>
              <w:t>-0.802</w:t>
            </w:r>
          </w:p>
        </w:tc>
        <w:tc>
          <w:tcPr>
            <w:tcW w:w="1133" w:type="dxa"/>
            <w:shd w:val="clear" w:color="auto" w:fill="auto"/>
            <w:noWrap/>
            <w:vAlign w:val="bottom"/>
            <w:hideMark/>
          </w:tcPr>
          <w:p w14:paraId="73BCF12F" w14:textId="77777777" w:rsidR="00F10AD1" w:rsidRPr="00CB18A1" w:rsidRDefault="00F10AD1" w:rsidP="00627CBB">
            <w:pPr>
              <w:rPr>
                <w:sz w:val="20"/>
                <w:szCs w:val="22"/>
                <w:lang w:eastAsia="en-IN" w:bidi="mr-IN"/>
              </w:rPr>
            </w:pPr>
            <w:r w:rsidRPr="00CB18A1">
              <w:rPr>
                <w:sz w:val="20"/>
                <w:szCs w:val="22"/>
                <w:lang w:eastAsia="en-IN" w:bidi="mr-IN"/>
              </w:rPr>
              <w:t>2.190**</w:t>
            </w:r>
          </w:p>
        </w:tc>
        <w:tc>
          <w:tcPr>
            <w:tcW w:w="1092" w:type="dxa"/>
            <w:shd w:val="clear" w:color="auto" w:fill="auto"/>
            <w:noWrap/>
            <w:vAlign w:val="bottom"/>
            <w:hideMark/>
          </w:tcPr>
          <w:p w14:paraId="327D876B" w14:textId="77777777" w:rsidR="00F10AD1" w:rsidRPr="00CB18A1" w:rsidRDefault="00F10AD1" w:rsidP="00627CBB">
            <w:pPr>
              <w:rPr>
                <w:sz w:val="20"/>
                <w:szCs w:val="22"/>
                <w:lang w:eastAsia="en-IN" w:bidi="mr-IN"/>
              </w:rPr>
            </w:pPr>
            <w:r w:rsidRPr="00CB18A1">
              <w:rPr>
                <w:sz w:val="20"/>
                <w:szCs w:val="22"/>
                <w:lang w:eastAsia="en-IN" w:bidi="mr-IN"/>
              </w:rPr>
              <w:t>0.262</w:t>
            </w:r>
          </w:p>
        </w:tc>
        <w:tc>
          <w:tcPr>
            <w:tcW w:w="1260" w:type="dxa"/>
            <w:shd w:val="clear" w:color="auto" w:fill="auto"/>
            <w:noWrap/>
            <w:vAlign w:val="bottom"/>
            <w:hideMark/>
          </w:tcPr>
          <w:p w14:paraId="14C0EAB7" w14:textId="77777777" w:rsidR="00F10AD1" w:rsidRPr="00CB18A1" w:rsidRDefault="00F10AD1" w:rsidP="00627CBB">
            <w:pPr>
              <w:rPr>
                <w:sz w:val="20"/>
                <w:szCs w:val="22"/>
                <w:lang w:eastAsia="en-IN" w:bidi="mr-IN"/>
              </w:rPr>
            </w:pPr>
            <w:r w:rsidRPr="00CB18A1">
              <w:rPr>
                <w:sz w:val="20"/>
                <w:szCs w:val="22"/>
                <w:lang w:eastAsia="en-IN" w:bidi="mr-IN"/>
              </w:rPr>
              <w:t>2.460</w:t>
            </w:r>
          </w:p>
        </w:tc>
        <w:tc>
          <w:tcPr>
            <w:tcW w:w="1105" w:type="dxa"/>
            <w:shd w:val="clear" w:color="auto" w:fill="auto"/>
            <w:noWrap/>
            <w:vAlign w:val="bottom"/>
            <w:hideMark/>
          </w:tcPr>
          <w:p w14:paraId="47F935F6" w14:textId="77777777" w:rsidR="00F10AD1" w:rsidRPr="00CB18A1" w:rsidRDefault="00F10AD1" w:rsidP="00627CBB">
            <w:pPr>
              <w:rPr>
                <w:sz w:val="20"/>
                <w:szCs w:val="22"/>
                <w:lang w:eastAsia="en-IN" w:bidi="mr-IN"/>
              </w:rPr>
            </w:pPr>
            <w:r w:rsidRPr="00CB18A1">
              <w:rPr>
                <w:sz w:val="20"/>
                <w:szCs w:val="22"/>
                <w:lang w:eastAsia="en-IN" w:bidi="mr-IN"/>
              </w:rPr>
              <w:t>0.029</w:t>
            </w:r>
          </w:p>
        </w:tc>
        <w:tc>
          <w:tcPr>
            <w:tcW w:w="1081" w:type="dxa"/>
            <w:shd w:val="clear" w:color="auto" w:fill="auto"/>
            <w:noWrap/>
            <w:vAlign w:val="bottom"/>
            <w:hideMark/>
          </w:tcPr>
          <w:p w14:paraId="3E980325" w14:textId="77777777" w:rsidR="00F10AD1" w:rsidRPr="00CB18A1" w:rsidRDefault="00F10AD1" w:rsidP="00627CBB">
            <w:pPr>
              <w:rPr>
                <w:sz w:val="20"/>
                <w:szCs w:val="22"/>
                <w:lang w:eastAsia="en-IN" w:bidi="mr-IN"/>
              </w:rPr>
            </w:pPr>
            <w:r w:rsidRPr="00CB18A1">
              <w:rPr>
                <w:sz w:val="20"/>
                <w:szCs w:val="22"/>
                <w:lang w:eastAsia="en-IN" w:bidi="mr-IN"/>
              </w:rPr>
              <w:t>-4.139***</w:t>
            </w:r>
          </w:p>
        </w:tc>
      </w:tr>
      <w:tr w:rsidR="00CA0C47" w:rsidRPr="00CB18A1" w14:paraId="67532A78" w14:textId="77777777" w:rsidTr="003B3DBD">
        <w:tc>
          <w:tcPr>
            <w:tcW w:w="1610" w:type="dxa"/>
            <w:shd w:val="clear" w:color="auto" w:fill="auto"/>
            <w:noWrap/>
            <w:vAlign w:val="bottom"/>
            <w:hideMark/>
          </w:tcPr>
          <w:p w14:paraId="4A18F386"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3A433A3D" w14:textId="77777777" w:rsidR="00F10AD1" w:rsidRPr="00CB18A1" w:rsidRDefault="00F10AD1" w:rsidP="00627CBB">
            <w:pPr>
              <w:rPr>
                <w:sz w:val="20"/>
                <w:szCs w:val="22"/>
                <w:lang w:eastAsia="en-IN" w:bidi="mr-IN"/>
              </w:rPr>
            </w:pPr>
            <w:r w:rsidRPr="00CB18A1">
              <w:rPr>
                <w:sz w:val="20"/>
                <w:szCs w:val="22"/>
                <w:lang w:eastAsia="en-IN" w:bidi="mr-IN"/>
              </w:rPr>
              <w:t>(1.175)</w:t>
            </w:r>
          </w:p>
        </w:tc>
        <w:tc>
          <w:tcPr>
            <w:tcW w:w="1133" w:type="dxa"/>
            <w:shd w:val="clear" w:color="auto" w:fill="auto"/>
            <w:noWrap/>
            <w:vAlign w:val="bottom"/>
            <w:hideMark/>
          </w:tcPr>
          <w:p w14:paraId="401E18D7" w14:textId="77777777" w:rsidR="00F10AD1" w:rsidRPr="00CB18A1" w:rsidRDefault="00F10AD1" w:rsidP="00627CBB">
            <w:pPr>
              <w:rPr>
                <w:sz w:val="20"/>
                <w:szCs w:val="22"/>
                <w:lang w:eastAsia="en-IN" w:bidi="mr-IN"/>
              </w:rPr>
            </w:pPr>
            <w:r w:rsidRPr="00CB18A1">
              <w:rPr>
                <w:sz w:val="20"/>
                <w:szCs w:val="22"/>
                <w:lang w:eastAsia="en-IN" w:bidi="mr-IN"/>
              </w:rPr>
              <w:t>(1.632)</w:t>
            </w:r>
          </w:p>
        </w:tc>
        <w:tc>
          <w:tcPr>
            <w:tcW w:w="1133" w:type="dxa"/>
            <w:shd w:val="clear" w:color="auto" w:fill="auto"/>
            <w:noWrap/>
            <w:vAlign w:val="bottom"/>
            <w:hideMark/>
          </w:tcPr>
          <w:p w14:paraId="5DABD269" w14:textId="77777777" w:rsidR="00F10AD1" w:rsidRPr="00CB18A1" w:rsidRDefault="00F10AD1" w:rsidP="00627CBB">
            <w:pPr>
              <w:rPr>
                <w:sz w:val="20"/>
                <w:szCs w:val="22"/>
                <w:lang w:eastAsia="en-IN" w:bidi="mr-IN"/>
              </w:rPr>
            </w:pPr>
            <w:r w:rsidRPr="00CB18A1">
              <w:rPr>
                <w:sz w:val="20"/>
                <w:szCs w:val="22"/>
                <w:lang w:eastAsia="en-IN" w:bidi="mr-IN"/>
              </w:rPr>
              <w:t>(1.072)</w:t>
            </w:r>
          </w:p>
        </w:tc>
        <w:tc>
          <w:tcPr>
            <w:tcW w:w="1092" w:type="dxa"/>
            <w:shd w:val="clear" w:color="auto" w:fill="auto"/>
            <w:noWrap/>
            <w:vAlign w:val="bottom"/>
            <w:hideMark/>
          </w:tcPr>
          <w:p w14:paraId="23B3EBF9" w14:textId="77777777" w:rsidR="00F10AD1" w:rsidRPr="00CB18A1" w:rsidRDefault="00F10AD1" w:rsidP="00627CBB">
            <w:pPr>
              <w:rPr>
                <w:sz w:val="20"/>
                <w:szCs w:val="22"/>
                <w:lang w:eastAsia="en-IN" w:bidi="mr-IN"/>
              </w:rPr>
            </w:pPr>
            <w:r w:rsidRPr="00CB18A1">
              <w:rPr>
                <w:sz w:val="20"/>
                <w:szCs w:val="22"/>
                <w:lang w:eastAsia="en-IN" w:bidi="mr-IN"/>
              </w:rPr>
              <w:t>(0.572)</w:t>
            </w:r>
          </w:p>
        </w:tc>
        <w:tc>
          <w:tcPr>
            <w:tcW w:w="1260" w:type="dxa"/>
            <w:shd w:val="clear" w:color="auto" w:fill="auto"/>
            <w:noWrap/>
            <w:vAlign w:val="bottom"/>
            <w:hideMark/>
          </w:tcPr>
          <w:p w14:paraId="48708387" w14:textId="77777777" w:rsidR="00F10AD1" w:rsidRPr="00CB18A1" w:rsidRDefault="00F10AD1" w:rsidP="00627CBB">
            <w:pPr>
              <w:rPr>
                <w:sz w:val="20"/>
                <w:szCs w:val="22"/>
                <w:lang w:eastAsia="en-IN" w:bidi="mr-IN"/>
              </w:rPr>
            </w:pPr>
            <w:r w:rsidRPr="00CB18A1">
              <w:rPr>
                <w:sz w:val="20"/>
                <w:szCs w:val="22"/>
                <w:lang w:eastAsia="en-IN" w:bidi="mr-IN"/>
              </w:rPr>
              <w:t>(1.697)</w:t>
            </w:r>
          </w:p>
        </w:tc>
        <w:tc>
          <w:tcPr>
            <w:tcW w:w="1105" w:type="dxa"/>
            <w:shd w:val="clear" w:color="auto" w:fill="auto"/>
            <w:noWrap/>
            <w:vAlign w:val="bottom"/>
            <w:hideMark/>
          </w:tcPr>
          <w:p w14:paraId="1F72A43E" w14:textId="77777777" w:rsidR="00F10AD1" w:rsidRPr="00CB18A1" w:rsidRDefault="00F10AD1" w:rsidP="00627CBB">
            <w:pPr>
              <w:rPr>
                <w:sz w:val="20"/>
                <w:szCs w:val="22"/>
                <w:lang w:eastAsia="en-IN" w:bidi="mr-IN"/>
              </w:rPr>
            </w:pPr>
            <w:r w:rsidRPr="00CB18A1">
              <w:rPr>
                <w:sz w:val="20"/>
                <w:szCs w:val="22"/>
                <w:lang w:eastAsia="en-IN" w:bidi="mr-IN"/>
              </w:rPr>
              <w:t>(0.312)</w:t>
            </w:r>
          </w:p>
        </w:tc>
        <w:tc>
          <w:tcPr>
            <w:tcW w:w="1081" w:type="dxa"/>
            <w:shd w:val="clear" w:color="auto" w:fill="auto"/>
            <w:noWrap/>
            <w:vAlign w:val="bottom"/>
            <w:hideMark/>
          </w:tcPr>
          <w:p w14:paraId="0C139BF8" w14:textId="77777777" w:rsidR="00F10AD1" w:rsidRPr="00CB18A1" w:rsidRDefault="00F10AD1" w:rsidP="00627CBB">
            <w:pPr>
              <w:rPr>
                <w:sz w:val="20"/>
                <w:szCs w:val="22"/>
                <w:lang w:eastAsia="en-IN" w:bidi="mr-IN"/>
              </w:rPr>
            </w:pPr>
            <w:r w:rsidRPr="00CB18A1">
              <w:rPr>
                <w:sz w:val="20"/>
                <w:szCs w:val="22"/>
                <w:lang w:eastAsia="en-IN" w:bidi="mr-IN"/>
              </w:rPr>
              <w:t>(1.079)</w:t>
            </w:r>
          </w:p>
        </w:tc>
      </w:tr>
      <w:tr w:rsidR="00CA0C47" w:rsidRPr="00CB18A1" w14:paraId="498EFEBD" w14:textId="77777777" w:rsidTr="003B3DBD">
        <w:tc>
          <w:tcPr>
            <w:tcW w:w="1610" w:type="dxa"/>
            <w:shd w:val="clear" w:color="auto" w:fill="auto"/>
            <w:noWrap/>
            <w:vAlign w:val="bottom"/>
            <w:hideMark/>
          </w:tcPr>
          <w:p w14:paraId="7C913254" w14:textId="77777777" w:rsidR="00F10AD1" w:rsidRPr="00CB18A1" w:rsidRDefault="00F10AD1" w:rsidP="00627CBB">
            <w:pPr>
              <w:rPr>
                <w:sz w:val="20"/>
                <w:szCs w:val="22"/>
                <w:lang w:eastAsia="en-IN" w:bidi="mr-IN"/>
              </w:rPr>
            </w:pPr>
            <w:r w:rsidRPr="00CB18A1">
              <w:rPr>
                <w:sz w:val="20"/>
                <w:szCs w:val="22"/>
                <w:lang w:eastAsia="en-IN" w:bidi="mr-IN"/>
              </w:rPr>
              <w:t>Rainfall (mm)</w:t>
            </w:r>
          </w:p>
        </w:tc>
        <w:tc>
          <w:tcPr>
            <w:tcW w:w="1133" w:type="dxa"/>
            <w:shd w:val="clear" w:color="auto" w:fill="auto"/>
            <w:noWrap/>
            <w:vAlign w:val="bottom"/>
            <w:hideMark/>
          </w:tcPr>
          <w:p w14:paraId="6944C091" w14:textId="77777777" w:rsidR="00F10AD1" w:rsidRPr="00CB18A1" w:rsidRDefault="00F10AD1" w:rsidP="00627CBB">
            <w:pPr>
              <w:rPr>
                <w:sz w:val="20"/>
                <w:szCs w:val="22"/>
                <w:lang w:eastAsia="en-IN" w:bidi="mr-IN"/>
              </w:rPr>
            </w:pPr>
            <w:r w:rsidRPr="00CB18A1">
              <w:rPr>
                <w:sz w:val="20"/>
                <w:szCs w:val="22"/>
                <w:lang w:eastAsia="en-IN" w:bidi="mr-IN"/>
              </w:rPr>
              <w:t>-0.005**</w:t>
            </w:r>
          </w:p>
        </w:tc>
        <w:tc>
          <w:tcPr>
            <w:tcW w:w="1133" w:type="dxa"/>
            <w:shd w:val="clear" w:color="auto" w:fill="auto"/>
            <w:noWrap/>
            <w:vAlign w:val="bottom"/>
            <w:hideMark/>
          </w:tcPr>
          <w:p w14:paraId="0D9C64DA" w14:textId="77777777" w:rsidR="00F10AD1" w:rsidRPr="00CB18A1" w:rsidRDefault="00F10AD1" w:rsidP="00627CBB">
            <w:pPr>
              <w:rPr>
                <w:sz w:val="20"/>
                <w:szCs w:val="22"/>
                <w:lang w:eastAsia="en-IN" w:bidi="mr-IN"/>
              </w:rPr>
            </w:pPr>
            <w:r w:rsidRPr="00CB18A1">
              <w:rPr>
                <w:sz w:val="20"/>
                <w:szCs w:val="22"/>
                <w:lang w:eastAsia="en-IN" w:bidi="mr-IN"/>
              </w:rPr>
              <w:t>0.006**</w:t>
            </w:r>
          </w:p>
        </w:tc>
        <w:tc>
          <w:tcPr>
            <w:tcW w:w="1133" w:type="dxa"/>
            <w:shd w:val="clear" w:color="auto" w:fill="auto"/>
            <w:noWrap/>
            <w:vAlign w:val="bottom"/>
            <w:hideMark/>
          </w:tcPr>
          <w:p w14:paraId="43D5C16F" w14:textId="77777777" w:rsidR="00F10AD1" w:rsidRPr="00CB18A1" w:rsidRDefault="00F10AD1" w:rsidP="00627CBB">
            <w:pPr>
              <w:rPr>
                <w:sz w:val="20"/>
                <w:szCs w:val="22"/>
                <w:lang w:eastAsia="en-IN" w:bidi="mr-IN"/>
              </w:rPr>
            </w:pPr>
            <w:r w:rsidRPr="00CB18A1">
              <w:rPr>
                <w:sz w:val="20"/>
                <w:szCs w:val="22"/>
                <w:lang w:eastAsia="en-IN" w:bidi="mr-IN"/>
              </w:rPr>
              <w:t>-0.003**</w:t>
            </w:r>
          </w:p>
        </w:tc>
        <w:tc>
          <w:tcPr>
            <w:tcW w:w="1092" w:type="dxa"/>
            <w:shd w:val="clear" w:color="auto" w:fill="auto"/>
            <w:noWrap/>
            <w:vAlign w:val="bottom"/>
            <w:hideMark/>
          </w:tcPr>
          <w:p w14:paraId="7A6A88AD" w14:textId="77777777" w:rsidR="00F10AD1" w:rsidRPr="00CB18A1" w:rsidRDefault="00F10AD1" w:rsidP="00627CBB">
            <w:pPr>
              <w:rPr>
                <w:sz w:val="20"/>
                <w:szCs w:val="22"/>
                <w:lang w:eastAsia="en-IN" w:bidi="mr-IN"/>
              </w:rPr>
            </w:pPr>
            <w:r w:rsidRPr="00CB18A1">
              <w:rPr>
                <w:sz w:val="20"/>
                <w:szCs w:val="22"/>
                <w:lang w:eastAsia="en-IN" w:bidi="mr-IN"/>
              </w:rPr>
              <w:t>0.003**</w:t>
            </w:r>
          </w:p>
        </w:tc>
        <w:tc>
          <w:tcPr>
            <w:tcW w:w="1260" w:type="dxa"/>
            <w:shd w:val="clear" w:color="auto" w:fill="auto"/>
            <w:noWrap/>
            <w:vAlign w:val="bottom"/>
            <w:hideMark/>
          </w:tcPr>
          <w:p w14:paraId="640A4E61" w14:textId="77777777" w:rsidR="00F10AD1" w:rsidRPr="00CB18A1" w:rsidRDefault="00F10AD1" w:rsidP="00627CBB">
            <w:pPr>
              <w:rPr>
                <w:sz w:val="20"/>
                <w:szCs w:val="22"/>
                <w:lang w:eastAsia="en-IN" w:bidi="mr-IN"/>
              </w:rPr>
            </w:pPr>
            <w:r w:rsidRPr="00CB18A1">
              <w:rPr>
                <w:sz w:val="20"/>
                <w:szCs w:val="22"/>
                <w:lang w:eastAsia="en-IN" w:bidi="mr-IN"/>
              </w:rPr>
              <w:t>-0.012***</w:t>
            </w:r>
          </w:p>
        </w:tc>
        <w:tc>
          <w:tcPr>
            <w:tcW w:w="1105" w:type="dxa"/>
            <w:shd w:val="clear" w:color="auto" w:fill="auto"/>
            <w:noWrap/>
            <w:vAlign w:val="bottom"/>
            <w:hideMark/>
          </w:tcPr>
          <w:p w14:paraId="7A6DD10D" w14:textId="77777777" w:rsidR="00F10AD1" w:rsidRPr="00CB18A1" w:rsidRDefault="00F10AD1" w:rsidP="00627CBB">
            <w:pPr>
              <w:rPr>
                <w:sz w:val="20"/>
                <w:szCs w:val="22"/>
                <w:lang w:eastAsia="en-IN" w:bidi="mr-IN"/>
              </w:rPr>
            </w:pPr>
            <w:r w:rsidRPr="00CB18A1">
              <w:rPr>
                <w:sz w:val="20"/>
                <w:szCs w:val="22"/>
                <w:lang w:eastAsia="en-IN" w:bidi="mr-IN"/>
              </w:rPr>
              <w:t>0.001</w:t>
            </w:r>
          </w:p>
        </w:tc>
        <w:tc>
          <w:tcPr>
            <w:tcW w:w="1081" w:type="dxa"/>
            <w:shd w:val="clear" w:color="auto" w:fill="auto"/>
            <w:noWrap/>
            <w:vAlign w:val="bottom"/>
            <w:hideMark/>
          </w:tcPr>
          <w:p w14:paraId="61F9DC8D" w14:textId="77777777" w:rsidR="00F10AD1" w:rsidRPr="00CB18A1" w:rsidRDefault="00F10AD1" w:rsidP="00627CBB">
            <w:pPr>
              <w:rPr>
                <w:sz w:val="20"/>
                <w:szCs w:val="22"/>
                <w:lang w:eastAsia="en-IN" w:bidi="mr-IN"/>
              </w:rPr>
            </w:pPr>
            <w:r w:rsidRPr="00CB18A1">
              <w:rPr>
                <w:sz w:val="20"/>
                <w:szCs w:val="22"/>
                <w:lang w:eastAsia="en-IN" w:bidi="mr-IN"/>
              </w:rPr>
              <w:t>0.005*</w:t>
            </w:r>
          </w:p>
        </w:tc>
      </w:tr>
      <w:tr w:rsidR="00CA0C47" w:rsidRPr="00CB18A1" w14:paraId="7F170DB7" w14:textId="77777777" w:rsidTr="003B3DBD">
        <w:tc>
          <w:tcPr>
            <w:tcW w:w="1610" w:type="dxa"/>
            <w:shd w:val="clear" w:color="auto" w:fill="auto"/>
            <w:noWrap/>
            <w:vAlign w:val="bottom"/>
            <w:hideMark/>
          </w:tcPr>
          <w:p w14:paraId="0DCF799F"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6B797DE2" w14:textId="77777777" w:rsidR="00F10AD1" w:rsidRPr="00CB18A1" w:rsidRDefault="00F10AD1" w:rsidP="00627CBB">
            <w:pPr>
              <w:rPr>
                <w:sz w:val="20"/>
                <w:szCs w:val="22"/>
                <w:lang w:eastAsia="en-IN" w:bidi="mr-IN"/>
              </w:rPr>
            </w:pPr>
            <w:r w:rsidRPr="00CB18A1">
              <w:rPr>
                <w:sz w:val="20"/>
                <w:szCs w:val="22"/>
                <w:lang w:eastAsia="en-IN" w:bidi="mr-IN"/>
              </w:rPr>
              <w:t>(0.002)</w:t>
            </w:r>
          </w:p>
        </w:tc>
        <w:tc>
          <w:tcPr>
            <w:tcW w:w="1133" w:type="dxa"/>
            <w:shd w:val="clear" w:color="auto" w:fill="auto"/>
            <w:noWrap/>
            <w:vAlign w:val="bottom"/>
            <w:hideMark/>
          </w:tcPr>
          <w:p w14:paraId="2EDF3EFD" w14:textId="77777777" w:rsidR="00F10AD1" w:rsidRPr="00CB18A1" w:rsidRDefault="00F10AD1" w:rsidP="00627CBB">
            <w:pPr>
              <w:rPr>
                <w:sz w:val="20"/>
                <w:szCs w:val="22"/>
                <w:lang w:eastAsia="en-IN" w:bidi="mr-IN"/>
              </w:rPr>
            </w:pPr>
            <w:r w:rsidRPr="00CB18A1">
              <w:rPr>
                <w:sz w:val="20"/>
                <w:szCs w:val="22"/>
                <w:lang w:eastAsia="en-IN" w:bidi="mr-IN"/>
              </w:rPr>
              <w:t>(0.003)</w:t>
            </w:r>
          </w:p>
        </w:tc>
        <w:tc>
          <w:tcPr>
            <w:tcW w:w="1133" w:type="dxa"/>
            <w:shd w:val="clear" w:color="auto" w:fill="auto"/>
            <w:noWrap/>
            <w:vAlign w:val="bottom"/>
            <w:hideMark/>
          </w:tcPr>
          <w:p w14:paraId="45803B5D" w14:textId="77777777" w:rsidR="00F10AD1" w:rsidRPr="00CB18A1" w:rsidRDefault="00F10AD1" w:rsidP="00627CBB">
            <w:pPr>
              <w:rPr>
                <w:sz w:val="20"/>
                <w:szCs w:val="22"/>
                <w:lang w:eastAsia="en-IN" w:bidi="mr-IN"/>
              </w:rPr>
            </w:pPr>
            <w:r w:rsidRPr="00CB18A1">
              <w:rPr>
                <w:sz w:val="20"/>
                <w:szCs w:val="22"/>
                <w:lang w:eastAsia="en-IN" w:bidi="mr-IN"/>
              </w:rPr>
              <w:t>(0.001)</w:t>
            </w:r>
          </w:p>
        </w:tc>
        <w:tc>
          <w:tcPr>
            <w:tcW w:w="1092" w:type="dxa"/>
            <w:shd w:val="clear" w:color="auto" w:fill="auto"/>
            <w:noWrap/>
            <w:vAlign w:val="bottom"/>
            <w:hideMark/>
          </w:tcPr>
          <w:p w14:paraId="63723540" w14:textId="77777777" w:rsidR="00F10AD1" w:rsidRPr="00CB18A1" w:rsidRDefault="00F10AD1" w:rsidP="00627CBB">
            <w:pPr>
              <w:rPr>
                <w:sz w:val="20"/>
                <w:szCs w:val="22"/>
                <w:lang w:eastAsia="en-IN" w:bidi="mr-IN"/>
              </w:rPr>
            </w:pPr>
            <w:r w:rsidRPr="00CB18A1">
              <w:rPr>
                <w:sz w:val="20"/>
                <w:szCs w:val="22"/>
                <w:lang w:eastAsia="en-IN" w:bidi="mr-IN"/>
              </w:rPr>
              <w:t>(0.001)</w:t>
            </w:r>
          </w:p>
        </w:tc>
        <w:tc>
          <w:tcPr>
            <w:tcW w:w="1260" w:type="dxa"/>
            <w:shd w:val="clear" w:color="auto" w:fill="auto"/>
            <w:noWrap/>
            <w:vAlign w:val="bottom"/>
            <w:hideMark/>
          </w:tcPr>
          <w:p w14:paraId="2F71C99E" w14:textId="77777777" w:rsidR="00F10AD1" w:rsidRPr="00CB18A1" w:rsidRDefault="00F10AD1" w:rsidP="00627CBB">
            <w:pPr>
              <w:rPr>
                <w:sz w:val="20"/>
                <w:szCs w:val="22"/>
                <w:lang w:eastAsia="en-IN" w:bidi="mr-IN"/>
              </w:rPr>
            </w:pPr>
            <w:r w:rsidRPr="00CB18A1">
              <w:rPr>
                <w:sz w:val="20"/>
                <w:szCs w:val="22"/>
                <w:lang w:eastAsia="en-IN" w:bidi="mr-IN"/>
              </w:rPr>
              <w:t>(0.003)</w:t>
            </w:r>
          </w:p>
        </w:tc>
        <w:tc>
          <w:tcPr>
            <w:tcW w:w="1105" w:type="dxa"/>
            <w:shd w:val="clear" w:color="auto" w:fill="auto"/>
            <w:noWrap/>
            <w:vAlign w:val="bottom"/>
            <w:hideMark/>
          </w:tcPr>
          <w:p w14:paraId="3B50856B" w14:textId="77777777" w:rsidR="00F10AD1" w:rsidRPr="00CB18A1" w:rsidRDefault="00F10AD1" w:rsidP="00627CBB">
            <w:pPr>
              <w:rPr>
                <w:sz w:val="20"/>
                <w:szCs w:val="22"/>
                <w:lang w:eastAsia="en-IN" w:bidi="mr-IN"/>
              </w:rPr>
            </w:pPr>
            <w:r w:rsidRPr="00CB18A1">
              <w:rPr>
                <w:sz w:val="20"/>
                <w:szCs w:val="22"/>
                <w:lang w:eastAsia="en-IN" w:bidi="mr-IN"/>
              </w:rPr>
              <w:t>(0.001)</w:t>
            </w:r>
          </w:p>
        </w:tc>
        <w:tc>
          <w:tcPr>
            <w:tcW w:w="1081" w:type="dxa"/>
            <w:shd w:val="clear" w:color="auto" w:fill="auto"/>
            <w:noWrap/>
            <w:vAlign w:val="bottom"/>
            <w:hideMark/>
          </w:tcPr>
          <w:p w14:paraId="1B1B3D9A" w14:textId="77777777" w:rsidR="00F10AD1" w:rsidRPr="00CB18A1" w:rsidRDefault="00F10AD1" w:rsidP="00627CBB">
            <w:pPr>
              <w:rPr>
                <w:sz w:val="20"/>
                <w:szCs w:val="22"/>
                <w:lang w:eastAsia="en-IN" w:bidi="mr-IN"/>
              </w:rPr>
            </w:pPr>
            <w:r w:rsidRPr="00CB18A1">
              <w:rPr>
                <w:sz w:val="20"/>
                <w:szCs w:val="22"/>
                <w:lang w:eastAsia="en-IN" w:bidi="mr-IN"/>
              </w:rPr>
              <w:t>(0.003)</w:t>
            </w:r>
          </w:p>
        </w:tc>
      </w:tr>
      <w:tr w:rsidR="00CA0C47" w:rsidRPr="00CB18A1" w14:paraId="79FD52B2" w14:textId="77777777" w:rsidTr="003B3DBD">
        <w:tc>
          <w:tcPr>
            <w:tcW w:w="1610" w:type="dxa"/>
            <w:shd w:val="clear" w:color="auto" w:fill="auto"/>
            <w:noWrap/>
            <w:vAlign w:val="bottom"/>
            <w:hideMark/>
          </w:tcPr>
          <w:p w14:paraId="32761E57" w14:textId="5C0F8533" w:rsidR="00F10AD1" w:rsidRPr="00CB18A1" w:rsidRDefault="00F10AD1" w:rsidP="00627CBB">
            <w:pPr>
              <w:rPr>
                <w:sz w:val="20"/>
                <w:szCs w:val="22"/>
                <w:lang w:eastAsia="en-IN" w:bidi="mr-IN"/>
              </w:rPr>
            </w:pPr>
            <w:r w:rsidRPr="00CB18A1">
              <w:rPr>
                <w:sz w:val="20"/>
                <w:szCs w:val="22"/>
                <w:lang w:eastAsia="en-IN" w:bidi="mr-IN"/>
              </w:rPr>
              <w:t xml:space="preserve">Agricultural </w:t>
            </w:r>
            <w:r w:rsidR="00D214F6" w:rsidRPr="00CB18A1">
              <w:rPr>
                <w:sz w:val="20"/>
                <w:szCs w:val="22"/>
                <w:lang w:eastAsia="en-IN" w:bidi="mr-IN"/>
              </w:rPr>
              <w:t>s</w:t>
            </w:r>
            <w:r w:rsidRPr="00CB18A1">
              <w:rPr>
                <w:sz w:val="20"/>
                <w:szCs w:val="22"/>
                <w:lang w:eastAsia="en-IN" w:bidi="mr-IN"/>
              </w:rPr>
              <w:t>uitability</w:t>
            </w:r>
          </w:p>
        </w:tc>
        <w:tc>
          <w:tcPr>
            <w:tcW w:w="1133" w:type="dxa"/>
            <w:shd w:val="clear" w:color="auto" w:fill="auto"/>
            <w:noWrap/>
            <w:vAlign w:val="bottom"/>
            <w:hideMark/>
          </w:tcPr>
          <w:p w14:paraId="7876C8FE" w14:textId="77777777" w:rsidR="00F10AD1" w:rsidRPr="00CB18A1" w:rsidRDefault="00F10AD1" w:rsidP="00627CBB">
            <w:pPr>
              <w:rPr>
                <w:sz w:val="20"/>
                <w:szCs w:val="22"/>
                <w:lang w:eastAsia="en-IN" w:bidi="mr-IN"/>
              </w:rPr>
            </w:pPr>
            <w:r w:rsidRPr="00CB18A1">
              <w:rPr>
                <w:sz w:val="20"/>
                <w:szCs w:val="22"/>
                <w:lang w:eastAsia="en-IN" w:bidi="mr-IN"/>
              </w:rPr>
              <w:t>-0.086**</w:t>
            </w:r>
          </w:p>
        </w:tc>
        <w:tc>
          <w:tcPr>
            <w:tcW w:w="1133" w:type="dxa"/>
            <w:shd w:val="clear" w:color="auto" w:fill="auto"/>
            <w:noWrap/>
            <w:vAlign w:val="bottom"/>
            <w:hideMark/>
          </w:tcPr>
          <w:p w14:paraId="0009ACDE" w14:textId="77777777" w:rsidR="00F10AD1" w:rsidRPr="00CB18A1" w:rsidRDefault="00F10AD1" w:rsidP="00627CBB">
            <w:pPr>
              <w:rPr>
                <w:sz w:val="20"/>
                <w:szCs w:val="22"/>
                <w:lang w:eastAsia="en-IN" w:bidi="mr-IN"/>
              </w:rPr>
            </w:pPr>
            <w:r w:rsidRPr="00CB18A1">
              <w:rPr>
                <w:sz w:val="20"/>
                <w:szCs w:val="22"/>
                <w:lang w:eastAsia="en-IN" w:bidi="mr-IN"/>
              </w:rPr>
              <w:t>0.266***</w:t>
            </w:r>
          </w:p>
        </w:tc>
        <w:tc>
          <w:tcPr>
            <w:tcW w:w="1133" w:type="dxa"/>
            <w:shd w:val="clear" w:color="auto" w:fill="auto"/>
            <w:noWrap/>
            <w:vAlign w:val="bottom"/>
            <w:hideMark/>
          </w:tcPr>
          <w:p w14:paraId="0E39660B" w14:textId="77777777" w:rsidR="00F10AD1" w:rsidRPr="00CB18A1" w:rsidRDefault="00F10AD1" w:rsidP="00627CBB">
            <w:pPr>
              <w:rPr>
                <w:sz w:val="20"/>
                <w:szCs w:val="22"/>
                <w:lang w:eastAsia="en-IN" w:bidi="mr-IN"/>
              </w:rPr>
            </w:pPr>
            <w:r w:rsidRPr="00CB18A1">
              <w:rPr>
                <w:sz w:val="20"/>
                <w:szCs w:val="22"/>
                <w:lang w:eastAsia="en-IN" w:bidi="mr-IN"/>
              </w:rPr>
              <w:t>-0.184***</w:t>
            </w:r>
          </w:p>
        </w:tc>
        <w:tc>
          <w:tcPr>
            <w:tcW w:w="1092" w:type="dxa"/>
            <w:shd w:val="clear" w:color="auto" w:fill="auto"/>
            <w:noWrap/>
            <w:vAlign w:val="bottom"/>
            <w:hideMark/>
          </w:tcPr>
          <w:p w14:paraId="4B0C599C" w14:textId="77777777" w:rsidR="00F10AD1" w:rsidRPr="00CB18A1" w:rsidRDefault="00F10AD1" w:rsidP="00627CBB">
            <w:pPr>
              <w:rPr>
                <w:sz w:val="20"/>
                <w:szCs w:val="22"/>
                <w:lang w:eastAsia="en-IN" w:bidi="mr-IN"/>
              </w:rPr>
            </w:pPr>
            <w:r w:rsidRPr="00CB18A1">
              <w:rPr>
                <w:sz w:val="20"/>
                <w:szCs w:val="22"/>
                <w:lang w:eastAsia="en-IN" w:bidi="mr-IN"/>
              </w:rPr>
              <w:t>0.003</w:t>
            </w:r>
          </w:p>
        </w:tc>
        <w:tc>
          <w:tcPr>
            <w:tcW w:w="1260" w:type="dxa"/>
            <w:shd w:val="clear" w:color="auto" w:fill="auto"/>
            <w:noWrap/>
            <w:vAlign w:val="bottom"/>
            <w:hideMark/>
          </w:tcPr>
          <w:p w14:paraId="33D6A436" w14:textId="77777777" w:rsidR="00F10AD1" w:rsidRPr="00CB18A1" w:rsidRDefault="00F10AD1" w:rsidP="00627CBB">
            <w:pPr>
              <w:rPr>
                <w:sz w:val="20"/>
                <w:szCs w:val="22"/>
                <w:lang w:eastAsia="en-IN" w:bidi="mr-IN"/>
              </w:rPr>
            </w:pPr>
            <w:r w:rsidRPr="00CB18A1">
              <w:rPr>
                <w:sz w:val="20"/>
                <w:szCs w:val="22"/>
                <w:lang w:eastAsia="en-IN" w:bidi="mr-IN"/>
              </w:rPr>
              <w:t>-0.001</w:t>
            </w:r>
          </w:p>
        </w:tc>
        <w:tc>
          <w:tcPr>
            <w:tcW w:w="1105" w:type="dxa"/>
            <w:shd w:val="clear" w:color="auto" w:fill="auto"/>
            <w:noWrap/>
            <w:vAlign w:val="bottom"/>
            <w:hideMark/>
          </w:tcPr>
          <w:p w14:paraId="4C667A84" w14:textId="77777777" w:rsidR="00F10AD1" w:rsidRPr="00CB18A1" w:rsidRDefault="00F10AD1" w:rsidP="00627CBB">
            <w:pPr>
              <w:rPr>
                <w:sz w:val="20"/>
                <w:szCs w:val="22"/>
                <w:lang w:eastAsia="en-IN" w:bidi="mr-IN"/>
              </w:rPr>
            </w:pPr>
            <w:r w:rsidRPr="00CB18A1">
              <w:rPr>
                <w:sz w:val="20"/>
                <w:szCs w:val="22"/>
                <w:lang w:eastAsia="en-IN" w:bidi="mr-IN"/>
              </w:rPr>
              <w:t>-0.001</w:t>
            </w:r>
          </w:p>
        </w:tc>
        <w:tc>
          <w:tcPr>
            <w:tcW w:w="1081" w:type="dxa"/>
            <w:shd w:val="clear" w:color="auto" w:fill="auto"/>
            <w:noWrap/>
            <w:vAlign w:val="bottom"/>
            <w:hideMark/>
          </w:tcPr>
          <w:p w14:paraId="1276FE0F" w14:textId="77777777" w:rsidR="00F10AD1" w:rsidRPr="00CB18A1" w:rsidRDefault="00F10AD1" w:rsidP="00627CBB">
            <w:pPr>
              <w:rPr>
                <w:sz w:val="20"/>
                <w:szCs w:val="22"/>
                <w:lang w:eastAsia="en-IN" w:bidi="mr-IN"/>
              </w:rPr>
            </w:pPr>
            <w:r w:rsidRPr="00CB18A1">
              <w:rPr>
                <w:sz w:val="20"/>
                <w:szCs w:val="22"/>
                <w:lang w:eastAsia="en-IN" w:bidi="mr-IN"/>
              </w:rPr>
              <w:t>-0.084**</w:t>
            </w:r>
          </w:p>
        </w:tc>
      </w:tr>
      <w:tr w:rsidR="00CA0C47" w:rsidRPr="00CB18A1" w14:paraId="1809F7D2" w14:textId="77777777" w:rsidTr="003B3DBD">
        <w:tc>
          <w:tcPr>
            <w:tcW w:w="1610" w:type="dxa"/>
            <w:shd w:val="clear" w:color="auto" w:fill="auto"/>
            <w:noWrap/>
            <w:vAlign w:val="bottom"/>
            <w:hideMark/>
          </w:tcPr>
          <w:p w14:paraId="065A8149" w14:textId="77777777" w:rsidR="00F10AD1" w:rsidRPr="00CB18A1" w:rsidRDefault="00F10AD1" w:rsidP="00627CBB">
            <w:pPr>
              <w:rPr>
                <w:sz w:val="20"/>
                <w:szCs w:val="22"/>
                <w:lang w:eastAsia="en-IN" w:bidi="mr-IN"/>
              </w:rPr>
            </w:pPr>
          </w:p>
        </w:tc>
        <w:tc>
          <w:tcPr>
            <w:tcW w:w="1133" w:type="dxa"/>
            <w:shd w:val="clear" w:color="auto" w:fill="auto"/>
            <w:noWrap/>
            <w:vAlign w:val="bottom"/>
            <w:hideMark/>
          </w:tcPr>
          <w:p w14:paraId="591E827E" w14:textId="77777777" w:rsidR="00F10AD1" w:rsidRPr="00CB18A1" w:rsidRDefault="00F10AD1" w:rsidP="00627CBB">
            <w:pPr>
              <w:rPr>
                <w:sz w:val="20"/>
                <w:szCs w:val="22"/>
                <w:lang w:eastAsia="en-IN" w:bidi="mr-IN"/>
              </w:rPr>
            </w:pPr>
            <w:r w:rsidRPr="00CB18A1">
              <w:rPr>
                <w:sz w:val="20"/>
                <w:szCs w:val="22"/>
                <w:lang w:eastAsia="en-IN" w:bidi="mr-IN"/>
              </w:rPr>
              <w:t>(0.042)</w:t>
            </w:r>
          </w:p>
        </w:tc>
        <w:tc>
          <w:tcPr>
            <w:tcW w:w="1133" w:type="dxa"/>
            <w:shd w:val="clear" w:color="auto" w:fill="auto"/>
            <w:noWrap/>
            <w:vAlign w:val="bottom"/>
            <w:hideMark/>
          </w:tcPr>
          <w:p w14:paraId="028105BA" w14:textId="77777777" w:rsidR="00F10AD1" w:rsidRPr="00CB18A1" w:rsidRDefault="00F10AD1" w:rsidP="00627CBB">
            <w:pPr>
              <w:rPr>
                <w:sz w:val="20"/>
                <w:szCs w:val="22"/>
                <w:lang w:eastAsia="en-IN" w:bidi="mr-IN"/>
              </w:rPr>
            </w:pPr>
            <w:r w:rsidRPr="00CB18A1">
              <w:rPr>
                <w:sz w:val="20"/>
                <w:szCs w:val="22"/>
                <w:lang w:eastAsia="en-IN" w:bidi="mr-IN"/>
              </w:rPr>
              <w:t>(0.061)</w:t>
            </w:r>
          </w:p>
        </w:tc>
        <w:tc>
          <w:tcPr>
            <w:tcW w:w="1133" w:type="dxa"/>
            <w:shd w:val="clear" w:color="auto" w:fill="auto"/>
            <w:noWrap/>
            <w:vAlign w:val="bottom"/>
            <w:hideMark/>
          </w:tcPr>
          <w:p w14:paraId="2AC55DE7" w14:textId="77777777" w:rsidR="00F10AD1" w:rsidRPr="00CB18A1" w:rsidRDefault="00F10AD1" w:rsidP="00627CBB">
            <w:pPr>
              <w:rPr>
                <w:sz w:val="20"/>
                <w:szCs w:val="22"/>
                <w:lang w:eastAsia="en-IN" w:bidi="mr-IN"/>
              </w:rPr>
            </w:pPr>
            <w:r w:rsidRPr="00CB18A1">
              <w:rPr>
                <w:sz w:val="20"/>
                <w:szCs w:val="22"/>
                <w:lang w:eastAsia="en-IN" w:bidi="mr-IN"/>
              </w:rPr>
              <w:t>(0.035)</w:t>
            </w:r>
          </w:p>
        </w:tc>
        <w:tc>
          <w:tcPr>
            <w:tcW w:w="1092" w:type="dxa"/>
            <w:shd w:val="clear" w:color="auto" w:fill="auto"/>
            <w:noWrap/>
            <w:vAlign w:val="bottom"/>
            <w:hideMark/>
          </w:tcPr>
          <w:p w14:paraId="70B03CA3" w14:textId="77777777" w:rsidR="00F10AD1" w:rsidRPr="00CB18A1" w:rsidRDefault="00F10AD1" w:rsidP="00627CBB">
            <w:pPr>
              <w:rPr>
                <w:sz w:val="20"/>
                <w:szCs w:val="22"/>
                <w:lang w:eastAsia="en-IN" w:bidi="mr-IN"/>
              </w:rPr>
            </w:pPr>
            <w:r w:rsidRPr="00CB18A1">
              <w:rPr>
                <w:sz w:val="20"/>
                <w:szCs w:val="22"/>
                <w:lang w:eastAsia="en-IN" w:bidi="mr-IN"/>
              </w:rPr>
              <w:t>(0.016)</w:t>
            </w:r>
          </w:p>
        </w:tc>
        <w:tc>
          <w:tcPr>
            <w:tcW w:w="1260" w:type="dxa"/>
            <w:shd w:val="clear" w:color="auto" w:fill="auto"/>
            <w:noWrap/>
            <w:vAlign w:val="bottom"/>
            <w:hideMark/>
          </w:tcPr>
          <w:p w14:paraId="34132244" w14:textId="77777777" w:rsidR="00F10AD1" w:rsidRPr="00CB18A1" w:rsidRDefault="00F10AD1" w:rsidP="00627CBB">
            <w:pPr>
              <w:rPr>
                <w:sz w:val="20"/>
                <w:szCs w:val="22"/>
                <w:lang w:eastAsia="en-IN" w:bidi="mr-IN"/>
              </w:rPr>
            </w:pPr>
            <w:r w:rsidRPr="00CB18A1">
              <w:rPr>
                <w:sz w:val="20"/>
                <w:szCs w:val="22"/>
                <w:lang w:eastAsia="en-IN" w:bidi="mr-IN"/>
              </w:rPr>
              <w:t>(0.047)</w:t>
            </w:r>
          </w:p>
        </w:tc>
        <w:tc>
          <w:tcPr>
            <w:tcW w:w="1105" w:type="dxa"/>
            <w:shd w:val="clear" w:color="auto" w:fill="auto"/>
            <w:noWrap/>
            <w:vAlign w:val="bottom"/>
            <w:hideMark/>
          </w:tcPr>
          <w:p w14:paraId="5D1657A7" w14:textId="77777777" w:rsidR="00F10AD1" w:rsidRPr="00CB18A1" w:rsidRDefault="00F10AD1" w:rsidP="00627CBB">
            <w:pPr>
              <w:rPr>
                <w:sz w:val="20"/>
                <w:szCs w:val="22"/>
                <w:lang w:eastAsia="en-IN" w:bidi="mr-IN"/>
              </w:rPr>
            </w:pPr>
            <w:r w:rsidRPr="00CB18A1">
              <w:rPr>
                <w:sz w:val="20"/>
                <w:szCs w:val="22"/>
                <w:lang w:eastAsia="en-IN" w:bidi="mr-IN"/>
              </w:rPr>
              <w:t>(0.015)</w:t>
            </w:r>
          </w:p>
        </w:tc>
        <w:tc>
          <w:tcPr>
            <w:tcW w:w="1081" w:type="dxa"/>
            <w:shd w:val="clear" w:color="auto" w:fill="auto"/>
            <w:noWrap/>
            <w:vAlign w:val="bottom"/>
            <w:hideMark/>
          </w:tcPr>
          <w:p w14:paraId="3D2D906A" w14:textId="77777777" w:rsidR="00F10AD1" w:rsidRPr="00CB18A1" w:rsidRDefault="00F10AD1" w:rsidP="00627CBB">
            <w:pPr>
              <w:rPr>
                <w:sz w:val="20"/>
                <w:szCs w:val="22"/>
                <w:lang w:eastAsia="en-IN" w:bidi="mr-IN"/>
              </w:rPr>
            </w:pPr>
            <w:r w:rsidRPr="00CB18A1">
              <w:rPr>
                <w:sz w:val="20"/>
                <w:szCs w:val="22"/>
                <w:lang w:eastAsia="en-IN" w:bidi="mr-IN"/>
              </w:rPr>
              <w:t>(0.034)</w:t>
            </w:r>
          </w:p>
        </w:tc>
      </w:tr>
      <w:tr w:rsidR="00CA0C47" w:rsidRPr="00CB18A1" w14:paraId="234E3164" w14:textId="77777777" w:rsidTr="003B3DBD">
        <w:tc>
          <w:tcPr>
            <w:tcW w:w="1610" w:type="dxa"/>
            <w:shd w:val="clear" w:color="auto" w:fill="auto"/>
            <w:noWrap/>
            <w:vAlign w:val="bottom"/>
            <w:hideMark/>
          </w:tcPr>
          <w:p w14:paraId="5174E770" w14:textId="77777777" w:rsidR="00F10AD1" w:rsidRPr="00CB18A1" w:rsidRDefault="00F10AD1" w:rsidP="00627CBB">
            <w:pPr>
              <w:rPr>
                <w:sz w:val="20"/>
                <w:szCs w:val="22"/>
                <w:lang w:eastAsia="en-IN" w:bidi="mr-IN"/>
              </w:rPr>
            </w:pPr>
            <w:r w:rsidRPr="00CB18A1">
              <w:rPr>
                <w:sz w:val="20"/>
                <w:szCs w:val="22"/>
                <w:lang w:eastAsia="en-IN" w:bidi="mr-IN"/>
              </w:rPr>
              <w:t>N</w:t>
            </w:r>
          </w:p>
        </w:tc>
        <w:tc>
          <w:tcPr>
            <w:tcW w:w="1133" w:type="dxa"/>
            <w:shd w:val="clear" w:color="auto" w:fill="auto"/>
            <w:noWrap/>
            <w:vAlign w:val="bottom"/>
            <w:hideMark/>
          </w:tcPr>
          <w:p w14:paraId="0CDF9DB7" w14:textId="77777777" w:rsidR="00F10AD1" w:rsidRPr="00CB18A1" w:rsidRDefault="00F10AD1" w:rsidP="00627CBB">
            <w:pPr>
              <w:rPr>
                <w:sz w:val="20"/>
                <w:szCs w:val="22"/>
                <w:lang w:eastAsia="en-IN" w:bidi="mr-IN"/>
              </w:rPr>
            </w:pPr>
            <w:r w:rsidRPr="00CB18A1">
              <w:rPr>
                <w:sz w:val="20"/>
                <w:szCs w:val="22"/>
                <w:lang w:eastAsia="en-IN" w:bidi="mr-IN"/>
              </w:rPr>
              <w:t>4127</w:t>
            </w:r>
          </w:p>
        </w:tc>
        <w:tc>
          <w:tcPr>
            <w:tcW w:w="1133" w:type="dxa"/>
            <w:shd w:val="clear" w:color="auto" w:fill="auto"/>
            <w:noWrap/>
            <w:vAlign w:val="bottom"/>
            <w:hideMark/>
          </w:tcPr>
          <w:p w14:paraId="79B229C7" w14:textId="77777777" w:rsidR="00F10AD1" w:rsidRPr="00CB18A1" w:rsidRDefault="00F10AD1" w:rsidP="00627CBB">
            <w:pPr>
              <w:rPr>
                <w:sz w:val="20"/>
                <w:szCs w:val="22"/>
                <w:lang w:eastAsia="en-IN" w:bidi="mr-IN"/>
              </w:rPr>
            </w:pPr>
            <w:r w:rsidRPr="00CB18A1">
              <w:rPr>
                <w:sz w:val="20"/>
                <w:szCs w:val="22"/>
                <w:lang w:eastAsia="en-IN" w:bidi="mr-IN"/>
              </w:rPr>
              <w:t>4127</w:t>
            </w:r>
          </w:p>
        </w:tc>
        <w:tc>
          <w:tcPr>
            <w:tcW w:w="1133" w:type="dxa"/>
            <w:shd w:val="clear" w:color="auto" w:fill="auto"/>
            <w:noWrap/>
            <w:vAlign w:val="bottom"/>
            <w:hideMark/>
          </w:tcPr>
          <w:p w14:paraId="42F9AF41" w14:textId="77777777" w:rsidR="00F10AD1" w:rsidRPr="00CB18A1" w:rsidRDefault="00F10AD1" w:rsidP="00627CBB">
            <w:pPr>
              <w:rPr>
                <w:sz w:val="20"/>
                <w:szCs w:val="22"/>
                <w:lang w:eastAsia="en-IN" w:bidi="mr-IN"/>
              </w:rPr>
            </w:pPr>
            <w:r w:rsidRPr="00CB18A1">
              <w:rPr>
                <w:sz w:val="20"/>
                <w:szCs w:val="22"/>
                <w:lang w:eastAsia="en-IN" w:bidi="mr-IN"/>
              </w:rPr>
              <w:t>4127</w:t>
            </w:r>
          </w:p>
        </w:tc>
        <w:tc>
          <w:tcPr>
            <w:tcW w:w="1092" w:type="dxa"/>
            <w:shd w:val="clear" w:color="auto" w:fill="auto"/>
            <w:noWrap/>
            <w:vAlign w:val="bottom"/>
            <w:hideMark/>
          </w:tcPr>
          <w:p w14:paraId="7FC5231B" w14:textId="77777777" w:rsidR="00F10AD1" w:rsidRPr="00CB18A1" w:rsidRDefault="00F10AD1" w:rsidP="00627CBB">
            <w:pPr>
              <w:rPr>
                <w:sz w:val="20"/>
                <w:szCs w:val="22"/>
                <w:lang w:eastAsia="en-IN" w:bidi="mr-IN"/>
              </w:rPr>
            </w:pPr>
            <w:r w:rsidRPr="00CB18A1">
              <w:rPr>
                <w:sz w:val="20"/>
                <w:szCs w:val="22"/>
                <w:lang w:eastAsia="en-IN" w:bidi="mr-IN"/>
              </w:rPr>
              <w:t>4127</w:t>
            </w:r>
          </w:p>
        </w:tc>
        <w:tc>
          <w:tcPr>
            <w:tcW w:w="1260" w:type="dxa"/>
            <w:shd w:val="clear" w:color="auto" w:fill="auto"/>
            <w:noWrap/>
            <w:vAlign w:val="bottom"/>
            <w:hideMark/>
          </w:tcPr>
          <w:p w14:paraId="48E0C27C" w14:textId="77777777" w:rsidR="00F10AD1" w:rsidRPr="00CB18A1" w:rsidRDefault="00F10AD1" w:rsidP="00627CBB">
            <w:pPr>
              <w:rPr>
                <w:sz w:val="20"/>
                <w:szCs w:val="22"/>
                <w:lang w:eastAsia="en-IN" w:bidi="mr-IN"/>
              </w:rPr>
            </w:pPr>
            <w:r w:rsidRPr="00CB18A1">
              <w:rPr>
                <w:sz w:val="20"/>
                <w:szCs w:val="22"/>
                <w:lang w:eastAsia="en-IN" w:bidi="mr-IN"/>
              </w:rPr>
              <w:t>4127</w:t>
            </w:r>
          </w:p>
        </w:tc>
        <w:tc>
          <w:tcPr>
            <w:tcW w:w="1105" w:type="dxa"/>
            <w:shd w:val="clear" w:color="auto" w:fill="auto"/>
            <w:noWrap/>
            <w:vAlign w:val="bottom"/>
            <w:hideMark/>
          </w:tcPr>
          <w:p w14:paraId="7191FCAA" w14:textId="77777777" w:rsidR="00F10AD1" w:rsidRPr="00CB18A1" w:rsidRDefault="00F10AD1" w:rsidP="00627CBB">
            <w:pPr>
              <w:rPr>
                <w:sz w:val="20"/>
                <w:szCs w:val="22"/>
                <w:lang w:eastAsia="en-IN" w:bidi="mr-IN"/>
              </w:rPr>
            </w:pPr>
            <w:r w:rsidRPr="00CB18A1">
              <w:rPr>
                <w:sz w:val="20"/>
                <w:szCs w:val="22"/>
                <w:lang w:eastAsia="en-IN" w:bidi="mr-IN"/>
              </w:rPr>
              <w:t>4127.000</w:t>
            </w:r>
          </w:p>
        </w:tc>
        <w:tc>
          <w:tcPr>
            <w:tcW w:w="1081" w:type="dxa"/>
            <w:shd w:val="clear" w:color="auto" w:fill="auto"/>
            <w:noWrap/>
            <w:vAlign w:val="bottom"/>
            <w:hideMark/>
          </w:tcPr>
          <w:p w14:paraId="0896FC00" w14:textId="77777777" w:rsidR="00F10AD1" w:rsidRPr="00CB18A1" w:rsidRDefault="00F10AD1" w:rsidP="00627CBB">
            <w:pPr>
              <w:rPr>
                <w:sz w:val="20"/>
                <w:szCs w:val="22"/>
                <w:lang w:eastAsia="en-IN" w:bidi="mr-IN"/>
              </w:rPr>
            </w:pPr>
            <w:r w:rsidRPr="00CB18A1">
              <w:rPr>
                <w:sz w:val="20"/>
                <w:szCs w:val="22"/>
                <w:lang w:eastAsia="en-IN" w:bidi="mr-IN"/>
              </w:rPr>
              <w:t>4127.000</w:t>
            </w:r>
          </w:p>
        </w:tc>
      </w:tr>
      <w:tr w:rsidR="00CA0C47" w:rsidRPr="00CB18A1" w14:paraId="799E0F42" w14:textId="77777777" w:rsidTr="003B3DBD">
        <w:tc>
          <w:tcPr>
            <w:tcW w:w="1610" w:type="dxa"/>
            <w:shd w:val="clear" w:color="auto" w:fill="auto"/>
            <w:noWrap/>
            <w:vAlign w:val="bottom"/>
            <w:hideMark/>
          </w:tcPr>
          <w:p w14:paraId="09C9954F" w14:textId="77777777" w:rsidR="00F10AD1" w:rsidRPr="00CB18A1" w:rsidRDefault="00F10AD1" w:rsidP="00627CBB">
            <w:pPr>
              <w:rPr>
                <w:sz w:val="20"/>
                <w:szCs w:val="22"/>
                <w:lang w:eastAsia="en-IN" w:bidi="mr-IN"/>
              </w:rPr>
            </w:pPr>
            <w:r w:rsidRPr="00CB18A1">
              <w:rPr>
                <w:sz w:val="20"/>
                <w:szCs w:val="22"/>
                <w:lang w:eastAsia="en-IN" w:bidi="mr-IN"/>
              </w:rPr>
              <w:t>R</w:t>
            </w:r>
            <w:r w:rsidRPr="00CB18A1">
              <w:rPr>
                <w:sz w:val="20"/>
                <w:szCs w:val="22"/>
                <w:vertAlign w:val="superscript"/>
                <w:lang w:eastAsia="en-IN" w:bidi="mr-IN"/>
              </w:rPr>
              <w:t>2</w:t>
            </w:r>
          </w:p>
        </w:tc>
        <w:tc>
          <w:tcPr>
            <w:tcW w:w="1133" w:type="dxa"/>
            <w:shd w:val="clear" w:color="auto" w:fill="auto"/>
            <w:noWrap/>
            <w:vAlign w:val="bottom"/>
            <w:hideMark/>
          </w:tcPr>
          <w:p w14:paraId="1571B239" w14:textId="77777777" w:rsidR="00F10AD1" w:rsidRPr="00CB18A1" w:rsidRDefault="00F10AD1" w:rsidP="00627CBB">
            <w:pPr>
              <w:rPr>
                <w:sz w:val="20"/>
                <w:szCs w:val="22"/>
                <w:lang w:eastAsia="en-IN" w:bidi="mr-IN"/>
              </w:rPr>
            </w:pPr>
            <w:r w:rsidRPr="00CB18A1">
              <w:rPr>
                <w:sz w:val="20"/>
                <w:szCs w:val="22"/>
                <w:lang w:eastAsia="en-IN" w:bidi="mr-IN"/>
              </w:rPr>
              <w:t>0.408</w:t>
            </w:r>
          </w:p>
        </w:tc>
        <w:tc>
          <w:tcPr>
            <w:tcW w:w="1133" w:type="dxa"/>
            <w:shd w:val="clear" w:color="auto" w:fill="auto"/>
            <w:noWrap/>
            <w:vAlign w:val="bottom"/>
            <w:hideMark/>
          </w:tcPr>
          <w:p w14:paraId="45CEE2DD" w14:textId="77777777" w:rsidR="00F10AD1" w:rsidRPr="00CB18A1" w:rsidRDefault="00F10AD1" w:rsidP="00627CBB">
            <w:pPr>
              <w:rPr>
                <w:sz w:val="20"/>
                <w:szCs w:val="22"/>
                <w:lang w:eastAsia="en-IN" w:bidi="mr-IN"/>
              </w:rPr>
            </w:pPr>
            <w:r w:rsidRPr="00CB18A1">
              <w:rPr>
                <w:sz w:val="20"/>
                <w:szCs w:val="22"/>
                <w:lang w:eastAsia="en-IN" w:bidi="mr-IN"/>
              </w:rPr>
              <w:t>0.470</w:t>
            </w:r>
          </w:p>
        </w:tc>
        <w:tc>
          <w:tcPr>
            <w:tcW w:w="1133" w:type="dxa"/>
            <w:shd w:val="clear" w:color="auto" w:fill="auto"/>
            <w:noWrap/>
            <w:vAlign w:val="bottom"/>
            <w:hideMark/>
          </w:tcPr>
          <w:p w14:paraId="2CE20DEE" w14:textId="77777777" w:rsidR="00F10AD1" w:rsidRPr="00CB18A1" w:rsidRDefault="00F10AD1" w:rsidP="00627CBB">
            <w:pPr>
              <w:rPr>
                <w:sz w:val="20"/>
                <w:szCs w:val="22"/>
                <w:lang w:eastAsia="en-IN" w:bidi="mr-IN"/>
              </w:rPr>
            </w:pPr>
            <w:r w:rsidRPr="00CB18A1">
              <w:rPr>
                <w:sz w:val="20"/>
                <w:szCs w:val="22"/>
                <w:lang w:eastAsia="en-IN" w:bidi="mr-IN"/>
              </w:rPr>
              <w:t>0.180</w:t>
            </w:r>
          </w:p>
        </w:tc>
        <w:tc>
          <w:tcPr>
            <w:tcW w:w="1092" w:type="dxa"/>
            <w:shd w:val="clear" w:color="auto" w:fill="auto"/>
            <w:noWrap/>
            <w:vAlign w:val="bottom"/>
            <w:hideMark/>
          </w:tcPr>
          <w:p w14:paraId="773D2E89" w14:textId="77777777" w:rsidR="00F10AD1" w:rsidRPr="00CB18A1" w:rsidRDefault="00F10AD1" w:rsidP="00627CBB">
            <w:pPr>
              <w:rPr>
                <w:sz w:val="20"/>
                <w:szCs w:val="22"/>
                <w:lang w:eastAsia="en-IN" w:bidi="mr-IN"/>
              </w:rPr>
            </w:pPr>
            <w:r w:rsidRPr="00CB18A1">
              <w:rPr>
                <w:sz w:val="20"/>
                <w:szCs w:val="22"/>
                <w:lang w:eastAsia="en-IN" w:bidi="mr-IN"/>
              </w:rPr>
              <w:t>0.137</w:t>
            </w:r>
          </w:p>
        </w:tc>
        <w:tc>
          <w:tcPr>
            <w:tcW w:w="1260" w:type="dxa"/>
            <w:shd w:val="clear" w:color="auto" w:fill="auto"/>
            <w:noWrap/>
            <w:vAlign w:val="bottom"/>
            <w:hideMark/>
          </w:tcPr>
          <w:p w14:paraId="012F3E20" w14:textId="77777777" w:rsidR="00F10AD1" w:rsidRPr="00CB18A1" w:rsidRDefault="00F10AD1" w:rsidP="00627CBB">
            <w:pPr>
              <w:rPr>
                <w:sz w:val="20"/>
                <w:szCs w:val="22"/>
                <w:lang w:eastAsia="en-IN" w:bidi="mr-IN"/>
              </w:rPr>
            </w:pPr>
            <w:r w:rsidRPr="00CB18A1">
              <w:rPr>
                <w:sz w:val="20"/>
                <w:szCs w:val="22"/>
                <w:lang w:eastAsia="en-IN" w:bidi="mr-IN"/>
              </w:rPr>
              <w:t>0.371</w:t>
            </w:r>
          </w:p>
        </w:tc>
        <w:tc>
          <w:tcPr>
            <w:tcW w:w="1105" w:type="dxa"/>
            <w:shd w:val="clear" w:color="auto" w:fill="auto"/>
            <w:noWrap/>
            <w:vAlign w:val="bottom"/>
            <w:hideMark/>
          </w:tcPr>
          <w:p w14:paraId="0C6F0AF3" w14:textId="77777777" w:rsidR="00F10AD1" w:rsidRPr="00CB18A1" w:rsidRDefault="00F10AD1" w:rsidP="00627CBB">
            <w:pPr>
              <w:rPr>
                <w:sz w:val="20"/>
                <w:szCs w:val="22"/>
                <w:lang w:eastAsia="en-IN" w:bidi="mr-IN"/>
              </w:rPr>
            </w:pPr>
            <w:r w:rsidRPr="00CB18A1">
              <w:rPr>
                <w:sz w:val="20"/>
                <w:szCs w:val="22"/>
                <w:lang w:eastAsia="en-IN" w:bidi="mr-IN"/>
              </w:rPr>
              <w:t>0.118</w:t>
            </w:r>
          </w:p>
        </w:tc>
        <w:tc>
          <w:tcPr>
            <w:tcW w:w="1081" w:type="dxa"/>
            <w:shd w:val="clear" w:color="auto" w:fill="auto"/>
            <w:noWrap/>
            <w:vAlign w:val="bottom"/>
            <w:hideMark/>
          </w:tcPr>
          <w:p w14:paraId="1B03BE09" w14:textId="77777777" w:rsidR="00F10AD1" w:rsidRPr="00CB18A1" w:rsidRDefault="00F10AD1" w:rsidP="00627CBB">
            <w:pPr>
              <w:rPr>
                <w:sz w:val="20"/>
                <w:szCs w:val="22"/>
                <w:lang w:eastAsia="en-IN" w:bidi="mr-IN"/>
              </w:rPr>
            </w:pPr>
            <w:r w:rsidRPr="00CB18A1">
              <w:rPr>
                <w:sz w:val="20"/>
                <w:szCs w:val="22"/>
                <w:lang w:eastAsia="en-IN" w:bidi="mr-IN"/>
              </w:rPr>
              <w:t>0.254</w:t>
            </w:r>
          </w:p>
        </w:tc>
      </w:tr>
    </w:tbl>
    <w:p w14:paraId="3FBC5113" w14:textId="542444D9" w:rsidR="00F10AD1" w:rsidRPr="00CB18A1" w:rsidRDefault="00627CBB" w:rsidP="00627CBB">
      <w:pPr>
        <w:jc w:val="both"/>
        <w:rPr>
          <w:sz w:val="20"/>
          <w:szCs w:val="22"/>
        </w:rPr>
      </w:pPr>
      <w:r>
        <w:rPr>
          <w:rFonts w:eastAsiaTheme="minorEastAsia"/>
          <w:sz w:val="20"/>
          <w:szCs w:val="22"/>
        </w:rPr>
        <w:t xml:space="preserve">Notes: </w:t>
      </w:r>
      <w:r w:rsidR="00F10AD1" w:rsidRPr="00CB18A1">
        <w:rPr>
          <w:rFonts w:eastAsiaTheme="minorEastAsia"/>
          <w:sz w:val="20"/>
          <w:szCs w:val="22"/>
        </w:rPr>
        <w:t xml:space="preserve">All regressions include state fixed effects. </w:t>
      </w:r>
      <w:r w:rsidR="00F10AD1" w:rsidRPr="00CB18A1">
        <w:rPr>
          <w:sz w:val="20"/>
          <w:szCs w:val="22"/>
        </w:rPr>
        <w:t>Figures in parenthesis are standard errors robust to intra-district correlation of residuals. ***, **, and * indicate statistical significance at the 1%, 5%, and 10% levels, respectively.</w:t>
      </w:r>
    </w:p>
    <w:p w14:paraId="625C94C7" w14:textId="77777777" w:rsidR="00F10AD1" w:rsidRPr="00CB18A1" w:rsidRDefault="00F10AD1" w:rsidP="008602DF">
      <w:pPr>
        <w:spacing w:line="480" w:lineRule="auto"/>
        <w:rPr>
          <w:sz w:val="22"/>
          <w:szCs w:val="22"/>
          <w:lang w:val="en-US"/>
        </w:rPr>
      </w:pPr>
    </w:p>
    <w:p w14:paraId="14C49167" w14:textId="1744E4F7" w:rsidR="00F10AD1" w:rsidRPr="00CB18A1" w:rsidRDefault="002A2620" w:rsidP="008602DF">
      <w:pPr>
        <w:spacing w:line="480" w:lineRule="auto"/>
        <w:jc w:val="both"/>
        <w:rPr>
          <w:sz w:val="22"/>
          <w:szCs w:val="22"/>
          <w:lang w:val="en-US"/>
        </w:rPr>
      </w:pPr>
      <w:r w:rsidRPr="00CB18A1">
        <w:rPr>
          <w:iCs/>
          <w:sz w:val="22"/>
          <w:szCs w:val="22"/>
        </w:rPr>
        <w:t>B</w:t>
      </w:r>
      <w:r w:rsidR="00F10AD1" w:rsidRPr="00CB18A1">
        <w:rPr>
          <w:sz w:val="22"/>
          <w:szCs w:val="22"/>
        </w:rPr>
        <w:t xml:space="preserve">oth the diversification index and </w:t>
      </w:r>
      <w:r w:rsidR="008C259A" w:rsidRPr="00CB18A1">
        <w:rPr>
          <w:sz w:val="22"/>
          <w:szCs w:val="22"/>
        </w:rPr>
        <w:t xml:space="preserve">the </w:t>
      </w:r>
      <w:r w:rsidR="00F10AD1" w:rsidRPr="00CB18A1">
        <w:rPr>
          <w:sz w:val="22"/>
          <w:szCs w:val="22"/>
        </w:rPr>
        <w:t xml:space="preserve">area shares </w:t>
      </w:r>
      <w:r w:rsidR="008C259A" w:rsidRPr="00CB18A1">
        <w:rPr>
          <w:sz w:val="22"/>
          <w:szCs w:val="22"/>
        </w:rPr>
        <w:t xml:space="preserve">of crops </w:t>
      </w:r>
      <w:r w:rsidR="00F10AD1" w:rsidRPr="00CB18A1">
        <w:rPr>
          <w:sz w:val="22"/>
          <w:szCs w:val="22"/>
        </w:rPr>
        <w:t>are bound between 0 and 1</w:t>
      </w:r>
      <w:r w:rsidR="008C259A" w:rsidRPr="00CB18A1">
        <w:rPr>
          <w:sz w:val="22"/>
          <w:szCs w:val="22"/>
        </w:rPr>
        <w:t>;</w:t>
      </w:r>
      <w:r w:rsidR="00F10AD1" w:rsidRPr="00CB18A1">
        <w:rPr>
          <w:sz w:val="22"/>
          <w:szCs w:val="22"/>
        </w:rPr>
        <w:t xml:space="preserve"> </w:t>
      </w:r>
      <w:r w:rsidRPr="00CB18A1">
        <w:rPr>
          <w:sz w:val="22"/>
          <w:szCs w:val="22"/>
        </w:rPr>
        <w:t xml:space="preserve">hence </w:t>
      </w:r>
      <w:r w:rsidR="00F10AD1" w:rsidRPr="00CB18A1">
        <w:rPr>
          <w:sz w:val="22"/>
          <w:szCs w:val="22"/>
        </w:rPr>
        <w:t>there is a possibility of the</w:t>
      </w:r>
      <w:r w:rsidRPr="00CB18A1">
        <w:rPr>
          <w:sz w:val="22"/>
          <w:szCs w:val="22"/>
        </w:rPr>
        <w:t xml:space="preserve">se being </w:t>
      </w:r>
      <w:r w:rsidR="00F10AD1" w:rsidRPr="00CB18A1">
        <w:rPr>
          <w:sz w:val="22"/>
          <w:szCs w:val="22"/>
        </w:rPr>
        <w:t>cluster</w:t>
      </w:r>
      <w:r w:rsidRPr="00CB18A1">
        <w:rPr>
          <w:sz w:val="22"/>
          <w:szCs w:val="22"/>
        </w:rPr>
        <w:t xml:space="preserve">ed </w:t>
      </w:r>
      <w:r w:rsidR="00F10AD1" w:rsidRPr="00CB18A1">
        <w:rPr>
          <w:sz w:val="22"/>
          <w:szCs w:val="22"/>
        </w:rPr>
        <w:t xml:space="preserve">at lower or upper bound or both. Thus, a linear </w:t>
      </w:r>
      <w:r w:rsidRPr="00CB18A1">
        <w:rPr>
          <w:sz w:val="22"/>
          <w:szCs w:val="22"/>
        </w:rPr>
        <w:t xml:space="preserve">specification is likely to yield </w:t>
      </w:r>
      <w:r w:rsidR="00F10AD1" w:rsidRPr="00CB18A1">
        <w:rPr>
          <w:sz w:val="22"/>
          <w:szCs w:val="22"/>
        </w:rPr>
        <w:t xml:space="preserve">biased </w:t>
      </w:r>
      <w:r w:rsidRPr="00CB18A1">
        <w:rPr>
          <w:sz w:val="22"/>
          <w:szCs w:val="22"/>
        </w:rPr>
        <w:t>estimates. We,</w:t>
      </w:r>
      <w:r w:rsidR="00F10AD1" w:rsidRPr="00CB18A1">
        <w:rPr>
          <w:sz w:val="22"/>
          <w:szCs w:val="22"/>
        </w:rPr>
        <w:t xml:space="preserve"> </w:t>
      </w:r>
      <w:r w:rsidRPr="00CB18A1">
        <w:rPr>
          <w:sz w:val="22"/>
          <w:szCs w:val="22"/>
        </w:rPr>
        <w:t>therefore</w:t>
      </w:r>
      <w:r w:rsidR="00F10AD1" w:rsidRPr="00CB18A1">
        <w:rPr>
          <w:sz w:val="22"/>
          <w:szCs w:val="22"/>
        </w:rPr>
        <w:t xml:space="preserve">, estimate a Tobit version of equation (3) that adjusts for bias in estimates. </w:t>
      </w:r>
      <w:r w:rsidRPr="00CB18A1">
        <w:rPr>
          <w:sz w:val="22"/>
          <w:szCs w:val="22"/>
        </w:rPr>
        <w:t>Tobit estimates</w:t>
      </w:r>
      <w:r w:rsidR="00F10AD1" w:rsidRPr="00CB18A1">
        <w:rPr>
          <w:sz w:val="22"/>
          <w:szCs w:val="22"/>
        </w:rPr>
        <w:t xml:space="preserve"> are quite similar to </w:t>
      </w:r>
      <w:r w:rsidRPr="00CB18A1">
        <w:rPr>
          <w:sz w:val="22"/>
          <w:szCs w:val="22"/>
        </w:rPr>
        <w:t xml:space="preserve">the </w:t>
      </w:r>
      <w:r w:rsidR="00F10AD1" w:rsidRPr="00CB18A1">
        <w:rPr>
          <w:sz w:val="22"/>
          <w:szCs w:val="22"/>
        </w:rPr>
        <w:t>linear estimates</w:t>
      </w:r>
      <w:r w:rsidRPr="00CB18A1">
        <w:rPr>
          <w:sz w:val="22"/>
          <w:szCs w:val="22"/>
        </w:rPr>
        <w:t>,</w:t>
      </w:r>
      <w:r w:rsidR="00A04D3E" w:rsidRPr="00CB18A1">
        <w:rPr>
          <w:sz w:val="22"/>
          <w:szCs w:val="22"/>
        </w:rPr>
        <w:t xml:space="preserve"> </w:t>
      </w:r>
      <w:r w:rsidRPr="00CB18A1">
        <w:rPr>
          <w:sz w:val="22"/>
          <w:szCs w:val="22"/>
        </w:rPr>
        <w:t xml:space="preserve">that means </w:t>
      </w:r>
      <w:r w:rsidR="00F10AD1" w:rsidRPr="00CB18A1">
        <w:rPr>
          <w:sz w:val="22"/>
          <w:szCs w:val="22"/>
        </w:rPr>
        <w:t xml:space="preserve">that linear specification </w:t>
      </w:r>
      <w:r w:rsidRPr="00CB18A1">
        <w:rPr>
          <w:sz w:val="22"/>
          <w:szCs w:val="22"/>
        </w:rPr>
        <w:t>of equation (3) is not a much cause of concern for our data-set.</w:t>
      </w:r>
      <w:r w:rsidR="00F10AD1" w:rsidRPr="00CB18A1">
        <w:rPr>
          <w:sz w:val="22"/>
          <w:szCs w:val="22"/>
        </w:rPr>
        <w:t xml:space="preserve"> </w:t>
      </w:r>
    </w:p>
    <w:p w14:paraId="540AE09A" w14:textId="77777777" w:rsidR="00F10AD1" w:rsidRDefault="00F10AD1" w:rsidP="008602DF">
      <w:pPr>
        <w:spacing w:line="480" w:lineRule="auto"/>
        <w:jc w:val="center"/>
        <w:rPr>
          <w:sz w:val="22"/>
          <w:szCs w:val="22"/>
          <w:lang w:val="en-US"/>
        </w:rPr>
      </w:pPr>
    </w:p>
    <w:p w14:paraId="25A0E981" w14:textId="77777777" w:rsidR="00627CBB" w:rsidRDefault="00627CBB" w:rsidP="008602DF">
      <w:pPr>
        <w:spacing w:line="480" w:lineRule="auto"/>
        <w:jc w:val="center"/>
        <w:rPr>
          <w:sz w:val="22"/>
          <w:szCs w:val="22"/>
          <w:lang w:val="en-US"/>
        </w:rPr>
      </w:pPr>
    </w:p>
    <w:p w14:paraId="292AC7DE" w14:textId="77777777" w:rsidR="00627CBB" w:rsidRPr="00CB18A1" w:rsidRDefault="00627CBB" w:rsidP="008602DF">
      <w:pPr>
        <w:spacing w:line="480" w:lineRule="auto"/>
        <w:jc w:val="center"/>
        <w:rPr>
          <w:sz w:val="22"/>
          <w:szCs w:val="22"/>
          <w:lang w:val="en-US"/>
        </w:rPr>
      </w:pPr>
    </w:p>
    <w:p w14:paraId="71FF164A" w14:textId="679567DE" w:rsidR="00F10AD1" w:rsidRPr="00CB18A1" w:rsidRDefault="00F10AD1" w:rsidP="008602DF">
      <w:pPr>
        <w:spacing w:line="480" w:lineRule="auto"/>
        <w:rPr>
          <w:sz w:val="22"/>
          <w:szCs w:val="22"/>
          <w:lang w:val="en-US"/>
        </w:rPr>
      </w:pPr>
      <w:r w:rsidRPr="00CB18A1">
        <w:rPr>
          <w:sz w:val="22"/>
          <w:szCs w:val="22"/>
          <w:lang w:val="en-US"/>
        </w:rPr>
        <w:lastRenderedPageBreak/>
        <w:t>Table 4. Market access, crop diversity and cropping patterns: Tobit model</w:t>
      </w:r>
    </w:p>
    <w:tbl>
      <w:tblPr>
        <w:tblW w:w="5128" w:type="pct"/>
        <w:tblBorders>
          <w:top w:val="single" w:sz="4" w:space="0" w:color="auto"/>
          <w:bottom w:val="single" w:sz="4" w:space="0" w:color="auto"/>
        </w:tblBorders>
        <w:tblLook w:val="04A0" w:firstRow="1" w:lastRow="0" w:firstColumn="1" w:lastColumn="0" w:noHBand="0" w:noVBand="1"/>
      </w:tblPr>
      <w:tblGrid>
        <w:gridCol w:w="1466"/>
        <w:gridCol w:w="1033"/>
        <w:gridCol w:w="1033"/>
        <w:gridCol w:w="1033"/>
        <w:gridCol w:w="1033"/>
        <w:gridCol w:w="1316"/>
        <w:gridCol w:w="1105"/>
        <w:gridCol w:w="1238"/>
      </w:tblGrid>
      <w:tr w:rsidR="00CA0C47" w:rsidRPr="00CB18A1" w14:paraId="40C5D133" w14:textId="77777777" w:rsidTr="003B3DBD">
        <w:tc>
          <w:tcPr>
            <w:tcW w:w="688" w:type="pct"/>
            <w:tcBorders>
              <w:bottom w:val="nil"/>
            </w:tcBorders>
            <w:shd w:val="clear" w:color="auto" w:fill="auto"/>
            <w:noWrap/>
            <w:vAlign w:val="bottom"/>
            <w:hideMark/>
          </w:tcPr>
          <w:p w14:paraId="6207104A" w14:textId="77777777" w:rsidR="00F10AD1" w:rsidRPr="00CB18A1" w:rsidRDefault="00F10AD1" w:rsidP="00627CBB">
            <w:pPr>
              <w:rPr>
                <w:sz w:val="20"/>
                <w:szCs w:val="20"/>
                <w:lang w:eastAsia="en-IN" w:bidi="mr-IN"/>
              </w:rPr>
            </w:pPr>
          </w:p>
        </w:tc>
        <w:tc>
          <w:tcPr>
            <w:tcW w:w="625" w:type="pct"/>
            <w:tcBorders>
              <w:bottom w:val="nil"/>
            </w:tcBorders>
            <w:shd w:val="clear" w:color="auto" w:fill="auto"/>
            <w:noWrap/>
            <w:vAlign w:val="bottom"/>
            <w:hideMark/>
          </w:tcPr>
          <w:p w14:paraId="4408C704" w14:textId="77777777" w:rsidR="00F10AD1" w:rsidRPr="00CB18A1" w:rsidRDefault="00F10AD1" w:rsidP="00627CBB">
            <w:pPr>
              <w:rPr>
                <w:sz w:val="20"/>
                <w:szCs w:val="20"/>
                <w:lang w:eastAsia="en-IN" w:bidi="mr-IN"/>
              </w:rPr>
            </w:pPr>
            <w:r w:rsidRPr="00CB18A1">
              <w:rPr>
                <w:sz w:val="20"/>
                <w:szCs w:val="20"/>
                <w:lang w:eastAsia="en-IN" w:bidi="mr-IN"/>
              </w:rPr>
              <w:t>(1)</w:t>
            </w:r>
          </w:p>
        </w:tc>
        <w:tc>
          <w:tcPr>
            <w:tcW w:w="477" w:type="pct"/>
            <w:tcBorders>
              <w:bottom w:val="nil"/>
            </w:tcBorders>
            <w:shd w:val="clear" w:color="auto" w:fill="auto"/>
            <w:noWrap/>
            <w:vAlign w:val="bottom"/>
            <w:hideMark/>
          </w:tcPr>
          <w:p w14:paraId="1FC7C005" w14:textId="77777777" w:rsidR="00F10AD1" w:rsidRPr="00CB18A1" w:rsidRDefault="00F10AD1" w:rsidP="00627CBB">
            <w:pPr>
              <w:rPr>
                <w:sz w:val="20"/>
                <w:szCs w:val="20"/>
                <w:lang w:eastAsia="en-IN" w:bidi="mr-IN"/>
              </w:rPr>
            </w:pPr>
            <w:r w:rsidRPr="00CB18A1">
              <w:rPr>
                <w:sz w:val="20"/>
                <w:szCs w:val="20"/>
                <w:lang w:eastAsia="en-IN" w:bidi="mr-IN"/>
              </w:rPr>
              <w:t>(2)</w:t>
            </w:r>
          </w:p>
        </w:tc>
        <w:tc>
          <w:tcPr>
            <w:tcW w:w="477" w:type="pct"/>
            <w:tcBorders>
              <w:bottom w:val="nil"/>
            </w:tcBorders>
            <w:shd w:val="clear" w:color="auto" w:fill="auto"/>
            <w:noWrap/>
            <w:vAlign w:val="bottom"/>
            <w:hideMark/>
          </w:tcPr>
          <w:p w14:paraId="4D1E31F1" w14:textId="77777777" w:rsidR="00F10AD1" w:rsidRPr="00CB18A1" w:rsidRDefault="00F10AD1" w:rsidP="00627CBB">
            <w:pPr>
              <w:rPr>
                <w:sz w:val="20"/>
                <w:szCs w:val="20"/>
                <w:lang w:eastAsia="en-IN" w:bidi="mr-IN"/>
              </w:rPr>
            </w:pPr>
            <w:r w:rsidRPr="00CB18A1">
              <w:rPr>
                <w:sz w:val="20"/>
                <w:szCs w:val="20"/>
                <w:lang w:eastAsia="en-IN" w:bidi="mr-IN"/>
              </w:rPr>
              <w:t>(3)</w:t>
            </w:r>
          </w:p>
        </w:tc>
        <w:tc>
          <w:tcPr>
            <w:tcW w:w="555" w:type="pct"/>
            <w:tcBorders>
              <w:bottom w:val="nil"/>
            </w:tcBorders>
            <w:shd w:val="clear" w:color="auto" w:fill="auto"/>
            <w:noWrap/>
            <w:vAlign w:val="bottom"/>
            <w:hideMark/>
          </w:tcPr>
          <w:p w14:paraId="1A6ED840" w14:textId="77777777" w:rsidR="00F10AD1" w:rsidRPr="00CB18A1" w:rsidRDefault="00F10AD1" w:rsidP="00627CBB">
            <w:pPr>
              <w:rPr>
                <w:sz w:val="20"/>
                <w:szCs w:val="20"/>
                <w:lang w:eastAsia="en-IN" w:bidi="mr-IN"/>
              </w:rPr>
            </w:pPr>
            <w:r w:rsidRPr="00CB18A1">
              <w:rPr>
                <w:sz w:val="20"/>
                <w:szCs w:val="20"/>
                <w:lang w:eastAsia="en-IN" w:bidi="mr-IN"/>
              </w:rPr>
              <w:t>(4)</w:t>
            </w:r>
          </w:p>
        </w:tc>
        <w:tc>
          <w:tcPr>
            <w:tcW w:w="837" w:type="pct"/>
            <w:tcBorders>
              <w:bottom w:val="nil"/>
            </w:tcBorders>
            <w:shd w:val="clear" w:color="auto" w:fill="auto"/>
            <w:noWrap/>
            <w:vAlign w:val="bottom"/>
            <w:hideMark/>
          </w:tcPr>
          <w:p w14:paraId="296ABFBB" w14:textId="77777777" w:rsidR="00F10AD1" w:rsidRPr="00CB18A1" w:rsidRDefault="00F10AD1" w:rsidP="00627CBB">
            <w:pPr>
              <w:rPr>
                <w:sz w:val="20"/>
                <w:szCs w:val="20"/>
                <w:lang w:eastAsia="en-IN" w:bidi="mr-IN"/>
              </w:rPr>
            </w:pPr>
            <w:r w:rsidRPr="00CB18A1">
              <w:rPr>
                <w:sz w:val="20"/>
                <w:szCs w:val="20"/>
                <w:lang w:eastAsia="en-IN" w:bidi="mr-IN"/>
              </w:rPr>
              <w:t>(5)</w:t>
            </w:r>
          </w:p>
        </w:tc>
        <w:tc>
          <w:tcPr>
            <w:tcW w:w="509" w:type="pct"/>
            <w:tcBorders>
              <w:bottom w:val="nil"/>
            </w:tcBorders>
            <w:shd w:val="clear" w:color="auto" w:fill="auto"/>
            <w:noWrap/>
            <w:vAlign w:val="bottom"/>
            <w:hideMark/>
          </w:tcPr>
          <w:p w14:paraId="7F4A3069" w14:textId="77777777" w:rsidR="00F10AD1" w:rsidRPr="00CB18A1" w:rsidRDefault="00F10AD1" w:rsidP="00627CBB">
            <w:pPr>
              <w:rPr>
                <w:sz w:val="20"/>
                <w:szCs w:val="20"/>
                <w:lang w:eastAsia="en-IN" w:bidi="mr-IN"/>
              </w:rPr>
            </w:pPr>
            <w:r w:rsidRPr="00CB18A1">
              <w:rPr>
                <w:sz w:val="20"/>
                <w:szCs w:val="20"/>
                <w:lang w:eastAsia="en-IN" w:bidi="mr-IN"/>
              </w:rPr>
              <w:t>(6)</w:t>
            </w:r>
          </w:p>
        </w:tc>
        <w:tc>
          <w:tcPr>
            <w:tcW w:w="833" w:type="pct"/>
            <w:tcBorders>
              <w:bottom w:val="nil"/>
            </w:tcBorders>
            <w:shd w:val="clear" w:color="auto" w:fill="auto"/>
            <w:noWrap/>
            <w:vAlign w:val="bottom"/>
            <w:hideMark/>
          </w:tcPr>
          <w:p w14:paraId="5C303749" w14:textId="77777777" w:rsidR="00F10AD1" w:rsidRPr="00CB18A1" w:rsidRDefault="00F10AD1" w:rsidP="00627CBB">
            <w:pPr>
              <w:rPr>
                <w:sz w:val="20"/>
                <w:szCs w:val="20"/>
                <w:lang w:eastAsia="en-IN" w:bidi="mr-IN"/>
              </w:rPr>
            </w:pPr>
            <w:r w:rsidRPr="00CB18A1">
              <w:rPr>
                <w:sz w:val="20"/>
                <w:szCs w:val="20"/>
                <w:lang w:eastAsia="en-IN" w:bidi="mr-IN"/>
              </w:rPr>
              <w:t>(7)</w:t>
            </w:r>
          </w:p>
        </w:tc>
      </w:tr>
      <w:tr w:rsidR="00CA0C47" w:rsidRPr="00CB18A1" w14:paraId="511D7938" w14:textId="77777777" w:rsidTr="003B3DBD">
        <w:tc>
          <w:tcPr>
            <w:tcW w:w="688" w:type="pct"/>
            <w:tcBorders>
              <w:top w:val="nil"/>
              <w:bottom w:val="single" w:sz="4" w:space="0" w:color="auto"/>
            </w:tcBorders>
            <w:shd w:val="clear" w:color="auto" w:fill="auto"/>
            <w:noWrap/>
            <w:vAlign w:val="bottom"/>
            <w:hideMark/>
          </w:tcPr>
          <w:p w14:paraId="7FF757A8" w14:textId="77777777" w:rsidR="00F10AD1" w:rsidRPr="00CB18A1" w:rsidRDefault="00F10AD1" w:rsidP="00627CBB">
            <w:pPr>
              <w:rPr>
                <w:sz w:val="20"/>
                <w:szCs w:val="20"/>
                <w:lang w:eastAsia="en-IN" w:bidi="mr-IN"/>
              </w:rPr>
            </w:pPr>
          </w:p>
        </w:tc>
        <w:tc>
          <w:tcPr>
            <w:tcW w:w="625" w:type="pct"/>
            <w:tcBorders>
              <w:top w:val="nil"/>
              <w:bottom w:val="single" w:sz="4" w:space="0" w:color="auto"/>
            </w:tcBorders>
            <w:shd w:val="clear" w:color="auto" w:fill="auto"/>
            <w:noWrap/>
            <w:vAlign w:val="bottom"/>
            <w:hideMark/>
          </w:tcPr>
          <w:p w14:paraId="4EEAC8D5" w14:textId="77777777" w:rsidR="00F10AD1" w:rsidRPr="00CB18A1" w:rsidRDefault="00F10AD1" w:rsidP="00627CBB">
            <w:pPr>
              <w:rPr>
                <w:sz w:val="20"/>
                <w:szCs w:val="20"/>
                <w:lang w:eastAsia="en-IN" w:bidi="mr-IN"/>
              </w:rPr>
            </w:pPr>
            <w:r w:rsidRPr="00CB18A1">
              <w:rPr>
                <w:sz w:val="20"/>
                <w:szCs w:val="20"/>
                <w:lang w:eastAsia="en-IN" w:bidi="mr-IN"/>
              </w:rPr>
              <w:t xml:space="preserve">Crop </w:t>
            </w:r>
          </w:p>
          <w:p w14:paraId="20277683" w14:textId="77777777" w:rsidR="00F10AD1" w:rsidRPr="00CB18A1" w:rsidRDefault="00F10AD1" w:rsidP="00627CBB">
            <w:pPr>
              <w:rPr>
                <w:sz w:val="20"/>
                <w:szCs w:val="20"/>
                <w:lang w:eastAsia="en-IN" w:bidi="mr-IN"/>
              </w:rPr>
            </w:pPr>
            <w:r w:rsidRPr="00CB18A1">
              <w:rPr>
                <w:sz w:val="20"/>
                <w:szCs w:val="20"/>
                <w:lang w:eastAsia="en-IN" w:bidi="mr-IN"/>
              </w:rPr>
              <w:t>diversity</w:t>
            </w:r>
          </w:p>
        </w:tc>
        <w:tc>
          <w:tcPr>
            <w:tcW w:w="477" w:type="pct"/>
            <w:tcBorders>
              <w:top w:val="nil"/>
              <w:bottom w:val="single" w:sz="4" w:space="0" w:color="auto"/>
            </w:tcBorders>
            <w:shd w:val="clear" w:color="auto" w:fill="auto"/>
            <w:noWrap/>
            <w:vAlign w:val="bottom"/>
            <w:hideMark/>
          </w:tcPr>
          <w:p w14:paraId="24FA3EFB" w14:textId="77777777" w:rsidR="00F10AD1" w:rsidRPr="00CB18A1" w:rsidRDefault="00F10AD1" w:rsidP="00627CBB">
            <w:pPr>
              <w:rPr>
                <w:sz w:val="20"/>
                <w:szCs w:val="20"/>
                <w:lang w:eastAsia="en-IN" w:bidi="mr-IN"/>
              </w:rPr>
            </w:pPr>
            <w:r w:rsidRPr="00CB18A1">
              <w:rPr>
                <w:sz w:val="20"/>
                <w:szCs w:val="20"/>
                <w:lang w:eastAsia="en-IN" w:bidi="mr-IN"/>
              </w:rPr>
              <w:t>Cereals</w:t>
            </w:r>
          </w:p>
        </w:tc>
        <w:tc>
          <w:tcPr>
            <w:tcW w:w="477" w:type="pct"/>
            <w:tcBorders>
              <w:top w:val="nil"/>
              <w:bottom w:val="single" w:sz="4" w:space="0" w:color="auto"/>
            </w:tcBorders>
            <w:shd w:val="clear" w:color="auto" w:fill="auto"/>
            <w:noWrap/>
            <w:vAlign w:val="bottom"/>
            <w:hideMark/>
          </w:tcPr>
          <w:p w14:paraId="2F4EF049" w14:textId="77777777" w:rsidR="00F10AD1" w:rsidRPr="00CB18A1" w:rsidRDefault="00F10AD1" w:rsidP="00627CBB">
            <w:pPr>
              <w:rPr>
                <w:sz w:val="20"/>
                <w:szCs w:val="20"/>
                <w:lang w:eastAsia="en-IN" w:bidi="mr-IN"/>
              </w:rPr>
            </w:pPr>
            <w:r w:rsidRPr="00CB18A1">
              <w:rPr>
                <w:sz w:val="20"/>
                <w:szCs w:val="20"/>
                <w:lang w:eastAsia="en-IN" w:bidi="mr-IN"/>
              </w:rPr>
              <w:t>Pulses</w:t>
            </w:r>
          </w:p>
        </w:tc>
        <w:tc>
          <w:tcPr>
            <w:tcW w:w="555" w:type="pct"/>
            <w:tcBorders>
              <w:top w:val="nil"/>
              <w:bottom w:val="single" w:sz="4" w:space="0" w:color="auto"/>
            </w:tcBorders>
            <w:shd w:val="clear" w:color="auto" w:fill="auto"/>
            <w:noWrap/>
            <w:vAlign w:val="bottom"/>
            <w:hideMark/>
          </w:tcPr>
          <w:p w14:paraId="0264F6D7" w14:textId="77777777" w:rsidR="00F10AD1" w:rsidRPr="00CB18A1" w:rsidRDefault="00F10AD1" w:rsidP="00627CBB">
            <w:pPr>
              <w:rPr>
                <w:sz w:val="20"/>
                <w:szCs w:val="20"/>
                <w:lang w:eastAsia="en-IN" w:bidi="mr-IN"/>
              </w:rPr>
            </w:pPr>
            <w:r w:rsidRPr="00CB18A1">
              <w:rPr>
                <w:sz w:val="20"/>
                <w:szCs w:val="20"/>
                <w:lang w:eastAsia="en-IN" w:bidi="mr-IN"/>
              </w:rPr>
              <w:t xml:space="preserve">Sugar </w:t>
            </w:r>
          </w:p>
          <w:p w14:paraId="765E532B" w14:textId="77777777" w:rsidR="00F10AD1" w:rsidRPr="00CB18A1" w:rsidRDefault="00F10AD1" w:rsidP="00627CBB">
            <w:pPr>
              <w:rPr>
                <w:sz w:val="20"/>
                <w:szCs w:val="20"/>
                <w:lang w:eastAsia="en-IN" w:bidi="mr-IN"/>
              </w:rPr>
            </w:pPr>
            <w:r w:rsidRPr="00CB18A1">
              <w:rPr>
                <w:sz w:val="20"/>
                <w:szCs w:val="20"/>
                <w:lang w:eastAsia="en-IN" w:bidi="mr-IN"/>
              </w:rPr>
              <w:t>Crops</w:t>
            </w:r>
          </w:p>
        </w:tc>
        <w:tc>
          <w:tcPr>
            <w:tcW w:w="837" w:type="pct"/>
            <w:tcBorders>
              <w:top w:val="nil"/>
              <w:bottom w:val="single" w:sz="4" w:space="0" w:color="auto"/>
            </w:tcBorders>
            <w:shd w:val="clear" w:color="auto" w:fill="auto"/>
            <w:noWrap/>
            <w:vAlign w:val="bottom"/>
            <w:hideMark/>
          </w:tcPr>
          <w:p w14:paraId="1BA99A40" w14:textId="77777777" w:rsidR="00F10AD1" w:rsidRPr="00CB18A1" w:rsidRDefault="00F10AD1" w:rsidP="00627CBB">
            <w:pPr>
              <w:rPr>
                <w:sz w:val="20"/>
                <w:szCs w:val="20"/>
                <w:lang w:eastAsia="en-IN" w:bidi="mr-IN"/>
              </w:rPr>
            </w:pPr>
            <w:r w:rsidRPr="00CB18A1">
              <w:rPr>
                <w:sz w:val="20"/>
                <w:szCs w:val="20"/>
                <w:lang w:eastAsia="en-IN" w:bidi="mr-IN"/>
              </w:rPr>
              <w:t xml:space="preserve">Oilseed-Fibre </w:t>
            </w:r>
          </w:p>
          <w:p w14:paraId="548F5CF2" w14:textId="77777777" w:rsidR="00F10AD1" w:rsidRPr="00CB18A1" w:rsidRDefault="00F10AD1" w:rsidP="00627CBB">
            <w:pPr>
              <w:rPr>
                <w:sz w:val="20"/>
                <w:szCs w:val="20"/>
                <w:lang w:eastAsia="en-IN" w:bidi="mr-IN"/>
              </w:rPr>
            </w:pPr>
            <w:r w:rsidRPr="00CB18A1">
              <w:rPr>
                <w:sz w:val="20"/>
                <w:szCs w:val="20"/>
                <w:lang w:eastAsia="en-IN" w:bidi="mr-IN"/>
              </w:rPr>
              <w:t>Crops</w:t>
            </w:r>
          </w:p>
        </w:tc>
        <w:tc>
          <w:tcPr>
            <w:tcW w:w="509" w:type="pct"/>
            <w:tcBorders>
              <w:top w:val="nil"/>
              <w:bottom w:val="single" w:sz="4" w:space="0" w:color="auto"/>
            </w:tcBorders>
            <w:shd w:val="clear" w:color="auto" w:fill="auto"/>
            <w:noWrap/>
            <w:vAlign w:val="bottom"/>
            <w:hideMark/>
          </w:tcPr>
          <w:p w14:paraId="1AED85A2" w14:textId="77777777" w:rsidR="00F10AD1" w:rsidRPr="00CB18A1" w:rsidRDefault="00F10AD1" w:rsidP="00627CBB">
            <w:pPr>
              <w:rPr>
                <w:sz w:val="20"/>
                <w:szCs w:val="20"/>
                <w:lang w:eastAsia="en-IN" w:bidi="mr-IN"/>
              </w:rPr>
            </w:pPr>
            <w:r w:rsidRPr="00CB18A1">
              <w:rPr>
                <w:sz w:val="20"/>
                <w:szCs w:val="20"/>
                <w:lang w:eastAsia="en-IN" w:bidi="mr-IN"/>
              </w:rPr>
              <w:t>Vegetables</w:t>
            </w:r>
          </w:p>
        </w:tc>
        <w:tc>
          <w:tcPr>
            <w:tcW w:w="833" w:type="pct"/>
            <w:tcBorders>
              <w:top w:val="nil"/>
              <w:bottom w:val="single" w:sz="4" w:space="0" w:color="auto"/>
            </w:tcBorders>
            <w:shd w:val="clear" w:color="auto" w:fill="auto"/>
            <w:noWrap/>
            <w:vAlign w:val="bottom"/>
            <w:hideMark/>
          </w:tcPr>
          <w:p w14:paraId="252C69E6" w14:textId="77777777" w:rsidR="00F10AD1" w:rsidRPr="00CB18A1" w:rsidRDefault="00F10AD1" w:rsidP="00627CBB">
            <w:pPr>
              <w:rPr>
                <w:sz w:val="20"/>
                <w:szCs w:val="20"/>
                <w:lang w:eastAsia="en-IN" w:bidi="mr-IN"/>
              </w:rPr>
            </w:pPr>
            <w:r w:rsidRPr="00CB18A1">
              <w:rPr>
                <w:sz w:val="20"/>
                <w:szCs w:val="20"/>
                <w:lang w:eastAsia="en-IN" w:bidi="mr-IN"/>
              </w:rPr>
              <w:t xml:space="preserve">Plantation </w:t>
            </w:r>
          </w:p>
          <w:p w14:paraId="33E7726C" w14:textId="77777777" w:rsidR="00F10AD1" w:rsidRPr="00CB18A1" w:rsidRDefault="00F10AD1" w:rsidP="00627CBB">
            <w:pPr>
              <w:rPr>
                <w:sz w:val="20"/>
                <w:szCs w:val="20"/>
                <w:lang w:eastAsia="en-IN" w:bidi="mr-IN"/>
              </w:rPr>
            </w:pPr>
            <w:r w:rsidRPr="00CB18A1">
              <w:rPr>
                <w:sz w:val="20"/>
                <w:szCs w:val="20"/>
                <w:lang w:eastAsia="en-IN" w:bidi="mr-IN"/>
              </w:rPr>
              <w:t>Crops</w:t>
            </w:r>
          </w:p>
        </w:tc>
      </w:tr>
      <w:tr w:rsidR="00CA0C47" w:rsidRPr="00CB18A1" w14:paraId="38600C18" w14:textId="77777777" w:rsidTr="003B3DBD">
        <w:tc>
          <w:tcPr>
            <w:tcW w:w="688" w:type="pct"/>
            <w:tcBorders>
              <w:top w:val="single" w:sz="4" w:space="0" w:color="auto"/>
            </w:tcBorders>
            <w:shd w:val="clear" w:color="auto" w:fill="auto"/>
            <w:noWrap/>
            <w:vAlign w:val="bottom"/>
            <w:hideMark/>
          </w:tcPr>
          <w:p w14:paraId="72C026F7" w14:textId="77777777" w:rsidR="00F10AD1" w:rsidRPr="00CB18A1" w:rsidRDefault="00F10AD1" w:rsidP="00627CBB">
            <w:pPr>
              <w:rPr>
                <w:sz w:val="20"/>
                <w:szCs w:val="20"/>
                <w:lang w:eastAsia="en-IN" w:bidi="mr-IN"/>
              </w:rPr>
            </w:pPr>
            <w:r w:rsidRPr="00CB18A1">
              <w:rPr>
                <w:sz w:val="20"/>
                <w:szCs w:val="20"/>
                <w:lang w:eastAsia="en-IN" w:bidi="mr-IN"/>
              </w:rPr>
              <w:t>Market access</w:t>
            </w:r>
          </w:p>
        </w:tc>
        <w:tc>
          <w:tcPr>
            <w:tcW w:w="625" w:type="pct"/>
            <w:tcBorders>
              <w:top w:val="single" w:sz="4" w:space="0" w:color="auto"/>
            </w:tcBorders>
            <w:shd w:val="clear" w:color="auto" w:fill="auto"/>
            <w:noWrap/>
            <w:vAlign w:val="bottom"/>
            <w:hideMark/>
          </w:tcPr>
          <w:p w14:paraId="50A3D8D3" w14:textId="77777777" w:rsidR="00F10AD1" w:rsidRPr="00CB18A1" w:rsidRDefault="00F10AD1" w:rsidP="00627CBB">
            <w:pPr>
              <w:rPr>
                <w:sz w:val="20"/>
                <w:szCs w:val="20"/>
                <w:lang w:eastAsia="en-IN" w:bidi="mr-IN"/>
              </w:rPr>
            </w:pPr>
            <w:r w:rsidRPr="00CB18A1">
              <w:rPr>
                <w:sz w:val="20"/>
                <w:szCs w:val="20"/>
                <w:lang w:eastAsia="en-IN" w:bidi="mr-IN"/>
              </w:rPr>
              <w:t>1.061**</w:t>
            </w:r>
          </w:p>
        </w:tc>
        <w:tc>
          <w:tcPr>
            <w:tcW w:w="477" w:type="pct"/>
            <w:tcBorders>
              <w:top w:val="single" w:sz="4" w:space="0" w:color="auto"/>
            </w:tcBorders>
            <w:shd w:val="clear" w:color="auto" w:fill="auto"/>
            <w:noWrap/>
            <w:vAlign w:val="bottom"/>
            <w:hideMark/>
          </w:tcPr>
          <w:p w14:paraId="38C203AC" w14:textId="77777777" w:rsidR="00F10AD1" w:rsidRPr="00CB18A1" w:rsidRDefault="00F10AD1" w:rsidP="00627CBB">
            <w:pPr>
              <w:rPr>
                <w:sz w:val="20"/>
                <w:szCs w:val="20"/>
                <w:lang w:eastAsia="en-IN" w:bidi="mr-IN"/>
              </w:rPr>
            </w:pPr>
            <w:r w:rsidRPr="00CB18A1">
              <w:rPr>
                <w:sz w:val="20"/>
                <w:szCs w:val="20"/>
                <w:lang w:eastAsia="en-IN" w:bidi="mr-IN"/>
              </w:rPr>
              <w:t>-0.743</w:t>
            </w:r>
          </w:p>
        </w:tc>
        <w:tc>
          <w:tcPr>
            <w:tcW w:w="477" w:type="pct"/>
            <w:tcBorders>
              <w:top w:val="single" w:sz="4" w:space="0" w:color="auto"/>
            </w:tcBorders>
            <w:shd w:val="clear" w:color="auto" w:fill="auto"/>
            <w:noWrap/>
            <w:vAlign w:val="bottom"/>
            <w:hideMark/>
          </w:tcPr>
          <w:p w14:paraId="0613C257" w14:textId="77777777" w:rsidR="00F10AD1" w:rsidRPr="00CB18A1" w:rsidRDefault="00F10AD1" w:rsidP="00627CBB">
            <w:pPr>
              <w:rPr>
                <w:sz w:val="20"/>
                <w:szCs w:val="20"/>
                <w:lang w:eastAsia="en-IN" w:bidi="mr-IN"/>
              </w:rPr>
            </w:pPr>
            <w:r w:rsidRPr="00CB18A1">
              <w:rPr>
                <w:sz w:val="20"/>
                <w:szCs w:val="20"/>
                <w:lang w:eastAsia="en-IN" w:bidi="mr-IN"/>
              </w:rPr>
              <w:t>0.085</w:t>
            </w:r>
          </w:p>
        </w:tc>
        <w:tc>
          <w:tcPr>
            <w:tcW w:w="555" w:type="pct"/>
            <w:tcBorders>
              <w:top w:val="single" w:sz="4" w:space="0" w:color="auto"/>
            </w:tcBorders>
            <w:shd w:val="clear" w:color="auto" w:fill="auto"/>
            <w:noWrap/>
            <w:vAlign w:val="bottom"/>
            <w:hideMark/>
          </w:tcPr>
          <w:p w14:paraId="3F1349D0" w14:textId="77777777" w:rsidR="00F10AD1" w:rsidRPr="00CB18A1" w:rsidRDefault="00F10AD1" w:rsidP="00627CBB">
            <w:pPr>
              <w:rPr>
                <w:sz w:val="20"/>
                <w:szCs w:val="20"/>
                <w:lang w:eastAsia="en-IN" w:bidi="mr-IN"/>
              </w:rPr>
            </w:pPr>
            <w:r w:rsidRPr="00CB18A1">
              <w:rPr>
                <w:sz w:val="20"/>
                <w:szCs w:val="20"/>
                <w:lang w:eastAsia="en-IN" w:bidi="mr-IN"/>
              </w:rPr>
              <w:t>-0.019</w:t>
            </w:r>
          </w:p>
        </w:tc>
        <w:tc>
          <w:tcPr>
            <w:tcW w:w="837" w:type="pct"/>
            <w:tcBorders>
              <w:top w:val="single" w:sz="4" w:space="0" w:color="auto"/>
            </w:tcBorders>
            <w:shd w:val="clear" w:color="auto" w:fill="auto"/>
            <w:noWrap/>
            <w:vAlign w:val="bottom"/>
            <w:hideMark/>
          </w:tcPr>
          <w:p w14:paraId="620391F8" w14:textId="77777777" w:rsidR="00F10AD1" w:rsidRPr="00CB18A1" w:rsidRDefault="00F10AD1" w:rsidP="00627CBB">
            <w:pPr>
              <w:rPr>
                <w:sz w:val="20"/>
                <w:szCs w:val="20"/>
                <w:lang w:eastAsia="en-IN" w:bidi="mr-IN"/>
              </w:rPr>
            </w:pPr>
            <w:r w:rsidRPr="00CB18A1">
              <w:rPr>
                <w:sz w:val="20"/>
                <w:szCs w:val="20"/>
                <w:lang w:eastAsia="en-IN" w:bidi="mr-IN"/>
              </w:rPr>
              <w:t>0.523*</w:t>
            </w:r>
          </w:p>
        </w:tc>
        <w:tc>
          <w:tcPr>
            <w:tcW w:w="509" w:type="pct"/>
            <w:tcBorders>
              <w:top w:val="single" w:sz="4" w:space="0" w:color="auto"/>
            </w:tcBorders>
            <w:shd w:val="clear" w:color="auto" w:fill="auto"/>
            <w:noWrap/>
            <w:vAlign w:val="bottom"/>
            <w:hideMark/>
          </w:tcPr>
          <w:p w14:paraId="3E03B607" w14:textId="77777777" w:rsidR="00F10AD1" w:rsidRPr="00CB18A1" w:rsidRDefault="00F10AD1" w:rsidP="00627CBB">
            <w:pPr>
              <w:rPr>
                <w:sz w:val="20"/>
                <w:szCs w:val="20"/>
                <w:lang w:eastAsia="en-IN" w:bidi="mr-IN"/>
              </w:rPr>
            </w:pPr>
            <w:r w:rsidRPr="00CB18A1">
              <w:rPr>
                <w:sz w:val="20"/>
                <w:szCs w:val="20"/>
                <w:lang w:eastAsia="en-IN" w:bidi="mr-IN"/>
              </w:rPr>
              <w:t>0.378**</w:t>
            </w:r>
          </w:p>
        </w:tc>
        <w:tc>
          <w:tcPr>
            <w:tcW w:w="833" w:type="pct"/>
            <w:tcBorders>
              <w:top w:val="single" w:sz="4" w:space="0" w:color="auto"/>
            </w:tcBorders>
            <w:shd w:val="clear" w:color="auto" w:fill="auto"/>
            <w:noWrap/>
            <w:vAlign w:val="bottom"/>
            <w:hideMark/>
          </w:tcPr>
          <w:p w14:paraId="2F6B09B4" w14:textId="77777777" w:rsidR="00F10AD1" w:rsidRPr="00CB18A1" w:rsidRDefault="00F10AD1" w:rsidP="00627CBB">
            <w:pPr>
              <w:rPr>
                <w:sz w:val="20"/>
                <w:szCs w:val="20"/>
                <w:lang w:eastAsia="en-IN" w:bidi="mr-IN"/>
              </w:rPr>
            </w:pPr>
            <w:r w:rsidRPr="00CB18A1">
              <w:rPr>
                <w:sz w:val="20"/>
                <w:szCs w:val="20"/>
                <w:lang w:eastAsia="en-IN" w:bidi="mr-IN"/>
              </w:rPr>
              <w:t>-0.297*</w:t>
            </w:r>
          </w:p>
        </w:tc>
      </w:tr>
      <w:tr w:rsidR="00CA0C47" w:rsidRPr="00CB18A1" w14:paraId="7CEB5247" w14:textId="77777777" w:rsidTr="003B3DBD">
        <w:tc>
          <w:tcPr>
            <w:tcW w:w="688" w:type="pct"/>
            <w:shd w:val="clear" w:color="auto" w:fill="auto"/>
            <w:noWrap/>
            <w:vAlign w:val="bottom"/>
            <w:hideMark/>
          </w:tcPr>
          <w:p w14:paraId="57BCB60E"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7DA11FE8" w14:textId="77777777" w:rsidR="00F10AD1" w:rsidRPr="00CB18A1" w:rsidRDefault="00F10AD1" w:rsidP="00627CBB">
            <w:pPr>
              <w:rPr>
                <w:sz w:val="20"/>
                <w:szCs w:val="20"/>
                <w:lang w:eastAsia="en-IN" w:bidi="mr-IN"/>
              </w:rPr>
            </w:pPr>
            <w:r w:rsidRPr="00CB18A1">
              <w:rPr>
                <w:sz w:val="20"/>
                <w:szCs w:val="20"/>
                <w:lang w:eastAsia="en-IN" w:bidi="mr-IN"/>
              </w:rPr>
              <w:t>(0.447)</w:t>
            </w:r>
          </w:p>
        </w:tc>
        <w:tc>
          <w:tcPr>
            <w:tcW w:w="477" w:type="pct"/>
            <w:shd w:val="clear" w:color="auto" w:fill="auto"/>
            <w:noWrap/>
            <w:vAlign w:val="bottom"/>
            <w:hideMark/>
          </w:tcPr>
          <w:p w14:paraId="29520BE8" w14:textId="77777777" w:rsidR="00F10AD1" w:rsidRPr="00CB18A1" w:rsidRDefault="00F10AD1" w:rsidP="00627CBB">
            <w:pPr>
              <w:rPr>
                <w:sz w:val="20"/>
                <w:szCs w:val="20"/>
                <w:lang w:eastAsia="en-IN" w:bidi="mr-IN"/>
              </w:rPr>
            </w:pPr>
            <w:r w:rsidRPr="00CB18A1">
              <w:rPr>
                <w:sz w:val="20"/>
                <w:szCs w:val="20"/>
                <w:lang w:eastAsia="en-IN" w:bidi="mr-IN"/>
              </w:rPr>
              <w:t>(0.462)</w:t>
            </w:r>
          </w:p>
        </w:tc>
        <w:tc>
          <w:tcPr>
            <w:tcW w:w="477" w:type="pct"/>
            <w:shd w:val="clear" w:color="auto" w:fill="auto"/>
            <w:noWrap/>
            <w:vAlign w:val="bottom"/>
            <w:hideMark/>
          </w:tcPr>
          <w:p w14:paraId="4B9F8A3D" w14:textId="77777777" w:rsidR="00F10AD1" w:rsidRPr="00CB18A1" w:rsidRDefault="00F10AD1" w:rsidP="00627CBB">
            <w:pPr>
              <w:rPr>
                <w:sz w:val="20"/>
                <w:szCs w:val="20"/>
                <w:lang w:eastAsia="en-IN" w:bidi="mr-IN"/>
              </w:rPr>
            </w:pPr>
            <w:r w:rsidRPr="00CB18A1">
              <w:rPr>
                <w:sz w:val="20"/>
                <w:szCs w:val="20"/>
                <w:lang w:eastAsia="en-IN" w:bidi="mr-IN"/>
              </w:rPr>
              <w:t>(0.368)</w:t>
            </w:r>
          </w:p>
        </w:tc>
        <w:tc>
          <w:tcPr>
            <w:tcW w:w="555" w:type="pct"/>
            <w:shd w:val="clear" w:color="auto" w:fill="auto"/>
            <w:noWrap/>
            <w:vAlign w:val="bottom"/>
            <w:hideMark/>
          </w:tcPr>
          <w:p w14:paraId="42872086" w14:textId="77777777" w:rsidR="00F10AD1" w:rsidRPr="00CB18A1" w:rsidRDefault="00F10AD1" w:rsidP="00627CBB">
            <w:pPr>
              <w:rPr>
                <w:sz w:val="20"/>
                <w:szCs w:val="20"/>
                <w:lang w:eastAsia="en-IN" w:bidi="mr-IN"/>
              </w:rPr>
            </w:pPr>
            <w:r w:rsidRPr="00CB18A1">
              <w:rPr>
                <w:sz w:val="20"/>
                <w:szCs w:val="20"/>
                <w:lang w:eastAsia="en-IN" w:bidi="mr-IN"/>
              </w:rPr>
              <w:t>(0.207)</w:t>
            </w:r>
          </w:p>
        </w:tc>
        <w:tc>
          <w:tcPr>
            <w:tcW w:w="837" w:type="pct"/>
            <w:shd w:val="clear" w:color="auto" w:fill="auto"/>
            <w:noWrap/>
            <w:vAlign w:val="bottom"/>
            <w:hideMark/>
          </w:tcPr>
          <w:p w14:paraId="54F790C4" w14:textId="77777777" w:rsidR="00F10AD1" w:rsidRPr="00CB18A1" w:rsidRDefault="00F10AD1" w:rsidP="00627CBB">
            <w:pPr>
              <w:rPr>
                <w:sz w:val="20"/>
                <w:szCs w:val="20"/>
                <w:lang w:eastAsia="en-IN" w:bidi="mr-IN"/>
              </w:rPr>
            </w:pPr>
            <w:r w:rsidRPr="00CB18A1">
              <w:rPr>
                <w:sz w:val="20"/>
                <w:szCs w:val="20"/>
                <w:lang w:eastAsia="en-IN" w:bidi="mr-IN"/>
              </w:rPr>
              <w:t>(0.283)</w:t>
            </w:r>
          </w:p>
        </w:tc>
        <w:tc>
          <w:tcPr>
            <w:tcW w:w="509" w:type="pct"/>
            <w:shd w:val="clear" w:color="auto" w:fill="auto"/>
            <w:noWrap/>
            <w:vAlign w:val="bottom"/>
            <w:hideMark/>
          </w:tcPr>
          <w:p w14:paraId="3879921C" w14:textId="77777777" w:rsidR="00F10AD1" w:rsidRPr="00CB18A1" w:rsidRDefault="00F10AD1" w:rsidP="00627CBB">
            <w:pPr>
              <w:rPr>
                <w:sz w:val="20"/>
                <w:szCs w:val="20"/>
                <w:lang w:eastAsia="en-IN" w:bidi="mr-IN"/>
              </w:rPr>
            </w:pPr>
            <w:r w:rsidRPr="00CB18A1">
              <w:rPr>
                <w:sz w:val="20"/>
                <w:szCs w:val="20"/>
                <w:lang w:eastAsia="en-IN" w:bidi="mr-IN"/>
              </w:rPr>
              <w:t>(0.179)</w:t>
            </w:r>
          </w:p>
        </w:tc>
        <w:tc>
          <w:tcPr>
            <w:tcW w:w="833" w:type="pct"/>
            <w:shd w:val="clear" w:color="auto" w:fill="auto"/>
            <w:noWrap/>
            <w:vAlign w:val="bottom"/>
            <w:hideMark/>
          </w:tcPr>
          <w:p w14:paraId="2AE70D05" w14:textId="77777777" w:rsidR="00F10AD1" w:rsidRPr="00CB18A1" w:rsidRDefault="00F10AD1" w:rsidP="00627CBB">
            <w:pPr>
              <w:rPr>
                <w:sz w:val="20"/>
                <w:szCs w:val="20"/>
                <w:lang w:eastAsia="en-IN" w:bidi="mr-IN"/>
              </w:rPr>
            </w:pPr>
            <w:r w:rsidRPr="00CB18A1">
              <w:rPr>
                <w:sz w:val="20"/>
                <w:szCs w:val="20"/>
                <w:lang w:eastAsia="en-IN" w:bidi="mr-IN"/>
              </w:rPr>
              <w:t>(0.167)</w:t>
            </w:r>
          </w:p>
        </w:tc>
      </w:tr>
      <w:tr w:rsidR="00CA0C47" w:rsidRPr="00CB18A1" w14:paraId="592B7F87" w14:textId="77777777" w:rsidTr="003B3DBD">
        <w:tc>
          <w:tcPr>
            <w:tcW w:w="688" w:type="pct"/>
            <w:shd w:val="clear" w:color="auto" w:fill="auto"/>
            <w:noWrap/>
            <w:vAlign w:val="bottom"/>
            <w:hideMark/>
          </w:tcPr>
          <w:p w14:paraId="6AC06959" w14:textId="77777777" w:rsidR="00F10AD1" w:rsidRPr="00CB18A1" w:rsidRDefault="00F10AD1" w:rsidP="00627CBB">
            <w:pPr>
              <w:rPr>
                <w:sz w:val="20"/>
                <w:szCs w:val="20"/>
                <w:lang w:eastAsia="en-IN" w:bidi="mr-IN"/>
              </w:rPr>
            </w:pPr>
            <w:r w:rsidRPr="00CB18A1">
              <w:rPr>
                <w:sz w:val="20"/>
                <w:szCs w:val="20"/>
                <w:lang w:eastAsia="en-IN" w:bidi="mr-IN"/>
              </w:rPr>
              <w:t>Irrigation</w:t>
            </w:r>
          </w:p>
        </w:tc>
        <w:tc>
          <w:tcPr>
            <w:tcW w:w="625" w:type="pct"/>
            <w:shd w:val="clear" w:color="auto" w:fill="auto"/>
            <w:noWrap/>
            <w:vAlign w:val="bottom"/>
            <w:hideMark/>
          </w:tcPr>
          <w:p w14:paraId="72966966" w14:textId="77777777" w:rsidR="00F10AD1" w:rsidRPr="00CB18A1" w:rsidRDefault="00F10AD1" w:rsidP="00627CBB">
            <w:pPr>
              <w:rPr>
                <w:sz w:val="20"/>
                <w:szCs w:val="20"/>
                <w:lang w:eastAsia="en-IN" w:bidi="mr-IN"/>
              </w:rPr>
            </w:pPr>
            <w:r w:rsidRPr="00CB18A1">
              <w:rPr>
                <w:sz w:val="20"/>
                <w:szCs w:val="20"/>
                <w:lang w:eastAsia="en-IN" w:bidi="mr-IN"/>
              </w:rPr>
              <w:t>-0.092***</w:t>
            </w:r>
          </w:p>
        </w:tc>
        <w:tc>
          <w:tcPr>
            <w:tcW w:w="477" w:type="pct"/>
            <w:shd w:val="clear" w:color="auto" w:fill="auto"/>
            <w:noWrap/>
            <w:vAlign w:val="bottom"/>
            <w:hideMark/>
          </w:tcPr>
          <w:p w14:paraId="0F5667BE" w14:textId="77777777" w:rsidR="00F10AD1" w:rsidRPr="00CB18A1" w:rsidRDefault="00F10AD1" w:rsidP="00627CBB">
            <w:pPr>
              <w:rPr>
                <w:sz w:val="20"/>
                <w:szCs w:val="20"/>
                <w:lang w:eastAsia="en-IN" w:bidi="mr-IN"/>
              </w:rPr>
            </w:pPr>
            <w:r w:rsidRPr="00CB18A1">
              <w:rPr>
                <w:sz w:val="20"/>
                <w:szCs w:val="20"/>
                <w:lang w:eastAsia="en-IN" w:bidi="mr-IN"/>
              </w:rPr>
              <w:t>0.302***</w:t>
            </w:r>
          </w:p>
        </w:tc>
        <w:tc>
          <w:tcPr>
            <w:tcW w:w="477" w:type="pct"/>
            <w:shd w:val="clear" w:color="auto" w:fill="auto"/>
            <w:noWrap/>
            <w:vAlign w:val="bottom"/>
            <w:hideMark/>
          </w:tcPr>
          <w:p w14:paraId="00D696E7" w14:textId="77777777" w:rsidR="00F10AD1" w:rsidRPr="00CB18A1" w:rsidRDefault="00F10AD1" w:rsidP="00627CBB">
            <w:pPr>
              <w:rPr>
                <w:sz w:val="20"/>
                <w:szCs w:val="20"/>
                <w:lang w:eastAsia="en-IN" w:bidi="mr-IN"/>
              </w:rPr>
            </w:pPr>
            <w:r w:rsidRPr="00CB18A1">
              <w:rPr>
                <w:sz w:val="20"/>
                <w:szCs w:val="20"/>
                <w:lang w:eastAsia="en-IN" w:bidi="mr-IN"/>
              </w:rPr>
              <w:t>-0.133***</w:t>
            </w:r>
          </w:p>
        </w:tc>
        <w:tc>
          <w:tcPr>
            <w:tcW w:w="555" w:type="pct"/>
            <w:shd w:val="clear" w:color="auto" w:fill="auto"/>
            <w:noWrap/>
            <w:vAlign w:val="bottom"/>
            <w:hideMark/>
          </w:tcPr>
          <w:p w14:paraId="4367DC35" w14:textId="77777777" w:rsidR="00F10AD1" w:rsidRPr="00CB18A1" w:rsidRDefault="00F10AD1" w:rsidP="00627CBB">
            <w:pPr>
              <w:rPr>
                <w:sz w:val="20"/>
                <w:szCs w:val="20"/>
                <w:lang w:eastAsia="en-IN" w:bidi="mr-IN"/>
              </w:rPr>
            </w:pPr>
            <w:r w:rsidRPr="00CB18A1">
              <w:rPr>
                <w:sz w:val="20"/>
                <w:szCs w:val="20"/>
                <w:lang w:eastAsia="en-IN" w:bidi="mr-IN"/>
              </w:rPr>
              <w:t>0.098***</w:t>
            </w:r>
          </w:p>
        </w:tc>
        <w:tc>
          <w:tcPr>
            <w:tcW w:w="837" w:type="pct"/>
            <w:shd w:val="clear" w:color="auto" w:fill="auto"/>
            <w:noWrap/>
            <w:vAlign w:val="bottom"/>
            <w:hideMark/>
          </w:tcPr>
          <w:p w14:paraId="0277B141" w14:textId="77777777" w:rsidR="00F10AD1" w:rsidRPr="00CB18A1" w:rsidRDefault="00F10AD1" w:rsidP="00627CBB">
            <w:pPr>
              <w:rPr>
                <w:sz w:val="20"/>
                <w:szCs w:val="20"/>
                <w:lang w:eastAsia="en-IN" w:bidi="mr-IN"/>
              </w:rPr>
            </w:pPr>
            <w:r w:rsidRPr="00CB18A1">
              <w:rPr>
                <w:sz w:val="20"/>
                <w:szCs w:val="20"/>
                <w:lang w:eastAsia="en-IN" w:bidi="mr-IN"/>
              </w:rPr>
              <w:t>-0.215***</w:t>
            </w:r>
          </w:p>
        </w:tc>
        <w:tc>
          <w:tcPr>
            <w:tcW w:w="509" w:type="pct"/>
            <w:shd w:val="clear" w:color="auto" w:fill="auto"/>
            <w:noWrap/>
            <w:vAlign w:val="bottom"/>
            <w:hideMark/>
          </w:tcPr>
          <w:p w14:paraId="44D7BAF1" w14:textId="77777777" w:rsidR="00F10AD1" w:rsidRPr="00CB18A1" w:rsidRDefault="00F10AD1" w:rsidP="00627CBB">
            <w:pPr>
              <w:rPr>
                <w:sz w:val="20"/>
                <w:szCs w:val="20"/>
                <w:lang w:eastAsia="en-IN" w:bidi="mr-IN"/>
              </w:rPr>
            </w:pPr>
            <w:r w:rsidRPr="00CB18A1">
              <w:rPr>
                <w:sz w:val="20"/>
                <w:szCs w:val="20"/>
                <w:lang w:eastAsia="en-IN" w:bidi="mr-IN"/>
              </w:rPr>
              <w:t>0.004</w:t>
            </w:r>
          </w:p>
        </w:tc>
        <w:tc>
          <w:tcPr>
            <w:tcW w:w="833" w:type="pct"/>
            <w:shd w:val="clear" w:color="auto" w:fill="auto"/>
            <w:noWrap/>
            <w:vAlign w:val="bottom"/>
            <w:hideMark/>
          </w:tcPr>
          <w:p w14:paraId="232B8F77" w14:textId="77777777" w:rsidR="00F10AD1" w:rsidRPr="00CB18A1" w:rsidRDefault="00F10AD1" w:rsidP="00627CBB">
            <w:pPr>
              <w:rPr>
                <w:sz w:val="20"/>
                <w:szCs w:val="20"/>
                <w:lang w:eastAsia="en-IN" w:bidi="mr-IN"/>
              </w:rPr>
            </w:pPr>
            <w:r w:rsidRPr="00CB18A1">
              <w:rPr>
                <w:sz w:val="20"/>
                <w:szCs w:val="20"/>
                <w:lang w:eastAsia="en-IN" w:bidi="mr-IN"/>
              </w:rPr>
              <w:t>-0.053*</w:t>
            </w:r>
          </w:p>
        </w:tc>
      </w:tr>
      <w:tr w:rsidR="00CA0C47" w:rsidRPr="00CB18A1" w14:paraId="141DF04E" w14:textId="77777777" w:rsidTr="003B3DBD">
        <w:tc>
          <w:tcPr>
            <w:tcW w:w="688" w:type="pct"/>
            <w:shd w:val="clear" w:color="auto" w:fill="auto"/>
            <w:noWrap/>
            <w:vAlign w:val="bottom"/>
            <w:hideMark/>
          </w:tcPr>
          <w:p w14:paraId="74C839D4"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405F6769" w14:textId="77777777" w:rsidR="00F10AD1" w:rsidRPr="00CB18A1" w:rsidRDefault="00F10AD1" w:rsidP="00627CBB">
            <w:pPr>
              <w:rPr>
                <w:sz w:val="20"/>
                <w:szCs w:val="20"/>
                <w:lang w:eastAsia="en-IN" w:bidi="mr-IN"/>
              </w:rPr>
            </w:pPr>
            <w:r w:rsidRPr="00CB18A1">
              <w:rPr>
                <w:sz w:val="20"/>
                <w:szCs w:val="20"/>
                <w:lang w:eastAsia="en-IN" w:bidi="mr-IN"/>
              </w:rPr>
              <w:t>(0.032)</w:t>
            </w:r>
          </w:p>
        </w:tc>
        <w:tc>
          <w:tcPr>
            <w:tcW w:w="477" w:type="pct"/>
            <w:shd w:val="clear" w:color="auto" w:fill="auto"/>
            <w:noWrap/>
            <w:vAlign w:val="bottom"/>
            <w:hideMark/>
          </w:tcPr>
          <w:p w14:paraId="270F087A" w14:textId="77777777" w:rsidR="00F10AD1" w:rsidRPr="00CB18A1" w:rsidRDefault="00F10AD1" w:rsidP="00627CBB">
            <w:pPr>
              <w:rPr>
                <w:sz w:val="20"/>
                <w:szCs w:val="20"/>
                <w:lang w:eastAsia="en-IN" w:bidi="mr-IN"/>
              </w:rPr>
            </w:pPr>
            <w:r w:rsidRPr="00CB18A1">
              <w:rPr>
                <w:sz w:val="20"/>
                <w:szCs w:val="20"/>
                <w:lang w:eastAsia="en-IN" w:bidi="mr-IN"/>
              </w:rPr>
              <w:t>(0.041)</w:t>
            </w:r>
          </w:p>
        </w:tc>
        <w:tc>
          <w:tcPr>
            <w:tcW w:w="477" w:type="pct"/>
            <w:shd w:val="clear" w:color="auto" w:fill="auto"/>
            <w:noWrap/>
            <w:vAlign w:val="bottom"/>
            <w:hideMark/>
          </w:tcPr>
          <w:p w14:paraId="06C5084A" w14:textId="77777777" w:rsidR="00F10AD1" w:rsidRPr="00CB18A1" w:rsidRDefault="00F10AD1" w:rsidP="00627CBB">
            <w:pPr>
              <w:rPr>
                <w:sz w:val="20"/>
                <w:szCs w:val="20"/>
                <w:lang w:eastAsia="en-IN" w:bidi="mr-IN"/>
              </w:rPr>
            </w:pPr>
            <w:r w:rsidRPr="00CB18A1">
              <w:rPr>
                <w:sz w:val="20"/>
                <w:szCs w:val="20"/>
                <w:lang w:eastAsia="en-IN" w:bidi="mr-IN"/>
              </w:rPr>
              <w:t>(0.028)</w:t>
            </w:r>
          </w:p>
        </w:tc>
        <w:tc>
          <w:tcPr>
            <w:tcW w:w="555" w:type="pct"/>
            <w:shd w:val="clear" w:color="auto" w:fill="auto"/>
            <w:noWrap/>
            <w:vAlign w:val="bottom"/>
            <w:hideMark/>
          </w:tcPr>
          <w:p w14:paraId="4FDBBBCD" w14:textId="77777777" w:rsidR="00F10AD1" w:rsidRPr="00CB18A1" w:rsidRDefault="00F10AD1" w:rsidP="00627CBB">
            <w:pPr>
              <w:rPr>
                <w:sz w:val="20"/>
                <w:szCs w:val="20"/>
                <w:lang w:eastAsia="en-IN" w:bidi="mr-IN"/>
              </w:rPr>
            </w:pPr>
            <w:r w:rsidRPr="00CB18A1">
              <w:rPr>
                <w:sz w:val="20"/>
                <w:szCs w:val="20"/>
                <w:lang w:eastAsia="en-IN" w:bidi="mr-IN"/>
              </w:rPr>
              <w:t>(0.020)</w:t>
            </w:r>
          </w:p>
        </w:tc>
        <w:tc>
          <w:tcPr>
            <w:tcW w:w="837" w:type="pct"/>
            <w:shd w:val="clear" w:color="auto" w:fill="auto"/>
            <w:noWrap/>
            <w:vAlign w:val="bottom"/>
            <w:hideMark/>
          </w:tcPr>
          <w:p w14:paraId="3BC074CD" w14:textId="77777777" w:rsidR="00F10AD1" w:rsidRPr="00CB18A1" w:rsidRDefault="00F10AD1" w:rsidP="00627CBB">
            <w:pPr>
              <w:rPr>
                <w:sz w:val="20"/>
                <w:szCs w:val="20"/>
                <w:lang w:eastAsia="en-IN" w:bidi="mr-IN"/>
              </w:rPr>
            </w:pPr>
            <w:r w:rsidRPr="00CB18A1">
              <w:rPr>
                <w:sz w:val="20"/>
                <w:szCs w:val="20"/>
                <w:lang w:eastAsia="en-IN" w:bidi="mr-IN"/>
              </w:rPr>
              <w:t>(0.048)</w:t>
            </w:r>
          </w:p>
        </w:tc>
        <w:tc>
          <w:tcPr>
            <w:tcW w:w="509" w:type="pct"/>
            <w:shd w:val="clear" w:color="auto" w:fill="auto"/>
            <w:noWrap/>
            <w:vAlign w:val="bottom"/>
            <w:hideMark/>
          </w:tcPr>
          <w:p w14:paraId="614DA154" w14:textId="77777777" w:rsidR="00F10AD1" w:rsidRPr="00CB18A1" w:rsidRDefault="00F10AD1" w:rsidP="00627CBB">
            <w:pPr>
              <w:rPr>
                <w:sz w:val="20"/>
                <w:szCs w:val="20"/>
                <w:lang w:eastAsia="en-IN" w:bidi="mr-IN"/>
              </w:rPr>
            </w:pPr>
            <w:r w:rsidRPr="00CB18A1">
              <w:rPr>
                <w:sz w:val="20"/>
                <w:szCs w:val="20"/>
                <w:lang w:eastAsia="en-IN" w:bidi="mr-IN"/>
              </w:rPr>
              <w:t>(0.010)</w:t>
            </w:r>
          </w:p>
        </w:tc>
        <w:tc>
          <w:tcPr>
            <w:tcW w:w="833" w:type="pct"/>
            <w:shd w:val="clear" w:color="auto" w:fill="auto"/>
            <w:noWrap/>
            <w:vAlign w:val="bottom"/>
            <w:hideMark/>
          </w:tcPr>
          <w:p w14:paraId="7A3310F1" w14:textId="77777777" w:rsidR="00F10AD1" w:rsidRPr="00CB18A1" w:rsidRDefault="00F10AD1" w:rsidP="00627CBB">
            <w:pPr>
              <w:rPr>
                <w:sz w:val="20"/>
                <w:szCs w:val="20"/>
                <w:lang w:eastAsia="en-IN" w:bidi="mr-IN"/>
              </w:rPr>
            </w:pPr>
            <w:r w:rsidRPr="00CB18A1">
              <w:rPr>
                <w:sz w:val="20"/>
                <w:szCs w:val="20"/>
                <w:lang w:eastAsia="en-IN" w:bidi="mr-IN"/>
              </w:rPr>
              <w:t>(0.030)</w:t>
            </w:r>
          </w:p>
        </w:tc>
      </w:tr>
      <w:tr w:rsidR="00CA0C47" w:rsidRPr="00CB18A1" w14:paraId="2FC0C09D" w14:textId="77777777" w:rsidTr="003B3DBD">
        <w:tc>
          <w:tcPr>
            <w:tcW w:w="688" w:type="pct"/>
            <w:shd w:val="clear" w:color="auto" w:fill="auto"/>
            <w:noWrap/>
            <w:vAlign w:val="bottom"/>
            <w:hideMark/>
          </w:tcPr>
          <w:p w14:paraId="5B989276" w14:textId="77777777" w:rsidR="00F10AD1" w:rsidRPr="00CB18A1" w:rsidRDefault="00F10AD1" w:rsidP="00627CBB">
            <w:pPr>
              <w:rPr>
                <w:sz w:val="20"/>
                <w:szCs w:val="20"/>
                <w:lang w:eastAsia="en-IN" w:bidi="mr-IN"/>
              </w:rPr>
            </w:pPr>
            <w:r w:rsidRPr="00CB18A1">
              <w:rPr>
                <w:sz w:val="20"/>
                <w:szCs w:val="20"/>
                <w:lang w:eastAsia="en-IN" w:bidi="mr-IN"/>
              </w:rPr>
              <w:t>Electricity</w:t>
            </w:r>
          </w:p>
        </w:tc>
        <w:tc>
          <w:tcPr>
            <w:tcW w:w="625" w:type="pct"/>
            <w:shd w:val="clear" w:color="auto" w:fill="auto"/>
            <w:noWrap/>
            <w:vAlign w:val="bottom"/>
            <w:hideMark/>
          </w:tcPr>
          <w:p w14:paraId="0737A691" w14:textId="77777777" w:rsidR="00F10AD1" w:rsidRPr="00CB18A1" w:rsidRDefault="00F10AD1" w:rsidP="00627CBB">
            <w:pPr>
              <w:rPr>
                <w:sz w:val="20"/>
                <w:szCs w:val="20"/>
                <w:lang w:eastAsia="en-IN" w:bidi="mr-IN"/>
              </w:rPr>
            </w:pPr>
            <w:r w:rsidRPr="00CB18A1">
              <w:rPr>
                <w:sz w:val="20"/>
                <w:szCs w:val="20"/>
                <w:lang w:eastAsia="en-IN" w:bidi="mr-IN"/>
              </w:rPr>
              <w:t>0.069***</w:t>
            </w:r>
          </w:p>
        </w:tc>
        <w:tc>
          <w:tcPr>
            <w:tcW w:w="477" w:type="pct"/>
            <w:shd w:val="clear" w:color="auto" w:fill="auto"/>
            <w:noWrap/>
            <w:vAlign w:val="bottom"/>
            <w:hideMark/>
          </w:tcPr>
          <w:p w14:paraId="7CFDB927" w14:textId="77777777" w:rsidR="00F10AD1" w:rsidRPr="00CB18A1" w:rsidRDefault="00F10AD1" w:rsidP="00627CBB">
            <w:pPr>
              <w:rPr>
                <w:sz w:val="20"/>
                <w:szCs w:val="20"/>
                <w:lang w:eastAsia="en-IN" w:bidi="mr-IN"/>
              </w:rPr>
            </w:pPr>
            <w:r w:rsidRPr="00CB18A1">
              <w:rPr>
                <w:sz w:val="20"/>
                <w:szCs w:val="20"/>
                <w:lang w:eastAsia="en-IN" w:bidi="mr-IN"/>
              </w:rPr>
              <w:t>-0.088***</w:t>
            </w:r>
          </w:p>
        </w:tc>
        <w:tc>
          <w:tcPr>
            <w:tcW w:w="477" w:type="pct"/>
            <w:shd w:val="clear" w:color="auto" w:fill="auto"/>
            <w:noWrap/>
            <w:vAlign w:val="bottom"/>
            <w:hideMark/>
          </w:tcPr>
          <w:p w14:paraId="2CB4FB04" w14:textId="77777777" w:rsidR="00F10AD1" w:rsidRPr="00CB18A1" w:rsidRDefault="00F10AD1" w:rsidP="00627CBB">
            <w:pPr>
              <w:rPr>
                <w:sz w:val="20"/>
                <w:szCs w:val="20"/>
                <w:lang w:eastAsia="en-IN" w:bidi="mr-IN"/>
              </w:rPr>
            </w:pPr>
            <w:r w:rsidRPr="00CB18A1">
              <w:rPr>
                <w:sz w:val="20"/>
                <w:szCs w:val="20"/>
                <w:lang w:eastAsia="en-IN" w:bidi="mr-IN"/>
              </w:rPr>
              <w:t>0.026</w:t>
            </w:r>
          </w:p>
        </w:tc>
        <w:tc>
          <w:tcPr>
            <w:tcW w:w="555" w:type="pct"/>
            <w:shd w:val="clear" w:color="auto" w:fill="auto"/>
            <w:noWrap/>
            <w:vAlign w:val="bottom"/>
            <w:hideMark/>
          </w:tcPr>
          <w:p w14:paraId="360E8705" w14:textId="77777777" w:rsidR="00F10AD1" w:rsidRPr="00CB18A1" w:rsidRDefault="00F10AD1" w:rsidP="00627CBB">
            <w:pPr>
              <w:rPr>
                <w:sz w:val="20"/>
                <w:szCs w:val="20"/>
                <w:lang w:eastAsia="en-IN" w:bidi="mr-IN"/>
              </w:rPr>
            </w:pPr>
            <w:r w:rsidRPr="00CB18A1">
              <w:rPr>
                <w:sz w:val="20"/>
                <w:szCs w:val="20"/>
                <w:lang w:eastAsia="en-IN" w:bidi="mr-IN"/>
              </w:rPr>
              <w:t>0.008</w:t>
            </w:r>
          </w:p>
        </w:tc>
        <w:tc>
          <w:tcPr>
            <w:tcW w:w="837" w:type="pct"/>
            <w:shd w:val="clear" w:color="auto" w:fill="auto"/>
            <w:noWrap/>
            <w:vAlign w:val="bottom"/>
            <w:hideMark/>
          </w:tcPr>
          <w:p w14:paraId="665E97FE" w14:textId="77777777" w:rsidR="00F10AD1" w:rsidRPr="00CB18A1" w:rsidRDefault="00F10AD1" w:rsidP="00627CBB">
            <w:pPr>
              <w:rPr>
                <w:sz w:val="20"/>
                <w:szCs w:val="20"/>
                <w:lang w:eastAsia="en-IN" w:bidi="mr-IN"/>
              </w:rPr>
            </w:pPr>
            <w:r w:rsidRPr="00CB18A1">
              <w:rPr>
                <w:sz w:val="20"/>
                <w:szCs w:val="20"/>
                <w:lang w:eastAsia="en-IN" w:bidi="mr-IN"/>
              </w:rPr>
              <w:t>0.054**</w:t>
            </w:r>
          </w:p>
        </w:tc>
        <w:tc>
          <w:tcPr>
            <w:tcW w:w="509" w:type="pct"/>
            <w:shd w:val="clear" w:color="auto" w:fill="auto"/>
            <w:noWrap/>
            <w:vAlign w:val="bottom"/>
            <w:hideMark/>
          </w:tcPr>
          <w:p w14:paraId="55F9C88F" w14:textId="77777777" w:rsidR="00F10AD1" w:rsidRPr="00CB18A1" w:rsidRDefault="00F10AD1" w:rsidP="00627CBB">
            <w:pPr>
              <w:rPr>
                <w:sz w:val="20"/>
                <w:szCs w:val="20"/>
                <w:lang w:eastAsia="en-IN" w:bidi="mr-IN"/>
              </w:rPr>
            </w:pPr>
            <w:r w:rsidRPr="00CB18A1">
              <w:rPr>
                <w:sz w:val="20"/>
                <w:szCs w:val="20"/>
                <w:lang w:eastAsia="en-IN" w:bidi="mr-IN"/>
              </w:rPr>
              <w:t>0.010</w:t>
            </w:r>
          </w:p>
        </w:tc>
        <w:tc>
          <w:tcPr>
            <w:tcW w:w="833" w:type="pct"/>
            <w:shd w:val="clear" w:color="auto" w:fill="auto"/>
            <w:noWrap/>
            <w:vAlign w:val="bottom"/>
            <w:hideMark/>
          </w:tcPr>
          <w:p w14:paraId="6A8FF541" w14:textId="77777777" w:rsidR="00F10AD1" w:rsidRPr="00CB18A1" w:rsidRDefault="00F10AD1" w:rsidP="00627CBB">
            <w:pPr>
              <w:rPr>
                <w:sz w:val="20"/>
                <w:szCs w:val="20"/>
                <w:lang w:eastAsia="en-IN" w:bidi="mr-IN"/>
              </w:rPr>
            </w:pPr>
            <w:r w:rsidRPr="00CB18A1">
              <w:rPr>
                <w:sz w:val="20"/>
                <w:szCs w:val="20"/>
                <w:lang w:eastAsia="en-IN" w:bidi="mr-IN"/>
              </w:rPr>
              <w:t>0.001</w:t>
            </w:r>
          </w:p>
        </w:tc>
      </w:tr>
      <w:tr w:rsidR="00CA0C47" w:rsidRPr="00CB18A1" w14:paraId="25DDC423" w14:textId="77777777" w:rsidTr="003B3DBD">
        <w:tc>
          <w:tcPr>
            <w:tcW w:w="688" w:type="pct"/>
            <w:shd w:val="clear" w:color="auto" w:fill="auto"/>
            <w:noWrap/>
            <w:vAlign w:val="bottom"/>
            <w:hideMark/>
          </w:tcPr>
          <w:p w14:paraId="10AA267F"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6A939958" w14:textId="77777777" w:rsidR="00F10AD1" w:rsidRPr="00CB18A1" w:rsidRDefault="00F10AD1" w:rsidP="00627CBB">
            <w:pPr>
              <w:rPr>
                <w:sz w:val="20"/>
                <w:szCs w:val="20"/>
                <w:lang w:eastAsia="en-IN" w:bidi="mr-IN"/>
              </w:rPr>
            </w:pPr>
            <w:r w:rsidRPr="00CB18A1">
              <w:rPr>
                <w:sz w:val="20"/>
                <w:szCs w:val="20"/>
                <w:lang w:eastAsia="en-IN" w:bidi="mr-IN"/>
              </w:rPr>
              <w:t>(0.021)</w:t>
            </w:r>
          </w:p>
        </w:tc>
        <w:tc>
          <w:tcPr>
            <w:tcW w:w="477" w:type="pct"/>
            <w:shd w:val="clear" w:color="auto" w:fill="auto"/>
            <w:noWrap/>
            <w:vAlign w:val="bottom"/>
            <w:hideMark/>
          </w:tcPr>
          <w:p w14:paraId="3B6EC28D" w14:textId="77777777" w:rsidR="00F10AD1" w:rsidRPr="00CB18A1" w:rsidRDefault="00F10AD1" w:rsidP="00627CBB">
            <w:pPr>
              <w:rPr>
                <w:sz w:val="20"/>
                <w:szCs w:val="20"/>
                <w:lang w:eastAsia="en-IN" w:bidi="mr-IN"/>
              </w:rPr>
            </w:pPr>
            <w:r w:rsidRPr="00CB18A1">
              <w:rPr>
                <w:sz w:val="20"/>
                <w:szCs w:val="20"/>
                <w:lang w:eastAsia="en-IN" w:bidi="mr-IN"/>
              </w:rPr>
              <w:t>(0.026)</w:t>
            </w:r>
          </w:p>
        </w:tc>
        <w:tc>
          <w:tcPr>
            <w:tcW w:w="477" w:type="pct"/>
            <w:shd w:val="clear" w:color="auto" w:fill="auto"/>
            <w:noWrap/>
            <w:vAlign w:val="bottom"/>
            <w:hideMark/>
          </w:tcPr>
          <w:p w14:paraId="232A5F2F" w14:textId="77777777" w:rsidR="00F10AD1" w:rsidRPr="00CB18A1" w:rsidRDefault="00F10AD1" w:rsidP="00627CBB">
            <w:pPr>
              <w:rPr>
                <w:sz w:val="20"/>
                <w:szCs w:val="20"/>
                <w:lang w:eastAsia="en-IN" w:bidi="mr-IN"/>
              </w:rPr>
            </w:pPr>
            <w:r w:rsidRPr="00CB18A1">
              <w:rPr>
                <w:sz w:val="20"/>
                <w:szCs w:val="20"/>
                <w:lang w:eastAsia="en-IN" w:bidi="mr-IN"/>
              </w:rPr>
              <w:t>(0.016)</w:t>
            </w:r>
          </w:p>
        </w:tc>
        <w:tc>
          <w:tcPr>
            <w:tcW w:w="555" w:type="pct"/>
            <w:shd w:val="clear" w:color="auto" w:fill="auto"/>
            <w:noWrap/>
            <w:vAlign w:val="bottom"/>
            <w:hideMark/>
          </w:tcPr>
          <w:p w14:paraId="2B925E40" w14:textId="77777777" w:rsidR="00F10AD1" w:rsidRPr="00CB18A1" w:rsidRDefault="00F10AD1" w:rsidP="00627CBB">
            <w:pPr>
              <w:rPr>
                <w:sz w:val="20"/>
                <w:szCs w:val="20"/>
                <w:lang w:eastAsia="en-IN" w:bidi="mr-IN"/>
              </w:rPr>
            </w:pPr>
            <w:r w:rsidRPr="00CB18A1">
              <w:rPr>
                <w:sz w:val="20"/>
                <w:szCs w:val="20"/>
                <w:lang w:eastAsia="en-IN" w:bidi="mr-IN"/>
              </w:rPr>
              <w:t>(0.015)</w:t>
            </w:r>
          </w:p>
        </w:tc>
        <w:tc>
          <w:tcPr>
            <w:tcW w:w="837" w:type="pct"/>
            <w:shd w:val="clear" w:color="auto" w:fill="auto"/>
            <w:noWrap/>
            <w:vAlign w:val="bottom"/>
            <w:hideMark/>
          </w:tcPr>
          <w:p w14:paraId="29367E5D" w14:textId="77777777" w:rsidR="00F10AD1" w:rsidRPr="00CB18A1" w:rsidRDefault="00F10AD1" w:rsidP="00627CBB">
            <w:pPr>
              <w:rPr>
                <w:sz w:val="20"/>
                <w:szCs w:val="20"/>
                <w:lang w:eastAsia="en-IN" w:bidi="mr-IN"/>
              </w:rPr>
            </w:pPr>
            <w:r w:rsidRPr="00CB18A1">
              <w:rPr>
                <w:sz w:val="20"/>
                <w:szCs w:val="20"/>
                <w:lang w:eastAsia="en-IN" w:bidi="mr-IN"/>
              </w:rPr>
              <w:t>(0.022)</w:t>
            </w:r>
          </w:p>
        </w:tc>
        <w:tc>
          <w:tcPr>
            <w:tcW w:w="509" w:type="pct"/>
            <w:shd w:val="clear" w:color="auto" w:fill="auto"/>
            <w:noWrap/>
            <w:vAlign w:val="bottom"/>
            <w:hideMark/>
          </w:tcPr>
          <w:p w14:paraId="2A9A89B5" w14:textId="77777777" w:rsidR="00F10AD1" w:rsidRPr="00CB18A1" w:rsidRDefault="00F10AD1" w:rsidP="00627CBB">
            <w:pPr>
              <w:rPr>
                <w:sz w:val="20"/>
                <w:szCs w:val="20"/>
                <w:lang w:eastAsia="en-IN" w:bidi="mr-IN"/>
              </w:rPr>
            </w:pPr>
            <w:r w:rsidRPr="00CB18A1">
              <w:rPr>
                <w:sz w:val="20"/>
                <w:szCs w:val="20"/>
                <w:lang w:eastAsia="en-IN" w:bidi="mr-IN"/>
              </w:rPr>
              <w:t>(0.010)</w:t>
            </w:r>
          </w:p>
        </w:tc>
        <w:tc>
          <w:tcPr>
            <w:tcW w:w="833" w:type="pct"/>
            <w:shd w:val="clear" w:color="auto" w:fill="auto"/>
            <w:noWrap/>
            <w:vAlign w:val="bottom"/>
            <w:hideMark/>
          </w:tcPr>
          <w:p w14:paraId="05A1A904" w14:textId="77777777" w:rsidR="00F10AD1" w:rsidRPr="00CB18A1" w:rsidRDefault="00F10AD1" w:rsidP="00627CBB">
            <w:pPr>
              <w:rPr>
                <w:sz w:val="20"/>
                <w:szCs w:val="20"/>
                <w:lang w:eastAsia="en-IN" w:bidi="mr-IN"/>
              </w:rPr>
            </w:pPr>
            <w:r w:rsidRPr="00CB18A1">
              <w:rPr>
                <w:sz w:val="20"/>
                <w:szCs w:val="20"/>
                <w:lang w:eastAsia="en-IN" w:bidi="mr-IN"/>
              </w:rPr>
              <w:t>(0.019)</w:t>
            </w:r>
          </w:p>
        </w:tc>
      </w:tr>
      <w:tr w:rsidR="00CA0C47" w:rsidRPr="00CB18A1" w14:paraId="6C637D48" w14:textId="77777777" w:rsidTr="003B3DBD">
        <w:tc>
          <w:tcPr>
            <w:tcW w:w="688" w:type="pct"/>
            <w:shd w:val="clear" w:color="auto" w:fill="auto"/>
            <w:noWrap/>
            <w:vAlign w:val="bottom"/>
            <w:hideMark/>
          </w:tcPr>
          <w:p w14:paraId="47BA49B5" w14:textId="0F8BC66A" w:rsidR="00F10AD1" w:rsidRPr="00CB18A1" w:rsidRDefault="00F10AD1" w:rsidP="00627CBB">
            <w:pPr>
              <w:rPr>
                <w:sz w:val="20"/>
                <w:szCs w:val="20"/>
                <w:lang w:eastAsia="en-IN" w:bidi="mr-IN"/>
              </w:rPr>
            </w:pPr>
            <w:r w:rsidRPr="00CB18A1">
              <w:rPr>
                <w:sz w:val="20"/>
                <w:szCs w:val="20"/>
                <w:lang w:eastAsia="en-IN" w:bidi="mr-IN"/>
              </w:rPr>
              <w:t>School</w:t>
            </w:r>
          </w:p>
        </w:tc>
        <w:tc>
          <w:tcPr>
            <w:tcW w:w="625" w:type="pct"/>
            <w:shd w:val="clear" w:color="auto" w:fill="auto"/>
            <w:noWrap/>
            <w:vAlign w:val="bottom"/>
            <w:hideMark/>
          </w:tcPr>
          <w:p w14:paraId="50AA7A2C" w14:textId="77777777" w:rsidR="00F10AD1" w:rsidRPr="00CB18A1" w:rsidRDefault="00F10AD1" w:rsidP="00627CBB">
            <w:pPr>
              <w:rPr>
                <w:sz w:val="20"/>
                <w:szCs w:val="20"/>
                <w:lang w:eastAsia="en-IN" w:bidi="mr-IN"/>
              </w:rPr>
            </w:pPr>
            <w:r w:rsidRPr="00CB18A1">
              <w:rPr>
                <w:sz w:val="20"/>
                <w:szCs w:val="20"/>
                <w:lang w:eastAsia="en-IN" w:bidi="mr-IN"/>
              </w:rPr>
              <w:t>-1.259**</w:t>
            </w:r>
          </w:p>
        </w:tc>
        <w:tc>
          <w:tcPr>
            <w:tcW w:w="477" w:type="pct"/>
            <w:shd w:val="clear" w:color="auto" w:fill="auto"/>
            <w:noWrap/>
            <w:vAlign w:val="bottom"/>
            <w:hideMark/>
          </w:tcPr>
          <w:p w14:paraId="371DC686" w14:textId="77777777" w:rsidR="00F10AD1" w:rsidRPr="00CB18A1" w:rsidRDefault="00F10AD1" w:rsidP="00627CBB">
            <w:pPr>
              <w:rPr>
                <w:sz w:val="20"/>
                <w:szCs w:val="20"/>
                <w:lang w:eastAsia="en-IN" w:bidi="mr-IN"/>
              </w:rPr>
            </w:pPr>
            <w:r w:rsidRPr="00CB18A1">
              <w:rPr>
                <w:sz w:val="20"/>
                <w:szCs w:val="20"/>
                <w:lang w:eastAsia="en-IN" w:bidi="mr-IN"/>
              </w:rPr>
              <w:t>-0.687</w:t>
            </w:r>
          </w:p>
        </w:tc>
        <w:tc>
          <w:tcPr>
            <w:tcW w:w="477" w:type="pct"/>
            <w:shd w:val="clear" w:color="auto" w:fill="auto"/>
            <w:noWrap/>
            <w:vAlign w:val="bottom"/>
            <w:hideMark/>
          </w:tcPr>
          <w:p w14:paraId="0C55C2AC" w14:textId="77777777" w:rsidR="00F10AD1" w:rsidRPr="00CB18A1" w:rsidRDefault="00F10AD1" w:rsidP="00627CBB">
            <w:pPr>
              <w:rPr>
                <w:sz w:val="20"/>
                <w:szCs w:val="20"/>
                <w:lang w:eastAsia="en-IN" w:bidi="mr-IN"/>
              </w:rPr>
            </w:pPr>
            <w:r w:rsidRPr="00CB18A1">
              <w:rPr>
                <w:sz w:val="20"/>
                <w:szCs w:val="20"/>
                <w:lang w:eastAsia="en-IN" w:bidi="mr-IN"/>
              </w:rPr>
              <w:t>-0.279</w:t>
            </w:r>
          </w:p>
        </w:tc>
        <w:tc>
          <w:tcPr>
            <w:tcW w:w="555" w:type="pct"/>
            <w:shd w:val="clear" w:color="auto" w:fill="auto"/>
            <w:noWrap/>
            <w:vAlign w:val="bottom"/>
            <w:hideMark/>
          </w:tcPr>
          <w:p w14:paraId="5119F89B" w14:textId="77777777" w:rsidR="00F10AD1" w:rsidRPr="00CB18A1" w:rsidRDefault="00F10AD1" w:rsidP="00627CBB">
            <w:pPr>
              <w:rPr>
                <w:sz w:val="20"/>
                <w:szCs w:val="20"/>
                <w:lang w:eastAsia="en-IN" w:bidi="mr-IN"/>
              </w:rPr>
            </w:pPr>
            <w:r w:rsidRPr="00CB18A1">
              <w:rPr>
                <w:sz w:val="20"/>
                <w:szCs w:val="20"/>
                <w:lang w:eastAsia="en-IN" w:bidi="mr-IN"/>
              </w:rPr>
              <w:t>-1.961***</w:t>
            </w:r>
          </w:p>
        </w:tc>
        <w:tc>
          <w:tcPr>
            <w:tcW w:w="837" w:type="pct"/>
            <w:shd w:val="clear" w:color="auto" w:fill="auto"/>
            <w:noWrap/>
            <w:vAlign w:val="bottom"/>
            <w:hideMark/>
          </w:tcPr>
          <w:p w14:paraId="6C632E05" w14:textId="77777777" w:rsidR="00F10AD1" w:rsidRPr="00CB18A1" w:rsidRDefault="00F10AD1" w:rsidP="00627CBB">
            <w:pPr>
              <w:rPr>
                <w:sz w:val="20"/>
                <w:szCs w:val="20"/>
                <w:lang w:eastAsia="en-IN" w:bidi="mr-IN"/>
              </w:rPr>
            </w:pPr>
            <w:r w:rsidRPr="00CB18A1">
              <w:rPr>
                <w:sz w:val="20"/>
                <w:szCs w:val="20"/>
                <w:lang w:eastAsia="en-IN" w:bidi="mr-IN"/>
              </w:rPr>
              <w:t>0.644</w:t>
            </w:r>
          </w:p>
        </w:tc>
        <w:tc>
          <w:tcPr>
            <w:tcW w:w="509" w:type="pct"/>
            <w:shd w:val="clear" w:color="auto" w:fill="auto"/>
            <w:noWrap/>
            <w:vAlign w:val="bottom"/>
            <w:hideMark/>
          </w:tcPr>
          <w:p w14:paraId="33E95C3F" w14:textId="77777777" w:rsidR="00F10AD1" w:rsidRPr="00CB18A1" w:rsidRDefault="00F10AD1" w:rsidP="00627CBB">
            <w:pPr>
              <w:rPr>
                <w:sz w:val="20"/>
                <w:szCs w:val="20"/>
                <w:lang w:eastAsia="en-IN" w:bidi="mr-IN"/>
              </w:rPr>
            </w:pPr>
            <w:r w:rsidRPr="00CB18A1">
              <w:rPr>
                <w:sz w:val="20"/>
                <w:szCs w:val="20"/>
                <w:lang w:eastAsia="en-IN" w:bidi="mr-IN"/>
              </w:rPr>
              <w:t>0.663</w:t>
            </w:r>
          </w:p>
        </w:tc>
        <w:tc>
          <w:tcPr>
            <w:tcW w:w="833" w:type="pct"/>
            <w:shd w:val="clear" w:color="auto" w:fill="auto"/>
            <w:noWrap/>
            <w:vAlign w:val="bottom"/>
            <w:hideMark/>
          </w:tcPr>
          <w:p w14:paraId="1A849C0E" w14:textId="77777777" w:rsidR="00F10AD1" w:rsidRPr="00CB18A1" w:rsidRDefault="00F10AD1" w:rsidP="00627CBB">
            <w:pPr>
              <w:rPr>
                <w:sz w:val="20"/>
                <w:szCs w:val="20"/>
                <w:lang w:eastAsia="en-IN" w:bidi="mr-IN"/>
              </w:rPr>
            </w:pPr>
            <w:r w:rsidRPr="00CB18A1">
              <w:rPr>
                <w:sz w:val="20"/>
                <w:szCs w:val="20"/>
                <w:lang w:eastAsia="en-IN" w:bidi="mr-IN"/>
              </w:rPr>
              <w:t>0.649</w:t>
            </w:r>
          </w:p>
        </w:tc>
      </w:tr>
      <w:tr w:rsidR="00CA0C47" w:rsidRPr="00CB18A1" w14:paraId="729CB1DC" w14:textId="77777777" w:rsidTr="003B3DBD">
        <w:tc>
          <w:tcPr>
            <w:tcW w:w="688" w:type="pct"/>
            <w:shd w:val="clear" w:color="auto" w:fill="auto"/>
            <w:noWrap/>
            <w:vAlign w:val="bottom"/>
            <w:hideMark/>
          </w:tcPr>
          <w:p w14:paraId="3FCA15D6"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46B4951F" w14:textId="77777777" w:rsidR="00F10AD1" w:rsidRPr="00CB18A1" w:rsidRDefault="00F10AD1" w:rsidP="00627CBB">
            <w:pPr>
              <w:rPr>
                <w:sz w:val="20"/>
                <w:szCs w:val="20"/>
                <w:lang w:eastAsia="en-IN" w:bidi="mr-IN"/>
              </w:rPr>
            </w:pPr>
            <w:r w:rsidRPr="00CB18A1">
              <w:rPr>
                <w:sz w:val="20"/>
                <w:szCs w:val="20"/>
                <w:lang w:eastAsia="en-IN" w:bidi="mr-IN"/>
              </w:rPr>
              <w:t>(0.600)</w:t>
            </w:r>
          </w:p>
        </w:tc>
        <w:tc>
          <w:tcPr>
            <w:tcW w:w="477" w:type="pct"/>
            <w:shd w:val="clear" w:color="auto" w:fill="auto"/>
            <w:noWrap/>
            <w:vAlign w:val="bottom"/>
            <w:hideMark/>
          </w:tcPr>
          <w:p w14:paraId="18C9B30F" w14:textId="77777777" w:rsidR="00F10AD1" w:rsidRPr="00CB18A1" w:rsidRDefault="00F10AD1" w:rsidP="00627CBB">
            <w:pPr>
              <w:rPr>
                <w:sz w:val="20"/>
                <w:szCs w:val="20"/>
                <w:lang w:eastAsia="en-IN" w:bidi="mr-IN"/>
              </w:rPr>
            </w:pPr>
            <w:r w:rsidRPr="00CB18A1">
              <w:rPr>
                <w:sz w:val="20"/>
                <w:szCs w:val="20"/>
                <w:lang w:eastAsia="en-IN" w:bidi="mr-IN"/>
              </w:rPr>
              <w:t>(1.002)</w:t>
            </w:r>
          </w:p>
        </w:tc>
        <w:tc>
          <w:tcPr>
            <w:tcW w:w="477" w:type="pct"/>
            <w:shd w:val="clear" w:color="auto" w:fill="auto"/>
            <w:noWrap/>
            <w:vAlign w:val="bottom"/>
            <w:hideMark/>
          </w:tcPr>
          <w:p w14:paraId="0CE71667" w14:textId="77777777" w:rsidR="00F10AD1" w:rsidRPr="00CB18A1" w:rsidRDefault="00F10AD1" w:rsidP="00627CBB">
            <w:pPr>
              <w:rPr>
                <w:sz w:val="20"/>
                <w:szCs w:val="20"/>
                <w:lang w:eastAsia="en-IN" w:bidi="mr-IN"/>
              </w:rPr>
            </w:pPr>
            <w:r w:rsidRPr="00CB18A1">
              <w:rPr>
                <w:sz w:val="20"/>
                <w:szCs w:val="20"/>
                <w:lang w:eastAsia="en-IN" w:bidi="mr-IN"/>
              </w:rPr>
              <w:t>(0.407)</w:t>
            </w:r>
          </w:p>
        </w:tc>
        <w:tc>
          <w:tcPr>
            <w:tcW w:w="555" w:type="pct"/>
            <w:shd w:val="clear" w:color="auto" w:fill="auto"/>
            <w:noWrap/>
            <w:vAlign w:val="bottom"/>
            <w:hideMark/>
          </w:tcPr>
          <w:p w14:paraId="185319A1" w14:textId="77777777" w:rsidR="00F10AD1" w:rsidRPr="00CB18A1" w:rsidRDefault="00F10AD1" w:rsidP="00627CBB">
            <w:pPr>
              <w:rPr>
                <w:sz w:val="20"/>
                <w:szCs w:val="20"/>
                <w:lang w:eastAsia="en-IN" w:bidi="mr-IN"/>
              </w:rPr>
            </w:pPr>
            <w:r w:rsidRPr="00CB18A1">
              <w:rPr>
                <w:sz w:val="20"/>
                <w:szCs w:val="20"/>
                <w:lang w:eastAsia="en-IN" w:bidi="mr-IN"/>
              </w:rPr>
              <w:t>(0.661)</w:t>
            </w:r>
          </w:p>
        </w:tc>
        <w:tc>
          <w:tcPr>
            <w:tcW w:w="837" w:type="pct"/>
            <w:shd w:val="clear" w:color="auto" w:fill="auto"/>
            <w:noWrap/>
            <w:vAlign w:val="bottom"/>
            <w:hideMark/>
          </w:tcPr>
          <w:p w14:paraId="470AEF68" w14:textId="77777777" w:rsidR="00F10AD1" w:rsidRPr="00CB18A1" w:rsidRDefault="00F10AD1" w:rsidP="00627CBB">
            <w:pPr>
              <w:rPr>
                <w:sz w:val="20"/>
                <w:szCs w:val="20"/>
                <w:lang w:eastAsia="en-IN" w:bidi="mr-IN"/>
              </w:rPr>
            </w:pPr>
            <w:r w:rsidRPr="00CB18A1">
              <w:rPr>
                <w:sz w:val="20"/>
                <w:szCs w:val="20"/>
                <w:lang w:eastAsia="en-IN" w:bidi="mr-IN"/>
              </w:rPr>
              <w:t>(0.738)</w:t>
            </w:r>
          </w:p>
        </w:tc>
        <w:tc>
          <w:tcPr>
            <w:tcW w:w="509" w:type="pct"/>
            <w:shd w:val="clear" w:color="auto" w:fill="auto"/>
            <w:noWrap/>
            <w:vAlign w:val="bottom"/>
            <w:hideMark/>
          </w:tcPr>
          <w:p w14:paraId="098F5249" w14:textId="77777777" w:rsidR="00F10AD1" w:rsidRPr="00CB18A1" w:rsidRDefault="00F10AD1" w:rsidP="00627CBB">
            <w:pPr>
              <w:rPr>
                <w:sz w:val="20"/>
                <w:szCs w:val="20"/>
                <w:lang w:eastAsia="en-IN" w:bidi="mr-IN"/>
              </w:rPr>
            </w:pPr>
            <w:r w:rsidRPr="00CB18A1">
              <w:rPr>
                <w:sz w:val="20"/>
                <w:szCs w:val="20"/>
                <w:lang w:eastAsia="en-IN" w:bidi="mr-IN"/>
              </w:rPr>
              <w:t>(0.564)</w:t>
            </w:r>
          </w:p>
        </w:tc>
        <w:tc>
          <w:tcPr>
            <w:tcW w:w="833" w:type="pct"/>
            <w:shd w:val="clear" w:color="auto" w:fill="auto"/>
            <w:noWrap/>
            <w:vAlign w:val="bottom"/>
            <w:hideMark/>
          </w:tcPr>
          <w:p w14:paraId="5A546467" w14:textId="77777777" w:rsidR="00F10AD1" w:rsidRPr="00CB18A1" w:rsidRDefault="00F10AD1" w:rsidP="00627CBB">
            <w:pPr>
              <w:rPr>
                <w:sz w:val="20"/>
                <w:szCs w:val="20"/>
                <w:lang w:eastAsia="en-IN" w:bidi="mr-IN"/>
              </w:rPr>
            </w:pPr>
            <w:r w:rsidRPr="00CB18A1">
              <w:rPr>
                <w:sz w:val="20"/>
                <w:szCs w:val="20"/>
                <w:lang w:eastAsia="en-IN" w:bidi="mr-IN"/>
              </w:rPr>
              <w:t>(0.625)</w:t>
            </w:r>
          </w:p>
        </w:tc>
      </w:tr>
      <w:tr w:rsidR="00CA0C47" w:rsidRPr="00CB18A1" w14:paraId="1D984A43" w14:textId="77777777" w:rsidTr="003B3DBD">
        <w:tc>
          <w:tcPr>
            <w:tcW w:w="688" w:type="pct"/>
            <w:shd w:val="clear" w:color="auto" w:fill="auto"/>
            <w:noWrap/>
            <w:vAlign w:val="bottom"/>
            <w:hideMark/>
          </w:tcPr>
          <w:p w14:paraId="00603B17" w14:textId="08E1EFC5" w:rsidR="00F10AD1" w:rsidRPr="00CB18A1" w:rsidRDefault="00F10AD1" w:rsidP="00627CBB">
            <w:pPr>
              <w:rPr>
                <w:sz w:val="20"/>
                <w:szCs w:val="20"/>
                <w:lang w:eastAsia="en-IN" w:bidi="mr-IN"/>
              </w:rPr>
            </w:pPr>
            <w:r w:rsidRPr="00CB18A1">
              <w:rPr>
                <w:sz w:val="20"/>
                <w:szCs w:val="20"/>
                <w:lang w:eastAsia="en-IN" w:bidi="mr-IN"/>
              </w:rPr>
              <w:t>Hospital</w:t>
            </w:r>
          </w:p>
        </w:tc>
        <w:tc>
          <w:tcPr>
            <w:tcW w:w="625" w:type="pct"/>
            <w:shd w:val="clear" w:color="auto" w:fill="auto"/>
            <w:noWrap/>
            <w:vAlign w:val="bottom"/>
            <w:hideMark/>
          </w:tcPr>
          <w:p w14:paraId="06C77FB5" w14:textId="77777777" w:rsidR="00F10AD1" w:rsidRPr="00CB18A1" w:rsidRDefault="00F10AD1" w:rsidP="00627CBB">
            <w:pPr>
              <w:rPr>
                <w:sz w:val="20"/>
                <w:szCs w:val="20"/>
                <w:lang w:eastAsia="en-IN" w:bidi="mr-IN"/>
              </w:rPr>
            </w:pPr>
            <w:r w:rsidRPr="00CB18A1">
              <w:rPr>
                <w:sz w:val="20"/>
                <w:szCs w:val="20"/>
                <w:lang w:eastAsia="en-IN" w:bidi="mr-IN"/>
              </w:rPr>
              <w:t>-1.721</w:t>
            </w:r>
          </w:p>
        </w:tc>
        <w:tc>
          <w:tcPr>
            <w:tcW w:w="477" w:type="pct"/>
            <w:shd w:val="clear" w:color="auto" w:fill="auto"/>
            <w:noWrap/>
            <w:vAlign w:val="bottom"/>
            <w:hideMark/>
          </w:tcPr>
          <w:p w14:paraId="2E7AE586" w14:textId="77777777" w:rsidR="00F10AD1" w:rsidRPr="00CB18A1" w:rsidRDefault="00F10AD1" w:rsidP="00627CBB">
            <w:pPr>
              <w:rPr>
                <w:sz w:val="20"/>
                <w:szCs w:val="20"/>
                <w:lang w:eastAsia="en-IN" w:bidi="mr-IN"/>
              </w:rPr>
            </w:pPr>
            <w:r w:rsidRPr="00CB18A1">
              <w:rPr>
                <w:sz w:val="20"/>
                <w:szCs w:val="20"/>
                <w:lang w:eastAsia="en-IN" w:bidi="mr-IN"/>
              </w:rPr>
              <w:t>3.526*</w:t>
            </w:r>
          </w:p>
        </w:tc>
        <w:tc>
          <w:tcPr>
            <w:tcW w:w="477" w:type="pct"/>
            <w:shd w:val="clear" w:color="auto" w:fill="auto"/>
            <w:noWrap/>
            <w:vAlign w:val="bottom"/>
            <w:hideMark/>
          </w:tcPr>
          <w:p w14:paraId="3BC41253" w14:textId="77777777" w:rsidR="00F10AD1" w:rsidRPr="00CB18A1" w:rsidRDefault="00F10AD1" w:rsidP="00627CBB">
            <w:pPr>
              <w:rPr>
                <w:sz w:val="20"/>
                <w:szCs w:val="20"/>
                <w:lang w:eastAsia="en-IN" w:bidi="mr-IN"/>
              </w:rPr>
            </w:pPr>
            <w:r w:rsidRPr="00CB18A1">
              <w:rPr>
                <w:sz w:val="20"/>
                <w:szCs w:val="20"/>
                <w:lang w:eastAsia="en-IN" w:bidi="mr-IN"/>
              </w:rPr>
              <w:t>-0.272</w:t>
            </w:r>
          </w:p>
        </w:tc>
        <w:tc>
          <w:tcPr>
            <w:tcW w:w="555" w:type="pct"/>
            <w:shd w:val="clear" w:color="auto" w:fill="auto"/>
            <w:noWrap/>
            <w:vAlign w:val="bottom"/>
            <w:hideMark/>
          </w:tcPr>
          <w:p w14:paraId="6BFFBDC6" w14:textId="77777777" w:rsidR="00F10AD1" w:rsidRPr="00CB18A1" w:rsidRDefault="00F10AD1" w:rsidP="00627CBB">
            <w:pPr>
              <w:rPr>
                <w:sz w:val="20"/>
                <w:szCs w:val="20"/>
                <w:lang w:eastAsia="en-IN" w:bidi="mr-IN"/>
              </w:rPr>
            </w:pPr>
            <w:r w:rsidRPr="00CB18A1">
              <w:rPr>
                <w:sz w:val="20"/>
                <w:szCs w:val="20"/>
                <w:lang w:eastAsia="en-IN" w:bidi="mr-IN"/>
              </w:rPr>
              <w:t>-0.609</w:t>
            </w:r>
          </w:p>
        </w:tc>
        <w:tc>
          <w:tcPr>
            <w:tcW w:w="837" w:type="pct"/>
            <w:shd w:val="clear" w:color="auto" w:fill="auto"/>
            <w:noWrap/>
            <w:vAlign w:val="bottom"/>
            <w:hideMark/>
          </w:tcPr>
          <w:p w14:paraId="4D203F54" w14:textId="77777777" w:rsidR="00F10AD1" w:rsidRPr="00CB18A1" w:rsidRDefault="00F10AD1" w:rsidP="00627CBB">
            <w:pPr>
              <w:rPr>
                <w:sz w:val="20"/>
                <w:szCs w:val="20"/>
                <w:lang w:eastAsia="en-IN" w:bidi="mr-IN"/>
              </w:rPr>
            </w:pPr>
            <w:r w:rsidRPr="00CB18A1">
              <w:rPr>
                <w:sz w:val="20"/>
                <w:szCs w:val="20"/>
                <w:lang w:eastAsia="en-IN" w:bidi="mr-IN"/>
              </w:rPr>
              <w:t>-4.445**</w:t>
            </w:r>
          </w:p>
        </w:tc>
        <w:tc>
          <w:tcPr>
            <w:tcW w:w="509" w:type="pct"/>
            <w:shd w:val="clear" w:color="auto" w:fill="auto"/>
            <w:noWrap/>
            <w:vAlign w:val="bottom"/>
            <w:hideMark/>
          </w:tcPr>
          <w:p w14:paraId="692A50A8" w14:textId="77777777" w:rsidR="00F10AD1" w:rsidRPr="00CB18A1" w:rsidRDefault="00F10AD1" w:rsidP="00627CBB">
            <w:pPr>
              <w:rPr>
                <w:sz w:val="20"/>
                <w:szCs w:val="20"/>
                <w:lang w:eastAsia="en-IN" w:bidi="mr-IN"/>
              </w:rPr>
            </w:pPr>
            <w:r w:rsidRPr="00CB18A1">
              <w:rPr>
                <w:sz w:val="20"/>
                <w:szCs w:val="20"/>
                <w:lang w:eastAsia="en-IN" w:bidi="mr-IN"/>
              </w:rPr>
              <w:t>0.032</w:t>
            </w:r>
          </w:p>
        </w:tc>
        <w:tc>
          <w:tcPr>
            <w:tcW w:w="833" w:type="pct"/>
            <w:shd w:val="clear" w:color="auto" w:fill="auto"/>
            <w:noWrap/>
            <w:vAlign w:val="bottom"/>
            <w:hideMark/>
          </w:tcPr>
          <w:p w14:paraId="17652064" w14:textId="77777777" w:rsidR="00F10AD1" w:rsidRPr="00CB18A1" w:rsidRDefault="00F10AD1" w:rsidP="00627CBB">
            <w:pPr>
              <w:rPr>
                <w:sz w:val="20"/>
                <w:szCs w:val="20"/>
                <w:lang w:eastAsia="en-IN" w:bidi="mr-IN"/>
              </w:rPr>
            </w:pPr>
            <w:r w:rsidRPr="00CB18A1">
              <w:rPr>
                <w:sz w:val="20"/>
                <w:szCs w:val="20"/>
                <w:lang w:eastAsia="en-IN" w:bidi="mr-IN"/>
              </w:rPr>
              <w:t>0.373</w:t>
            </w:r>
          </w:p>
        </w:tc>
      </w:tr>
      <w:tr w:rsidR="00CA0C47" w:rsidRPr="00CB18A1" w14:paraId="54C5413C" w14:textId="77777777" w:rsidTr="003B3DBD">
        <w:tc>
          <w:tcPr>
            <w:tcW w:w="688" w:type="pct"/>
            <w:shd w:val="clear" w:color="auto" w:fill="auto"/>
            <w:noWrap/>
            <w:vAlign w:val="bottom"/>
            <w:hideMark/>
          </w:tcPr>
          <w:p w14:paraId="7665AD13"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35ADAFB5" w14:textId="77777777" w:rsidR="00F10AD1" w:rsidRPr="00CB18A1" w:rsidRDefault="00F10AD1" w:rsidP="00627CBB">
            <w:pPr>
              <w:rPr>
                <w:sz w:val="20"/>
                <w:szCs w:val="20"/>
                <w:lang w:eastAsia="en-IN" w:bidi="mr-IN"/>
              </w:rPr>
            </w:pPr>
            <w:r w:rsidRPr="00CB18A1">
              <w:rPr>
                <w:sz w:val="20"/>
                <w:szCs w:val="20"/>
                <w:lang w:eastAsia="en-IN" w:bidi="mr-IN"/>
              </w:rPr>
              <w:t>(1.241)</w:t>
            </w:r>
          </w:p>
        </w:tc>
        <w:tc>
          <w:tcPr>
            <w:tcW w:w="477" w:type="pct"/>
            <w:shd w:val="clear" w:color="auto" w:fill="auto"/>
            <w:noWrap/>
            <w:vAlign w:val="bottom"/>
            <w:hideMark/>
          </w:tcPr>
          <w:p w14:paraId="633A8BB1" w14:textId="77777777" w:rsidR="00F10AD1" w:rsidRPr="00CB18A1" w:rsidRDefault="00F10AD1" w:rsidP="00627CBB">
            <w:pPr>
              <w:rPr>
                <w:sz w:val="20"/>
                <w:szCs w:val="20"/>
                <w:lang w:eastAsia="en-IN" w:bidi="mr-IN"/>
              </w:rPr>
            </w:pPr>
            <w:r w:rsidRPr="00CB18A1">
              <w:rPr>
                <w:sz w:val="20"/>
                <w:szCs w:val="20"/>
                <w:lang w:eastAsia="en-IN" w:bidi="mr-IN"/>
              </w:rPr>
              <w:t>(1.814)</w:t>
            </w:r>
          </w:p>
        </w:tc>
        <w:tc>
          <w:tcPr>
            <w:tcW w:w="477" w:type="pct"/>
            <w:shd w:val="clear" w:color="auto" w:fill="auto"/>
            <w:noWrap/>
            <w:vAlign w:val="bottom"/>
            <w:hideMark/>
          </w:tcPr>
          <w:p w14:paraId="580DF671" w14:textId="77777777" w:rsidR="00F10AD1" w:rsidRPr="00CB18A1" w:rsidRDefault="00F10AD1" w:rsidP="00627CBB">
            <w:pPr>
              <w:rPr>
                <w:sz w:val="20"/>
                <w:szCs w:val="20"/>
                <w:lang w:eastAsia="en-IN" w:bidi="mr-IN"/>
              </w:rPr>
            </w:pPr>
            <w:r w:rsidRPr="00CB18A1">
              <w:rPr>
                <w:sz w:val="20"/>
                <w:szCs w:val="20"/>
                <w:lang w:eastAsia="en-IN" w:bidi="mr-IN"/>
              </w:rPr>
              <w:t>(0.645)</w:t>
            </w:r>
          </w:p>
        </w:tc>
        <w:tc>
          <w:tcPr>
            <w:tcW w:w="555" w:type="pct"/>
            <w:shd w:val="clear" w:color="auto" w:fill="auto"/>
            <w:noWrap/>
            <w:vAlign w:val="bottom"/>
            <w:hideMark/>
          </w:tcPr>
          <w:p w14:paraId="2AB43188" w14:textId="77777777" w:rsidR="00F10AD1" w:rsidRPr="00CB18A1" w:rsidRDefault="00F10AD1" w:rsidP="00627CBB">
            <w:pPr>
              <w:rPr>
                <w:sz w:val="20"/>
                <w:szCs w:val="20"/>
                <w:lang w:eastAsia="en-IN" w:bidi="mr-IN"/>
              </w:rPr>
            </w:pPr>
            <w:r w:rsidRPr="00CB18A1">
              <w:rPr>
                <w:sz w:val="20"/>
                <w:szCs w:val="20"/>
                <w:lang w:eastAsia="en-IN" w:bidi="mr-IN"/>
              </w:rPr>
              <w:t>(1.331)</w:t>
            </w:r>
          </w:p>
        </w:tc>
        <w:tc>
          <w:tcPr>
            <w:tcW w:w="837" w:type="pct"/>
            <w:shd w:val="clear" w:color="auto" w:fill="auto"/>
            <w:noWrap/>
            <w:vAlign w:val="bottom"/>
            <w:hideMark/>
          </w:tcPr>
          <w:p w14:paraId="5DDCF822" w14:textId="77777777" w:rsidR="00F10AD1" w:rsidRPr="00CB18A1" w:rsidRDefault="00F10AD1" w:rsidP="00627CBB">
            <w:pPr>
              <w:rPr>
                <w:sz w:val="20"/>
                <w:szCs w:val="20"/>
                <w:lang w:eastAsia="en-IN" w:bidi="mr-IN"/>
              </w:rPr>
            </w:pPr>
            <w:r w:rsidRPr="00CB18A1">
              <w:rPr>
                <w:sz w:val="20"/>
                <w:szCs w:val="20"/>
                <w:lang w:eastAsia="en-IN" w:bidi="mr-IN"/>
              </w:rPr>
              <w:t>(2.082)</w:t>
            </w:r>
          </w:p>
        </w:tc>
        <w:tc>
          <w:tcPr>
            <w:tcW w:w="509" w:type="pct"/>
            <w:shd w:val="clear" w:color="auto" w:fill="auto"/>
            <w:noWrap/>
            <w:vAlign w:val="bottom"/>
            <w:hideMark/>
          </w:tcPr>
          <w:p w14:paraId="0128265E" w14:textId="77777777" w:rsidR="00F10AD1" w:rsidRPr="00CB18A1" w:rsidRDefault="00F10AD1" w:rsidP="00627CBB">
            <w:pPr>
              <w:rPr>
                <w:sz w:val="20"/>
                <w:szCs w:val="20"/>
                <w:lang w:eastAsia="en-IN" w:bidi="mr-IN"/>
              </w:rPr>
            </w:pPr>
            <w:r w:rsidRPr="00CB18A1">
              <w:rPr>
                <w:sz w:val="20"/>
                <w:szCs w:val="20"/>
                <w:lang w:eastAsia="en-IN" w:bidi="mr-IN"/>
              </w:rPr>
              <w:t>(0.489)</w:t>
            </w:r>
          </w:p>
        </w:tc>
        <w:tc>
          <w:tcPr>
            <w:tcW w:w="833" w:type="pct"/>
            <w:shd w:val="clear" w:color="auto" w:fill="auto"/>
            <w:noWrap/>
            <w:vAlign w:val="bottom"/>
            <w:hideMark/>
          </w:tcPr>
          <w:p w14:paraId="7C549AD8" w14:textId="77777777" w:rsidR="00F10AD1" w:rsidRPr="00CB18A1" w:rsidRDefault="00F10AD1" w:rsidP="00627CBB">
            <w:pPr>
              <w:rPr>
                <w:sz w:val="20"/>
                <w:szCs w:val="20"/>
                <w:lang w:eastAsia="en-IN" w:bidi="mr-IN"/>
              </w:rPr>
            </w:pPr>
            <w:r w:rsidRPr="00CB18A1">
              <w:rPr>
                <w:sz w:val="20"/>
                <w:szCs w:val="20"/>
                <w:lang w:eastAsia="en-IN" w:bidi="mr-IN"/>
              </w:rPr>
              <w:t>(1.009)</w:t>
            </w:r>
          </w:p>
        </w:tc>
      </w:tr>
      <w:tr w:rsidR="00CA0C47" w:rsidRPr="00CB18A1" w14:paraId="6926FDBD" w14:textId="77777777" w:rsidTr="003B3DBD">
        <w:tc>
          <w:tcPr>
            <w:tcW w:w="688" w:type="pct"/>
            <w:shd w:val="clear" w:color="auto" w:fill="auto"/>
            <w:noWrap/>
            <w:vAlign w:val="bottom"/>
            <w:hideMark/>
          </w:tcPr>
          <w:p w14:paraId="2E648E6A" w14:textId="0CB12AC1" w:rsidR="00F10AD1" w:rsidRPr="00CB18A1" w:rsidRDefault="00F10AD1" w:rsidP="00627CBB">
            <w:pPr>
              <w:rPr>
                <w:sz w:val="20"/>
                <w:szCs w:val="20"/>
                <w:lang w:eastAsia="en-IN" w:bidi="mr-IN"/>
              </w:rPr>
            </w:pPr>
            <w:r w:rsidRPr="00CB18A1">
              <w:rPr>
                <w:sz w:val="20"/>
                <w:szCs w:val="20"/>
                <w:lang w:eastAsia="en-IN" w:bidi="mr-IN"/>
              </w:rPr>
              <w:t>Post</w:t>
            </w:r>
            <w:r w:rsidR="00D214F6" w:rsidRPr="00CB18A1">
              <w:rPr>
                <w:sz w:val="20"/>
                <w:szCs w:val="20"/>
                <w:lang w:eastAsia="en-IN" w:bidi="mr-IN"/>
              </w:rPr>
              <w:t xml:space="preserve"> </w:t>
            </w:r>
            <w:r w:rsidRPr="00CB18A1">
              <w:rPr>
                <w:sz w:val="20"/>
                <w:szCs w:val="20"/>
                <w:lang w:eastAsia="en-IN" w:bidi="mr-IN"/>
              </w:rPr>
              <w:t>office</w:t>
            </w:r>
          </w:p>
        </w:tc>
        <w:tc>
          <w:tcPr>
            <w:tcW w:w="625" w:type="pct"/>
            <w:shd w:val="clear" w:color="auto" w:fill="auto"/>
            <w:noWrap/>
            <w:vAlign w:val="bottom"/>
            <w:hideMark/>
          </w:tcPr>
          <w:p w14:paraId="62B83666" w14:textId="77777777" w:rsidR="00F10AD1" w:rsidRPr="00CB18A1" w:rsidRDefault="00F10AD1" w:rsidP="00627CBB">
            <w:pPr>
              <w:rPr>
                <w:sz w:val="20"/>
                <w:szCs w:val="20"/>
                <w:lang w:eastAsia="en-IN" w:bidi="mr-IN"/>
              </w:rPr>
            </w:pPr>
            <w:r w:rsidRPr="00CB18A1">
              <w:rPr>
                <w:sz w:val="20"/>
                <w:szCs w:val="20"/>
                <w:lang w:eastAsia="en-IN" w:bidi="mr-IN"/>
              </w:rPr>
              <w:t>-0.034</w:t>
            </w:r>
          </w:p>
        </w:tc>
        <w:tc>
          <w:tcPr>
            <w:tcW w:w="477" w:type="pct"/>
            <w:shd w:val="clear" w:color="auto" w:fill="auto"/>
            <w:noWrap/>
            <w:vAlign w:val="bottom"/>
            <w:hideMark/>
          </w:tcPr>
          <w:p w14:paraId="500BC23E" w14:textId="77777777" w:rsidR="00F10AD1" w:rsidRPr="00CB18A1" w:rsidRDefault="00F10AD1" w:rsidP="00627CBB">
            <w:pPr>
              <w:rPr>
                <w:sz w:val="20"/>
                <w:szCs w:val="20"/>
                <w:lang w:eastAsia="en-IN" w:bidi="mr-IN"/>
              </w:rPr>
            </w:pPr>
            <w:r w:rsidRPr="00CB18A1">
              <w:rPr>
                <w:sz w:val="20"/>
                <w:szCs w:val="20"/>
                <w:lang w:eastAsia="en-IN" w:bidi="mr-IN"/>
              </w:rPr>
              <w:t>-0.067</w:t>
            </w:r>
          </w:p>
        </w:tc>
        <w:tc>
          <w:tcPr>
            <w:tcW w:w="477" w:type="pct"/>
            <w:shd w:val="clear" w:color="auto" w:fill="auto"/>
            <w:noWrap/>
            <w:vAlign w:val="bottom"/>
            <w:hideMark/>
          </w:tcPr>
          <w:p w14:paraId="6E27A088" w14:textId="77777777" w:rsidR="00F10AD1" w:rsidRPr="00CB18A1" w:rsidRDefault="00F10AD1" w:rsidP="00627CBB">
            <w:pPr>
              <w:rPr>
                <w:sz w:val="20"/>
                <w:szCs w:val="20"/>
                <w:lang w:eastAsia="en-IN" w:bidi="mr-IN"/>
              </w:rPr>
            </w:pPr>
            <w:r w:rsidRPr="00CB18A1">
              <w:rPr>
                <w:sz w:val="20"/>
                <w:szCs w:val="20"/>
                <w:lang w:eastAsia="en-IN" w:bidi="mr-IN"/>
              </w:rPr>
              <w:t>0.010</w:t>
            </w:r>
          </w:p>
        </w:tc>
        <w:tc>
          <w:tcPr>
            <w:tcW w:w="555" w:type="pct"/>
            <w:shd w:val="clear" w:color="auto" w:fill="auto"/>
            <w:noWrap/>
            <w:vAlign w:val="bottom"/>
            <w:hideMark/>
          </w:tcPr>
          <w:p w14:paraId="014683B6" w14:textId="77777777" w:rsidR="00F10AD1" w:rsidRPr="00CB18A1" w:rsidRDefault="00F10AD1" w:rsidP="00627CBB">
            <w:pPr>
              <w:rPr>
                <w:sz w:val="20"/>
                <w:szCs w:val="20"/>
                <w:lang w:eastAsia="en-IN" w:bidi="mr-IN"/>
              </w:rPr>
            </w:pPr>
            <w:r w:rsidRPr="00CB18A1">
              <w:rPr>
                <w:sz w:val="20"/>
                <w:szCs w:val="20"/>
                <w:lang w:eastAsia="en-IN" w:bidi="mr-IN"/>
              </w:rPr>
              <w:t>-0.031</w:t>
            </w:r>
          </w:p>
        </w:tc>
        <w:tc>
          <w:tcPr>
            <w:tcW w:w="837" w:type="pct"/>
            <w:shd w:val="clear" w:color="auto" w:fill="auto"/>
            <w:noWrap/>
            <w:vAlign w:val="bottom"/>
            <w:hideMark/>
          </w:tcPr>
          <w:p w14:paraId="09378BCD" w14:textId="77777777" w:rsidR="00F10AD1" w:rsidRPr="00CB18A1" w:rsidRDefault="00F10AD1" w:rsidP="00627CBB">
            <w:pPr>
              <w:rPr>
                <w:sz w:val="20"/>
                <w:szCs w:val="20"/>
                <w:lang w:eastAsia="en-IN" w:bidi="mr-IN"/>
              </w:rPr>
            </w:pPr>
            <w:r w:rsidRPr="00CB18A1">
              <w:rPr>
                <w:sz w:val="20"/>
                <w:szCs w:val="20"/>
                <w:lang w:eastAsia="en-IN" w:bidi="mr-IN"/>
              </w:rPr>
              <w:t>0.083</w:t>
            </w:r>
          </w:p>
        </w:tc>
        <w:tc>
          <w:tcPr>
            <w:tcW w:w="509" w:type="pct"/>
            <w:shd w:val="clear" w:color="auto" w:fill="auto"/>
            <w:noWrap/>
            <w:vAlign w:val="bottom"/>
            <w:hideMark/>
          </w:tcPr>
          <w:p w14:paraId="32FAF12B" w14:textId="77777777" w:rsidR="00F10AD1" w:rsidRPr="00CB18A1" w:rsidRDefault="00F10AD1" w:rsidP="00627CBB">
            <w:pPr>
              <w:rPr>
                <w:sz w:val="20"/>
                <w:szCs w:val="20"/>
                <w:lang w:eastAsia="en-IN" w:bidi="mr-IN"/>
              </w:rPr>
            </w:pPr>
            <w:r w:rsidRPr="00CB18A1">
              <w:rPr>
                <w:sz w:val="20"/>
                <w:szCs w:val="20"/>
                <w:lang w:eastAsia="en-IN" w:bidi="mr-IN"/>
              </w:rPr>
              <w:t>-0.022**</w:t>
            </w:r>
          </w:p>
        </w:tc>
        <w:tc>
          <w:tcPr>
            <w:tcW w:w="833" w:type="pct"/>
            <w:shd w:val="clear" w:color="auto" w:fill="auto"/>
            <w:noWrap/>
            <w:vAlign w:val="bottom"/>
            <w:hideMark/>
          </w:tcPr>
          <w:p w14:paraId="6002DEB7" w14:textId="77777777" w:rsidR="00F10AD1" w:rsidRPr="00CB18A1" w:rsidRDefault="00F10AD1" w:rsidP="00627CBB">
            <w:pPr>
              <w:rPr>
                <w:sz w:val="20"/>
                <w:szCs w:val="20"/>
                <w:lang w:eastAsia="en-IN" w:bidi="mr-IN"/>
              </w:rPr>
            </w:pPr>
            <w:r w:rsidRPr="00CB18A1">
              <w:rPr>
                <w:sz w:val="20"/>
                <w:szCs w:val="20"/>
                <w:lang w:eastAsia="en-IN" w:bidi="mr-IN"/>
              </w:rPr>
              <w:t>0.009</w:t>
            </w:r>
          </w:p>
        </w:tc>
      </w:tr>
      <w:tr w:rsidR="00CA0C47" w:rsidRPr="00CB18A1" w14:paraId="150801B9" w14:textId="77777777" w:rsidTr="003B3DBD">
        <w:tc>
          <w:tcPr>
            <w:tcW w:w="688" w:type="pct"/>
            <w:shd w:val="clear" w:color="auto" w:fill="auto"/>
            <w:noWrap/>
            <w:vAlign w:val="bottom"/>
            <w:hideMark/>
          </w:tcPr>
          <w:p w14:paraId="17E1295C"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33FC5EE7" w14:textId="77777777" w:rsidR="00F10AD1" w:rsidRPr="00CB18A1" w:rsidRDefault="00F10AD1" w:rsidP="00627CBB">
            <w:pPr>
              <w:rPr>
                <w:sz w:val="20"/>
                <w:szCs w:val="20"/>
                <w:lang w:eastAsia="en-IN" w:bidi="mr-IN"/>
              </w:rPr>
            </w:pPr>
            <w:r w:rsidRPr="00CB18A1">
              <w:rPr>
                <w:sz w:val="20"/>
                <w:szCs w:val="20"/>
                <w:lang w:eastAsia="en-IN" w:bidi="mr-IN"/>
              </w:rPr>
              <w:t>(0.039)</w:t>
            </w:r>
          </w:p>
        </w:tc>
        <w:tc>
          <w:tcPr>
            <w:tcW w:w="477" w:type="pct"/>
            <w:shd w:val="clear" w:color="auto" w:fill="auto"/>
            <w:noWrap/>
            <w:vAlign w:val="bottom"/>
            <w:hideMark/>
          </w:tcPr>
          <w:p w14:paraId="73D18B66" w14:textId="77777777" w:rsidR="00F10AD1" w:rsidRPr="00CB18A1" w:rsidRDefault="00F10AD1" w:rsidP="00627CBB">
            <w:pPr>
              <w:rPr>
                <w:sz w:val="20"/>
                <w:szCs w:val="20"/>
                <w:lang w:eastAsia="en-IN" w:bidi="mr-IN"/>
              </w:rPr>
            </w:pPr>
            <w:r w:rsidRPr="00CB18A1">
              <w:rPr>
                <w:sz w:val="20"/>
                <w:szCs w:val="20"/>
                <w:lang w:eastAsia="en-IN" w:bidi="mr-IN"/>
              </w:rPr>
              <w:t>(0.045)</w:t>
            </w:r>
          </w:p>
        </w:tc>
        <w:tc>
          <w:tcPr>
            <w:tcW w:w="477" w:type="pct"/>
            <w:shd w:val="clear" w:color="auto" w:fill="auto"/>
            <w:noWrap/>
            <w:vAlign w:val="bottom"/>
            <w:hideMark/>
          </w:tcPr>
          <w:p w14:paraId="48DDACD5" w14:textId="77777777" w:rsidR="00F10AD1" w:rsidRPr="00CB18A1" w:rsidRDefault="00F10AD1" w:rsidP="00627CBB">
            <w:pPr>
              <w:rPr>
                <w:sz w:val="20"/>
                <w:szCs w:val="20"/>
                <w:lang w:eastAsia="en-IN" w:bidi="mr-IN"/>
              </w:rPr>
            </w:pPr>
            <w:r w:rsidRPr="00CB18A1">
              <w:rPr>
                <w:sz w:val="20"/>
                <w:szCs w:val="20"/>
                <w:lang w:eastAsia="en-IN" w:bidi="mr-IN"/>
              </w:rPr>
              <w:t>(0.025)</w:t>
            </w:r>
          </w:p>
        </w:tc>
        <w:tc>
          <w:tcPr>
            <w:tcW w:w="555" w:type="pct"/>
            <w:shd w:val="clear" w:color="auto" w:fill="auto"/>
            <w:noWrap/>
            <w:vAlign w:val="bottom"/>
            <w:hideMark/>
          </w:tcPr>
          <w:p w14:paraId="7B3C4D0E" w14:textId="77777777" w:rsidR="00F10AD1" w:rsidRPr="00CB18A1" w:rsidRDefault="00F10AD1" w:rsidP="00627CBB">
            <w:pPr>
              <w:rPr>
                <w:sz w:val="20"/>
                <w:szCs w:val="20"/>
                <w:lang w:eastAsia="en-IN" w:bidi="mr-IN"/>
              </w:rPr>
            </w:pPr>
            <w:r w:rsidRPr="00CB18A1">
              <w:rPr>
                <w:sz w:val="20"/>
                <w:szCs w:val="20"/>
                <w:lang w:eastAsia="en-IN" w:bidi="mr-IN"/>
              </w:rPr>
              <w:t>(0.025)</w:t>
            </w:r>
          </w:p>
        </w:tc>
        <w:tc>
          <w:tcPr>
            <w:tcW w:w="837" w:type="pct"/>
            <w:shd w:val="clear" w:color="auto" w:fill="auto"/>
            <w:noWrap/>
            <w:vAlign w:val="bottom"/>
            <w:hideMark/>
          </w:tcPr>
          <w:p w14:paraId="5364FE95" w14:textId="77777777" w:rsidR="00F10AD1" w:rsidRPr="00CB18A1" w:rsidRDefault="00F10AD1" w:rsidP="00627CBB">
            <w:pPr>
              <w:rPr>
                <w:sz w:val="20"/>
                <w:szCs w:val="20"/>
                <w:lang w:eastAsia="en-IN" w:bidi="mr-IN"/>
              </w:rPr>
            </w:pPr>
            <w:r w:rsidRPr="00CB18A1">
              <w:rPr>
                <w:sz w:val="20"/>
                <w:szCs w:val="20"/>
                <w:lang w:eastAsia="en-IN" w:bidi="mr-IN"/>
              </w:rPr>
              <w:t>(0.059)</w:t>
            </w:r>
          </w:p>
        </w:tc>
        <w:tc>
          <w:tcPr>
            <w:tcW w:w="509" w:type="pct"/>
            <w:shd w:val="clear" w:color="auto" w:fill="auto"/>
            <w:noWrap/>
            <w:vAlign w:val="bottom"/>
            <w:hideMark/>
          </w:tcPr>
          <w:p w14:paraId="64877491" w14:textId="77777777" w:rsidR="00F10AD1" w:rsidRPr="00CB18A1" w:rsidRDefault="00F10AD1" w:rsidP="00627CBB">
            <w:pPr>
              <w:rPr>
                <w:sz w:val="20"/>
                <w:szCs w:val="20"/>
                <w:lang w:eastAsia="en-IN" w:bidi="mr-IN"/>
              </w:rPr>
            </w:pPr>
            <w:r w:rsidRPr="00CB18A1">
              <w:rPr>
                <w:sz w:val="20"/>
                <w:szCs w:val="20"/>
                <w:lang w:eastAsia="en-IN" w:bidi="mr-IN"/>
              </w:rPr>
              <w:t>(0.010)</w:t>
            </w:r>
          </w:p>
        </w:tc>
        <w:tc>
          <w:tcPr>
            <w:tcW w:w="833" w:type="pct"/>
            <w:shd w:val="clear" w:color="auto" w:fill="auto"/>
            <w:noWrap/>
            <w:vAlign w:val="bottom"/>
            <w:hideMark/>
          </w:tcPr>
          <w:p w14:paraId="3B8FC1BB" w14:textId="77777777" w:rsidR="00F10AD1" w:rsidRPr="00CB18A1" w:rsidRDefault="00F10AD1" w:rsidP="00627CBB">
            <w:pPr>
              <w:rPr>
                <w:sz w:val="20"/>
                <w:szCs w:val="20"/>
                <w:lang w:eastAsia="en-IN" w:bidi="mr-IN"/>
              </w:rPr>
            </w:pPr>
            <w:r w:rsidRPr="00CB18A1">
              <w:rPr>
                <w:sz w:val="20"/>
                <w:szCs w:val="20"/>
                <w:lang w:eastAsia="en-IN" w:bidi="mr-IN"/>
              </w:rPr>
              <w:t>(0.033)</w:t>
            </w:r>
          </w:p>
        </w:tc>
      </w:tr>
      <w:tr w:rsidR="00CA0C47" w:rsidRPr="00CB18A1" w14:paraId="7F1D779F" w14:textId="77777777" w:rsidTr="003B3DBD">
        <w:tc>
          <w:tcPr>
            <w:tcW w:w="688" w:type="pct"/>
            <w:shd w:val="clear" w:color="auto" w:fill="auto"/>
            <w:noWrap/>
            <w:vAlign w:val="bottom"/>
            <w:hideMark/>
          </w:tcPr>
          <w:p w14:paraId="6F36C110" w14:textId="7D8AF795" w:rsidR="00F10AD1" w:rsidRPr="00CB18A1" w:rsidRDefault="00F10AD1" w:rsidP="00627CBB">
            <w:pPr>
              <w:rPr>
                <w:sz w:val="20"/>
                <w:szCs w:val="20"/>
                <w:lang w:eastAsia="en-IN" w:bidi="mr-IN"/>
              </w:rPr>
            </w:pPr>
            <w:r w:rsidRPr="00CB18A1">
              <w:rPr>
                <w:sz w:val="20"/>
                <w:szCs w:val="20"/>
                <w:lang w:eastAsia="en-IN" w:bidi="mr-IN"/>
              </w:rPr>
              <w:t xml:space="preserve">Railway </w:t>
            </w:r>
            <w:r w:rsidR="00D214F6" w:rsidRPr="00CB18A1">
              <w:rPr>
                <w:sz w:val="20"/>
                <w:szCs w:val="20"/>
                <w:lang w:eastAsia="en-IN" w:bidi="mr-IN"/>
              </w:rPr>
              <w:t>s</w:t>
            </w:r>
            <w:r w:rsidRPr="00CB18A1">
              <w:rPr>
                <w:sz w:val="20"/>
                <w:szCs w:val="20"/>
                <w:lang w:eastAsia="en-IN" w:bidi="mr-IN"/>
              </w:rPr>
              <w:t>tation</w:t>
            </w:r>
          </w:p>
        </w:tc>
        <w:tc>
          <w:tcPr>
            <w:tcW w:w="625" w:type="pct"/>
            <w:shd w:val="clear" w:color="auto" w:fill="auto"/>
            <w:noWrap/>
            <w:vAlign w:val="bottom"/>
            <w:hideMark/>
          </w:tcPr>
          <w:p w14:paraId="22997F1F" w14:textId="77777777" w:rsidR="00F10AD1" w:rsidRPr="00CB18A1" w:rsidRDefault="00F10AD1" w:rsidP="00627CBB">
            <w:pPr>
              <w:rPr>
                <w:sz w:val="20"/>
                <w:szCs w:val="20"/>
                <w:lang w:eastAsia="en-IN" w:bidi="mr-IN"/>
              </w:rPr>
            </w:pPr>
            <w:r w:rsidRPr="00CB18A1">
              <w:rPr>
                <w:sz w:val="20"/>
                <w:szCs w:val="20"/>
                <w:lang w:eastAsia="en-IN" w:bidi="mr-IN"/>
              </w:rPr>
              <w:t>-0.013</w:t>
            </w:r>
          </w:p>
        </w:tc>
        <w:tc>
          <w:tcPr>
            <w:tcW w:w="477" w:type="pct"/>
            <w:shd w:val="clear" w:color="auto" w:fill="auto"/>
            <w:noWrap/>
            <w:vAlign w:val="bottom"/>
            <w:hideMark/>
          </w:tcPr>
          <w:p w14:paraId="75AE88EC" w14:textId="77777777" w:rsidR="00F10AD1" w:rsidRPr="00CB18A1" w:rsidRDefault="00F10AD1" w:rsidP="00627CBB">
            <w:pPr>
              <w:rPr>
                <w:sz w:val="20"/>
                <w:szCs w:val="20"/>
                <w:lang w:eastAsia="en-IN" w:bidi="mr-IN"/>
              </w:rPr>
            </w:pPr>
            <w:r w:rsidRPr="00CB18A1">
              <w:rPr>
                <w:sz w:val="20"/>
                <w:szCs w:val="20"/>
                <w:lang w:eastAsia="en-IN" w:bidi="mr-IN"/>
              </w:rPr>
              <w:t>-0.018</w:t>
            </w:r>
          </w:p>
        </w:tc>
        <w:tc>
          <w:tcPr>
            <w:tcW w:w="477" w:type="pct"/>
            <w:shd w:val="clear" w:color="auto" w:fill="auto"/>
            <w:noWrap/>
            <w:vAlign w:val="bottom"/>
            <w:hideMark/>
          </w:tcPr>
          <w:p w14:paraId="43C7BC92" w14:textId="77777777" w:rsidR="00F10AD1" w:rsidRPr="00CB18A1" w:rsidRDefault="00F10AD1" w:rsidP="00627CBB">
            <w:pPr>
              <w:rPr>
                <w:sz w:val="20"/>
                <w:szCs w:val="20"/>
                <w:lang w:eastAsia="en-IN" w:bidi="mr-IN"/>
              </w:rPr>
            </w:pPr>
            <w:r w:rsidRPr="00CB18A1">
              <w:rPr>
                <w:sz w:val="20"/>
                <w:szCs w:val="20"/>
                <w:lang w:eastAsia="en-IN" w:bidi="mr-IN"/>
              </w:rPr>
              <w:t>-0.005</w:t>
            </w:r>
          </w:p>
        </w:tc>
        <w:tc>
          <w:tcPr>
            <w:tcW w:w="555" w:type="pct"/>
            <w:shd w:val="clear" w:color="auto" w:fill="auto"/>
            <w:noWrap/>
            <w:vAlign w:val="bottom"/>
            <w:hideMark/>
          </w:tcPr>
          <w:p w14:paraId="609A0A2C" w14:textId="77777777" w:rsidR="00F10AD1" w:rsidRPr="00CB18A1" w:rsidRDefault="00F10AD1" w:rsidP="00627CBB">
            <w:pPr>
              <w:rPr>
                <w:sz w:val="20"/>
                <w:szCs w:val="20"/>
                <w:lang w:eastAsia="en-IN" w:bidi="mr-IN"/>
              </w:rPr>
            </w:pPr>
            <w:r w:rsidRPr="00CB18A1">
              <w:rPr>
                <w:sz w:val="20"/>
                <w:szCs w:val="20"/>
                <w:lang w:eastAsia="en-IN" w:bidi="mr-IN"/>
              </w:rPr>
              <w:t>-0.091***</w:t>
            </w:r>
          </w:p>
        </w:tc>
        <w:tc>
          <w:tcPr>
            <w:tcW w:w="837" w:type="pct"/>
            <w:shd w:val="clear" w:color="auto" w:fill="auto"/>
            <w:noWrap/>
            <w:vAlign w:val="bottom"/>
            <w:hideMark/>
          </w:tcPr>
          <w:p w14:paraId="108531B9" w14:textId="77777777" w:rsidR="00F10AD1" w:rsidRPr="00CB18A1" w:rsidRDefault="00F10AD1" w:rsidP="00627CBB">
            <w:pPr>
              <w:rPr>
                <w:sz w:val="20"/>
                <w:szCs w:val="20"/>
                <w:lang w:eastAsia="en-IN" w:bidi="mr-IN"/>
              </w:rPr>
            </w:pPr>
            <w:r w:rsidRPr="00CB18A1">
              <w:rPr>
                <w:sz w:val="20"/>
                <w:szCs w:val="20"/>
                <w:lang w:eastAsia="en-IN" w:bidi="mr-IN"/>
              </w:rPr>
              <w:t>0.028</w:t>
            </w:r>
          </w:p>
        </w:tc>
        <w:tc>
          <w:tcPr>
            <w:tcW w:w="509" w:type="pct"/>
            <w:shd w:val="clear" w:color="auto" w:fill="auto"/>
            <w:noWrap/>
            <w:vAlign w:val="bottom"/>
            <w:hideMark/>
          </w:tcPr>
          <w:p w14:paraId="60D143B9" w14:textId="77777777" w:rsidR="00F10AD1" w:rsidRPr="00CB18A1" w:rsidRDefault="00F10AD1" w:rsidP="00627CBB">
            <w:pPr>
              <w:rPr>
                <w:sz w:val="20"/>
                <w:szCs w:val="20"/>
                <w:lang w:eastAsia="en-IN" w:bidi="mr-IN"/>
              </w:rPr>
            </w:pPr>
            <w:r w:rsidRPr="00CB18A1">
              <w:rPr>
                <w:sz w:val="20"/>
                <w:szCs w:val="20"/>
                <w:lang w:eastAsia="en-IN" w:bidi="mr-IN"/>
              </w:rPr>
              <w:t>0.015</w:t>
            </w:r>
          </w:p>
        </w:tc>
        <w:tc>
          <w:tcPr>
            <w:tcW w:w="833" w:type="pct"/>
            <w:shd w:val="clear" w:color="auto" w:fill="auto"/>
            <w:noWrap/>
            <w:vAlign w:val="bottom"/>
            <w:hideMark/>
          </w:tcPr>
          <w:p w14:paraId="571FEEEA" w14:textId="77777777" w:rsidR="00F10AD1" w:rsidRPr="00CB18A1" w:rsidRDefault="00F10AD1" w:rsidP="00627CBB">
            <w:pPr>
              <w:rPr>
                <w:sz w:val="20"/>
                <w:szCs w:val="20"/>
                <w:lang w:eastAsia="en-IN" w:bidi="mr-IN"/>
              </w:rPr>
            </w:pPr>
            <w:r w:rsidRPr="00CB18A1">
              <w:rPr>
                <w:sz w:val="20"/>
                <w:szCs w:val="20"/>
                <w:lang w:eastAsia="en-IN" w:bidi="mr-IN"/>
              </w:rPr>
              <w:t>0.043</w:t>
            </w:r>
          </w:p>
        </w:tc>
      </w:tr>
      <w:tr w:rsidR="00CA0C47" w:rsidRPr="00CB18A1" w14:paraId="792CA100" w14:textId="77777777" w:rsidTr="003B3DBD">
        <w:tc>
          <w:tcPr>
            <w:tcW w:w="688" w:type="pct"/>
            <w:shd w:val="clear" w:color="auto" w:fill="auto"/>
            <w:noWrap/>
            <w:vAlign w:val="bottom"/>
            <w:hideMark/>
          </w:tcPr>
          <w:p w14:paraId="28830F31"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46EA8B2A" w14:textId="77777777" w:rsidR="00F10AD1" w:rsidRPr="00CB18A1" w:rsidRDefault="00F10AD1" w:rsidP="00627CBB">
            <w:pPr>
              <w:rPr>
                <w:sz w:val="20"/>
                <w:szCs w:val="20"/>
                <w:lang w:eastAsia="en-IN" w:bidi="mr-IN"/>
              </w:rPr>
            </w:pPr>
            <w:r w:rsidRPr="00CB18A1">
              <w:rPr>
                <w:sz w:val="20"/>
                <w:szCs w:val="20"/>
                <w:lang w:eastAsia="en-IN" w:bidi="mr-IN"/>
              </w:rPr>
              <w:t>(0.057)</w:t>
            </w:r>
          </w:p>
        </w:tc>
        <w:tc>
          <w:tcPr>
            <w:tcW w:w="477" w:type="pct"/>
            <w:shd w:val="clear" w:color="auto" w:fill="auto"/>
            <w:noWrap/>
            <w:vAlign w:val="bottom"/>
            <w:hideMark/>
          </w:tcPr>
          <w:p w14:paraId="2EE9A539" w14:textId="77777777" w:rsidR="00F10AD1" w:rsidRPr="00CB18A1" w:rsidRDefault="00F10AD1" w:rsidP="00627CBB">
            <w:pPr>
              <w:rPr>
                <w:sz w:val="20"/>
                <w:szCs w:val="20"/>
                <w:lang w:eastAsia="en-IN" w:bidi="mr-IN"/>
              </w:rPr>
            </w:pPr>
            <w:r w:rsidRPr="00CB18A1">
              <w:rPr>
                <w:sz w:val="20"/>
                <w:szCs w:val="20"/>
                <w:lang w:eastAsia="en-IN" w:bidi="mr-IN"/>
              </w:rPr>
              <w:t>(0.066)</w:t>
            </w:r>
          </w:p>
        </w:tc>
        <w:tc>
          <w:tcPr>
            <w:tcW w:w="477" w:type="pct"/>
            <w:shd w:val="clear" w:color="auto" w:fill="auto"/>
            <w:noWrap/>
            <w:vAlign w:val="bottom"/>
            <w:hideMark/>
          </w:tcPr>
          <w:p w14:paraId="547442D0" w14:textId="77777777" w:rsidR="00F10AD1" w:rsidRPr="00CB18A1" w:rsidRDefault="00F10AD1" w:rsidP="00627CBB">
            <w:pPr>
              <w:rPr>
                <w:sz w:val="20"/>
                <w:szCs w:val="20"/>
                <w:lang w:eastAsia="en-IN" w:bidi="mr-IN"/>
              </w:rPr>
            </w:pPr>
            <w:r w:rsidRPr="00CB18A1">
              <w:rPr>
                <w:sz w:val="20"/>
                <w:szCs w:val="20"/>
                <w:lang w:eastAsia="en-IN" w:bidi="mr-IN"/>
              </w:rPr>
              <w:t>(0.034)</w:t>
            </w:r>
          </w:p>
        </w:tc>
        <w:tc>
          <w:tcPr>
            <w:tcW w:w="555" w:type="pct"/>
            <w:shd w:val="clear" w:color="auto" w:fill="auto"/>
            <w:noWrap/>
            <w:vAlign w:val="bottom"/>
            <w:hideMark/>
          </w:tcPr>
          <w:p w14:paraId="0B340DDE" w14:textId="77777777" w:rsidR="00F10AD1" w:rsidRPr="00CB18A1" w:rsidRDefault="00F10AD1" w:rsidP="00627CBB">
            <w:pPr>
              <w:rPr>
                <w:sz w:val="20"/>
                <w:szCs w:val="20"/>
                <w:lang w:eastAsia="en-IN" w:bidi="mr-IN"/>
              </w:rPr>
            </w:pPr>
            <w:r w:rsidRPr="00CB18A1">
              <w:rPr>
                <w:sz w:val="20"/>
                <w:szCs w:val="20"/>
                <w:lang w:eastAsia="en-IN" w:bidi="mr-IN"/>
              </w:rPr>
              <w:t>(0.033)</w:t>
            </w:r>
          </w:p>
        </w:tc>
        <w:tc>
          <w:tcPr>
            <w:tcW w:w="837" w:type="pct"/>
            <w:shd w:val="clear" w:color="auto" w:fill="auto"/>
            <w:noWrap/>
            <w:vAlign w:val="bottom"/>
            <w:hideMark/>
          </w:tcPr>
          <w:p w14:paraId="6704AB21" w14:textId="77777777" w:rsidR="00F10AD1" w:rsidRPr="00CB18A1" w:rsidRDefault="00F10AD1" w:rsidP="00627CBB">
            <w:pPr>
              <w:rPr>
                <w:sz w:val="20"/>
                <w:szCs w:val="20"/>
                <w:lang w:eastAsia="en-IN" w:bidi="mr-IN"/>
              </w:rPr>
            </w:pPr>
            <w:r w:rsidRPr="00CB18A1">
              <w:rPr>
                <w:sz w:val="20"/>
                <w:szCs w:val="20"/>
                <w:lang w:eastAsia="en-IN" w:bidi="mr-IN"/>
              </w:rPr>
              <w:t>(0.057)</w:t>
            </w:r>
          </w:p>
        </w:tc>
        <w:tc>
          <w:tcPr>
            <w:tcW w:w="509" w:type="pct"/>
            <w:shd w:val="clear" w:color="auto" w:fill="auto"/>
            <w:noWrap/>
            <w:vAlign w:val="bottom"/>
            <w:hideMark/>
          </w:tcPr>
          <w:p w14:paraId="3925F4A5" w14:textId="77777777" w:rsidR="00F10AD1" w:rsidRPr="00CB18A1" w:rsidRDefault="00F10AD1" w:rsidP="00627CBB">
            <w:pPr>
              <w:rPr>
                <w:sz w:val="20"/>
                <w:szCs w:val="20"/>
                <w:lang w:eastAsia="en-IN" w:bidi="mr-IN"/>
              </w:rPr>
            </w:pPr>
            <w:r w:rsidRPr="00CB18A1">
              <w:rPr>
                <w:sz w:val="20"/>
                <w:szCs w:val="20"/>
                <w:lang w:eastAsia="en-IN" w:bidi="mr-IN"/>
              </w:rPr>
              <w:t>(0.019)</w:t>
            </w:r>
          </w:p>
        </w:tc>
        <w:tc>
          <w:tcPr>
            <w:tcW w:w="833" w:type="pct"/>
            <w:shd w:val="clear" w:color="auto" w:fill="auto"/>
            <w:noWrap/>
            <w:vAlign w:val="bottom"/>
            <w:hideMark/>
          </w:tcPr>
          <w:p w14:paraId="002727C0" w14:textId="77777777" w:rsidR="00F10AD1" w:rsidRPr="00CB18A1" w:rsidRDefault="00F10AD1" w:rsidP="00627CBB">
            <w:pPr>
              <w:rPr>
                <w:sz w:val="20"/>
                <w:szCs w:val="20"/>
                <w:lang w:eastAsia="en-IN" w:bidi="mr-IN"/>
              </w:rPr>
            </w:pPr>
            <w:r w:rsidRPr="00CB18A1">
              <w:rPr>
                <w:sz w:val="20"/>
                <w:szCs w:val="20"/>
                <w:lang w:eastAsia="en-IN" w:bidi="mr-IN"/>
              </w:rPr>
              <w:t>(0.045)</w:t>
            </w:r>
          </w:p>
        </w:tc>
      </w:tr>
      <w:tr w:rsidR="00CA0C47" w:rsidRPr="00CB18A1" w14:paraId="110A36FA" w14:textId="77777777" w:rsidTr="003B3DBD">
        <w:tc>
          <w:tcPr>
            <w:tcW w:w="688" w:type="pct"/>
            <w:shd w:val="clear" w:color="auto" w:fill="auto"/>
            <w:noWrap/>
            <w:vAlign w:val="bottom"/>
            <w:hideMark/>
          </w:tcPr>
          <w:p w14:paraId="40297C4E" w14:textId="4EE7A16B" w:rsidR="00F10AD1" w:rsidRPr="00CB18A1" w:rsidRDefault="00F10AD1" w:rsidP="00627CBB">
            <w:pPr>
              <w:rPr>
                <w:sz w:val="20"/>
                <w:szCs w:val="20"/>
                <w:lang w:eastAsia="en-IN" w:bidi="mr-IN"/>
              </w:rPr>
            </w:pPr>
            <w:r w:rsidRPr="00CB18A1">
              <w:rPr>
                <w:sz w:val="20"/>
                <w:szCs w:val="20"/>
                <w:lang w:eastAsia="en-IN" w:bidi="mr-IN"/>
              </w:rPr>
              <w:t>Tractor</w:t>
            </w:r>
          </w:p>
        </w:tc>
        <w:tc>
          <w:tcPr>
            <w:tcW w:w="625" w:type="pct"/>
            <w:shd w:val="clear" w:color="auto" w:fill="auto"/>
            <w:noWrap/>
            <w:vAlign w:val="bottom"/>
            <w:hideMark/>
          </w:tcPr>
          <w:p w14:paraId="12929594" w14:textId="77777777" w:rsidR="00F10AD1" w:rsidRPr="00CB18A1" w:rsidRDefault="00F10AD1" w:rsidP="00627CBB">
            <w:pPr>
              <w:rPr>
                <w:sz w:val="20"/>
                <w:szCs w:val="20"/>
                <w:lang w:eastAsia="en-IN" w:bidi="mr-IN"/>
              </w:rPr>
            </w:pPr>
            <w:r w:rsidRPr="00CB18A1">
              <w:rPr>
                <w:sz w:val="20"/>
                <w:szCs w:val="20"/>
                <w:lang w:eastAsia="en-IN" w:bidi="mr-IN"/>
              </w:rPr>
              <w:t>0.009</w:t>
            </w:r>
          </w:p>
        </w:tc>
        <w:tc>
          <w:tcPr>
            <w:tcW w:w="477" w:type="pct"/>
            <w:shd w:val="clear" w:color="auto" w:fill="auto"/>
            <w:noWrap/>
            <w:vAlign w:val="bottom"/>
            <w:hideMark/>
          </w:tcPr>
          <w:p w14:paraId="1C810F0E" w14:textId="77777777" w:rsidR="00F10AD1" w:rsidRPr="00CB18A1" w:rsidRDefault="00F10AD1" w:rsidP="00627CBB">
            <w:pPr>
              <w:rPr>
                <w:sz w:val="20"/>
                <w:szCs w:val="20"/>
                <w:lang w:eastAsia="en-IN" w:bidi="mr-IN"/>
              </w:rPr>
            </w:pPr>
            <w:r w:rsidRPr="00CB18A1">
              <w:rPr>
                <w:sz w:val="20"/>
                <w:szCs w:val="20"/>
                <w:lang w:eastAsia="en-IN" w:bidi="mr-IN"/>
              </w:rPr>
              <w:t>-0.004</w:t>
            </w:r>
          </w:p>
        </w:tc>
        <w:tc>
          <w:tcPr>
            <w:tcW w:w="477" w:type="pct"/>
            <w:shd w:val="clear" w:color="auto" w:fill="auto"/>
            <w:noWrap/>
            <w:vAlign w:val="bottom"/>
            <w:hideMark/>
          </w:tcPr>
          <w:p w14:paraId="1E2B6015" w14:textId="77777777" w:rsidR="00F10AD1" w:rsidRPr="00CB18A1" w:rsidRDefault="00F10AD1" w:rsidP="00627CBB">
            <w:pPr>
              <w:rPr>
                <w:sz w:val="20"/>
                <w:szCs w:val="20"/>
                <w:lang w:eastAsia="en-IN" w:bidi="mr-IN"/>
              </w:rPr>
            </w:pPr>
            <w:r w:rsidRPr="00CB18A1">
              <w:rPr>
                <w:sz w:val="20"/>
                <w:szCs w:val="20"/>
                <w:lang w:eastAsia="en-IN" w:bidi="mr-IN"/>
              </w:rPr>
              <w:t>-0.024</w:t>
            </w:r>
          </w:p>
        </w:tc>
        <w:tc>
          <w:tcPr>
            <w:tcW w:w="555" w:type="pct"/>
            <w:shd w:val="clear" w:color="auto" w:fill="auto"/>
            <w:noWrap/>
            <w:vAlign w:val="bottom"/>
            <w:hideMark/>
          </w:tcPr>
          <w:p w14:paraId="0111D0DC" w14:textId="77777777" w:rsidR="00F10AD1" w:rsidRPr="00CB18A1" w:rsidRDefault="00F10AD1" w:rsidP="00627CBB">
            <w:pPr>
              <w:rPr>
                <w:sz w:val="20"/>
                <w:szCs w:val="20"/>
                <w:lang w:eastAsia="en-IN" w:bidi="mr-IN"/>
              </w:rPr>
            </w:pPr>
            <w:r w:rsidRPr="00CB18A1">
              <w:rPr>
                <w:sz w:val="20"/>
                <w:szCs w:val="20"/>
                <w:lang w:eastAsia="en-IN" w:bidi="mr-IN"/>
              </w:rPr>
              <w:t>0.017</w:t>
            </w:r>
          </w:p>
        </w:tc>
        <w:tc>
          <w:tcPr>
            <w:tcW w:w="837" w:type="pct"/>
            <w:shd w:val="clear" w:color="auto" w:fill="auto"/>
            <w:noWrap/>
            <w:vAlign w:val="bottom"/>
            <w:hideMark/>
          </w:tcPr>
          <w:p w14:paraId="2386497C" w14:textId="77777777" w:rsidR="00F10AD1" w:rsidRPr="00CB18A1" w:rsidRDefault="00F10AD1" w:rsidP="00627CBB">
            <w:pPr>
              <w:rPr>
                <w:sz w:val="20"/>
                <w:szCs w:val="20"/>
                <w:lang w:eastAsia="en-IN" w:bidi="mr-IN"/>
              </w:rPr>
            </w:pPr>
            <w:r w:rsidRPr="00CB18A1">
              <w:rPr>
                <w:sz w:val="20"/>
                <w:szCs w:val="20"/>
                <w:lang w:eastAsia="en-IN" w:bidi="mr-IN"/>
              </w:rPr>
              <w:t>0.006</w:t>
            </w:r>
          </w:p>
        </w:tc>
        <w:tc>
          <w:tcPr>
            <w:tcW w:w="509" w:type="pct"/>
            <w:shd w:val="clear" w:color="auto" w:fill="auto"/>
            <w:noWrap/>
            <w:vAlign w:val="bottom"/>
            <w:hideMark/>
          </w:tcPr>
          <w:p w14:paraId="71BDF169" w14:textId="77777777" w:rsidR="00F10AD1" w:rsidRPr="00CB18A1" w:rsidRDefault="00F10AD1" w:rsidP="00627CBB">
            <w:pPr>
              <w:rPr>
                <w:sz w:val="20"/>
                <w:szCs w:val="20"/>
                <w:lang w:eastAsia="en-IN" w:bidi="mr-IN"/>
              </w:rPr>
            </w:pPr>
            <w:r w:rsidRPr="00CB18A1">
              <w:rPr>
                <w:sz w:val="20"/>
                <w:szCs w:val="20"/>
                <w:lang w:eastAsia="en-IN" w:bidi="mr-IN"/>
              </w:rPr>
              <w:t>0.005</w:t>
            </w:r>
          </w:p>
        </w:tc>
        <w:tc>
          <w:tcPr>
            <w:tcW w:w="833" w:type="pct"/>
            <w:shd w:val="clear" w:color="auto" w:fill="auto"/>
            <w:noWrap/>
            <w:vAlign w:val="bottom"/>
            <w:hideMark/>
          </w:tcPr>
          <w:p w14:paraId="1EE34CE9" w14:textId="77777777" w:rsidR="00F10AD1" w:rsidRPr="00CB18A1" w:rsidRDefault="00F10AD1" w:rsidP="00627CBB">
            <w:pPr>
              <w:rPr>
                <w:sz w:val="20"/>
                <w:szCs w:val="20"/>
                <w:lang w:eastAsia="en-IN" w:bidi="mr-IN"/>
              </w:rPr>
            </w:pPr>
            <w:r w:rsidRPr="00CB18A1">
              <w:rPr>
                <w:sz w:val="20"/>
                <w:szCs w:val="20"/>
                <w:lang w:eastAsia="en-IN" w:bidi="mr-IN"/>
              </w:rPr>
              <w:t>0.006</w:t>
            </w:r>
          </w:p>
        </w:tc>
      </w:tr>
      <w:tr w:rsidR="00CA0C47" w:rsidRPr="00CB18A1" w14:paraId="34C56937" w14:textId="77777777" w:rsidTr="003B3DBD">
        <w:tc>
          <w:tcPr>
            <w:tcW w:w="688" w:type="pct"/>
            <w:shd w:val="clear" w:color="auto" w:fill="auto"/>
            <w:noWrap/>
            <w:vAlign w:val="bottom"/>
            <w:hideMark/>
          </w:tcPr>
          <w:p w14:paraId="4FEBCE5D"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2458B2CF" w14:textId="77777777" w:rsidR="00F10AD1" w:rsidRPr="00CB18A1" w:rsidRDefault="00F10AD1" w:rsidP="00627CBB">
            <w:pPr>
              <w:rPr>
                <w:sz w:val="20"/>
                <w:szCs w:val="20"/>
                <w:lang w:eastAsia="en-IN" w:bidi="mr-IN"/>
              </w:rPr>
            </w:pPr>
            <w:r w:rsidRPr="00CB18A1">
              <w:rPr>
                <w:sz w:val="20"/>
                <w:szCs w:val="20"/>
                <w:lang w:eastAsia="en-IN" w:bidi="mr-IN"/>
              </w:rPr>
              <w:t>(0.019)</w:t>
            </w:r>
          </w:p>
        </w:tc>
        <w:tc>
          <w:tcPr>
            <w:tcW w:w="477" w:type="pct"/>
            <w:shd w:val="clear" w:color="auto" w:fill="auto"/>
            <w:noWrap/>
            <w:vAlign w:val="bottom"/>
            <w:hideMark/>
          </w:tcPr>
          <w:p w14:paraId="79D06DB0" w14:textId="77777777" w:rsidR="00F10AD1" w:rsidRPr="00CB18A1" w:rsidRDefault="00F10AD1" w:rsidP="00627CBB">
            <w:pPr>
              <w:rPr>
                <w:sz w:val="20"/>
                <w:szCs w:val="20"/>
                <w:lang w:eastAsia="en-IN" w:bidi="mr-IN"/>
              </w:rPr>
            </w:pPr>
            <w:r w:rsidRPr="00CB18A1">
              <w:rPr>
                <w:sz w:val="20"/>
                <w:szCs w:val="20"/>
                <w:lang w:eastAsia="en-IN" w:bidi="mr-IN"/>
              </w:rPr>
              <w:t>(0.023)</w:t>
            </w:r>
          </w:p>
        </w:tc>
        <w:tc>
          <w:tcPr>
            <w:tcW w:w="477" w:type="pct"/>
            <w:shd w:val="clear" w:color="auto" w:fill="auto"/>
            <w:noWrap/>
            <w:vAlign w:val="bottom"/>
            <w:hideMark/>
          </w:tcPr>
          <w:p w14:paraId="4C0CE582" w14:textId="77777777" w:rsidR="00F10AD1" w:rsidRPr="00CB18A1" w:rsidRDefault="00F10AD1" w:rsidP="00627CBB">
            <w:pPr>
              <w:rPr>
                <w:sz w:val="20"/>
                <w:szCs w:val="20"/>
                <w:lang w:eastAsia="en-IN" w:bidi="mr-IN"/>
              </w:rPr>
            </w:pPr>
            <w:r w:rsidRPr="00CB18A1">
              <w:rPr>
                <w:sz w:val="20"/>
                <w:szCs w:val="20"/>
                <w:lang w:eastAsia="en-IN" w:bidi="mr-IN"/>
              </w:rPr>
              <w:t>(0.017)</w:t>
            </w:r>
          </w:p>
        </w:tc>
        <w:tc>
          <w:tcPr>
            <w:tcW w:w="555" w:type="pct"/>
            <w:shd w:val="clear" w:color="auto" w:fill="auto"/>
            <w:noWrap/>
            <w:vAlign w:val="bottom"/>
            <w:hideMark/>
          </w:tcPr>
          <w:p w14:paraId="25CD8DB6" w14:textId="77777777" w:rsidR="00F10AD1" w:rsidRPr="00CB18A1" w:rsidRDefault="00F10AD1" w:rsidP="00627CBB">
            <w:pPr>
              <w:rPr>
                <w:sz w:val="20"/>
                <w:szCs w:val="20"/>
                <w:lang w:eastAsia="en-IN" w:bidi="mr-IN"/>
              </w:rPr>
            </w:pPr>
            <w:r w:rsidRPr="00CB18A1">
              <w:rPr>
                <w:sz w:val="20"/>
                <w:szCs w:val="20"/>
                <w:lang w:eastAsia="en-IN" w:bidi="mr-IN"/>
              </w:rPr>
              <w:t>(0.012)</w:t>
            </w:r>
          </w:p>
        </w:tc>
        <w:tc>
          <w:tcPr>
            <w:tcW w:w="837" w:type="pct"/>
            <w:shd w:val="clear" w:color="auto" w:fill="auto"/>
            <w:noWrap/>
            <w:vAlign w:val="bottom"/>
            <w:hideMark/>
          </w:tcPr>
          <w:p w14:paraId="59C23EA8" w14:textId="77777777" w:rsidR="00F10AD1" w:rsidRPr="00CB18A1" w:rsidRDefault="00F10AD1" w:rsidP="00627CBB">
            <w:pPr>
              <w:rPr>
                <w:sz w:val="20"/>
                <w:szCs w:val="20"/>
                <w:lang w:eastAsia="en-IN" w:bidi="mr-IN"/>
              </w:rPr>
            </w:pPr>
            <w:r w:rsidRPr="00CB18A1">
              <w:rPr>
                <w:sz w:val="20"/>
                <w:szCs w:val="20"/>
                <w:lang w:eastAsia="en-IN" w:bidi="mr-IN"/>
              </w:rPr>
              <w:t>(0.025)</w:t>
            </w:r>
          </w:p>
        </w:tc>
        <w:tc>
          <w:tcPr>
            <w:tcW w:w="509" w:type="pct"/>
            <w:shd w:val="clear" w:color="auto" w:fill="auto"/>
            <w:noWrap/>
            <w:vAlign w:val="bottom"/>
            <w:hideMark/>
          </w:tcPr>
          <w:p w14:paraId="0BEA8E13" w14:textId="77777777" w:rsidR="00F10AD1" w:rsidRPr="00CB18A1" w:rsidRDefault="00F10AD1" w:rsidP="00627CBB">
            <w:pPr>
              <w:rPr>
                <w:sz w:val="20"/>
                <w:szCs w:val="20"/>
                <w:lang w:eastAsia="en-IN" w:bidi="mr-IN"/>
              </w:rPr>
            </w:pPr>
            <w:r w:rsidRPr="00CB18A1">
              <w:rPr>
                <w:sz w:val="20"/>
                <w:szCs w:val="20"/>
                <w:lang w:eastAsia="en-IN" w:bidi="mr-IN"/>
              </w:rPr>
              <w:t>(0.008)</w:t>
            </w:r>
          </w:p>
        </w:tc>
        <w:tc>
          <w:tcPr>
            <w:tcW w:w="833" w:type="pct"/>
            <w:shd w:val="clear" w:color="auto" w:fill="auto"/>
            <w:noWrap/>
            <w:vAlign w:val="bottom"/>
            <w:hideMark/>
          </w:tcPr>
          <w:p w14:paraId="4059169D" w14:textId="77777777" w:rsidR="00F10AD1" w:rsidRPr="00CB18A1" w:rsidRDefault="00F10AD1" w:rsidP="00627CBB">
            <w:pPr>
              <w:rPr>
                <w:sz w:val="20"/>
                <w:szCs w:val="20"/>
                <w:lang w:eastAsia="en-IN" w:bidi="mr-IN"/>
              </w:rPr>
            </w:pPr>
            <w:r w:rsidRPr="00CB18A1">
              <w:rPr>
                <w:sz w:val="20"/>
                <w:szCs w:val="20"/>
                <w:lang w:eastAsia="en-IN" w:bidi="mr-IN"/>
              </w:rPr>
              <w:t>(0.015)</w:t>
            </w:r>
          </w:p>
        </w:tc>
      </w:tr>
      <w:tr w:rsidR="00CA0C47" w:rsidRPr="00CB18A1" w14:paraId="12EEE1A9" w14:textId="77777777" w:rsidTr="003B3DBD">
        <w:tc>
          <w:tcPr>
            <w:tcW w:w="688" w:type="pct"/>
            <w:shd w:val="clear" w:color="auto" w:fill="auto"/>
            <w:noWrap/>
            <w:vAlign w:val="bottom"/>
            <w:hideMark/>
          </w:tcPr>
          <w:p w14:paraId="14623734" w14:textId="77777777" w:rsidR="00F10AD1" w:rsidRPr="00CB18A1" w:rsidRDefault="00F10AD1" w:rsidP="00627CBB">
            <w:pPr>
              <w:rPr>
                <w:sz w:val="20"/>
                <w:szCs w:val="20"/>
                <w:lang w:eastAsia="en-IN" w:bidi="mr-IN"/>
              </w:rPr>
            </w:pPr>
            <w:r w:rsidRPr="00CB18A1">
              <w:rPr>
                <w:sz w:val="20"/>
                <w:szCs w:val="20"/>
                <w:lang w:eastAsia="en-IN" w:bidi="mr-IN"/>
              </w:rPr>
              <w:t>Telephone</w:t>
            </w:r>
          </w:p>
        </w:tc>
        <w:tc>
          <w:tcPr>
            <w:tcW w:w="625" w:type="pct"/>
            <w:shd w:val="clear" w:color="auto" w:fill="auto"/>
            <w:noWrap/>
            <w:vAlign w:val="bottom"/>
            <w:hideMark/>
          </w:tcPr>
          <w:p w14:paraId="16EC7FAA" w14:textId="77777777" w:rsidR="00F10AD1" w:rsidRPr="00CB18A1" w:rsidRDefault="00F10AD1" w:rsidP="00627CBB">
            <w:pPr>
              <w:rPr>
                <w:sz w:val="20"/>
                <w:szCs w:val="20"/>
                <w:lang w:eastAsia="en-IN" w:bidi="mr-IN"/>
              </w:rPr>
            </w:pPr>
            <w:r w:rsidRPr="00CB18A1">
              <w:rPr>
                <w:sz w:val="20"/>
                <w:szCs w:val="20"/>
                <w:lang w:eastAsia="en-IN" w:bidi="mr-IN"/>
              </w:rPr>
              <w:t>0.063***</w:t>
            </w:r>
          </w:p>
        </w:tc>
        <w:tc>
          <w:tcPr>
            <w:tcW w:w="477" w:type="pct"/>
            <w:shd w:val="clear" w:color="auto" w:fill="auto"/>
            <w:noWrap/>
            <w:vAlign w:val="bottom"/>
            <w:hideMark/>
          </w:tcPr>
          <w:p w14:paraId="09EA51F6" w14:textId="77777777" w:rsidR="00F10AD1" w:rsidRPr="00CB18A1" w:rsidRDefault="00F10AD1" w:rsidP="00627CBB">
            <w:pPr>
              <w:rPr>
                <w:sz w:val="20"/>
                <w:szCs w:val="20"/>
                <w:lang w:eastAsia="en-IN" w:bidi="mr-IN"/>
              </w:rPr>
            </w:pPr>
            <w:r w:rsidRPr="00CB18A1">
              <w:rPr>
                <w:sz w:val="20"/>
                <w:szCs w:val="20"/>
                <w:lang w:eastAsia="en-IN" w:bidi="mr-IN"/>
              </w:rPr>
              <w:t>-0.063*</w:t>
            </w:r>
          </w:p>
        </w:tc>
        <w:tc>
          <w:tcPr>
            <w:tcW w:w="477" w:type="pct"/>
            <w:shd w:val="clear" w:color="auto" w:fill="auto"/>
            <w:noWrap/>
            <w:vAlign w:val="bottom"/>
            <w:hideMark/>
          </w:tcPr>
          <w:p w14:paraId="7D56FC7E" w14:textId="77777777" w:rsidR="00F10AD1" w:rsidRPr="00CB18A1" w:rsidRDefault="00F10AD1" w:rsidP="00627CBB">
            <w:pPr>
              <w:rPr>
                <w:sz w:val="20"/>
                <w:szCs w:val="20"/>
                <w:lang w:eastAsia="en-IN" w:bidi="mr-IN"/>
              </w:rPr>
            </w:pPr>
            <w:r w:rsidRPr="00CB18A1">
              <w:rPr>
                <w:sz w:val="20"/>
                <w:szCs w:val="20"/>
                <w:lang w:eastAsia="en-IN" w:bidi="mr-IN"/>
              </w:rPr>
              <w:t>-0.006</w:t>
            </w:r>
          </w:p>
        </w:tc>
        <w:tc>
          <w:tcPr>
            <w:tcW w:w="555" w:type="pct"/>
            <w:shd w:val="clear" w:color="auto" w:fill="auto"/>
            <w:noWrap/>
            <w:vAlign w:val="bottom"/>
            <w:hideMark/>
          </w:tcPr>
          <w:p w14:paraId="0D215B79" w14:textId="77777777" w:rsidR="00F10AD1" w:rsidRPr="00CB18A1" w:rsidRDefault="00F10AD1" w:rsidP="00627CBB">
            <w:pPr>
              <w:rPr>
                <w:sz w:val="20"/>
                <w:szCs w:val="20"/>
                <w:lang w:eastAsia="en-IN" w:bidi="mr-IN"/>
              </w:rPr>
            </w:pPr>
            <w:r w:rsidRPr="00CB18A1">
              <w:rPr>
                <w:sz w:val="20"/>
                <w:szCs w:val="20"/>
                <w:lang w:eastAsia="en-IN" w:bidi="mr-IN"/>
              </w:rPr>
              <w:t>0.027</w:t>
            </w:r>
          </w:p>
        </w:tc>
        <w:tc>
          <w:tcPr>
            <w:tcW w:w="837" w:type="pct"/>
            <w:shd w:val="clear" w:color="auto" w:fill="auto"/>
            <w:noWrap/>
            <w:vAlign w:val="bottom"/>
            <w:hideMark/>
          </w:tcPr>
          <w:p w14:paraId="53BEE16F" w14:textId="77777777" w:rsidR="00F10AD1" w:rsidRPr="00CB18A1" w:rsidRDefault="00F10AD1" w:rsidP="00627CBB">
            <w:pPr>
              <w:rPr>
                <w:sz w:val="20"/>
                <w:szCs w:val="20"/>
                <w:lang w:eastAsia="en-IN" w:bidi="mr-IN"/>
              </w:rPr>
            </w:pPr>
            <w:r w:rsidRPr="00CB18A1">
              <w:rPr>
                <w:sz w:val="20"/>
                <w:szCs w:val="20"/>
                <w:lang w:eastAsia="en-IN" w:bidi="mr-IN"/>
              </w:rPr>
              <w:t>0.015</w:t>
            </w:r>
          </w:p>
        </w:tc>
        <w:tc>
          <w:tcPr>
            <w:tcW w:w="509" w:type="pct"/>
            <w:shd w:val="clear" w:color="auto" w:fill="auto"/>
            <w:noWrap/>
            <w:vAlign w:val="bottom"/>
            <w:hideMark/>
          </w:tcPr>
          <w:p w14:paraId="5CDB4D2B" w14:textId="77777777" w:rsidR="00F10AD1" w:rsidRPr="00CB18A1" w:rsidRDefault="00F10AD1" w:rsidP="00627CBB">
            <w:pPr>
              <w:rPr>
                <w:sz w:val="20"/>
                <w:szCs w:val="20"/>
                <w:lang w:eastAsia="en-IN" w:bidi="mr-IN"/>
              </w:rPr>
            </w:pPr>
            <w:r w:rsidRPr="00CB18A1">
              <w:rPr>
                <w:sz w:val="20"/>
                <w:szCs w:val="20"/>
                <w:lang w:eastAsia="en-IN" w:bidi="mr-IN"/>
              </w:rPr>
              <w:t>0.024**</w:t>
            </w:r>
          </w:p>
        </w:tc>
        <w:tc>
          <w:tcPr>
            <w:tcW w:w="833" w:type="pct"/>
            <w:shd w:val="clear" w:color="auto" w:fill="auto"/>
            <w:noWrap/>
            <w:vAlign w:val="bottom"/>
            <w:hideMark/>
          </w:tcPr>
          <w:p w14:paraId="642C4F66" w14:textId="77777777" w:rsidR="00F10AD1" w:rsidRPr="00CB18A1" w:rsidRDefault="00F10AD1" w:rsidP="00627CBB">
            <w:pPr>
              <w:rPr>
                <w:sz w:val="20"/>
                <w:szCs w:val="20"/>
                <w:lang w:eastAsia="en-IN" w:bidi="mr-IN"/>
              </w:rPr>
            </w:pPr>
            <w:r w:rsidRPr="00CB18A1">
              <w:rPr>
                <w:sz w:val="20"/>
                <w:szCs w:val="20"/>
                <w:lang w:eastAsia="en-IN" w:bidi="mr-IN"/>
              </w:rPr>
              <w:t>0.060**</w:t>
            </w:r>
          </w:p>
        </w:tc>
      </w:tr>
      <w:tr w:rsidR="00CA0C47" w:rsidRPr="00CB18A1" w14:paraId="4949A471" w14:textId="77777777" w:rsidTr="003B3DBD">
        <w:tc>
          <w:tcPr>
            <w:tcW w:w="688" w:type="pct"/>
            <w:shd w:val="clear" w:color="auto" w:fill="auto"/>
            <w:noWrap/>
            <w:vAlign w:val="bottom"/>
            <w:hideMark/>
          </w:tcPr>
          <w:p w14:paraId="7153CF8E"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374E7F82" w14:textId="77777777" w:rsidR="00F10AD1" w:rsidRPr="00CB18A1" w:rsidRDefault="00F10AD1" w:rsidP="00627CBB">
            <w:pPr>
              <w:rPr>
                <w:sz w:val="20"/>
                <w:szCs w:val="20"/>
                <w:lang w:eastAsia="en-IN" w:bidi="mr-IN"/>
              </w:rPr>
            </w:pPr>
            <w:r w:rsidRPr="00CB18A1">
              <w:rPr>
                <w:sz w:val="20"/>
                <w:szCs w:val="20"/>
                <w:lang w:eastAsia="en-IN" w:bidi="mr-IN"/>
              </w:rPr>
              <w:t>(0.022)</w:t>
            </w:r>
          </w:p>
        </w:tc>
        <w:tc>
          <w:tcPr>
            <w:tcW w:w="477" w:type="pct"/>
            <w:shd w:val="clear" w:color="auto" w:fill="auto"/>
            <w:noWrap/>
            <w:vAlign w:val="bottom"/>
            <w:hideMark/>
          </w:tcPr>
          <w:p w14:paraId="597E810E" w14:textId="77777777" w:rsidR="00F10AD1" w:rsidRPr="00CB18A1" w:rsidRDefault="00F10AD1" w:rsidP="00627CBB">
            <w:pPr>
              <w:rPr>
                <w:sz w:val="20"/>
                <w:szCs w:val="20"/>
                <w:lang w:eastAsia="en-IN" w:bidi="mr-IN"/>
              </w:rPr>
            </w:pPr>
            <w:r w:rsidRPr="00CB18A1">
              <w:rPr>
                <w:sz w:val="20"/>
                <w:szCs w:val="20"/>
                <w:lang w:eastAsia="en-IN" w:bidi="mr-IN"/>
              </w:rPr>
              <w:t>(0.037)</w:t>
            </w:r>
          </w:p>
        </w:tc>
        <w:tc>
          <w:tcPr>
            <w:tcW w:w="477" w:type="pct"/>
            <w:shd w:val="clear" w:color="auto" w:fill="auto"/>
            <w:noWrap/>
            <w:vAlign w:val="bottom"/>
            <w:hideMark/>
          </w:tcPr>
          <w:p w14:paraId="6529E654" w14:textId="77777777" w:rsidR="00F10AD1" w:rsidRPr="00CB18A1" w:rsidRDefault="00F10AD1" w:rsidP="00627CBB">
            <w:pPr>
              <w:rPr>
                <w:sz w:val="20"/>
                <w:szCs w:val="20"/>
                <w:lang w:eastAsia="en-IN" w:bidi="mr-IN"/>
              </w:rPr>
            </w:pPr>
            <w:r w:rsidRPr="00CB18A1">
              <w:rPr>
                <w:sz w:val="20"/>
                <w:szCs w:val="20"/>
                <w:lang w:eastAsia="en-IN" w:bidi="mr-IN"/>
              </w:rPr>
              <w:t>(0.019)</w:t>
            </w:r>
          </w:p>
        </w:tc>
        <w:tc>
          <w:tcPr>
            <w:tcW w:w="555" w:type="pct"/>
            <w:shd w:val="clear" w:color="auto" w:fill="auto"/>
            <w:noWrap/>
            <w:vAlign w:val="bottom"/>
            <w:hideMark/>
          </w:tcPr>
          <w:p w14:paraId="1376021B" w14:textId="77777777" w:rsidR="00F10AD1" w:rsidRPr="00CB18A1" w:rsidRDefault="00F10AD1" w:rsidP="00627CBB">
            <w:pPr>
              <w:rPr>
                <w:sz w:val="20"/>
                <w:szCs w:val="20"/>
                <w:lang w:eastAsia="en-IN" w:bidi="mr-IN"/>
              </w:rPr>
            </w:pPr>
            <w:r w:rsidRPr="00CB18A1">
              <w:rPr>
                <w:sz w:val="20"/>
                <w:szCs w:val="20"/>
                <w:lang w:eastAsia="en-IN" w:bidi="mr-IN"/>
              </w:rPr>
              <w:t>(0.020)</w:t>
            </w:r>
          </w:p>
        </w:tc>
        <w:tc>
          <w:tcPr>
            <w:tcW w:w="837" w:type="pct"/>
            <w:shd w:val="clear" w:color="auto" w:fill="auto"/>
            <w:noWrap/>
            <w:vAlign w:val="bottom"/>
            <w:hideMark/>
          </w:tcPr>
          <w:p w14:paraId="313B7444" w14:textId="77777777" w:rsidR="00F10AD1" w:rsidRPr="00CB18A1" w:rsidRDefault="00F10AD1" w:rsidP="00627CBB">
            <w:pPr>
              <w:rPr>
                <w:sz w:val="20"/>
                <w:szCs w:val="20"/>
                <w:lang w:eastAsia="en-IN" w:bidi="mr-IN"/>
              </w:rPr>
            </w:pPr>
            <w:r w:rsidRPr="00CB18A1">
              <w:rPr>
                <w:sz w:val="20"/>
                <w:szCs w:val="20"/>
                <w:lang w:eastAsia="en-IN" w:bidi="mr-IN"/>
              </w:rPr>
              <w:t>(0.051)</w:t>
            </w:r>
          </w:p>
        </w:tc>
        <w:tc>
          <w:tcPr>
            <w:tcW w:w="509" w:type="pct"/>
            <w:shd w:val="clear" w:color="auto" w:fill="auto"/>
            <w:noWrap/>
            <w:vAlign w:val="bottom"/>
            <w:hideMark/>
          </w:tcPr>
          <w:p w14:paraId="50E81FDB" w14:textId="77777777" w:rsidR="00F10AD1" w:rsidRPr="00CB18A1" w:rsidRDefault="00F10AD1" w:rsidP="00627CBB">
            <w:pPr>
              <w:rPr>
                <w:sz w:val="20"/>
                <w:szCs w:val="20"/>
                <w:lang w:eastAsia="en-IN" w:bidi="mr-IN"/>
              </w:rPr>
            </w:pPr>
            <w:r w:rsidRPr="00CB18A1">
              <w:rPr>
                <w:sz w:val="20"/>
                <w:szCs w:val="20"/>
                <w:lang w:eastAsia="en-IN" w:bidi="mr-IN"/>
              </w:rPr>
              <w:t>(0.011)</w:t>
            </w:r>
          </w:p>
        </w:tc>
        <w:tc>
          <w:tcPr>
            <w:tcW w:w="833" w:type="pct"/>
            <w:shd w:val="clear" w:color="auto" w:fill="auto"/>
            <w:noWrap/>
            <w:vAlign w:val="bottom"/>
            <w:hideMark/>
          </w:tcPr>
          <w:p w14:paraId="741AF583" w14:textId="77777777" w:rsidR="00F10AD1" w:rsidRPr="00CB18A1" w:rsidRDefault="00F10AD1" w:rsidP="00627CBB">
            <w:pPr>
              <w:rPr>
                <w:sz w:val="20"/>
                <w:szCs w:val="20"/>
                <w:lang w:eastAsia="en-IN" w:bidi="mr-IN"/>
              </w:rPr>
            </w:pPr>
            <w:r w:rsidRPr="00CB18A1">
              <w:rPr>
                <w:sz w:val="20"/>
                <w:szCs w:val="20"/>
                <w:lang w:eastAsia="en-IN" w:bidi="mr-IN"/>
              </w:rPr>
              <w:t>(0.027)</w:t>
            </w:r>
          </w:p>
        </w:tc>
      </w:tr>
      <w:tr w:rsidR="00CA0C47" w:rsidRPr="00CB18A1" w14:paraId="2A412255" w14:textId="77777777" w:rsidTr="003B3DBD">
        <w:tc>
          <w:tcPr>
            <w:tcW w:w="688" w:type="pct"/>
            <w:shd w:val="clear" w:color="auto" w:fill="auto"/>
            <w:noWrap/>
            <w:vAlign w:val="bottom"/>
            <w:hideMark/>
          </w:tcPr>
          <w:p w14:paraId="293654A6" w14:textId="0752DF86" w:rsidR="00F10AD1" w:rsidRPr="00CB18A1" w:rsidRDefault="00F10AD1" w:rsidP="00627CBB">
            <w:pPr>
              <w:rPr>
                <w:sz w:val="20"/>
                <w:szCs w:val="20"/>
                <w:lang w:eastAsia="en-IN" w:bidi="mr-IN"/>
              </w:rPr>
            </w:pPr>
            <w:r w:rsidRPr="00CB18A1">
              <w:rPr>
                <w:sz w:val="20"/>
                <w:szCs w:val="20"/>
                <w:lang w:eastAsia="en-IN" w:bidi="mr-IN"/>
              </w:rPr>
              <w:t>Bank</w:t>
            </w:r>
          </w:p>
        </w:tc>
        <w:tc>
          <w:tcPr>
            <w:tcW w:w="625" w:type="pct"/>
            <w:shd w:val="clear" w:color="auto" w:fill="auto"/>
            <w:noWrap/>
            <w:vAlign w:val="bottom"/>
            <w:hideMark/>
          </w:tcPr>
          <w:p w14:paraId="245A36BA" w14:textId="77777777" w:rsidR="00F10AD1" w:rsidRPr="00CB18A1" w:rsidRDefault="00F10AD1" w:rsidP="00627CBB">
            <w:pPr>
              <w:rPr>
                <w:sz w:val="20"/>
                <w:szCs w:val="20"/>
                <w:lang w:eastAsia="en-IN" w:bidi="mr-IN"/>
              </w:rPr>
            </w:pPr>
            <w:r w:rsidRPr="00CB18A1">
              <w:rPr>
                <w:sz w:val="20"/>
                <w:szCs w:val="20"/>
                <w:lang w:eastAsia="en-IN" w:bidi="mr-IN"/>
              </w:rPr>
              <w:t>-0.010</w:t>
            </w:r>
          </w:p>
        </w:tc>
        <w:tc>
          <w:tcPr>
            <w:tcW w:w="477" w:type="pct"/>
            <w:shd w:val="clear" w:color="auto" w:fill="auto"/>
            <w:noWrap/>
            <w:vAlign w:val="bottom"/>
            <w:hideMark/>
          </w:tcPr>
          <w:p w14:paraId="33F24FEB" w14:textId="77777777" w:rsidR="00F10AD1" w:rsidRPr="00CB18A1" w:rsidRDefault="00F10AD1" w:rsidP="00627CBB">
            <w:pPr>
              <w:rPr>
                <w:sz w:val="20"/>
                <w:szCs w:val="20"/>
                <w:lang w:eastAsia="en-IN" w:bidi="mr-IN"/>
              </w:rPr>
            </w:pPr>
            <w:r w:rsidRPr="00CB18A1">
              <w:rPr>
                <w:sz w:val="20"/>
                <w:szCs w:val="20"/>
                <w:lang w:eastAsia="en-IN" w:bidi="mr-IN"/>
              </w:rPr>
              <w:t>-0.024</w:t>
            </w:r>
          </w:p>
        </w:tc>
        <w:tc>
          <w:tcPr>
            <w:tcW w:w="477" w:type="pct"/>
            <w:shd w:val="clear" w:color="auto" w:fill="auto"/>
            <w:noWrap/>
            <w:vAlign w:val="bottom"/>
            <w:hideMark/>
          </w:tcPr>
          <w:p w14:paraId="71F0B5BF" w14:textId="77777777" w:rsidR="00F10AD1" w:rsidRPr="00CB18A1" w:rsidRDefault="00F10AD1" w:rsidP="00627CBB">
            <w:pPr>
              <w:rPr>
                <w:sz w:val="20"/>
                <w:szCs w:val="20"/>
                <w:lang w:eastAsia="en-IN" w:bidi="mr-IN"/>
              </w:rPr>
            </w:pPr>
            <w:r w:rsidRPr="00CB18A1">
              <w:rPr>
                <w:sz w:val="20"/>
                <w:szCs w:val="20"/>
                <w:lang w:eastAsia="en-IN" w:bidi="mr-IN"/>
              </w:rPr>
              <w:t>0.000</w:t>
            </w:r>
          </w:p>
        </w:tc>
        <w:tc>
          <w:tcPr>
            <w:tcW w:w="555" w:type="pct"/>
            <w:shd w:val="clear" w:color="auto" w:fill="auto"/>
            <w:noWrap/>
            <w:vAlign w:val="bottom"/>
            <w:hideMark/>
          </w:tcPr>
          <w:p w14:paraId="3A795640" w14:textId="77777777" w:rsidR="00F10AD1" w:rsidRPr="00CB18A1" w:rsidRDefault="00F10AD1" w:rsidP="00627CBB">
            <w:pPr>
              <w:rPr>
                <w:sz w:val="20"/>
                <w:szCs w:val="20"/>
                <w:lang w:eastAsia="en-IN" w:bidi="mr-IN"/>
              </w:rPr>
            </w:pPr>
            <w:r w:rsidRPr="00CB18A1">
              <w:rPr>
                <w:sz w:val="20"/>
                <w:szCs w:val="20"/>
                <w:lang w:eastAsia="en-IN" w:bidi="mr-IN"/>
              </w:rPr>
              <w:t>0.048*</w:t>
            </w:r>
          </w:p>
        </w:tc>
        <w:tc>
          <w:tcPr>
            <w:tcW w:w="837" w:type="pct"/>
            <w:shd w:val="clear" w:color="auto" w:fill="auto"/>
            <w:noWrap/>
            <w:vAlign w:val="bottom"/>
            <w:hideMark/>
          </w:tcPr>
          <w:p w14:paraId="5BEEA473" w14:textId="77777777" w:rsidR="00F10AD1" w:rsidRPr="00CB18A1" w:rsidRDefault="00F10AD1" w:rsidP="00627CBB">
            <w:pPr>
              <w:rPr>
                <w:sz w:val="20"/>
                <w:szCs w:val="20"/>
                <w:lang w:eastAsia="en-IN" w:bidi="mr-IN"/>
              </w:rPr>
            </w:pPr>
            <w:r w:rsidRPr="00CB18A1">
              <w:rPr>
                <w:sz w:val="20"/>
                <w:szCs w:val="20"/>
                <w:lang w:eastAsia="en-IN" w:bidi="mr-IN"/>
              </w:rPr>
              <w:t>-0.095**</w:t>
            </w:r>
          </w:p>
        </w:tc>
        <w:tc>
          <w:tcPr>
            <w:tcW w:w="509" w:type="pct"/>
            <w:shd w:val="clear" w:color="auto" w:fill="auto"/>
            <w:noWrap/>
            <w:vAlign w:val="bottom"/>
            <w:hideMark/>
          </w:tcPr>
          <w:p w14:paraId="6D27A964" w14:textId="77777777" w:rsidR="00F10AD1" w:rsidRPr="00CB18A1" w:rsidRDefault="00F10AD1" w:rsidP="00627CBB">
            <w:pPr>
              <w:rPr>
                <w:sz w:val="20"/>
                <w:szCs w:val="20"/>
                <w:lang w:eastAsia="en-IN" w:bidi="mr-IN"/>
              </w:rPr>
            </w:pPr>
            <w:r w:rsidRPr="00CB18A1">
              <w:rPr>
                <w:sz w:val="20"/>
                <w:szCs w:val="20"/>
                <w:lang w:eastAsia="en-IN" w:bidi="mr-IN"/>
              </w:rPr>
              <w:t>0.021</w:t>
            </w:r>
          </w:p>
        </w:tc>
        <w:tc>
          <w:tcPr>
            <w:tcW w:w="833" w:type="pct"/>
            <w:shd w:val="clear" w:color="auto" w:fill="auto"/>
            <w:noWrap/>
            <w:vAlign w:val="bottom"/>
            <w:hideMark/>
          </w:tcPr>
          <w:p w14:paraId="259A4476" w14:textId="77777777" w:rsidR="00F10AD1" w:rsidRPr="00CB18A1" w:rsidRDefault="00F10AD1" w:rsidP="00627CBB">
            <w:pPr>
              <w:rPr>
                <w:sz w:val="20"/>
                <w:szCs w:val="20"/>
                <w:lang w:eastAsia="en-IN" w:bidi="mr-IN"/>
              </w:rPr>
            </w:pPr>
            <w:r w:rsidRPr="00CB18A1">
              <w:rPr>
                <w:sz w:val="20"/>
                <w:szCs w:val="20"/>
                <w:lang w:eastAsia="en-IN" w:bidi="mr-IN"/>
              </w:rPr>
              <w:t>0.050</w:t>
            </w:r>
          </w:p>
        </w:tc>
      </w:tr>
      <w:tr w:rsidR="00CA0C47" w:rsidRPr="00CB18A1" w14:paraId="2E5249B6" w14:textId="77777777" w:rsidTr="003B3DBD">
        <w:tc>
          <w:tcPr>
            <w:tcW w:w="688" w:type="pct"/>
            <w:shd w:val="clear" w:color="auto" w:fill="auto"/>
            <w:noWrap/>
            <w:vAlign w:val="bottom"/>
            <w:hideMark/>
          </w:tcPr>
          <w:p w14:paraId="1FCEEAF3"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60183E79" w14:textId="77777777" w:rsidR="00F10AD1" w:rsidRPr="00CB18A1" w:rsidRDefault="00F10AD1" w:rsidP="00627CBB">
            <w:pPr>
              <w:rPr>
                <w:sz w:val="20"/>
                <w:szCs w:val="20"/>
                <w:lang w:eastAsia="en-IN" w:bidi="mr-IN"/>
              </w:rPr>
            </w:pPr>
            <w:r w:rsidRPr="00CB18A1">
              <w:rPr>
                <w:sz w:val="20"/>
                <w:szCs w:val="20"/>
                <w:lang w:eastAsia="en-IN" w:bidi="mr-IN"/>
              </w:rPr>
              <w:t>(0.037)</w:t>
            </w:r>
          </w:p>
        </w:tc>
        <w:tc>
          <w:tcPr>
            <w:tcW w:w="477" w:type="pct"/>
            <w:shd w:val="clear" w:color="auto" w:fill="auto"/>
            <w:noWrap/>
            <w:vAlign w:val="bottom"/>
            <w:hideMark/>
          </w:tcPr>
          <w:p w14:paraId="1D218BC4" w14:textId="77777777" w:rsidR="00F10AD1" w:rsidRPr="00CB18A1" w:rsidRDefault="00F10AD1" w:rsidP="00627CBB">
            <w:pPr>
              <w:rPr>
                <w:sz w:val="20"/>
                <w:szCs w:val="20"/>
                <w:lang w:eastAsia="en-IN" w:bidi="mr-IN"/>
              </w:rPr>
            </w:pPr>
            <w:r w:rsidRPr="00CB18A1">
              <w:rPr>
                <w:sz w:val="20"/>
                <w:szCs w:val="20"/>
                <w:lang w:eastAsia="en-IN" w:bidi="mr-IN"/>
              </w:rPr>
              <w:t>(0.042)</w:t>
            </w:r>
          </w:p>
        </w:tc>
        <w:tc>
          <w:tcPr>
            <w:tcW w:w="477" w:type="pct"/>
            <w:shd w:val="clear" w:color="auto" w:fill="auto"/>
            <w:noWrap/>
            <w:vAlign w:val="bottom"/>
            <w:hideMark/>
          </w:tcPr>
          <w:p w14:paraId="2AFB8F95" w14:textId="77777777" w:rsidR="00F10AD1" w:rsidRPr="00CB18A1" w:rsidRDefault="00F10AD1" w:rsidP="00627CBB">
            <w:pPr>
              <w:rPr>
                <w:sz w:val="20"/>
                <w:szCs w:val="20"/>
                <w:lang w:eastAsia="en-IN" w:bidi="mr-IN"/>
              </w:rPr>
            </w:pPr>
            <w:r w:rsidRPr="00CB18A1">
              <w:rPr>
                <w:sz w:val="20"/>
                <w:szCs w:val="20"/>
                <w:lang w:eastAsia="en-IN" w:bidi="mr-IN"/>
              </w:rPr>
              <w:t>(0.033)</w:t>
            </w:r>
          </w:p>
        </w:tc>
        <w:tc>
          <w:tcPr>
            <w:tcW w:w="555" w:type="pct"/>
            <w:shd w:val="clear" w:color="auto" w:fill="auto"/>
            <w:noWrap/>
            <w:vAlign w:val="bottom"/>
            <w:hideMark/>
          </w:tcPr>
          <w:p w14:paraId="0FC01582" w14:textId="77777777" w:rsidR="00F10AD1" w:rsidRPr="00CB18A1" w:rsidRDefault="00F10AD1" w:rsidP="00627CBB">
            <w:pPr>
              <w:rPr>
                <w:sz w:val="20"/>
                <w:szCs w:val="20"/>
                <w:lang w:eastAsia="en-IN" w:bidi="mr-IN"/>
              </w:rPr>
            </w:pPr>
            <w:r w:rsidRPr="00CB18A1">
              <w:rPr>
                <w:sz w:val="20"/>
                <w:szCs w:val="20"/>
                <w:lang w:eastAsia="en-IN" w:bidi="mr-IN"/>
              </w:rPr>
              <w:t>(0.029)</w:t>
            </w:r>
          </w:p>
        </w:tc>
        <w:tc>
          <w:tcPr>
            <w:tcW w:w="837" w:type="pct"/>
            <w:shd w:val="clear" w:color="auto" w:fill="auto"/>
            <w:noWrap/>
            <w:vAlign w:val="bottom"/>
            <w:hideMark/>
          </w:tcPr>
          <w:p w14:paraId="5705CF8D" w14:textId="77777777" w:rsidR="00F10AD1" w:rsidRPr="00CB18A1" w:rsidRDefault="00F10AD1" w:rsidP="00627CBB">
            <w:pPr>
              <w:rPr>
                <w:sz w:val="20"/>
                <w:szCs w:val="20"/>
                <w:lang w:eastAsia="en-IN" w:bidi="mr-IN"/>
              </w:rPr>
            </w:pPr>
            <w:r w:rsidRPr="00CB18A1">
              <w:rPr>
                <w:sz w:val="20"/>
                <w:szCs w:val="20"/>
                <w:lang w:eastAsia="en-IN" w:bidi="mr-IN"/>
              </w:rPr>
              <w:t>(0.039)</w:t>
            </w:r>
          </w:p>
        </w:tc>
        <w:tc>
          <w:tcPr>
            <w:tcW w:w="509" w:type="pct"/>
            <w:shd w:val="clear" w:color="auto" w:fill="auto"/>
            <w:noWrap/>
            <w:vAlign w:val="bottom"/>
            <w:hideMark/>
          </w:tcPr>
          <w:p w14:paraId="14F83E53" w14:textId="77777777" w:rsidR="00F10AD1" w:rsidRPr="00CB18A1" w:rsidRDefault="00F10AD1" w:rsidP="00627CBB">
            <w:pPr>
              <w:rPr>
                <w:sz w:val="20"/>
                <w:szCs w:val="20"/>
                <w:lang w:eastAsia="en-IN" w:bidi="mr-IN"/>
              </w:rPr>
            </w:pPr>
            <w:r w:rsidRPr="00CB18A1">
              <w:rPr>
                <w:sz w:val="20"/>
                <w:szCs w:val="20"/>
                <w:lang w:eastAsia="en-IN" w:bidi="mr-IN"/>
              </w:rPr>
              <w:t>(0.015)</w:t>
            </w:r>
          </w:p>
        </w:tc>
        <w:tc>
          <w:tcPr>
            <w:tcW w:w="833" w:type="pct"/>
            <w:shd w:val="clear" w:color="auto" w:fill="auto"/>
            <w:noWrap/>
            <w:vAlign w:val="bottom"/>
            <w:hideMark/>
          </w:tcPr>
          <w:p w14:paraId="127BB16C" w14:textId="77777777" w:rsidR="00F10AD1" w:rsidRPr="00CB18A1" w:rsidRDefault="00F10AD1" w:rsidP="00627CBB">
            <w:pPr>
              <w:rPr>
                <w:sz w:val="20"/>
                <w:szCs w:val="20"/>
                <w:lang w:eastAsia="en-IN" w:bidi="mr-IN"/>
              </w:rPr>
            </w:pPr>
            <w:r w:rsidRPr="00CB18A1">
              <w:rPr>
                <w:sz w:val="20"/>
                <w:szCs w:val="20"/>
                <w:lang w:eastAsia="en-IN" w:bidi="mr-IN"/>
              </w:rPr>
              <w:t>(0.035)</w:t>
            </w:r>
          </w:p>
        </w:tc>
      </w:tr>
      <w:tr w:rsidR="00CA0C47" w:rsidRPr="00CB18A1" w14:paraId="01B61FCC" w14:textId="77777777" w:rsidTr="003B3DBD">
        <w:tc>
          <w:tcPr>
            <w:tcW w:w="688" w:type="pct"/>
            <w:shd w:val="clear" w:color="auto" w:fill="auto"/>
            <w:noWrap/>
            <w:vAlign w:val="bottom"/>
            <w:hideMark/>
          </w:tcPr>
          <w:p w14:paraId="25E29DEA" w14:textId="1DB5C000" w:rsidR="00F10AD1" w:rsidRPr="00CB18A1" w:rsidRDefault="00F10AD1" w:rsidP="00627CBB">
            <w:pPr>
              <w:rPr>
                <w:sz w:val="20"/>
                <w:szCs w:val="20"/>
                <w:lang w:eastAsia="en-IN" w:bidi="mr-IN"/>
              </w:rPr>
            </w:pPr>
            <w:r w:rsidRPr="00CB18A1">
              <w:rPr>
                <w:sz w:val="20"/>
                <w:szCs w:val="20"/>
                <w:lang w:eastAsia="en-IN" w:bidi="mr-IN"/>
              </w:rPr>
              <w:t xml:space="preserve">Altitude </w:t>
            </w:r>
          </w:p>
        </w:tc>
        <w:tc>
          <w:tcPr>
            <w:tcW w:w="625" w:type="pct"/>
            <w:shd w:val="clear" w:color="auto" w:fill="auto"/>
            <w:noWrap/>
            <w:vAlign w:val="bottom"/>
            <w:hideMark/>
          </w:tcPr>
          <w:p w14:paraId="01D0E8D6" w14:textId="77777777" w:rsidR="00F10AD1" w:rsidRPr="00CB18A1" w:rsidRDefault="00F10AD1" w:rsidP="00627CBB">
            <w:pPr>
              <w:rPr>
                <w:sz w:val="20"/>
                <w:szCs w:val="20"/>
                <w:lang w:eastAsia="en-IN" w:bidi="mr-IN"/>
              </w:rPr>
            </w:pPr>
            <w:r w:rsidRPr="00CB18A1">
              <w:rPr>
                <w:sz w:val="20"/>
                <w:szCs w:val="20"/>
                <w:lang w:eastAsia="en-IN" w:bidi="mr-IN"/>
              </w:rPr>
              <w:t>0.001</w:t>
            </w:r>
          </w:p>
        </w:tc>
        <w:tc>
          <w:tcPr>
            <w:tcW w:w="477" w:type="pct"/>
            <w:shd w:val="clear" w:color="auto" w:fill="auto"/>
            <w:noWrap/>
            <w:vAlign w:val="bottom"/>
            <w:hideMark/>
          </w:tcPr>
          <w:p w14:paraId="46811084" w14:textId="77777777" w:rsidR="00F10AD1" w:rsidRPr="00CB18A1" w:rsidRDefault="00F10AD1" w:rsidP="00627CBB">
            <w:pPr>
              <w:rPr>
                <w:sz w:val="20"/>
                <w:szCs w:val="20"/>
                <w:lang w:eastAsia="en-IN" w:bidi="mr-IN"/>
              </w:rPr>
            </w:pPr>
            <w:r w:rsidRPr="00CB18A1">
              <w:rPr>
                <w:sz w:val="20"/>
                <w:szCs w:val="20"/>
                <w:lang w:eastAsia="en-IN" w:bidi="mr-IN"/>
              </w:rPr>
              <w:t>-0.012</w:t>
            </w:r>
          </w:p>
        </w:tc>
        <w:tc>
          <w:tcPr>
            <w:tcW w:w="477" w:type="pct"/>
            <w:shd w:val="clear" w:color="auto" w:fill="auto"/>
            <w:noWrap/>
            <w:vAlign w:val="bottom"/>
            <w:hideMark/>
          </w:tcPr>
          <w:p w14:paraId="60636953" w14:textId="77777777" w:rsidR="00F10AD1" w:rsidRPr="00CB18A1" w:rsidRDefault="00F10AD1" w:rsidP="00627CBB">
            <w:pPr>
              <w:rPr>
                <w:sz w:val="20"/>
                <w:szCs w:val="20"/>
                <w:lang w:eastAsia="en-IN" w:bidi="mr-IN"/>
              </w:rPr>
            </w:pPr>
            <w:r w:rsidRPr="00CB18A1">
              <w:rPr>
                <w:sz w:val="20"/>
                <w:szCs w:val="20"/>
                <w:lang w:eastAsia="en-IN" w:bidi="mr-IN"/>
              </w:rPr>
              <w:t>0.014**</w:t>
            </w:r>
          </w:p>
        </w:tc>
        <w:tc>
          <w:tcPr>
            <w:tcW w:w="555" w:type="pct"/>
            <w:shd w:val="clear" w:color="auto" w:fill="auto"/>
            <w:noWrap/>
            <w:vAlign w:val="bottom"/>
            <w:hideMark/>
          </w:tcPr>
          <w:p w14:paraId="60CC9008" w14:textId="77777777" w:rsidR="00F10AD1" w:rsidRPr="00CB18A1" w:rsidRDefault="00F10AD1" w:rsidP="00627CBB">
            <w:pPr>
              <w:rPr>
                <w:sz w:val="20"/>
                <w:szCs w:val="20"/>
                <w:lang w:eastAsia="en-IN" w:bidi="mr-IN"/>
              </w:rPr>
            </w:pPr>
            <w:r w:rsidRPr="00CB18A1">
              <w:rPr>
                <w:sz w:val="20"/>
                <w:szCs w:val="20"/>
                <w:lang w:eastAsia="en-IN" w:bidi="mr-IN"/>
              </w:rPr>
              <w:t>0.003</w:t>
            </w:r>
          </w:p>
        </w:tc>
        <w:tc>
          <w:tcPr>
            <w:tcW w:w="837" w:type="pct"/>
            <w:shd w:val="clear" w:color="auto" w:fill="auto"/>
            <w:noWrap/>
            <w:vAlign w:val="bottom"/>
            <w:hideMark/>
          </w:tcPr>
          <w:p w14:paraId="22BE7EEA" w14:textId="77777777" w:rsidR="00F10AD1" w:rsidRPr="00CB18A1" w:rsidRDefault="00F10AD1" w:rsidP="00627CBB">
            <w:pPr>
              <w:rPr>
                <w:sz w:val="20"/>
                <w:szCs w:val="20"/>
                <w:lang w:eastAsia="en-IN" w:bidi="mr-IN"/>
              </w:rPr>
            </w:pPr>
            <w:r w:rsidRPr="00CB18A1">
              <w:rPr>
                <w:sz w:val="20"/>
                <w:szCs w:val="20"/>
                <w:lang w:eastAsia="en-IN" w:bidi="mr-IN"/>
              </w:rPr>
              <w:t>0.016</w:t>
            </w:r>
          </w:p>
        </w:tc>
        <w:tc>
          <w:tcPr>
            <w:tcW w:w="509" w:type="pct"/>
            <w:shd w:val="clear" w:color="auto" w:fill="auto"/>
            <w:noWrap/>
            <w:vAlign w:val="bottom"/>
            <w:hideMark/>
          </w:tcPr>
          <w:p w14:paraId="0117A217" w14:textId="77777777" w:rsidR="00F10AD1" w:rsidRPr="00CB18A1" w:rsidRDefault="00F10AD1" w:rsidP="00627CBB">
            <w:pPr>
              <w:rPr>
                <w:sz w:val="20"/>
                <w:szCs w:val="20"/>
                <w:lang w:eastAsia="en-IN" w:bidi="mr-IN"/>
              </w:rPr>
            </w:pPr>
            <w:r w:rsidRPr="00CB18A1">
              <w:rPr>
                <w:sz w:val="20"/>
                <w:szCs w:val="20"/>
                <w:lang w:eastAsia="en-IN" w:bidi="mr-IN"/>
              </w:rPr>
              <w:t>0.006**</w:t>
            </w:r>
          </w:p>
        </w:tc>
        <w:tc>
          <w:tcPr>
            <w:tcW w:w="833" w:type="pct"/>
            <w:shd w:val="clear" w:color="auto" w:fill="auto"/>
            <w:noWrap/>
            <w:vAlign w:val="bottom"/>
            <w:hideMark/>
          </w:tcPr>
          <w:p w14:paraId="02B1FFFC" w14:textId="77777777" w:rsidR="00F10AD1" w:rsidRPr="00CB18A1" w:rsidRDefault="00F10AD1" w:rsidP="00627CBB">
            <w:pPr>
              <w:rPr>
                <w:sz w:val="20"/>
                <w:szCs w:val="20"/>
                <w:lang w:eastAsia="en-IN" w:bidi="mr-IN"/>
              </w:rPr>
            </w:pPr>
            <w:r w:rsidRPr="00CB18A1">
              <w:rPr>
                <w:sz w:val="20"/>
                <w:szCs w:val="20"/>
                <w:lang w:eastAsia="en-IN" w:bidi="mr-IN"/>
              </w:rPr>
              <w:t>-0.025***</w:t>
            </w:r>
          </w:p>
        </w:tc>
      </w:tr>
      <w:tr w:rsidR="00CA0C47" w:rsidRPr="00CB18A1" w14:paraId="111064E8" w14:textId="77777777" w:rsidTr="003B3DBD">
        <w:tc>
          <w:tcPr>
            <w:tcW w:w="688" w:type="pct"/>
            <w:shd w:val="clear" w:color="auto" w:fill="auto"/>
            <w:noWrap/>
            <w:vAlign w:val="bottom"/>
            <w:hideMark/>
          </w:tcPr>
          <w:p w14:paraId="42EE8B65"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54666852" w14:textId="77777777" w:rsidR="00F10AD1" w:rsidRPr="00CB18A1" w:rsidRDefault="00F10AD1" w:rsidP="00627CBB">
            <w:pPr>
              <w:rPr>
                <w:sz w:val="20"/>
                <w:szCs w:val="20"/>
                <w:lang w:eastAsia="en-IN" w:bidi="mr-IN"/>
              </w:rPr>
            </w:pPr>
            <w:r w:rsidRPr="00CB18A1">
              <w:rPr>
                <w:sz w:val="20"/>
                <w:szCs w:val="20"/>
                <w:lang w:eastAsia="en-IN" w:bidi="mr-IN"/>
              </w:rPr>
              <w:t>(0.007)</w:t>
            </w:r>
          </w:p>
        </w:tc>
        <w:tc>
          <w:tcPr>
            <w:tcW w:w="477" w:type="pct"/>
            <w:shd w:val="clear" w:color="auto" w:fill="auto"/>
            <w:noWrap/>
            <w:vAlign w:val="bottom"/>
            <w:hideMark/>
          </w:tcPr>
          <w:p w14:paraId="77BCEF39" w14:textId="77777777" w:rsidR="00F10AD1" w:rsidRPr="00CB18A1" w:rsidRDefault="00F10AD1" w:rsidP="00627CBB">
            <w:pPr>
              <w:rPr>
                <w:sz w:val="20"/>
                <w:szCs w:val="20"/>
                <w:lang w:eastAsia="en-IN" w:bidi="mr-IN"/>
              </w:rPr>
            </w:pPr>
            <w:r w:rsidRPr="00CB18A1">
              <w:rPr>
                <w:sz w:val="20"/>
                <w:szCs w:val="20"/>
                <w:lang w:eastAsia="en-IN" w:bidi="mr-IN"/>
              </w:rPr>
              <w:t>(0.009)</w:t>
            </w:r>
          </w:p>
        </w:tc>
        <w:tc>
          <w:tcPr>
            <w:tcW w:w="477" w:type="pct"/>
            <w:shd w:val="clear" w:color="auto" w:fill="auto"/>
            <w:noWrap/>
            <w:vAlign w:val="bottom"/>
            <w:hideMark/>
          </w:tcPr>
          <w:p w14:paraId="26324AF4" w14:textId="77777777" w:rsidR="00F10AD1" w:rsidRPr="00CB18A1" w:rsidRDefault="00F10AD1" w:rsidP="00627CBB">
            <w:pPr>
              <w:rPr>
                <w:sz w:val="20"/>
                <w:szCs w:val="20"/>
                <w:lang w:eastAsia="en-IN" w:bidi="mr-IN"/>
              </w:rPr>
            </w:pPr>
            <w:r w:rsidRPr="00CB18A1">
              <w:rPr>
                <w:sz w:val="20"/>
                <w:szCs w:val="20"/>
                <w:lang w:eastAsia="en-IN" w:bidi="mr-IN"/>
              </w:rPr>
              <w:t>(0.007)</w:t>
            </w:r>
          </w:p>
        </w:tc>
        <w:tc>
          <w:tcPr>
            <w:tcW w:w="555" w:type="pct"/>
            <w:shd w:val="clear" w:color="auto" w:fill="auto"/>
            <w:noWrap/>
            <w:vAlign w:val="bottom"/>
            <w:hideMark/>
          </w:tcPr>
          <w:p w14:paraId="7272462F" w14:textId="77777777" w:rsidR="00F10AD1" w:rsidRPr="00CB18A1" w:rsidRDefault="00F10AD1" w:rsidP="00627CBB">
            <w:pPr>
              <w:rPr>
                <w:sz w:val="20"/>
                <w:szCs w:val="20"/>
                <w:lang w:eastAsia="en-IN" w:bidi="mr-IN"/>
              </w:rPr>
            </w:pPr>
            <w:r w:rsidRPr="00CB18A1">
              <w:rPr>
                <w:sz w:val="20"/>
                <w:szCs w:val="20"/>
                <w:lang w:eastAsia="en-IN" w:bidi="mr-IN"/>
              </w:rPr>
              <w:t>(0.006)</w:t>
            </w:r>
          </w:p>
        </w:tc>
        <w:tc>
          <w:tcPr>
            <w:tcW w:w="837" w:type="pct"/>
            <w:shd w:val="clear" w:color="auto" w:fill="auto"/>
            <w:noWrap/>
            <w:vAlign w:val="bottom"/>
            <w:hideMark/>
          </w:tcPr>
          <w:p w14:paraId="24FB6739" w14:textId="77777777" w:rsidR="00F10AD1" w:rsidRPr="00CB18A1" w:rsidRDefault="00F10AD1" w:rsidP="00627CBB">
            <w:pPr>
              <w:rPr>
                <w:sz w:val="20"/>
                <w:szCs w:val="20"/>
                <w:lang w:eastAsia="en-IN" w:bidi="mr-IN"/>
              </w:rPr>
            </w:pPr>
            <w:r w:rsidRPr="00CB18A1">
              <w:rPr>
                <w:sz w:val="20"/>
                <w:szCs w:val="20"/>
                <w:lang w:eastAsia="en-IN" w:bidi="mr-IN"/>
              </w:rPr>
              <w:t>(0.010)</w:t>
            </w:r>
          </w:p>
        </w:tc>
        <w:tc>
          <w:tcPr>
            <w:tcW w:w="509" w:type="pct"/>
            <w:shd w:val="clear" w:color="auto" w:fill="auto"/>
            <w:noWrap/>
            <w:vAlign w:val="bottom"/>
            <w:hideMark/>
          </w:tcPr>
          <w:p w14:paraId="5BB3A9C8" w14:textId="77777777" w:rsidR="00F10AD1" w:rsidRPr="00CB18A1" w:rsidRDefault="00F10AD1" w:rsidP="00627CBB">
            <w:pPr>
              <w:rPr>
                <w:sz w:val="20"/>
                <w:szCs w:val="20"/>
                <w:lang w:eastAsia="en-IN" w:bidi="mr-IN"/>
              </w:rPr>
            </w:pPr>
            <w:r w:rsidRPr="00CB18A1">
              <w:rPr>
                <w:sz w:val="20"/>
                <w:szCs w:val="20"/>
                <w:lang w:eastAsia="en-IN" w:bidi="mr-IN"/>
              </w:rPr>
              <w:t>(0.002)</w:t>
            </w:r>
          </w:p>
        </w:tc>
        <w:tc>
          <w:tcPr>
            <w:tcW w:w="833" w:type="pct"/>
            <w:shd w:val="clear" w:color="auto" w:fill="auto"/>
            <w:noWrap/>
            <w:vAlign w:val="bottom"/>
            <w:hideMark/>
          </w:tcPr>
          <w:p w14:paraId="168540B7" w14:textId="77777777" w:rsidR="00F10AD1" w:rsidRPr="00CB18A1" w:rsidRDefault="00F10AD1" w:rsidP="00627CBB">
            <w:pPr>
              <w:rPr>
                <w:sz w:val="20"/>
                <w:szCs w:val="20"/>
                <w:lang w:eastAsia="en-IN" w:bidi="mr-IN"/>
              </w:rPr>
            </w:pPr>
            <w:r w:rsidRPr="00CB18A1">
              <w:rPr>
                <w:sz w:val="20"/>
                <w:szCs w:val="20"/>
                <w:lang w:eastAsia="en-IN" w:bidi="mr-IN"/>
              </w:rPr>
              <w:t>(0.007)</w:t>
            </w:r>
          </w:p>
        </w:tc>
      </w:tr>
      <w:tr w:rsidR="00CA0C47" w:rsidRPr="00CB18A1" w14:paraId="1F0E1E6D" w14:textId="77777777" w:rsidTr="003B3DBD">
        <w:tc>
          <w:tcPr>
            <w:tcW w:w="688" w:type="pct"/>
            <w:shd w:val="clear" w:color="auto" w:fill="auto"/>
            <w:noWrap/>
            <w:vAlign w:val="bottom"/>
            <w:hideMark/>
          </w:tcPr>
          <w:p w14:paraId="3CFBC324" w14:textId="7EE8CA43" w:rsidR="00F10AD1" w:rsidRPr="00CB18A1" w:rsidRDefault="00F10AD1" w:rsidP="00627CBB">
            <w:pPr>
              <w:rPr>
                <w:sz w:val="20"/>
                <w:szCs w:val="20"/>
                <w:lang w:eastAsia="en-IN" w:bidi="mr-IN"/>
              </w:rPr>
            </w:pPr>
            <w:r w:rsidRPr="00CB18A1">
              <w:rPr>
                <w:sz w:val="20"/>
                <w:szCs w:val="20"/>
                <w:lang w:eastAsia="en-IN" w:bidi="mr-IN"/>
              </w:rPr>
              <w:t xml:space="preserve">Slope </w:t>
            </w:r>
          </w:p>
        </w:tc>
        <w:tc>
          <w:tcPr>
            <w:tcW w:w="625" w:type="pct"/>
            <w:shd w:val="clear" w:color="auto" w:fill="auto"/>
            <w:noWrap/>
            <w:vAlign w:val="bottom"/>
            <w:hideMark/>
          </w:tcPr>
          <w:p w14:paraId="217A1206" w14:textId="77777777" w:rsidR="00F10AD1" w:rsidRPr="00CB18A1" w:rsidRDefault="00F10AD1" w:rsidP="00627CBB">
            <w:pPr>
              <w:rPr>
                <w:sz w:val="20"/>
                <w:szCs w:val="20"/>
                <w:lang w:eastAsia="en-IN" w:bidi="mr-IN"/>
              </w:rPr>
            </w:pPr>
            <w:r w:rsidRPr="00CB18A1">
              <w:rPr>
                <w:sz w:val="20"/>
                <w:szCs w:val="20"/>
                <w:lang w:eastAsia="en-IN" w:bidi="mr-IN"/>
              </w:rPr>
              <w:t>1.583***</w:t>
            </w:r>
          </w:p>
        </w:tc>
        <w:tc>
          <w:tcPr>
            <w:tcW w:w="477" w:type="pct"/>
            <w:shd w:val="clear" w:color="auto" w:fill="auto"/>
            <w:noWrap/>
            <w:vAlign w:val="bottom"/>
            <w:hideMark/>
          </w:tcPr>
          <w:p w14:paraId="631230C4" w14:textId="77777777" w:rsidR="00F10AD1" w:rsidRPr="00CB18A1" w:rsidRDefault="00F10AD1" w:rsidP="00627CBB">
            <w:pPr>
              <w:rPr>
                <w:sz w:val="20"/>
                <w:szCs w:val="20"/>
                <w:lang w:eastAsia="en-IN" w:bidi="mr-IN"/>
              </w:rPr>
            </w:pPr>
            <w:r w:rsidRPr="00CB18A1">
              <w:rPr>
                <w:sz w:val="20"/>
                <w:szCs w:val="20"/>
                <w:lang w:eastAsia="en-IN" w:bidi="mr-IN"/>
              </w:rPr>
              <w:t>-1.562**</w:t>
            </w:r>
          </w:p>
        </w:tc>
        <w:tc>
          <w:tcPr>
            <w:tcW w:w="477" w:type="pct"/>
            <w:shd w:val="clear" w:color="auto" w:fill="auto"/>
            <w:noWrap/>
            <w:vAlign w:val="bottom"/>
            <w:hideMark/>
          </w:tcPr>
          <w:p w14:paraId="4BE5BF12" w14:textId="77777777" w:rsidR="00F10AD1" w:rsidRPr="00CB18A1" w:rsidRDefault="00F10AD1" w:rsidP="00627CBB">
            <w:pPr>
              <w:rPr>
                <w:sz w:val="20"/>
                <w:szCs w:val="20"/>
                <w:lang w:eastAsia="en-IN" w:bidi="mr-IN"/>
              </w:rPr>
            </w:pPr>
            <w:r w:rsidRPr="00CB18A1">
              <w:rPr>
                <w:sz w:val="20"/>
                <w:szCs w:val="20"/>
                <w:lang w:eastAsia="en-IN" w:bidi="mr-IN"/>
              </w:rPr>
              <w:t>-1.149**</w:t>
            </w:r>
          </w:p>
        </w:tc>
        <w:tc>
          <w:tcPr>
            <w:tcW w:w="555" w:type="pct"/>
            <w:shd w:val="clear" w:color="auto" w:fill="auto"/>
            <w:noWrap/>
            <w:vAlign w:val="bottom"/>
            <w:hideMark/>
          </w:tcPr>
          <w:p w14:paraId="47DFF6A5" w14:textId="77777777" w:rsidR="00F10AD1" w:rsidRPr="00CB18A1" w:rsidRDefault="00F10AD1" w:rsidP="00627CBB">
            <w:pPr>
              <w:rPr>
                <w:sz w:val="20"/>
                <w:szCs w:val="20"/>
                <w:lang w:eastAsia="en-IN" w:bidi="mr-IN"/>
              </w:rPr>
            </w:pPr>
            <w:r w:rsidRPr="00CB18A1">
              <w:rPr>
                <w:sz w:val="20"/>
                <w:szCs w:val="20"/>
                <w:lang w:eastAsia="en-IN" w:bidi="mr-IN"/>
              </w:rPr>
              <w:t>1.037**</w:t>
            </w:r>
          </w:p>
        </w:tc>
        <w:tc>
          <w:tcPr>
            <w:tcW w:w="837" w:type="pct"/>
            <w:shd w:val="clear" w:color="auto" w:fill="auto"/>
            <w:noWrap/>
            <w:vAlign w:val="bottom"/>
            <w:hideMark/>
          </w:tcPr>
          <w:p w14:paraId="7606015D" w14:textId="77777777" w:rsidR="00F10AD1" w:rsidRPr="00CB18A1" w:rsidRDefault="00F10AD1" w:rsidP="00627CBB">
            <w:pPr>
              <w:rPr>
                <w:sz w:val="20"/>
                <w:szCs w:val="20"/>
                <w:lang w:eastAsia="en-IN" w:bidi="mr-IN"/>
              </w:rPr>
            </w:pPr>
            <w:r w:rsidRPr="00CB18A1">
              <w:rPr>
                <w:sz w:val="20"/>
                <w:szCs w:val="20"/>
                <w:lang w:eastAsia="en-IN" w:bidi="mr-IN"/>
              </w:rPr>
              <w:t>0.086</w:t>
            </w:r>
          </w:p>
        </w:tc>
        <w:tc>
          <w:tcPr>
            <w:tcW w:w="509" w:type="pct"/>
            <w:shd w:val="clear" w:color="auto" w:fill="auto"/>
            <w:noWrap/>
            <w:vAlign w:val="bottom"/>
            <w:hideMark/>
          </w:tcPr>
          <w:p w14:paraId="5F6F3C6D" w14:textId="77777777" w:rsidR="00F10AD1" w:rsidRPr="00CB18A1" w:rsidRDefault="00F10AD1" w:rsidP="00627CBB">
            <w:pPr>
              <w:rPr>
                <w:sz w:val="20"/>
                <w:szCs w:val="20"/>
                <w:lang w:eastAsia="en-IN" w:bidi="mr-IN"/>
              </w:rPr>
            </w:pPr>
            <w:r w:rsidRPr="00CB18A1">
              <w:rPr>
                <w:sz w:val="20"/>
                <w:szCs w:val="20"/>
                <w:lang w:eastAsia="en-IN" w:bidi="mr-IN"/>
              </w:rPr>
              <w:t>0.135</w:t>
            </w:r>
          </w:p>
        </w:tc>
        <w:tc>
          <w:tcPr>
            <w:tcW w:w="833" w:type="pct"/>
            <w:shd w:val="clear" w:color="auto" w:fill="auto"/>
            <w:noWrap/>
            <w:vAlign w:val="bottom"/>
            <w:hideMark/>
          </w:tcPr>
          <w:p w14:paraId="496E1450" w14:textId="77777777" w:rsidR="00F10AD1" w:rsidRPr="00CB18A1" w:rsidRDefault="00F10AD1" w:rsidP="00627CBB">
            <w:pPr>
              <w:rPr>
                <w:sz w:val="20"/>
                <w:szCs w:val="20"/>
                <w:lang w:eastAsia="en-IN" w:bidi="mr-IN"/>
              </w:rPr>
            </w:pPr>
            <w:r w:rsidRPr="00CB18A1">
              <w:rPr>
                <w:sz w:val="20"/>
                <w:szCs w:val="20"/>
                <w:lang w:eastAsia="en-IN" w:bidi="mr-IN"/>
              </w:rPr>
              <w:t>2.684***</w:t>
            </w:r>
          </w:p>
        </w:tc>
      </w:tr>
      <w:tr w:rsidR="00CA0C47" w:rsidRPr="00CB18A1" w14:paraId="59E86CCB" w14:textId="77777777" w:rsidTr="003B3DBD">
        <w:tc>
          <w:tcPr>
            <w:tcW w:w="688" w:type="pct"/>
            <w:shd w:val="clear" w:color="auto" w:fill="auto"/>
            <w:noWrap/>
            <w:vAlign w:val="bottom"/>
            <w:hideMark/>
          </w:tcPr>
          <w:p w14:paraId="7BB1FB82"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760AA81A" w14:textId="77777777" w:rsidR="00F10AD1" w:rsidRPr="00CB18A1" w:rsidRDefault="00F10AD1" w:rsidP="00627CBB">
            <w:pPr>
              <w:rPr>
                <w:sz w:val="20"/>
                <w:szCs w:val="20"/>
                <w:lang w:eastAsia="en-IN" w:bidi="mr-IN"/>
              </w:rPr>
            </w:pPr>
            <w:r w:rsidRPr="00CB18A1">
              <w:rPr>
                <w:sz w:val="20"/>
                <w:szCs w:val="20"/>
                <w:lang w:eastAsia="en-IN" w:bidi="mr-IN"/>
              </w:rPr>
              <w:t>(0.562)</w:t>
            </w:r>
          </w:p>
        </w:tc>
        <w:tc>
          <w:tcPr>
            <w:tcW w:w="477" w:type="pct"/>
            <w:shd w:val="clear" w:color="auto" w:fill="auto"/>
            <w:noWrap/>
            <w:vAlign w:val="bottom"/>
            <w:hideMark/>
          </w:tcPr>
          <w:p w14:paraId="11DFF3A5" w14:textId="77777777" w:rsidR="00F10AD1" w:rsidRPr="00CB18A1" w:rsidRDefault="00F10AD1" w:rsidP="00627CBB">
            <w:pPr>
              <w:rPr>
                <w:sz w:val="20"/>
                <w:szCs w:val="20"/>
                <w:lang w:eastAsia="en-IN" w:bidi="mr-IN"/>
              </w:rPr>
            </w:pPr>
            <w:r w:rsidRPr="00CB18A1">
              <w:rPr>
                <w:sz w:val="20"/>
                <w:szCs w:val="20"/>
                <w:lang w:eastAsia="en-IN" w:bidi="mr-IN"/>
              </w:rPr>
              <w:t>(0.744)</w:t>
            </w:r>
          </w:p>
        </w:tc>
        <w:tc>
          <w:tcPr>
            <w:tcW w:w="477" w:type="pct"/>
            <w:shd w:val="clear" w:color="auto" w:fill="auto"/>
            <w:noWrap/>
            <w:vAlign w:val="bottom"/>
            <w:hideMark/>
          </w:tcPr>
          <w:p w14:paraId="5792C0B4" w14:textId="77777777" w:rsidR="00F10AD1" w:rsidRPr="00CB18A1" w:rsidRDefault="00F10AD1" w:rsidP="00627CBB">
            <w:pPr>
              <w:rPr>
                <w:sz w:val="20"/>
                <w:szCs w:val="20"/>
                <w:lang w:eastAsia="en-IN" w:bidi="mr-IN"/>
              </w:rPr>
            </w:pPr>
            <w:r w:rsidRPr="00CB18A1">
              <w:rPr>
                <w:sz w:val="20"/>
                <w:szCs w:val="20"/>
                <w:lang w:eastAsia="en-IN" w:bidi="mr-IN"/>
              </w:rPr>
              <w:t>(0.508)</w:t>
            </w:r>
          </w:p>
        </w:tc>
        <w:tc>
          <w:tcPr>
            <w:tcW w:w="555" w:type="pct"/>
            <w:shd w:val="clear" w:color="auto" w:fill="auto"/>
            <w:noWrap/>
            <w:vAlign w:val="bottom"/>
            <w:hideMark/>
          </w:tcPr>
          <w:p w14:paraId="33F7A956" w14:textId="77777777" w:rsidR="00F10AD1" w:rsidRPr="00CB18A1" w:rsidRDefault="00F10AD1" w:rsidP="00627CBB">
            <w:pPr>
              <w:rPr>
                <w:sz w:val="20"/>
                <w:szCs w:val="20"/>
                <w:lang w:eastAsia="en-IN" w:bidi="mr-IN"/>
              </w:rPr>
            </w:pPr>
            <w:r w:rsidRPr="00CB18A1">
              <w:rPr>
                <w:sz w:val="20"/>
                <w:szCs w:val="20"/>
                <w:lang w:eastAsia="en-IN" w:bidi="mr-IN"/>
              </w:rPr>
              <w:t>(0.497)</w:t>
            </w:r>
          </w:p>
        </w:tc>
        <w:tc>
          <w:tcPr>
            <w:tcW w:w="837" w:type="pct"/>
            <w:shd w:val="clear" w:color="auto" w:fill="auto"/>
            <w:noWrap/>
            <w:vAlign w:val="bottom"/>
            <w:hideMark/>
          </w:tcPr>
          <w:p w14:paraId="3F2809F4" w14:textId="77777777" w:rsidR="00F10AD1" w:rsidRPr="00CB18A1" w:rsidRDefault="00F10AD1" w:rsidP="00627CBB">
            <w:pPr>
              <w:rPr>
                <w:sz w:val="20"/>
                <w:szCs w:val="20"/>
                <w:lang w:eastAsia="en-IN" w:bidi="mr-IN"/>
              </w:rPr>
            </w:pPr>
            <w:r w:rsidRPr="00CB18A1">
              <w:rPr>
                <w:sz w:val="20"/>
                <w:szCs w:val="20"/>
                <w:lang w:eastAsia="en-IN" w:bidi="mr-IN"/>
              </w:rPr>
              <w:t>(0.695)</w:t>
            </w:r>
          </w:p>
        </w:tc>
        <w:tc>
          <w:tcPr>
            <w:tcW w:w="509" w:type="pct"/>
            <w:shd w:val="clear" w:color="auto" w:fill="auto"/>
            <w:noWrap/>
            <w:vAlign w:val="bottom"/>
            <w:hideMark/>
          </w:tcPr>
          <w:p w14:paraId="7E12BAF1" w14:textId="77777777" w:rsidR="00F10AD1" w:rsidRPr="00CB18A1" w:rsidRDefault="00F10AD1" w:rsidP="00627CBB">
            <w:pPr>
              <w:rPr>
                <w:sz w:val="20"/>
                <w:szCs w:val="20"/>
                <w:lang w:eastAsia="en-IN" w:bidi="mr-IN"/>
              </w:rPr>
            </w:pPr>
            <w:r w:rsidRPr="00CB18A1">
              <w:rPr>
                <w:sz w:val="20"/>
                <w:szCs w:val="20"/>
                <w:lang w:eastAsia="en-IN" w:bidi="mr-IN"/>
              </w:rPr>
              <w:t>(0.246)</w:t>
            </w:r>
          </w:p>
        </w:tc>
        <w:tc>
          <w:tcPr>
            <w:tcW w:w="833" w:type="pct"/>
            <w:shd w:val="clear" w:color="auto" w:fill="auto"/>
            <w:noWrap/>
            <w:vAlign w:val="bottom"/>
            <w:hideMark/>
          </w:tcPr>
          <w:p w14:paraId="2F9A9F92" w14:textId="77777777" w:rsidR="00F10AD1" w:rsidRPr="00CB18A1" w:rsidRDefault="00F10AD1" w:rsidP="00627CBB">
            <w:pPr>
              <w:rPr>
                <w:sz w:val="20"/>
                <w:szCs w:val="20"/>
                <w:lang w:eastAsia="en-IN" w:bidi="mr-IN"/>
              </w:rPr>
            </w:pPr>
            <w:r w:rsidRPr="00CB18A1">
              <w:rPr>
                <w:sz w:val="20"/>
                <w:szCs w:val="20"/>
                <w:lang w:eastAsia="en-IN" w:bidi="mr-IN"/>
              </w:rPr>
              <w:t>(0.619)</w:t>
            </w:r>
          </w:p>
        </w:tc>
      </w:tr>
      <w:tr w:rsidR="00CA0C47" w:rsidRPr="00CB18A1" w14:paraId="20A8A74B" w14:textId="77777777" w:rsidTr="003B3DBD">
        <w:tc>
          <w:tcPr>
            <w:tcW w:w="688" w:type="pct"/>
            <w:shd w:val="clear" w:color="auto" w:fill="auto"/>
            <w:noWrap/>
            <w:vAlign w:val="bottom"/>
            <w:hideMark/>
          </w:tcPr>
          <w:p w14:paraId="44A28FE5" w14:textId="63D73BE1" w:rsidR="00F10AD1" w:rsidRPr="00CB18A1" w:rsidRDefault="00F10AD1" w:rsidP="00627CBB">
            <w:pPr>
              <w:rPr>
                <w:sz w:val="20"/>
                <w:szCs w:val="20"/>
                <w:lang w:eastAsia="en-IN" w:bidi="mr-IN"/>
              </w:rPr>
            </w:pPr>
            <w:r w:rsidRPr="00CB18A1">
              <w:rPr>
                <w:sz w:val="20"/>
                <w:szCs w:val="20"/>
                <w:lang w:eastAsia="en-IN" w:bidi="mr-IN"/>
              </w:rPr>
              <w:t>Temperature</w:t>
            </w:r>
            <w:r w:rsidR="00D214F6" w:rsidRPr="00CB18A1">
              <w:rPr>
                <w:sz w:val="20"/>
                <w:szCs w:val="20"/>
                <w:lang w:eastAsia="en-IN" w:bidi="mr-IN"/>
              </w:rPr>
              <w:t xml:space="preserve"> </w:t>
            </w:r>
          </w:p>
        </w:tc>
        <w:tc>
          <w:tcPr>
            <w:tcW w:w="625" w:type="pct"/>
            <w:shd w:val="clear" w:color="auto" w:fill="auto"/>
            <w:noWrap/>
            <w:vAlign w:val="bottom"/>
            <w:hideMark/>
          </w:tcPr>
          <w:p w14:paraId="2B773077" w14:textId="77777777" w:rsidR="00F10AD1" w:rsidRPr="00CB18A1" w:rsidRDefault="00F10AD1" w:rsidP="00627CBB">
            <w:pPr>
              <w:rPr>
                <w:sz w:val="20"/>
                <w:szCs w:val="20"/>
                <w:lang w:eastAsia="en-IN" w:bidi="mr-IN"/>
              </w:rPr>
            </w:pPr>
            <w:r w:rsidRPr="00CB18A1">
              <w:rPr>
                <w:sz w:val="20"/>
                <w:szCs w:val="20"/>
                <w:lang w:eastAsia="en-IN" w:bidi="mr-IN"/>
              </w:rPr>
              <w:t>-0.829</w:t>
            </w:r>
          </w:p>
        </w:tc>
        <w:tc>
          <w:tcPr>
            <w:tcW w:w="477" w:type="pct"/>
            <w:shd w:val="clear" w:color="auto" w:fill="auto"/>
            <w:noWrap/>
            <w:vAlign w:val="bottom"/>
            <w:hideMark/>
          </w:tcPr>
          <w:p w14:paraId="168B0AC4" w14:textId="77777777" w:rsidR="00F10AD1" w:rsidRPr="00CB18A1" w:rsidRDefault="00F10AD1" w:rsidP="00627CBB">
            <w:pPr>
              <w:rPr>
                <w:sz w:val="20"/>
                <w:szCs w:val="20"/>
                <w:lang w:eastAsia="en-IN" w:bidi="mr-IN"/>
              </w:rPr>
            </w:pPr>
            <w:r w:rsidRPr="00CB18A1">
              <w:rPr>
                <w:sz w:val="20"/>
                <w:szCs w:val="20"/>
                <w:lang w:eastAsia="en-IN" w:bidi="mr-IN"/>
              </w:rPr>
              <w:t>-1.091</w:t>
            </w:r>
          </w:p>
        </w:tc>
        <w:tc>
          <w:tcPr>
            <w:tcW w:w="477" w:type="pct"/>
            <w:shd w:val="clear" w:color="auto" w:fill="auto"/>
            <w:noWrap/>
            <w:vAlign w:val="bottom"/>
            <w:hideMark/>
          </w:tcPr>
          <w:p w14:paraId="6F28CA41" w14:textId="77777777" w:rsidR="00F10AD1" w:rsidRPr="00CB18A1" w:rsidRDefault="00F10AD1" w:rsidP="00627CBB">
            <w:pPr>
              <w:rPr>
                <w:sz w:val="20"/>
                <w:szCs w:val="20"/>
                <w:lang w:eastAsia="en-IN" w:bidi="mr-IN"/>
              </w:rPr>
            </w:pPr>
            <w:r w:rsidRPr="00CB18A1">
              <w:rPr>
                <w:sz w:val="20"/>
                <w:szCs w:val="20"/>
                <w:lang w:eastAsia="en-IN" w:bidi="mr-IN"/>
              </w:rPr>
              <w:t>2.926**</w:t>
            </w:r>
          </w:p>
        </w:tc>
        <w:tc>
          <w:tcPr>
            <w:tcW w:w="555" w:type="pct"/>
            <w:shd w:val="clear" w:color="auto" w:fill="auto"/>
            <w:noWrap/>
            <w:vAlign w:val="bottom"/>
            <w:hideMark/>
          </w:tcPr>
          <w:p w14:paraId="0AE423A4" w14:textId="77777777" w:rsidR="00F10AD1" w:rsidRPr="00CB18A1" w:rsidRDefault="00F10AD1" w:rsidP="00627CBB">
            <w:pPr>
              <w:rPr>
                <w:sz w:val="20"/>
                <w:szCs w:val="20"/>
                <w:lang w:eastAsia="en-IN" w:bidi="mr-IN"/>
              </w:rPr>
            </w:pPr>
            <w:r w:rsidRPr="00CB18A1">
              <w:rPr>
                <w:sz w:val="20"/>
                <w:szCs w:val="20"/>
                <w:lang w:eastAsia="en-IN" w:bidi="mr-IN"/>
              </w:rPr>
              <w:t>0.444</w:t>
            </w:r>
          </w:p>
        </w:tc>
        <w:tc>
          <w:tcPr>
            <w:tcW w:w="837" w:type="pct"/>
            <w:shd w:val="clear" w:color="auto" w:fill="auto"/>
            <w:noWrap/>
            <w:vAlign w:val="bottom"/>
            <w:hideMark/>
          </w:tcPr>
          <w:p w14:paraId="6D380026" w14:textId="77777777" w:rsidR="00F10AD1" w:rsidRPr="00CB18A1" w:rsidRDefault="00F10AD1" w:rsidP="00627CBB">
            <w:pPr>
              <w:rPr>
                <w:sz w:val="20"/>
                <w:szCs w:val="20"/>
                <w:lang w:eastAsia="en-IN" w:bidi="mr-IN"/>
              </w:rPr>
            </w:pPr>
            <w:r w:rsidRPr="00CB18A1">
              <w:rPr>
                <w:sz w:val="20"/>
                <w:szCs w:val="20"/>
                <w:lang w:eastAsia="en-IN" w:bidi="mr-IN"/>
              </w:rPr>
              <w:t>3.018*</w:t>
            </w:r>
          </w:p>
        </w:tc>
        <w:tc>
          <w:tcPr>
            <w:tcW w:w="509" w:type="pct"/>
            <w:shd w:val="clear" w:color="auto" w:fill="auto"/>
            <w:noWrap/>
            <w:vAlign w:val="bottom"/>
            <w:hideMark/>
          </w:tcPr>
          <w:p w14:paraId="186AAD24" w14:textId="77777777" w:rsidR="00F10AD1" w:rsidRPr="00CB18A1" w:rsidRDefault="00F10AD1" w:rsidP="00627CBB">
            <w:pPr>
              <w:rPr>
                <w:sz w:val="20"/>
                <w:szCs w:val="20"/>
                <w:lang w:eastAsia="en-IN" w:bidi="mr-IN"/>
              </w:rPr>
            </w:pPr>
            <w:r w:rsidRPr="00CB18A1">
              <w:rPr>
                <w:sz w:val="20"/>
                <w:szCs w:val="20"/>
                <w:lang w:eastAsia="en-IN" w:bidi="mr-IN"/>
              </w:rPr>
              <w:t>0.249</w:t>
            </w:r>
          </w:p>
        </w:tc>
        <w:tc>
          <w:tcPr>
            <w:tcW w:w="833" w:type="pct"/>
            <w:shd w:val="clear" w:color="auto" w:fill="auto"/>
            <w:noWrap/>
            <w:vAlign w:val="bottom"/>
            <w:hideMark/>
          </w:tcPr>
          <w:p w14:paraId="4F80F0F4" w14:textId="77777777" w:rsidR="00F10AD1" w:rsidRPr="00CB18A1" w:rsidRDefault="00F10AD1" w:rsidP="00627CBB">
            <w:pPr>
              <w:rPr>
                <w:sz w:val="20"/>
                <w:szCs w:val="20"/>
                <w:lang w:eastAsia="en-IN" w:bidi="mr-IN"/>
              </w:rPr>
            </w:pPr>
            <w:r w:rsidRPr="00CB18A1">
              <w:rPr>
                <w:sz w:val="20"/>
                <w:szCs w:val="20"/>
                <w:lang w:eastAsia="en-IN" w:bidi="mr-IN"/>
              </w:rPr>
              <w:t>-4.829***</w:t>
            </w:r>
          </w:p>
        </w:tc>
      </w:tr>
      <w:tr w:rsidR="00CA0C47" w:rsidRPr="00CB18A1" w14:paraId="5E443415" w14:textId="77777777" w:rsidTr="003B3DBD">
        <w:tc>
          <w:tcPr>
            <w:tcW w:w="688" w:type="pct"/>
            <w:shd w:val="clear" w:color="auto" w:fill="auto"/>
            <w:noWrap/>
            <w:vAlign w:val="bottom"/>
            <w:hideMark/>
          </w:tcPr>
          <w:p w14:paraId="0126BC3F"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461061C0" w14:textId="77777777" w:rsidR="00F10AD1" w:rsidRPr="00CB18A1" w:rsidRDefault="00F10AD1" w:rsidP="00627CBB">
            <w:pPr>
              <w:rPr>
                <w:sz w:val="20"/>
                <w:szCs w:val="20"/>
                <w:lang w:eastAsia="en-IN" w:bidi="mr-IN"/>
              </w:rPr>
            </w:pPr>
            <w:r w:rsidRPr="00CB18A1">
              <w:rPr>
                <w:sz w:val="20"/>
                <w:szCs w:val="20"/>
                <w:lang w:eastAsia="en-IN" w:bidi="mr-IN"/>
              </w:rPr>
              <w:t>(1.208)</w:t>
            </w:r>
          </w:p>
        </w:tc>
        <w:tc>
          <w:tcPr>
            <w:tcW w:w="477" w:type="pct"/>
            <w:shd w:val="clear" w:color="auto" w:fill="auto"/>
            <w:noWrap/>
            <w:vAlign w:val="bottom"/>
            <w:hideMark/>
          </w:tcPr>
          <w:p w14:paraId="7D82EAAC" w14:textId="77777777" w:rsidR="00F10AD1" w:rsidRPr="00CB18A1" w:rsidRDefault="00F10AD1" w:rsidP="00627CBB">
            <w:pPr>
              <w:rPr>
                <w:sz w:val="20"/>
                <w:szCs w:val="20"/>
                <w:lang w:eastAsia="en-IN" w:bidi="mr-IN"/>
              </w:rPr>
            </w:pPr>
            <w:r w:rsidRPr="00CB18A1">
              <w:rPr>
                <w:sz w:val="20"/>
                <w:szCs w:val="20"/>
                <w:lang w:eastAsia="en-IN" w:bidi="mr-IN"/>
              </w:rPr>
              <w:t>(1.664)</w:t>
            </w:r>
          </w:p>
        </w:tc>
        <w:tc>
          <w:tcPr>
            <w:tcW w:w="477" w:type="pct"/>
            <w:shd w:val="clear" w:color="auto" w:fill="auto"/>
            <w:noWrap/>
            <w:vAlign w:val="bottom"/>
            <w:hideMark/>
          </w:tcPr>
          <w:p w14:paraId="2271D1AE" w14:textId="77777777" w:rsidR="00F10AD1" w:rsidRPr="00CB18A1" w:rsidRDefault="00F10AD1" w:rsidP="00627CBB">
            <w:pPr>
              <w:rPr>
                <w:sz w:val="20"/>
                <w:szCs w:val="20"/>
                <w:lang w:eastAsia="en-IN" w:bidi="mr-IN"/>
              </w:rPr>
            </w:pPr>
            <w:r w:rsidRPr="00CB18A1">
              <w:rPr>
                <w:sz w:val="20"/>
                <w:szCs w:val="20"/>
                <w:lang w:eastAsia="en-IN" w:bidi="mr-IN"/>
              </w:rPr>
              <w:t>(1.249)</w:t>
            </w:r>
          </w:p>
        </w:tc>
        <w:tc>
          <w:tcPr>
            <w:tcW w:w="555" w:type="pct"/>
            <w:shd w:val="clear" w:color="auto" w:fill="auto"/>
            <w:noWrap/>
            <w:vAlign w:val="bottom"/>
            <w:hideMark/>
          </w:tcPr>
          <w:p w14:paraId="0385CA2B" w14:textId="77777777" w:rsidR="00F10AD1" w:rsidRPr="00CB18A1" w:rsidRDefault="00F10AD1" w:rsidP="00627CBB">
            <w:pPr>
              <w:rPr>
                <w:sz w:val="20"/>
                <w:szCs w:val="20"/>
                <w:lang w:eastAsia="en-IN" w:bidi="mr-IN"/>
              </w:rPr>
            </w:pPr>
            <w:r w:rsidRPr="00CB18A1">
              <w:rPr>
                <w:sz w:val="20"/>
                <w:szCs w:val="20"/>
                <w:lang w:eastAsia="en-IN" w:bidi="mr-IN"/>
              </w:rPr>
              <w:t>(1.037)</w:t>
            </w:r>
          </w:p>
        </w:tc>
        <w:tc>
          <w:tcPr>
            <w:tcW w:w="837" w:type="pct"/>
            <w:shd w:val="clear" w:color="auto" w:fill="auto"/>
            <w:noWrap/>
            <w:vAlign w:val="bottom"/>
            <w:hideMark/>
          </w:tcPr>
          <w:p w14:paraId="3EA991D0" w14:textId="77777777" w:rsidR="00F10AD1" w:rsidRPr="00CB18A1" w:rsidRDefault="00F10AD1" w:rsidP="00627CBB">
            <w:pPr>
              <w:rPr>
                <w:sz w:val="20"/>
                <w:szCs w:val="20"/>
                <w:lang w:eastAsia="en-IN" w:bidi="mr-IN"/>
              </w:rPr>
            </w:pPr>
            <w:r w:rsidRPr="00CB18A1">
              <w:rPr>
                <w:sz w:val="20"/>
                <w:szCs w:val="20"/>
                <w:lang w:eastAsia="en-IN" w:bidi="mr-IN"/>
              </w:rPr>
              <w:t>(1.824)</w:t>
            </w:r>
          </w:p>
        </w:tc>
        <w:tc>
          <w:tcPr>
            <w:tcW w:w="509" w:type="pct"/>
            <w:shd w:val="clear" w:color="auto" w:fill="auto"/>
            <w:noWrap/>
            <w:vAlign w:val="bottom"/>
            <w:hideMark/>
          </w:tcPr>
          <w:p w14:paraId="0A4BA944" w14:textId="77777777" w:rsidR="00F10AD1" w:rsidRPr="00CB18A1" w:rsidRDefault="00F10AD1" w:rsidP="00627CBB">
            <w:pPr>
              <w:rPr>
                <w:sz w:val="20"/>
                <w:szCs w:val="20"/>
                <w:lang w:eastAsia="en-IN" w:bidi="mr-IN"/>
              </w:rPr>
            </w:pPr>
            <w:r w:rsidRPr="00CB18A1">
              <w:rPr>
                <w:sz w:val="20"/>
                <w:szCs w:val="20"/>
                <w:lang w:eastAsia="en-IN" w:bidi="mr-IN"/>
              </w:rPr>
              <w:t>(0.414)</w:t>
            </w:r>
          </w:p>
        </w:tc>
        <w:tc>
          <w:tcPr>
            <w:tcW w:w="833" w:type="pct"/>
            <w:shd w:val="clear" w:color="auto" w:fill="auto"/>
            <w:noWrap/>
            <w:vAlign w:val="bottom"/>
            <w:hideMark/>
          </w:tcPr>
          <w:p w14:paraId="13A93ADF" w14:textId="77777777" w:rsidR="00F10AD1" w:rsidRPr="00CB18A1" w:rsidRDefault="00F10AD1" w:rsidP="00627CBB">
            <w:pPr>
              <w:rPr>
                <w:sz w:val="20"/>
                <w:szCs w:val="20"/>
                <w:lang w:eastAsia="en-IN" w:bidi="mr-IN"/>
              </w:rPr>
            </w:pPr>
            <w:r w:rsidRPr="00CB18A1">
              <w:rPr>
                <w:sz w:val="20"/>
                <w:szCs w:val="20"/>
                <w:lang w:eastAsia="en-IN" w:bidi="mr-IN"/>
              </w:rPr>
              <w:t>(1.260)</w:t>
            </w:r>
          </w:p>
        </w:tc>
      </w:tr>
      <w:tr w:rsidR="00CA0C47" w:rsidRPr="00CB18A1" w14:paraId="77049397" w14:textId="77777777" w:rsidTr="003B3DBD">
        <w:tc>
          <w:tcPr>
            <w:tcW w:w="688" w:type="pct"/>
            <w:shd w:val="clear" w:color="auto" w:fill="auto"/>
            <w:noWrap/>
            <w:vAlign w:val="bottom"/>
            <w:hideMark/>
          </w:tcPr>
          <w:p w14:paraId="798EF6DF" w14:textId="77777777" w:rsidR="00F10AD1" w:rsidRPr="00CB18A1" w:rsidRDefault="00F10AD1" w:rsidP="00627CBB">
            <w:pPr>
              <w:rPr>
                <w:sz w:val="20"/>
                <w:szCs w:val="20"/>
                <w:lang w:eastAsia="en-IN" w:bidi="mr-IN"/>
              </w:rPr>
            </w:pPr>
            <w:r w:rsidRPr="00CB18A1">
              <w:rPr>
                <w:sz w:val="20"/>
                <w:szCs w:val="20"/>
                <w:lang w:eastAsia="en-IN" w:bidi="mr-IN"/>
              </w:rPr>
              <w:t>Rainfall (mm)</w:t>
            </w:r>
          </w:p>
        </w:tc>
        <w:tc>
          <w:tcPr>
            <w:tcW w:w="625" w:type="pct"/>
            <w:shd w:val="clear" w:color="auto" w:fill="auto"/>
            <w:noWrap/>
            <w:vAlign w:val="bottom"/>
            <w:hideMark/>
          </w:tcPr>
          <w:p w14:paraId="7CA1C2C4" w14:textId="77777777" w:rsidR="00F10AD1" w:rsidRPr="00CB18A1" w:rsidRDefault="00F10AD1" w:rsidP="00627CBB">
            <w:pPr>
              <w:rPr>
                <w:sz w:val="20"/>
                <w:szCs w:val="20"/>
                <w:lang w:eastAsia="en-IN" w:bidi="mr-IN"/>
              </w:rPr>
            </w:pPr>
            <w:r w:rsidRPr="00CB18A1">
              <w:rPr>
                <w:sz w:val="20"/>
                <w:szCs w:val="20"/>
                <w:lang w:eastAsia="en-IN" w:bidi="mr-IN"/>
              </w:rPr>
              <w:t>-0.004**</w:t>
            </w:r>
          </w:p>
        </w:tc>
        <w:tc>
          <w:tcPr>
            <w:tcW w:w="477" w:type="pct"/>
            <w:shd w:val="clear" w:color="auto" w:fill="auto"/>
            <w:noWrap/>
            <w:vAlign w:val="bottom"/>
            <w:hideMark/>
          </w:tcPr>
          <w:p w14:paraId="64B9DFD9" w14:textId="77777777" w:rsidR="00F10AD1" w:rsidRPr="00CB18A1" w:rsidRDefault="00F10AD1" w:rsidP="00627CBB">
            <w:pPr>
              <w:rPr>
                <w:sz w:val="20"/>
                <w:szCs w:val="20"/>
                <w:lang w:eastAsia="en-IN" w:bidi="mr-IN"/>
              </w:rPr>
            </w:pPr>
            <w:r w:rsidRPr="00CB18A1">
              <w:rPr>
                <w:sz w:val="20"/>
                <w:szCs w:val="20"/>
                <w:lang w:eastAsia="en-IN" w:bidi="mr-IN"/>
              </w:rPr>
              <w:t>0.006**</w:t>
            </w:r>
          </w:p>
        </w:tc>
        <w:tc>
          <w:tcPr>
            <w:tcW w:w="477" w:type="pct"/>
            <w:shd w:val="clear" w:color="auto" w:fill="auto"/>
            <w:noWrap/>
            <w:vAlign w:val="bottom"/>
            <w:hideMark/>
          </w:tcPr>
          <w:p w14:paraId="49CD7168" w14:textId="77777777" w:rsidR="00F10AD1" w:rsidRPr="00CB18A1" w:rsidRDefault="00F10AD1" w:rsidP="00627CBB">
            <w:pPr>
              <w:rPr>
                <w:sz w:val="20"/>
                <w:szCs w:val="20"/>
                <w:lang w:eastAsia="en-IN" w:bidi="mr-IN"/>
              </w:rPr>
            </w:pPr>
            <w:r w:rsidRPr="00CB18A1">
              <w:rPr>
                <w:sz w:val="20"/>
                <w:szCs w:val="20"/>
                <w:lang w:eastAsia="en-IN" w:bidi="mr-IN"/>
              </w:rPr>
              <w:t>-0.003**</w:t>
            </w:r>
          </w:p>
        </w:tc>
        <w:tc>
          <w:tcPr>
            <w:tcW w:w="555" w:type="pct"/>
            <w:shd w:val="clear" w:color="auto" w:fill="auto"/>
            <w:noWrap/>
            <w:vAlign w:val="bottom"/>
            <w:hideMark/>
          </w:tcPr>
          <w:p w14:paraId="698479FF" w14:textId="77777777" w:rsidR="00F10AD1" w:rsidRPr="00CB18A1" w:rsidRDefault="00F10AD1" w:rsidP="00627CBB">
            <w:pPr>
              <w:rPr>
                <w:sz w:val="20"/>
                <w:szCs w:val="20"/>
                <w:lang w:eastAsia="en-IN" w:bidi="mr-IN"/>
              </w:rPr>
            </w:pPr>
            <w:r w:rsidRPr="00CB18A1">
              <w:rPr>
                <w:sz w:val="20"/>
                <w:szCs w:val="20"/>
                <w:lang w:eastAsia="en-IN" w:bidi="mr-IN"/>
              </w:rPr>
              <w:t>0.003*</w:t>
            </w:r>
          </w:p>
        </w:tc>
        <w:tc>
          <w:tcPr>
            <w:tcW w:w="837" w:type="pct"/>
            <w:shd w:val="clear" w:color="auto" w:fill="auto"/>
            <w:noWrap/>
            <w:vAlign w:val="bottom"/>
            <w:hideMark/>
          </w:tcPr>
          <w:p w14:paraId="1A4915F6" w14:textId="77777777" w:rsidR="00F10AD1" w:rsidRPr="00CB18A1" w:rsidRDefault="00F10AD1" w:rsidP="00627CBB">
            <w:pPr>
              <w:rPr>
                <w:sz w:val="20"/>
                <w:szCs w:val="20"/>
                <w:lang w:eastAsia="en-IN" w:bidi="mr-IN"/>
              </w:rPr>
            </w:pPr>
            <w:r w:rsidRPr="00CB18A1">
              <w:rPr>
                <w:sz w:val="20"/>
                <w:szCs w:val="20"/>
                <w:lang w:eastAsia="en-IN" w:bidi="mr-IN"/>
              </w:rPr>
              <w:t>-0.012***</w:t>
            </w:r>
          </w:p>
        </w:tc>
        <w:tc>
          <w:tcPr>
            <w:tcW w:w="509" w:type="pct"/>
            <w:shd w:val="clear" w:color="auto" w:fill="auto"/>
            <w:noWrap/>
            <w:vAlign w:val="bottom"/>
            <w:hideMark/>
          </w:tcPr>
          <w:p w14:paraId="00DC4E8B" w14:textId="77777777" w:rsidR="00F10AD1" w:rsidRPr="00CB18A1" w:rsidRDefault="00F10AD1" w:rsidP="00627CBB">
            <w:pPr>
              <w:rPr>
                <w:sz w:val="20"/>
                <w:szCs w:val="20"/>
                <w:lang w:eastAsia="en-IN" w:bidi="mr-IN"/>
              </w:rPr>
            </w:pPr>
            <w:r w:rsidRPr="00CB18A1">
              <w:rPr>
                <w:sz w:val="20"/>
                <w:szCs w:val="20"/>
                <w:lang w:eastAsia="en-IN" w:bidi="mr-IN"/>
              </w:rPr>
              <w:t>0.000</w:t>
            </w:r>
          </w:p>
        </w:tc>
        <w:tc>
          <w:tcPr>
            <w:tcW w:w="833" w:type="pct"/>
            <w:shd w:val="clear" w:color="auto" w:fill="auto"/>
            <w:noWrap/>
            <w:vAlign w:val="bottom"/>
            <w:hideMark/>
          </w:tcPr>
          <w:p w14:paraId="1EBDEB9C" w14:textId="77777777" w:rsidR="00F10AD1" w:rsidRPr="00CB18A1" w:rsidRDefault="00F10AD1" w:rsidP="00627CBB">
            <w:pPr>
              <w:rPr>
                <w:sz w:val="20"/>
                <w:szCs w:val="20"/>
                <w:lang w:eastAsia="en-IN" w:bidi="mr-IN"/>
              </w:rPr>
            </w:pPr>
            <w:r w:rsidRPr="00CB18A1">
              <w:rPr>
                <w:sz w:val="20"/>
                <w:szCs w:val="20"/>
                <w:lang w:eastAsia="en-IN" w:bidi="mr-IN"/>
              </w:rPr>
              <w:t>0.005*</w:t>
            </w:r>
          </w:p>
        </w:tc>
      </w:tr>
      <w:tr w:rsidR="00CA0C47" w:rsidRPr="00CB18A1" w14:paraId="1621AF54" w14:textId="77777777" w:rsidTr="003B3DBD">
        <w:tc>
          <w:tcPr>
            <w:tcW w:w="688" w:type="pct"/>
            <w:shd w:val="clear" w:color="auto" w:fill="auto"/>
            <w:noWrap/>
            <w:vAlign w:val="bottom"/>
            <w:hideMark/>
          </w:tcPr>
          <w:p w14:paraId="059EFDFC"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3F825AA1" w14:textId="77777777" w:rsidR="00F10AD1" w:rsidRPr="00CB18A1" w:rsidRDefault="00F10AD1" w:rsidP="00627CBB">
            <w:pPr>
              <w:rPr>
                <w:sz w:val="20"/>
                <w:szCs w:val="20"/>
                <w:lang w:eastAsia="en-IN" w:bidi="mr-IN"/>
              </w:rPr>
            </w:pPr>
            <w:r w:rsidRPr="00CB18A1">
              <w:rPr>
                <w:sz w:val="20"/>
                <w:szCs w:val="20"/>
                <w:lang w:eastAsia="en-IN" w:bidi="mr-IN"/>
              </w:rPr>
              <w:t>(0.002)</w:t>
            </w:r>
          </w:p>
        </w:tc>
        <w:tc>
          <w:tcPr>
            <w:tcW w:w="477" w:type="pct"/>
            <w:shd w:val="clear" w:color="auto" w:fill="auto"/>
            <w:noWrap/>
            <w:vAlign w:val="bottom"/>
            <w:hideMark/>
          </w:tcPr>
          <w:p w14:paraId="06DBA12B" w14:textId="77777777" w:rsidR="00F10AD1" w:rsidRPr="00CB18A1" w:rsidRDefault="00F10AD1" w:rsidP="00627CBB">
            <w:pPr>
              <w:rPr>
                <w:sz w:val="20"/>
                <w:szCs w:val="20"/>
                <w:lang w:eastAsia="en-IN" w:bidi="mr-IN"/>
              </w:rPr>
            </w:pPr>
            <w:r w:rsidRPr="00CB18A1">
              <w:rPr>
                <w:sz w:val="20"/>
                <w:szCs w:val="20"/>
                <w:lang w:eastAsia="en-IN" w:bidi="mr-IN"/>
              </w:rPr>
              <w:t>(0.003)</w:t>
            </w:r>
          </w:p>
        </w:tc>
        <w:tc>
          <w:tcPr>
            <w:tcW w:w="477" w:type="pct"/>
            <w:shd w:val="clear" w:color="auto" w:fill="auto"/>
            <w:noWrap/>
            <w:vAlign w:val="bottom"/>
            <w:hideMark/>
          </w:tcPr>
          <w:p w14:paraId="32C29775" w14:textId="77777777" w:rsidR="00F10AD1" w:rsidRPr="00CB18A1" w:rsidRDefault="00F10AD1" w:rsidP="00627CBB">
            <w:pPr>
              <w:rPr>
                <w:sz w:val="20"/>
                <w:szCs w:val="20"/>
                <w:lang w:eastAsia="en-IN" w:bidi="mr-IN"/>
              </w:rPr>
            </w:pPr>
            <w:r w:rsidRPr="00CB18A1">
              <w:rPr>
                <w:sz w:val="20"/>
                <w:szCs w:val="20"/>
                <w:lang w:eastAsia="en-IN" w:bidi="mr-IN"/>
              </w:rPr>
              <w:t>(0.002)</w:t>
            </w:r>
          </w:p>
        </w:tc>
        <w:tc>
          <w:tcPr>
            <w:tcW w:w="555" w:type="pct"/>
            <w:shd w:val="clear" w:color="auto" w:fill="auto"/>
            <w:noWrap/>
            <w:vAlign w:val="bottom"/>
            <w:hideMark/>
          </w:tcPr>
          <w:p w14:paraId="6E393D1E" w14:textId="77777777" w:rsidR="00F10AD1" w:rsidRPr="00CB18A1" w:rsidRDefault="00F10AD1" w:rsidP="00627CBB">
            <w:pPr>
              <w:rPr>
                <w:sz w:val="20"/>
                <w:szCs w:val="20"/>
                <w:lang w:eastAsia="en-IN" w:bidi="mr-IN"/>
              </w:rPr>
            </w:pPr>
            <w:r w:rsidRPr="00CB18A1">
              <w:rPr>
                <w:sz w:val="20"/>
                <w:szCs w:val="20"/>
                <w:lang w:eastAsia="en-IN" w:bidi="mr-IN"/>
              </w:rPr>
              <w:t>(0.002)</w:t>
            </w:r>
          </w:p>
        </w:tc>
        <w:tc>
          <w:tcPr>
            <w:tcW w:w="837" w:type="pct"/>
            <w:shd w:val="clear" w:color="auto" w:fill="auto"/>
            <w:noWrap/>
            <w:vAlign w:val="bottom"/>
            <w:hideMark/>
          </w:tcPr>
          <w:p w14:paraId="24EA8B08" w14:textId="77777777" w:rsidR="00F10AD1" w:rsidRPr="00CB18A1" w:rsidRDefault="00F10AD1" w:rsidP="00627CBB">
            <w:pPr>
              <w:rPr>
                <w:sz w:val="20"/>
                <w:szCs w:val="20"/>
                <w:lang w:eastAsia="en-IN" w:bidi="mr-IN"/>
              </w:rPr>
            </w:pPr>
            <w:r w:rsidRPr="00CB18A1">
              <w:rPr>
                <w:sz w:val="20"/>
                <w:szCs w:val="20"/>
                <w:lang w:eastAsia="en-IN" w:bidi="mr-IN"/>
              </w:rPr>
              <w:t>(0.003)</w:t>
            </w:r>
          </w:p>
        </w:tc>
        <w:tc>
          <w:tcPr>
            <w:tcW w:w="509" w:type="pct"/>
            <w:shd w:val="clear" w:color="auto" w:fill="auto"/>
            <w:noWrap/>
            <w:vAlign w:val="bottom"/>
            <w:hideMark/>
          </w:tcPr>
          <w:p w14:paraId="54E4715F" w14:textId="77777777" w:rsidR="00F10AD1" w:rsidRPr="00CB18A1" w:rsidRDefault="00F10AD1" w:rsidP="00627CBB">
            <w:pPr>
              <w:rPr>
                <w:sz w:val="20"/>
                <w:szCs w:val="20"/>
                <w:lang w:eastAsia="en-IN" w:bidi="mr-IN"/>
              </w:rPr>
            </w:pPr>
            <w:r w:rsidRPr="00CB18A1">
              <w:rPr>
                <w:sz w:val="20"/>
                <w:szCs w:val="20"/>
                <w:lang w:eastAsia="en-IN" w:bidi="mr-IN"/>
              </w:rPr>
              <w:t>(0.001)</w:t>
            </w:r>
          </w:p>
        </w:tc>
        <w:tc>
          <w:tcPr>
            <w:tcW w:w="833" w:type="pct"/>
            <w:shd w:val="clear" w:color="auto" w:fill="auto"/>
            <w:noWrap/>
            <w:vAlign w:val="bottom"/>
            <w:hideMark/>
          </w:tcPr>
          <w:p w14:paraId="5ADE1D94" w14:textId="77777777" w:rsidR="00F10AD1" w:rsidRPr="00CB18A1" w:rsidRDefault="00F10AD1" w:rsidP="00627CBB">
            <w:pPr>
              <w:rPr>
                <w:sz w:val="20"/>
                <w:szCs w:val="20"/>
                <w:lang w:eastAsia="en-IN" w:bidi="mr-IN"/>
              </w:rPr>
            </w:pPr>
            <w:r w:rsidRPr="00CB18A1">
              <w:rPr>
                <w:sz w:val="20"/>
                <w:szCs w:val="20"/>
                <w:lang w:eastAsia="en-IN" w:bidi="mr-IN"/>
              </w:rPr>
              <w:t>(0.003)</w:t>
            </w:r>
          </w:p>
        </w:tc>
      </w:tr>
      <w:tr w:rsidR="00CA0C47" w:rsidRPr="00CB18A1" w14:paraId="064C7348" w14:textId="77777777" w:rsidTr="003B3DBD">
        <w:tc>
          <w:tcPr>
            <w:tcW w:w="688" w:type="pct"/>
            <w:shd w:val="clear" w:color="auto" w:fill="auto"/>
            <w:noWrap/>
            <w:vAlign w:val="bottom"/>
            <w:hideMark/>
          </w:tcPr>
          <w:p w14:paraId="254FE6F5" w14:textId="01C23506" w:rsidR="00F10AD1" w:rsidRPr="00CB18A1" w:rsidRDefault="00F10AD1" w:rsidP="00627CBB">
            <w:pPr>
              <w:rPr>
                <w:sz w:val="20"/>
                <w:szCs w:val="20"/>
                <w:lang w:eastAsia="en-IN" w:bidi="mr-IN"/>
              </w:rPr>
            </w:pPr>
            <w:r w:rsidRPr="00CB18A1">
              <w:rPr>
                <w:sz w:val="20"/>
                <w:szCs w:val="20"/>
                <w:lang w:eastAsia="en-IN" w:bidi="mr-IN"/>
              </w:rPr>
              <w:t xml:space="preserve">Crop </w:t>
            </w:r>
            <w:r w:rsidR="00D214F6" w:rsidRPr="00CB18A1">
              <w:rPr>
                <w:sz w:val="20"/>
                <w:szCs w:val="20"/>
                <w:lang w:eastAsia="en-IN" w:bidi="mr-IN"/>
              </w:rPr>
              <w:t>s</w:t>
            </w:r>
            <w:r w:rsidRPr="00CB18A1">
              <w:rPr>
                <w:sz w:val="20"/>
                <w:szCs w:val="20"/>
                <w:lang w:eastAsia="en-IN" w:bidi="mr-IN"/>
              </w:rPr>
              <w:t>uitability</w:t>
            </w:r>
          </w:p>
        </w:tc>
        <w:tc>
          <w:tcPr>
            <w:tcW w:w="625" w:type="pct"/>
            <w:shd w:val="clear" w:color="auto" w:fill="auto"/>
            <w:noWrap/>
            <w:vAlign w:val="bottom"/>
            <w:hideMark/>
          </w:tcPr>
          <w:p w14:paraId="055C1CC0" w14:textId="77777777" w:rsidR="00F10AD1" w:rsidRPr="00CB18A1" w:rsidRDefault="00F10AD1" w:rsidP="00627CBB">
            <w:pPr>
              <w:rPr>
                <w:sz w:val="20"/>
                <w:szCs w:val="20"/>
                <w:lang w:eastAsia="en-IN" w:bidi="mr-IN"/>
              </w:rPr>
            </w:pPr>
            <w:r w:rsidRPr="00CB18A1">
              <w:rPr>
                <w:sz w:val="20"/>
                <w:szCs w:val="20"/>
                <w:lang w:eastAsia="en-IN" w:bidi="mr-IN"/>
              </w:rPr>
              <w:t>-0.087**</w:t>
            </w:r>
          </w:p>
        </w:tc>
        <w:tc>
          <w:tcPr>
            <w:tcW w:w="477" w:type="pct"/>
            <w:shd w:val="clear" w:color="auto" w:fill="auto"/>
            <w:noWrap/>
            <w:vAlign w:val="bottom"/>
            <w:hideMark/>
          </w:tcPr>
          <w:p w14:paraId="39C799C3" w14:textId="77777777" w:rsidR="00F10AD1" w:rsidRPr="00CB18A1" w:rsidRDefault="00F10AD1" w:rsidP="00627CBB">
            <w:pPr>
              <w:rPr>
                <w:sz w:val="20"/>
                <w:szCs w:val="20"/>
                <w:lang w:eastAsia="en-IN" w:bidi="mr-IN"/>
              </w:rPr>
            </w:pPr>
            <w:r w:rsidRPr="00CB18A1">
              <w:rPr>
                <w:sz w:val="20"/>
                <w:szCs w:val="20"/>
                <w:lang w:eastAsia="en-IN" w:bidi="mr-IN"/>
              </w:rPr>
              <w:t>0.267***</w:t>
            </w:r>
          </w:p>
        </w:tc>
        <w:tc>
          <w:tcPr>
            <w:tcW w:w="477" w:type="pct"/>
            <w:shd w:val="clear" w:color="auto" w:fill="auto"/>
            <w:noWrap/>
            <w:vAlign w:val="bottom"/>
            <w:hideMark/>
          </w:tcPr>
          <w:p w14:paraId="3962A788" w14:textId="77777777" w:rsidR="00F10AD1" w:rsidRPr="00CB18A1" w:rsidRDefault="00F10AD1" w:rsidP="00627CBB">
            <w:pPr>
              <w:rPr>
                <w:sz w:val="20"/>
                <w:szCs w:val="20"/>
                <w:lang w:eastAsia="en-IN" w:bidi="mr-IN"/>
              </w:rPr>
            </w:pPr>
            <w:r w:rsidRPr="00CB18A1">
              <w:rPr>
                <w:sz w:val="20"/>
                <w:szCs w:val="20"/>
                <w:lang w:eastAsia="en-IN" w:bidi="mr-IN"/>
              </w:rPr>
              <w:t>-0.185***</w:t>
            </w:r>
          </w:p>
        </w:tc>
        <w:tc>
          <w:tcPr>
            <w:tcW w:w="555" w:type="pct"/>
            <w:shd w:val="clear" w:color="auto" w:fill="auto"/>
            <w:noWrap/>
            <w:vAlign w:val="bottom"/>
            <w:hideMark/>
          </w:tcPr>
          <w:p w14:paraId="18C1D025" w14:textId="77777777" w:rsidR="00F10AD1" w:rsidRPr="00CB18A1" w:rsidRDefault="00F10AD1" w:rsidP="00627CBB">
            <w:pPr>
              <w:rPr>
                <w:sz w:val="20"/>
                <w:szCs w:val="20"/>
                <w:lang w:eastAsia="en-IN" w:bidi="mr-IN"/>
              </w:rPr>
            </w:pPr>
            <w:r w:rsidRPr="00CB18A1">
              <w:rPr>
                <w:sz w:val="20"/>
                <w:szCs w:val="20"/>
                <w:lang w:eastAsia="en-IN" w:bidi="mr-IN"/>
              </w:rPr>
              <w:t>0.011</w:t>
            </w:r>
          </w:p>
        </w:tc>
        <w:tc>
          <w:tcPr>
            <w:tcW w:w="837" w:type="pct"/>
            <w:shd w:val="clear" w:color="auto" w:fill="auto"/>
            <w:noWrap/>
            <w:vAlign w:val="bottom"/>
            <w:hideMark/>
          </w:tcPr>
          <w:p w14:paraId="5E5AD6B5" w14:textId="77777777" w:rsidR="00F10AD1" w:rsidRPr="00CB18A1" w:rsidRDefault="00F10AD1" w:rsidP="00627CBB">
            <w:pPr>
              <w:rPr>
                <w:sz w:val="20"/>
                <w:szCs w:val="20"/>
                <w:lang w:eastAsia="en-IN" w:bidi="mr-IN"/>
              </w:rPr>
            </w:pPr>
            <w:r w:rsidRPr="00CB18A1">
              <w:rPr>
                <w:sz w:val="20"/>
                <w:szCs w:val="20"/>
                <w:lang w:eastAsia="en-IN" w:bidi="mr-IN"/>
              </w:rPr>
              <w:t>0.008</w:t>
            </w:r>
          </w:p>
        </w:tc>
        <w:tc>
          <w:tcPr>
            <w:tcW w:w="509" w:type="pct"/>
            <w:shd w:val="clear" w:color="auto" w:fill="auto"/>
            <w:noWrap/>
            <w:vAlign w:val="bottom"/>
            <w:hideMark/>
          </w:tcPr>
          <w:p w14:paraId="5DEBD197" w14:textId="77777777" w:rsidR="00F10AD1" w:rsidRPr="00CB18A1" w:rsidRDefault="00F10AD1" w:rsidP="00627CBB">
            <w:pPr>
              <w:rPr>
                <w:sz w:val="20"/>
                <w:szCs w:val="20"/>
                <w:lang w:eastAsia="en-IN" w:bidi="mr-IN"/>
              </w:rPr>
            </w:pPr>
            <w:r w:rsidRPr="00CB18A1">
              <w:rPr>
                <w:sz w:val="20"/>
                <w:szCs w:val="20"/>
                <w:lang w:eastAsia="en-IN" w:bidi="mr-IN"/>
              </w:rPr>
              <w:t>0.005</w:t>
            </w:r>
          </w:p>
        </w:tc>
        <w:tc>
          <w:tcPr>
            <w:tcW w:w="833" w:type="pct"/>
            <w:shd w:val="clear" w:color="auto" w:fill="auto"/>
            <w:noWrap/>
            <w:vAlign w:val="bottom"/>
            <w:hideMark/>
          </w:tcPr>
          <w:p w14:paraId="3AD48704" w14:textId="77777777" w:rsidR="00F10AD1" w:rsidRPr="00CB18A1" w:rsidRDefault="00F10AD1" w:rsidP="00627CBB">
            <w:pPr>
              <w:rPr>
                <w:sz w:val="20"/>
                <w:szCs w:val="20"/>
                <w:lang w:eastAsia="en-IN" w:bidi="mr-IN"/>
              </w:rPr>
            </w:pPr>
            <w:r w:rsidRPr="00CB18A1">
              <w:rPr>
                <w:sz w:val="20"/>
                <w:szCs w:val="20"/>
                <w:lang w:eastAsia="en-IN" w:bidi="mr-IN"/>
              </w:rPr>
              <w:t>-0.091**</w:t>
            </w:r>
          </w:p>
        </w:tc>
      </w:tr>
      <w:tr w:rsidR="00CA0C47" w:rsidRPr="00CB18A1" w14:paraId="6DB71D69" w14:textId="77777777" w:rsidTr="003B3DBD">
        <w:tc>
          <w:tcPr>
            <w:tcW w:w="688" w:type="pct"/>
            <w:shd w:val="clear" w:color="auto" w:fill="auto"/>
            <w:noWrap/>
            <w:vAlign w:val="bottom"/>
            <w:hideMark/>
          </w:tcPr>
          <w:p w14:paraId="3DEF47EE" w14:textId="77777777" w:rsidR="00F10AD1" w:rsidRPr="00CB18A1" w:rsidRDefault="00F10AD1" w:rsidP="00627CBB">
            <w:pPr>
              <w:rPr>
                <w:sz w:val="20"/>
                <w:szCs w:val="20"/>
                <w:lang w:eastAsia="en-IN" w:bidi="mr-IN"/>
              </w:rPr>
            </w:pPr>
          </w:p>
        </w:tc>
        <w:tc>
          <w:tcPr>
            <w:tcW w:w="625" w:type="pct"/>
            <w:shd w:val="clear" w:color="auto" w:fill="auto"/>
            <w:noWrap/>
            <w:vAlign w:val="bottom"/>
            <w:hideMark/>
          </w:tcPr>
          <w:p w14:paraId="1FA746D6" w14:textId="77777777" w:rsidR="00F10AD1" w:rsidRPr="00CB18A1" w:rsidRDefault="00F10AD1" w:rsidP="00627CBB">
            <w:pPr>
              <w:rPr>
                <w:sz w:val="20"/>
                <w:szCs w:val="20"/>
                <w:lang w:eastAsia="en-IN" w:bidi="mr-IN"/>
              </w:rPr>
            </w:pPr>
            <w:r w:rsidRPr="00CB18A1">
              <w:rPr>
                <w:sz w:val="20"/>
                <w:szCs w:val="20"/>
                <w:lang w:eastAsia="en-IN" w:bidi="mr-IN"/>
              </w:rPr>
              <w:t>(0.043)</w:t>
            </w:r>
          </w:p>
        </w:tc>
        <w:tc>
          <w:tcPr>
            <w:tcW w:w="477" w:type="pct"/>
            <w:shd w:val="clear" w:color="auto" w:fill="auto"/>
            <w:noWrap/>
            <w:vAlign w:val="bottom"/>
            <w:hideMark/>
          </w:tcPr>
          <w:p w14:paraId="6F553D41" w14:textId="77777777" w:rsidR="00F10AD1" w:rsidRPr="00CB18A1" w:rsidRDefault="00F10AD1" w:rsidP="00627CBB">
            <w:pPr>
              <w:rPr>
                <w:sz w:val="20"/>
                <w:szCs w:val="20"/>
                <w:lang w:eastAsia="en-IN" w:bidi="mr-IN"/>
              </w:rPr>
            </w:pPr>
            <w:r w:rsidRPr="00CB18A1">
              <w:rPr>
                <w:sz w:val="20"/>
                <w:szCs w:val="20"/>
                <w:lang w:eastAsia="en-IN" w:bidi="mr-IN"/>
              </w:rPr>
              <w:t>(0.062)</w:t>
            </w:r>
          </w:p>
        </w:tc>
        <w:tc>
          <w:tcPr>
            <w:tcW w:w="477" w:type="pct"/>
            <w:shd w:val="clear" w:color="auto" w:fill="auto"/>
            <w:noWrap/>
            <w:vAlign w:val="bottom"/>
            <w:hideMark/>
          </w:tcPr>
          <w:p w14:paraId="341BEBB0" w14:textId="77777777" w:rsidR="00F10AD1" w:rsidRPr="00CB18A1" w:rsidRDefault="00F10AD1" w:rsidP="00627CBB">
            <w:pPr>
              <w:rPr>
                <w:sz w:val="20"/>
                <w:szCs w:val="20"/>
                <w:lang w:eastAsia="en-IN" w:bidi="mr-IN"/>
              </w:rPr>
            </w:pPr>
            <w:r w:rsidRPr="00CB18A1">
              <w:rPr>
                <w:sz w:val="20"/>
                <w:szCs w:val="20"/>
                <w:lang w:eastAsia="en-IN" w:bidi="mr-IN"/>
              </w:rPr>
              <w:t>(0.037)</w:t>
            </w:r>
          </w:p>
        </w:tc>
        <w:tc>
          <w:tcPr>
            <w:tcW w:w="555" w:type="pct"/>
            <w:shd w:val="clear" w:color="auto" w:fill="auto"/>
            <w:noWrap/>
            <w:vAlign w:val="bottom"/>
            <w:hideMark/>
          </w:tcPr>
          <w:p w14:paraId="2E2D8931" w14:textId="77777777" w:rsidR="00F10AD1" w:rsidRPr="00CB18A1" w:rsidRDefault="00F10AD1" w:rsidP="00627CBB">
            <w:pPr>
              <w:rPr>
                <w:sz w:val="20"/>
                <w:szCs w:val="20"/>
                <w:lang w:eastAsia="en-IN" w:bidi="mr-IN"/>
              </w:rPr>
            </w:pPr>
            <w:r w:rsidRPr="00CB18A1">
              <w:rPr>
                <w:sz w:val="20"/>
                <w:szCs w:val="20"/>
                <w:lang w:eastAsia="en-IN" w:bidi="mr-IN"/>
              </w:rPr>
              <w:t>(0.029)</w:t>
            </w:r>
          </w:p>
        </w:tc>
        <w:tc>
          <w:tcPr>
            <w:tcW w:w="837" w:type="pct"/>
            <w:shd w:val="clear" w:color="auto" w:fill="auto"/>
            <w:noWrap/>
            <w:vAlign w:val="bottom"/>
            <w:hideMark/>
          </w:tcPr>
          <w:p w14:paraId="23F4F6DE" w14:textId="77777777" w:rsidR="00F10AD1" w:rsidRPr="00CB18A1" w:rsidRDefault="00F10AD1" w:rsidP="00627CBB">
            <w:pPr>
              <w:rPr>
                <w:sz w:val="20"/>
                <w:szCs w:val="20"/>
                <w:lang w:eastAsia="en-IN" w:bidi="mr-IN"/>
              </w:rPr>
            </w:pPr>
            <w:r w:rsidRPr="00CB18A1">
              <w:rPr>
                <w:sz w:val="20"/>
                <w:szCs w:val="20"/>
                <w:lang w:eastAsia="en-IN" w:bidi="mr-IN"/>
              </w:rPr>
              <w:t>(0.049)</w:t>
            </w:r>
          </w:p>
        </w:tc>
        <w:tc>
          <w:tcPr>
            <w:tcW w:w="509" w:type="pct"/>
            <w:shd w:val="clear" w:color="auto" w:fill="auto"/>
            <w:noWrap/>
            <w:vAlign w:val="bottom"/>
            <w:hideMark/>
          </w:tcPr>
          <w:p w14:paraId="07AF62DE" w14:textId="77777777" w:rsidR="00F10AD1" w:rsidRPr="00CB18A1" w:rsidRDefault="00F10AD1" w:rsidP="00627CBB">
            <w:pPr>
              <w:rPr>
                <w:sz w:val="20"/>
                <w:szCs w:val="20"/>
                <w:lang w:eastAsia="en-IN" w:bidi="mr-IN"/>
              </w:rPr>
            </w:pPr>
            <w:r w:rsidRPr="00CB18A1">
              <w:rPr>
                <w:sz w:val="20"/>
                <w:szCs w:val="20"/>
                <w:lang w:eastAsia="en-IN" w:bidi="mr-IN"/>
              </w:rPr>
              <w:t>(0.018)</w:t>
            </w:r>
          </w:p>
        </w:tc>
        <w:tc>
          <w:tcPr>
            <w:tcW w:w="833" w:type="pct"/>
            <w:shd w:val="clear" w:color="auto" w:fill="auto"/>
            <w:noWrap/>
            <w:vAlign w:val="bottom"/>
            <w:hideMark/>
          </w:tcPr>
          <w:p w14:paraId="6E70854F" w14:textId="77777777" w:rsidR="00F10AD1" w:rsidRPr="00CB18A1" w:rsidRDefault="00F10AD1" w:rsidP="00627CBB">
            <w:pPr>
              <w:rPr>
                <w:sz w:val="20"/>
                <w:szCs w:val="20"/>
                <w:lang w:eastAsia="en-IN" w:bidi="mr-IN"/>
              </w:rPr>
            </w:pPr>
            <w:r w:rsidRPr="00CB18A1">
              <w:rPr>
                <w:sz w:val="20"/>
                <w:szCs w:val="20"/>
                <w:lang w:eastAsia="en-IN" w:bidi="mr-IN"/>
              </w:rPr>
              <w:t>(0.038)</w:t>
            </w:r>
          </w:p>
        </w:tc>
      </w:tr>
      <w:tr w:rsidR="00CA0C47" w:rsidRPr="00CB18A1" w14:paraId="5AA3CFA0" w14:textId="77777777" w:rsidTr="003B3DBD">
        <w:tc>
          <w:tcPr>
            <w:tcW w:w="688" w:type="pct"/>
            <w:shd w:val="clear" w:color="auto" w:fill="auto"/>
            <w:noWrap/>
            <w:vAlign w:val="bottom"/>
            <w:hideMark/>
          </w:tcPr>
          <w:p w14:paraId="24F02CC6" w14:textId="77777777" w:rsidR="00F10AD1" w:rsidRPr="00CB18A1" w:rsidRDefault="00F10AD1" w:rsidP="00627CBB">
            <w:pPr>
              <w:rPr>
                <w:sz w:val="20"/>
                <w:szCs w:val="20"/>
                <w:lang w:eastAsia="en-IN" w:bidi="mr-IN"/>
              </w:rPr>
            </w:pPr>
            <w:r w:rsidRPr="00CB18A1">
              <w:rPr>
                <w:sz w:val="20"/>
                <w:szCs w:val="20"/>
                <w:lang w:eastAsia="en-IN" w:bidi="mr-IN"/>
              </w:rPr>
              <w:t>N</w:t>
            </w:r>
          </w:p>
        </w:tc>
        <w:tc>
          <w:tcPr>
            <w:tcW w:w="625" w:type="pct"/>
            <w:shd w:val="clear" w:color="auto" w:fill="auto"/>
            <w:noWrap/>
            <w:vAlign w:val="bottom"/>
            <w:hideMark/>
          </w:tcPr>
          <w:p w14:paraId="2CF26380" w14:textId="77777777" w:rsidR="00F10AD1" w:rsidRPr="00CB18A1" w:rsidRDefault="00F10AD1" w:rsidP="00627CBB">
            <w:pPr>
              <w:rPr>
                <w:sz w:val="20"/>
                <w:szCs w:val="20"/>
                <w:lang w:eastAsia="en-IN" w:bidi="mr-IN"/>
              </w:rPr>
            </w:pPr>
            <w:r w:rsidRPr="00CB18A1">
              <w:rPr>
                <w:sz w:val="20"/>
                <w:szCs w:val="20"/>
                <w:lang w:eastAsia="en-IN" w:bidi="mr-IN"/>
              </w:rPr>
              <w:t>4127</w:t>
            </w:r>
          </w:p>
        </w:tc>
        <w:tc>
          <w:tcPr>
            <w:tcW w:w="477" w:type="pct"/>
            <w:shd w:val="clear" w:color="auto" w:fill="auto"/>
            <w:noWrap/>
            <w:vAlign w:val="bottom"/>
            <w:hideMark/>
          </w:tcPr>
          <w:p w14:paraId="69DFE87C" w14:textId="77777777" w:rsidR="00F10AD1" w:rsidRPr="00CB18A1" w:rsidRDefault="00F10AD1" w:rsidP="00627CBB">
            <w:pPr>
              <w:rPr>
                <w:sz w:val="20"/>
                <w:szCs w:val="20"/>
                <w:lang w:eastAsia="en-IN" w:bidi="mr-IN"/>
              </w:rPr>
            </w:pPr>
            <w:r w:rsidRPr="00CB18A1">
              <w:rPr>
                <w:sz w:val="20"/>
                <w:szCs w:val="20"/>
                <w:lang w:eastAsia="en-IN" w:bidi="mr-IN"/>
              </w:rPr>
              <w:t>4127</w:t>
            </w:r>
          </w:p>
        </w:tc>
        <w:tc>
          <w:tcPr>
            <w:tcW w:w="477" w:type="pct"/>
            <w:shd w:val="clear" w:color="auto" w:fill="auto"/>
            <w:noWrap/>
            <w:vAlign w:val="bottom"/>
            <w:hideMark/>
          </w:tcPr>
          <w:p w14:paraId="4DE6C5B9" w14:textId="77777777" w:rsidR="00F10AD1" w:rsidRPr="00CB18A1" w:rsidRDefault="00F10AD1" w:rsidP="00627CBB">
            <w:pPr>
              <w:rPr>
                <w:sz w:val="20"/>
                <w:szCs w:val="20"/>
                <w:lang w:eastAsia="en-IN" w:bidi="mr-IN"/>
              </w:rPr>
            </w:pPr>
            <w:r w:rsidRPr="00CB18A1">
              <w:rPr>
                <w:sz w:val="20"/>
                <w:szCs w:val="20"/>
                <w:lang w:eastAsia="en-IN" w:bidi="mr-IN"/>
              </w:rPr>
              <w:t>4127</w:t>
            </w:r>
          </w:p>
        </w:tc>
        <w:tc>
          <w:tcPr>
            <w:tcW w:w="555" w:type="pct"/>
            <w:shd w:val="clear" w:color="auto" w:fill="auto"/>
            <w:noWrap/>
            <w:vAlign w:val="bottom"/>
            <w:hideMark/>
          </w:tcPr>
          <w:p w14:paraId="293C1A88" w14:textId="77777777" w:rsidR="00F10AD1" w:rsidRPr="00CB18A1" w:rsidRDefault="00F10AD1" w:rsidP="00627CBB">
            <w:pPr>
              <w:rPr>
                <w:sz w:val="20"/>
                <w:szCs w:val="20"/>
                <w:lang w:eastAsia="en-IN" w:bidi="mr-IN"/>
              </w:rPr>
            </w:pPr>
            <w:r w:rsidRPr="00CB18A1">
              <w:rPr>
                <w:sz w:val="20"/>
                <w:szCs w:val="20"/>
                <w:lang w:eastAsia="en-IN" w:bidi="mr-IN"/>
              </w:rPr>
              <w:t>4127</w:t>
            </w:r>
          </w:p>
        </w:tc>
        <w:tc>
          <w:tcPr>
            <w:tcW w:w="837" w:type="pct"/>
            <w:shd w:val="clear" w:color="auto" w:fill="auto"/>
            <w:noWrap/>
            <w:vAlign w:val="bottom"/>
            <w:hideMark/>
          </w:tcPr>
          <w:p w14:paraId="01D2A276" w14:textId="77777777" w:rsidR="00F10AD1" w:rsidRPr="00CB18A1" w:rsidRDefault="00F10AD1" w:rsidP="00627CBB">
            <w:pPr>
              <w:rPr>
                <w:sz w:val="20"/>
                <w:szCs w:val="20"/>
                <w:lang w:eastAsia="en-IN" w:bidi="mr-IN"/>
              </w:rPr>
            </w:pPr>
            <w:r w:rsidRPr="00CB18A1">
              <w:rPr>
                <w:sz w:val="20"/>
                <w:szCs w:val="20"/>
                <w:lang w:eastAsia="en-IN" w:bidi="mr-IN"/>
              </w:rPr>
              <w:t>4127</w:t>
            </w:r>
          </w:p>
        </w:tc>
        <w:tc>
          <w:tcPr>
            <w:tcW w:w="509" w:type="pct"/>
            <w:shd w:val="clear" w:color="auto" w:fill="auto"/>
            <w:noWrap/>
            <w:vAlign w:val="bottom"/>
            <w:hideMark/>
          </w:tcPr>
          <w:p w14:paraId="08AF2E2F" w14:textId="77777777" w:rsidR="00F10AD1" w:rsidRPr="00CB18A1" w:rsidRDefault="00F10AD1" w:rsidP="00627CBB">
            <w:pPr>
              <w:rPr>
                <w:sz w:val="20"/>
                <w:szCs w:val="20"/>
                <w:lang w:eastAsia="en-IN" w:bidi="mr-IN"/>
              </w:rPr>
            </w:pPr>
            <w:r w:rsidRPr="00CB18A1">
              <w:rPr>
                <w:sz w:val="20"/>
                <w:szCs w:val="20"/>
                <w:lang w:eastAsia="en-IN" w:bidi="mr-IN"/>
              </w:rPr>
              <w:t>4127</w:t>
            </w:r>
          </w:p>
        </w:tc>
        <w:tc>
          <w:tcPr>
            <w:tcW w:w="833" w:type="pct"/>
            <w:shd w:val="clear" w:color="auto" w:fill="auto"/>
            <w:noWrap/>
            <w:vAlign w:val="bottom"/>
            <w:hideMark/>
          </w:tcPr>
          <w:p w14:paraId="438B8616" w14:textId="77777777" w:rsidR="00F10AD1" w:rsidRPr="00CB18A1" w:rsidRDefault="00F10AD1" w:rsidP="00627CBB">
            <w:pPr>
              <w:rPr>
                <w:sz w:val="20"/>
                <w:szCs w:val="20"/>
                <w:lang w:eastAsia="en-IN" w:bidi="mr-IN"/>
              </w:rPr>
            </w:pPr>
            <w:r w:rsidRPr="00CB18A1">
              <w:rPr>
                <w:sz w:val="20"/>
                <w:szCs w:val="20"/>
                <w:lang w:eastAsia="en-IN" w:bidi="mr-IN"/>
              </w:rPr>
              <w:t>4127</w:t>
            </w:r>
          </w:p>
        </w:tc>
      </w:tr>
    </w:tbl>
    <w:p w14:paraId="59610F48" w14:textId="7B94150B" w:rsidR="00F10AD1" w:rsidRPr="00CB18A1" w:rsidRDefault="00F10AD1" w:rsidP="00627CBB">
      <w:pPr>
        <w:jc w:val="both"/>
        <w:rPr>
          <w:sz w:val="20"/>
          <w:szCs w:val="22"/>
        </w:rPr>
      </w:pPr>
      <w:r w:rsidRPr="00CB18A1">
        <w:rPr>
          <w:rFonts w:eastAsiaTheme="minorEastAsia"/>
          <w:sz w:val="20"/>
          <w:szCs w:val="22"/>
        </w:rPr>
        <w:t xml:space="preserve">Notes: All regressions include state fixed effects. </w:t>
      </w:r>
      <w:r w:rsidRPr="00CB18A1">
        <w:rPr>
          <w:sz w:val="20"/>
          <w:szCs w:val="22"/>
        </w:rPr>
        <w:t>Figures in parenthesis are standard errors robust to intra-district correlation of residuals. ***, **, and * indicate statistical significance at the 1%, 5%, and 10% levels, respectively.</w:t>
      </w:r>
    </w:p>
    <w:p w14:paraId="7AF849AB" w14:textId="77777777" w:rsidR="00F10AD1" w:rsidRPr="00CB18A1" w:rsidRDefault="00F10AD1" w:rsidP="008602DF">
      <w:pPr>
        <w:spacing w:line="480" w:lineRule="auto"/>
        <w:jc w:val="both"/>
        <w:rPr>
          <w:sz w:val="22"/>
          <w:szCs w:val="22"/>
        </w:rPr>
      </w:pPr>
    </w:p>
    <w:p w14:paraId="6967544E" w14:textId="5DD24A38" w:rsidR="00F10AD1" w:rsidRPr="00CB18A1" w:rsidRDefault="00CE4560" w:rsidP="008602DF">
      <w:pPr>
        <w:spacing w:line="480" w:lineRule="auto"/>
        <w:jc w:val="both"/>
        <w:rPr>
          <w:sz w:val="22"/>
          <w:szCs w:val="22"/>
          <w:lang w:bidi="mr-IN"/>
        </w:rPr>
      </w:pPr>
      <w:r w:rsidRPr="00CB18A1">
        <w:rPr>
          <w:iCs/>
          <w:sz w:val="22"/>
          <w:szCs w:val="22"/>
          <w:lang w:val="en-US"/>
        </w:rPr>
        <w:t>The</w:t>
      </w:r>
      <w:r w:rsidR="003E72E6" w:rsidRPr="00CB18A1">
        <w:rPr>
          <w:sz w:val="22"/>
          <w:szCs w:val="22"/>
          <w:lang w:val="en-US"/>
        </w:rPr>
        <w:t xml:space="preserve"> estimate</w:t>
      </w:r>
      <w:r w:rsidR="00DC3E94" w:rsidRPr="00CB18A1">
        <w:rPr>
          <w:sz w:val="22"/>
          <w:szCs w:val="22"/>
          <w:lang w:val="en-US"/>
        </w:rPr>
        <w:t xml:space="preserve">d </w:t>
      </w:r>
      <w:r w:rsidR="00AF3F84" w:rsidRPr="00CB18A1">
        <w:rPr>
          <w:sz w:val="22"/>
          <w:szCs w:val="22"/>
          <w:lang w:val="en-US"/>
        </w:rPr>
        <w:t xml:space="preserve">effects of </w:t>
      </w:r>
      <w:r w:rsidR="003E72E6" w:rsidRPr="00CB18A1">
        <w:rPr>
          <w:sz w:val="22"/>
          <w:szCs w:val="22"/>
          <w:lang w:val="en-US"/>
        </w:rPr>
        <w:t xml:space="preserve">market access </w:t>
      </w:r>
      <w:r w:rsidR="00AF3F84" w:rsidRPr="00CB18A1">
        <w:rPr>
          <w:sz w:val="22"/>
          <w:szCs w:val="22"/>
          <w:lang w:val="en-US"/>
        </w:rPr>
        <w:t xml:space="preserve">on crop </w:t>
      </w:r>
      <w:r w:rsidR="003E72E6" w:rsidRPr="00CB18A1">
        <w:rPr>
          <w:sz w:val="22"/>
          <w:szCs w:val="22"/>
          <w:lang w:val="en-US"/>
        </w:rPr>
        <w:t>diversi</w:t>
      </w:r>
      <w:r w:rsidR="00DC3E94" w:rsidRPr="00CB18A1">
        <w:rPr>
          <w:sz w:val="22"/>
          <w:szCs w:val="22"/>
          <w:lang w:val="en-US"/>
        </w:rPr>
        <w:t xml:space="preserve">fication reported </w:t>
      </w:r>
      <w:r w:rsidR="003E72E6" w:rsidRPr="00CB18A1">
        <w:rPr>
          <w:sz w:val="22"/>
          <w:szCs w:val="22"/>
          <w:lang w:val="en-US"/>
        </w:rPr>
        <w:t xml:space="preserve">in </w:t>
      </w:r>
      <w:r w:rsidR="00D214F6" w:rsidRPr="00CB18A1">
        <w:rPr>
          <w:sz w:val="22"/>
          <w:szCs w:val="22"/>
          <w:lang w:val="en-US"/>
        </w:rPr>
        <w:t>T</w:t>
      </w:r>
      <w:r w:rsidR="003E72E6" w:rsidRPr="00CB18A1">
        <w:rPr>
          <w:sz w:val="22"/>
          <w:szCs w:val="22"/>
          <w:lang w:val="en-US"/>
        </w:rPr>
        <w:t>able</w:t>
      </w:r>
      <w:r w:rsidR="00E70B14" w:rsidRPr="00CB18A1">
        <w:rPr>
          <w:sz w:val="22"/>
          <w:szCs w:val="22"/>
          <w:lang w:val="en-US"/>
        </w:rPr>
        <w:t>s</w:t>
      </w:r>
      <w:r w:rsidR="003E72E6" w:rsidRPr="00CB18A1">
        <w:rPr>
          <w:sz w:val="22"/>
          <w:szCs w:val="22"/>
          <w:lang w:val="en-US"/>
        </w:rPr>
        <w:t xml:space="preserve"> 3 and 4</w:t>
      </w:r>
      <w:r w:rsidR="00DC3E94" w:rsidRPr="00CB18A1">
        <w:rPr>
          <w:sz w:val="22"/>
          <w:szCs w:val="22"/>
          <w:lang w:val="en-US"/>
        </w:rPr>
        <w:t xml:space="preserve"> are </w:t>
      </w:r>
      <w:r w:rsidR="006A2448" w:rsidRPr="00CB18A1">
        <w:rPr>
          <w:sz w:val="22"/>
          <w:szCs w:val="22"/>
          <w:lang w:val="en-US"/>
        </w:rPr>
        <w:t xml:space="preserve">indicative </w:t>
      </w:r>
      <w:r w:rsidR="00AF3F84" w:rsidRPr="00CB18A1">
        <w:rPr>
          <w:sz w:val="22"/>
          <w:szCs w:val="22"/>
          <w:lang w:val="en-US"/>
        </w:rPr>
        <w:t xml:space="preserve">and </w:t>
      </w:r>
      <w:r w:rsidR="003E72E6" w:rsidRPr="00CB18A1">
        <w:rPr>
          <w:sz w:val="22"/>
          <w:szCs w:val="22"/>
          <w:lang w:val="en-US"/>
        </w:rPr>
        <w:t xml:space="preserve">cannot be interpreted as causal </w:t>
      </w:r>
      <w:r w:rsidR="00E70B14" w:rsidRPr="00CB18A1">
        <w:rPr>
          <w:sz w:val="22"/>
          <w:szCs w:val="22"/>
          <w:lang w:val="en-US"/>
        </w:rPr>
        <w:t xml:space="preserve">because </w:t>
      </w:r>
      <w:r w:rsidR="003E72E6" w:rsidRPr="00CB18A1">
        <w:rPr>
          <w:sz w:val="22"/>
          <w:szCs w:val="22"/>
          <w:lang w:val="en-US"/>
        </w:rPr>
        <w:t>the endogeneity of market access</w:t>
      </w:r>
      <w:r w:rsidR="005F699E" w:rsidRPr="00CB18A1">
        <w:rPr>
          <w:sz w:val="22"/>
          <w:szCs w:val="22"/>
          <w:lang w:val="en-US"/>
        </w:rPr>
        <w:t>.</w:t>
      </w:r>
      <w:r w:rsidR="003E72E6" w:rsidRPr="00CB18A1">
        <w:rPr>
          <w:sz w:val="22"/>
          <w:szCs w:val="22"/>
          <w:lang w:val="en-US"/>
        </w:rPr>
        <w:t xml:space="preserve"> </w:t>
      </w:r>
      <w:r w:rsidRPr="00CB18A1">
        <w:rPr>
          <w:sz w:val="22"/>
          <w:szCs w:val="22"/>
          <w:lang w:val="en-US"/>
        </w:rPr>
        <w:t>To resolve this</w:t>
      </w:r>
      <w:r w:rsidR="005D2556" w:rsidRPr="00CB18A1">
        <w:rPr>
          <w:sz w:val="22"/>
          <w:szCs w:val="22"/>
          <w:lang w:val="en-US"/>
        </w:rPr>
        <w:t>,</w:t>
      </w:r>
      <w:r w:rsidRPr="00CB18A1">
        <w:rPr>
          <w:sz w:val="22"/>
          <w:szCs w:val="22"/>
          <w:lang w:val="en-US"/>
        </w:rPr>
        <w:t xml:space="preserve"> we estimate </w:t>
      </w:r>
      <w:r w:rsidR="00462B8F" w:rsidRPr="00CB18A1">
        <w:rPr>
          <w:sz w:val="22"/>
          <w:szCs w:val="22"/>
          <w:lang w:val="en-US"/>
        </w:rPr>
        <w:t>Lewbel</w:t>
      </w:r>
      <w:r w:rsidRPr="00CB18A1">
        <w:rPr>
          <w:sz w:val="22"/>
          <w:szCs w:val="22"/>
          <w:lang w:val="en-US"/>
        </w:rPr>
        <w:t>’</w:t>
      </w:r>
      <w:r w:rsidR="00245B61" w:rsidRPr="00CB18A1">
        <w:rPr>
          <w:sz w:val="22"/>
          <w:szCs w:val="22"/>
          <w:lang w:val="en-US"/>
        </w:rPr>
        <w:t>s</w:t>
      </w:r>
      <w:r w:rsidR="00462B8F" w:rsidRPr="00CB18A1">
        <w:rPr>
          <w:sz w:val="22"/>
          <w:szCs w:val="22"/>
          <w:lang w:val="en-US"/>
        </w:rPr>
        <w:t xml:space="preserve"> two-step GMM estimator with higher moment instruments</w:t>
      </w:r>
      <w:r w:rsidR="005F699E" w:rsidRPr="00CB18A1">
        <w:rPr>
          <w:sz w:val="22"/>
          <w:szCs w:val="22"/>
          <w:lang w:val="en-US"/>
        </w:rPr>
        <w:t xml:space="preserve">. The </w:t>
      </w:r>
      <w:r w:rsidRPr="00CB18A1">
        <w:rPr>
          <w:sz w:val="22"/>
          <w:szCs w:val="22"/>
          <w:lang w:val="en-US"/>
        </w:rPr>
        <w:t xml:space="preserve">results are presented in </w:t>
      </w:r>
      <w:r w:rsidR="00F10AD1" w:rsidRPr="00CB18A1">
        <w:rPr>
          <w:sz w:val="22"/>
          <w:szCs w:val="22"/>
          <w:lang w:val="en-US"/>
        </w:rPr>
        <w:t>T</w:t>
      </w:r>
      <w:r w:rsidRPr="00CB18A1">
        <w:rPr>
          <w:sz w:val="22"/>
          <w:szCs w:val="22"/>
          <w:lang w:val="en-US"/>
        </w:rPr>
        <w:t>able 5</w:t>
      </w:r>
      <w:r w:rsidR="00462B8F" w:rsidRPr="00CB18A1">
        <w:rPr>
          <w:sz w:val="22"/>
          <w:szCs w:val="22"/>
          <w:lang w:val="en-US"/>
        </w:rPr>
        <w:t xml:space="preserve">. White’s </w:t>
      </w:r>
      <m:oMath>
        <m:sSup>
          <m:sSupPr>
            <m:ctrlPr>
              <w:rPr>
                <w:rFonts w:ascii="Cambria Math" w:hAnsi="Cambria Math"/>
                <w:sz w:val="22"/>
                <w:szCs w:val="22"/>
                <w:lang w:val="en-US"/>
              </w:rPr>
            </m:ctrlPr>
          </m:sSupPr>
          <m:e>
            <m:r>
              <m:rPr>
                <m:sty m:val="p"/>
              </m:rPr>
              <w:rPr>
                <w:rFonts w:ascii="Cambria Math" w:hAnsi="Cambria Math"/>
                <w:sz w:val="22"/>
                <w:szCs w:val="22"/>
                <w:lang w:bidi="mr-IN"/>
              </w:rPr>
              <m:t>χ</m:t>
            </m:r>
          </m:e>
          <m:sup>
            <m:r>
              <m:rPr>
                <m:sty m:val="p"/>
              </m:rPr>
              <w:rPr>
                <w:rFonts w:ascii="Cambria Math" w:hAnsi="Cambria Math"/>
                <w:sz w:val="22"/>
                <w:szCs w:val="22"/>
                <w:lang w:val="en-US"/>
              </w:rPr>
              <m:t>2</m:t>
            </m:r>
          </m:sup>
        </m:sSup>
      </m:oMath>
      <w:r w:rsidR="00462B8F" w:rsidRPr="00CB18A1">
        <w:rPr>
          <w:sz w:val="22"/>
          <w:szCs w:val="22"/>
          <w:lang w:bidi="mr-IN"/>
        </w:rPr>
        <w:t xml:space="preserve"> statistic </w:t>
      </w:r>
      <w:r w:rsidR="0038131C" w:rsidRPr="00CB18A1">
        <w:rPr>
          <w:sz w:val="22"/>
          <w:szCs w:val="22"/>
          <w:lang w:bidi="mr-IN"/>
        </w:rPr>
        <w:t xml:space="preserve">is sufficiently large to reject the null hypothesis of homoscedastic error term </w:t>
      </w:r>
      <m:oMath>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ω</m:t>
            </m:r>
          </m:e>
          <m:sub>
            <m:r>
              <w:rPr>
                <w:rFonts w:ascii="Cambria Math" w:eastAsiaTheme="minorEastAsia" w:hAnsi="Cambria Math"/>
                <w:sz w:val="22"/>
                <w:szCs w:val="22"/>
                <w:lang w:val="en-US"/>
              </w:rPr>
              <m:t>ij</m:t>
            </m:r>
          </m:sub>
        </m:sSub>
      </m:oMath>
      <w:r w:rsidR="00462B8F" w:rsidRPr="00CB18A1">
        <w:rPr>
          <w:sz w:val="22"/>
          <w:szCs w:val="22"/>
          <w:lang w:bidi="mr-IN"/>
        </w:rPr>
        <w:t xml:space="preserve"> in </w:t>
      </w:r>
      <w:r w:rsidR="00FC1D52" w:rsidRPr="00CB18A1">
        <w:rPr>
          <w:sz w:val="22"/>
          <w:szCs w:val="22"/>
          <w:lang w:bidi="mr-IN"/>
        </w:rPr>
        <w:t>e</w:t>
      </w:r>
      <w:r w:rsidRPr="00CB18A1">
        <w:rPr>
          <w:sz w:val="22"/>
          <w:szCs w:val="22"/>
          <w:lang w:bidi="mr-IN"/>
        </w:rPr>
        <w:t>q</w:t>
      </w:r>
      <w:r w:rsidR="006A2448" w:rsidRPr="00CB18A1">
        <w:rPr>
          <w:sz w:val="22"/>
          <w:szCs w:val="22"/>
          <w:lang w:bidi="mr-IN"/>
        </w:rPr>
        <w:t>uation</w:t>
      </w:r>
      <w:r w:rsidRPr="00CB18A1">
        <w:rPr>
          <w:sz w:val="22"/>
          <w:szCs w:val="22"/>
          <w:lang w:bidi="mr-IN"/>
        </w:rPr>
        <w:t xml:space="preserve"> (</w:t>
      </w:r>
      <w:r w:rsidR="006A2448" w:rsidRPr="00CB18A1">
        <w:rPr>
          <w:sz w:val="22"/>
          <w:szCs w:val="22"/>
          <w:lang w:bidi="mr-IN"/>
        </w:rPr>
        <w:t>3</w:t>
      </w:r>
      <w:r w:rsidRPr="00CB18A1">
        <w:rPr>
          <w:sz w:val="22"/>
          <w:szCs w:val="22"/>
          <w:lang w:bidi="mr-IN"/>
        </w:rPr>
        <w:t>)</w:t>
      </w:r>
      <w:r w:rsidR="0038131C" w:rsidRPr="00CB18A1">
        <w:rPr>
          <w:sz w:val="22"/>
          <w:szCs w:val="22"/>
          <w:lang w:bidi="mr-IN"/>
        </w:rPr>
        <w:t xml:space="preserve">, </w:t>
      </w:r>
      <w:r w:rsidRPr="00CB18A1">
        <w:rPr>
          <w:sz w:val="22"/>
          <w:szCs w:val="22"/>
          <w:lang w:bidi="mr-IN"/>
        </w:rPr>
        <w:t xml:space="preserve">hence </w:t>
      </w:r>
      <w:r w:rsidR="00990702" w:rsidRPr="00CB18A1">
        <w:rPr>
          <w:sz w:val="22"/>
          <w:szCs w:val="22"/>
          <w:lang w:bidi="mr-IN"/>
        </w:rPr>
        <w:t>our specification satisf</w:t>
      </w:r>
      <w:r w:rsidRPr="00CB18A1">
        <w:rPr>
          <w:sz w:val="22"/>
          <w:szCs w:val="22"/>
          <w:lang w:bidi="mr-IN"/>
        </w:rPr>
        <w:t xml:space="preserve">ies </w:t>
      </w:r>
      <w:r w:rsidR="0038131C" w:rsidRPr="00CB18A1">
        <w:rPr>
          <w:sz w:val="22"/>
          <w:szCs w:val="22"/>
          <w:lang w:bidi="mr-IN"/>
        </w:rPr>
        <w:t xml:space="preserve">condition </w:t>
      </w:r>
      <w:r w:rsidR="008C259A" w:rsidRPr="00CB18A1">
        <w:rPr>
          <w:sz w:val="22"/>
          <w:szCs w:val="22"/>
          <w:lang w:bidi="mr-IN"/>
        </w:rPr>
        <w:t xml:space="preserve">(ii) </w:t>
      </w:r>
      <w:r w:rsidRPr="00CB18A1">
        <w:rPr>
          <w:sz w:val="22"/>
          <w:szCs w:val="22"/>
          <w:lang w:bidi="mr-IN"/>
        </w:rPr>
        <w:t xml:space="preserve">of </w:t>
      </w:r>
      <w:r w:rsidR="0038131C" w:rsidRPr="00CB18A1">
        <w:rPr>
          <w:sz w:val="22"/>
          <w:szCs w:val="22"/>
          <w:lang w:bidi="mr-IN"/>
        </w:rPr>
        <w:t xml:space="preserve">Lewbel </w:t>
      </w:r>
      <w:r w:rsidR="00990702" w:rsidRPr="00CB18A1">
        <w:rPr>
          <w:sz w:val="22"/>
          <w:szCs w:val="22"/>
          <w:lang w:bidi="mr-IN"/>
        </w:rPr>
        <w:t>approach.</w:t>
      </w:r>
    </w:p>
    <w:p w14:paraId="4F67DCF7" w14:textId="5E94DB8D" w:rsidR="00F10AD1" w:rsidRDefault="00F10AD1" w:rsidP="008602DF">
      <w:pPr>
        <w:spacing w:line="480" w:lineRule="auto"/>
        <w:rPr>
          <w:sz w:val="22"/>
          <w:szCs w:val="22"/>
          <w:lang w:bidi="mr-IN"/>
        </w:rPr>
      </w:pPr>
    </w:p>
    <w:p w14:paraId="0BEFE899" w14:textId="77777777" w:rsidR="00627CBB" w:rsidRDefault="00627CBB" w:rsidP="008602DF">
      <w:pPr>
        <w:spacing w:line="480" w:lineRule="auto"/>
        <w:rPr>
          <w:sz w:val="22"/>
          <w:szCs w:val="22"/>
          <w:lang w:bidi="mr-IN"/>
        </w:rPr>
      </w:pPr>
    </w:p>
    <w:p w14:paraId="4EC68646" w14:textId="77777777" w:rsidR="00865D3E" w:rsidRDefault="00865D3E" w:rsidP="008602DF">
      <w:pPr>
        <w:spacing w:line="480" w:lineRule="auto"/>
        <w:rPr>
          <w:sz w:val="22"/>
          <w:szCs w:val="22"/>
          <w:lang w:bidi="mr-IN"/>
        </w:rPr>
      </w:pPr>
    </w:p>
    <w:p w14:paraId="0DBAF68C" w14:textId="77777777" w:rsidR="00627CBB" w:rsidRPr="00CB18A1" w:rsidRDefault="00627CBB" w:rsidP="008602DF">
      <w:pPr>
        <w:spacing w:line="480" w:lineRule="auto"/>
        <w:rPr>
          <w:sz w:val="22"/>
          <w:szCs w:val="22"/>
          <w:lang w:bidi="mr-IN"/>
        </w:rPr>
      </w:pPr>
    </w:p>
    <w:p w14:paraId="5A551448" w14:textId="77777777" w:rsidR="00F10AD1" w:rsidRPr="00CB18A1" w:rsidRDefault="00F10AD1" w:rsidP="008602DF">
      <w:pPr>
        <w:spacing w:line="480" w:lineRule="auto"/>
        <w:rPr>
          <w:sz w:val="22"/>
          <w:szCs w:val="22"/>
          <w:lang w:val="en-US"/>
        </w:rPr>
      </w:pPr>
      <w:r w:rsidRPr="00CB18A1">
        <w:rPr>
          <w:sz w:val="22"/>
          <w:szCs w:val="22"/>
          <w:lang w:val="en-US"/>
        </w:rPr>
        <w:lastRenderedPageBreak/>
        <w:t>Table 5. Market access, crop diversity and cropping patterns: Lewbel two-step estimator</w:t>
      </w:r>
    </w:p>
    <w:tbl>
      <w:tblPr>
        <w:tblW w:w="0" w:type="auto"/>
        <w:tblBorders>
          <w:top w:val="single" w:sz="4" w:space="0" w:color="auto"/>
          <w:bottom w:val="single" w:sz="4" w:space="0" w:color="auto"/>
        </w:tblBorders>
        <w:tblLook w:val="04A0" w:firstRow="1" w:lastRow="0" w:firstColumn="1" w:lastColumn="0" w:noHBand="0" w:noVBand="1"/>
      </w:tblPr>
      <w:tblGrid>
        <w:gridCol w:w="1372"/>
        <w:gridCol w:w="1718"/>
        <w:gridCol w:w="870"/>
        <w:gridCol w:w="870"/>
        <w:gridCol w:w="870"/>
        <w:gridCol w:w="1185"/>
        <w:gridCol w:w="927"/>
        <w:gridCol w:w="998"/>
      </w:tblGrid>
      <w:tr w:rsidR="00CA0C47" w:rsidRPr="00CB18A1" w14:paraId="4BAD0C0C" w14:textId="77777777" w:rsidTr="00B37B32">
        <w:tc>
          <w:tcPr>
            <w:tcW w:w="0" w:type="auto"/>
            <w:tcBorders>
              <w:bottom w:val="nil"/>
            </w:tcBorders>
            <w:shd w:val="clear" w:color="auto" w:fill="auto"/>
            <w:noWrap/>
            <w:vAlign w:val="bottom"/>
            <w:hideMark/>
          </w:tcPr>
          <w:p w14:paraId="0CF7FE1A" w14:textId="77777777" w:rsidR="00F10AD1" w:rsidRPr="00CB18A1" w:rsidRDefault="00F10AD1" w:rsidP="00627CBB">
            <w:pPr>
              <w:rPr>
                <w:sz w:val="16"/>
                <w:szCs w:val="20"/>
                <w:lang w:eastAsia="en-IN" w:bidi="mr-IN"/>
              </w:rPr>
            </w:pPr>
          </w:p>
        </w:tc>
        <w:tc>
          <w:tcPr>
            <w:tcW w:w="0" w:type="auto"/>
            <w:tcBorders>
              <w:bottom w:val="nil"/>
            </w:tcBorders>
            <w:shd w:val="clear" w:color="auto" w:fill="auto"/>
            <w:noWrap/>
            <w:vAlign w:val="bottom"/>
            <w:hideMark/>
          </w:tcPr>
          <w:p w14:paraId="20DBED29" w14:textId="77777777" w:rsidR="00F10AD1" w:rsidRPr="00CB18A1" w:rsidRDefault="00F10AD1" w:rsidP="00627CBB">
            <w:pPr>
              <w:rPr>
                <w:sz w:val="16"/>
                <w:szCs w:val="20"/>
                <w:lang w:eastAsia="en-IN" w:bidi="mr-IN"/>
              </w:rPr>
            </w:pPr>
            <w:r w:rsidRPr="00CB18A1">
              <w:rPr>
                <w:sz w:val="16"/>
                <w:szCs w:val="20"/>
                <w:lang w:eastAsia="en-IN" w:bidi="mr-IN"/>
              </w:rPr>
              <w:t>(1)</w:t>
            </w:r>
          </w:p>
        </w:tc>
        <w:tc>
          <w:tcPr>
            <w:tcW w:w="0" w:type="auto"/>
            <w:tcBorders>
              <w:bottom w:val="nil"/>
            </w:tcBorders>
            <w:shd w:val="clear" w:color="auto" w:fill="auto"/>
            <w:noWrap/>
            <w:vAlign w:val="bottom"/>
            <w:hideMark/>
          </w:tcPr>
          <w:p w14:paraId="3025FCD6" w14:textId="77777777" w:rsidR="00F10AD1" w:rsidRPr="00CB18A1" w:rsidRDefault="00F10AD1" w:rsidP="00627CBB">
            <w:pPr>
              <w:rPr>
                <w:sz w:val="16"/>
                <w:szCs w:val="20"/>
                <w:lang w:eastAsia="en-IN" w:bidi="mr-IN"/>
              </w:rPr>
            </w:pPr>
            <w:r w:rsidRPr="00CB18A1">
              <w:rPr>
                <w:sz w:val="16"/>
                <w:szCs w:val="20"/>
                <w:lang w:eastAsia="en-IN" w:bidi="mr-IN"/>
              </w:rPr>
              <w:t>(2)</w:t>
            </w:r>
          </w:p>
        </w:tc>
        <w:tc>
          <w:tcPr>
            <w:tcW w:w="0" w:type="auto"/>
            <w:tcBorders>
              <w:bottom w:val="nil"/>
            </w:tcBorders>
            <w:shd w:val="clear" w:color="auto" w:fill="auto"/>
            <w:noWrap/>
            <w:vAlign w:val="bottom"/>
            <w:hideMark/>
          </w:tcPr>
          <w:p w14:paraId="3C616766" w14:textId="77777777" w:rsidR="00F10AD1" w:rsidRPr="00CB18A1" w:rsidRDefault="00F10AD1" w:rsidP="00627CBB">
            <w:pPr>
              <w:rPr>
                <w:sz w:val="16"/>
                <w:szCs w:val="20"/>
                <w:lang w:eastAsia="en-IN" w:bidi="mr-IN"/>
              </w:rPr>
            </w:pPr>
            <w:r w:rsidRPr="00CB18A1">
              <w:rPr>
                <w:sz w:val="16"/>
                <w:szCs w:val="20"/>
                <w:lang w:eastAsia="en-IN" w:bidi="mr-IN"/>
              </w:rPr>
              <w:t>(3)</w:t>
            </w:r>
          </w:p>
        </w:tc>
        <w:tc>
          <w:tcPr>
            <w:tcW w:w="0" w:type="auto"/>
            <w:tcBorders>
              <w:bottom w:val="nil"/>
            </w:tcBorders>
            <w:shd w:val="clear" w:color="auto" w:fill="auto"/>
            <w:noWrap/>
            <w:vAlign w:val="bottom"/>
            <w:hideMark/>
          </w:tcPr>
          <w:p w14:paraId="7FC87CBB" w14:textId="77777777" w:rsidR="00F10AD1" w:rsidRPr="00CB18A1" w:rsidRDefault="00F10AD1" w:rsidP="00627CBB">
            <w:pPr>
              <w:rPr>
                <w:sz w:val="16"/>
                <w:szCs w:val="20"/>
                <w:lang w:eastAsia="en-IN" w:bidi="mr-IN"/>
              </w:rPr>
            </w:pPr>
            <w:r w:rsidRPr="00CB18A1">
              <w:rPr>
                <w:sz w:val="16"/>
                <w:szCs w:val="20"/>
                <w:lang w:eastAsia="en-IN" w:bidi="mr-IN"/>
              </w:rPr>
              <w:t>(4)</w:t>
            </w:r>
          </w:p>
        </w:tc>
        <w:tc>
          <w:tcPr>
            <w:tcW w:w="0" w:type="auto"/>
            <w:tcBorders>
              <w:bottom w:val="nil"/>
            </w:tcBorders>
            <w:shd w:val="clear" w:color="auto" w:fill="auto"/>
            <w:noWrap/>
            <w:vAlign w:val="bottom"/>
            <w:hideMark/>
          </w:tcPr>
          <w:p w14:paraId="4966197B" w14:textId="77777777" w:rsidR="00F10AD1" w:rsidRPr="00CB18A1" w:rsidRDefault="00F10AD1" w:rsidP="00627CBB">
            <w:pPr>
              <w:rPr>
                <w:sz w:val="16"/>
                <w:szCs w:val="20"/>
                <w:lang w:eastAsia="en-IN" w:bidi="mr-IN"/>
              </w:rPr>
            </w:pPr>
            <w:r w:rsidRPr="00CB18A1">
              <w:rPr>
                <w:sz w:val="16"/>
                <w:szCs w:val="20"/>
                <w:lang w:eastAsia="en-IN" w:bidi="mr-IN"/>
              </w:rPr>
              <w:t>(5)</w:t>
            </w:r>
          </w:p>
        </w:tc>
        <w:tc>
          <w:tcPr>
            <w:tcW w:w="0" w:type="auto"/>
            <w:tcBorders>
              <w:bottom w:val="nil"/>
            </w:tcBorders>
            <w:shd w:val="clear" w:color="auto" w:fill="auto"/>
            <w:noWrap/>
            <w:vAlign w:val="bottom"/>
            <w:hideMark/>
          </w:tcPr>
          <w:p w14:paraId="6CEC4DC9" w14:textId="77777777" w:rsidR="00F10AD1" w:rsidRPr="00CB18A1" w:rsidRDefault="00F10AD1" w:rsidP="00627CBB">
            <w:pPr>
              <w:rPr>
                <w:sz w:val="16"/>
                <w:szCs w:val="20"/>
                <w:lang w:eastAsia="en-IN" w:bidi="mr-IN"/>
              </w:rPr>
            </w:pPr>
            <w:r w:rsidRPr="00CB18A1">
              <w:rPr>
                <w:sz w:val="16"/>
                <w:szCs w:val="20"/>
                <w:lang w:eastAsia="en-IN" w:bidi="mr-IN"/>
              </w:rPr>
              <w:t>(6)</w:t>
            </w:r>
          </w:p>
        </w:tc>
        <w:tc>
          <w:tcPr>
            <w:tcW w:w="0" w:type="auto"/>
            <w:tcBorders>
              <w:bottom w:val="nil"/>
            </w:tcBorders>
            <w:shd w:val="clear" w:color="auto" w:fill="auto"/>
            <w:noWrap/>
            <w:vAlign w:val="bottom"/>
            <w:hideMark/>
          </w:tcPr>
          <w:p w14:paraId="40710A83" w14:textId="77777777" w:rsidR="00F10AD1" w:rsidRPr="00CB18A1" w:rsidRDefault="00F10AD1" w:rsidP="00627CBB">
            <w:pPr>
              <w:rPr>
                <w:sz w:val="16"/>
                <w:szCs w:val="20"/>
                <w:lang w:eastAsia="en-IN" w:bidi="mr-IN"/>
              </w:rPr>
            </w:pPr>
            <w:r w:rsidRPr="00CB18A1">
              <w:rPr>
                <w:sz w:val="16"/>
                <w:szCs w:val="20"/>
                <w:lang w:eastAsia="en-IN" w:bidi="mr-IN"/>
              </w:rPr>
              <w:t>(7)</w:t>
            </w:r>
          </w:p>
        </w:tc>
      </w:tr>
      <w:tr w:rsidR="00CA0C47" w:rsidRPr="00CB18A1" w14:paraId="1FD2BF94" w14:textId="77777777" w:rsidTr="00B37B32">
        <w:tc>
          <w:tcPr>
            <w:tcW w:w="0" w:type="auto"/>
            <w:tcBorders>
              <w:top w:val="nil"/>
              <w:bottom w:val="single" w:sz="4" w:space="0" w:color="auto"/>
            </w:tcBorders>
            <w:shd w:val="clear" w:color="auto" w:fill="auto"/>
            <w:noWrap/>
            <w:vAlign w:val="bottom"/>
            <w:hideMark/>
          </w:tcPr>
          <w:p w14:paraId="48B3F4A3" w14:textId="77777777" w:rsidR="00F10AD1" w:rsidRPr="00CB18A1" w:rsidRDefault="00F10AD1" w:rsidP="00627CBB">
            <w:pPr>
              <w:rPr>
                <w:sz w:val="16"/>
                <w:szCs w:val="20"/>
                <w:lang w:eastAsia="en-IN" w:bidi="mr-IN"/>
              </w:rPr>
            </w:pPr>
          </w:p>
        </w:tc>
        <w:tc>
          <w:tcPr>
            <w:tcW w:w="0" w:type="auto"/>
            <w:tcBorders>
              <w:top w:val="nil"/>
              <w:bottom w:val="single" w:sz="4" w:space="0" w:color="auto"/>
            </w:tcBorders>
            <w:shd w:val="clear" w:color="auto" w:fill="auto"/>
            <w:noWrap/>
            <w:vAlign w:val="bottom"/>
            <w:hideMark/>
          </w:tcPr>
          <w:p w14:paraId="3ABCE79C" w14:textId="65C605DE" w:rsidR="00F10AD1" w:rsidRPr="00CB18A1" w:rsidRDefault="00F10AD1" w:rsidP="00627CBB">
            <w:pPr>
              <w:rPr>
                <w:sz w:val="16"/>
                <w:szCs w:val="20"/>
                <w:lang w:eastAsia="en-IN" w:bidi="mr-IN"/>
              </w:rPr>
            </w:pPr>
          </w:p>
          <w:p w14:paraId="7C0E0FB4" w14:textId="1738FE30" w:rsidR="00F10AD1" w:rsidRPr="00CB18A1" w:rsidRDefault="00F10AD1" w:rsidP="00627CBB">
            <w:pPr>
              <w:rPr>
                <w:sz w:val="16"/>
                <w:szCs w:val="20"/>
                <w:lang w:eastAsia="en-IN" w:bidi="mr-IN"/>
              </w:rPr>
            </w:pPr>
            <w:r w:rsidRPr="00CB18A1">
              <w:rPr>
                <w:sz w:val="16"/>
                <w:szCs w:val="20"/>
                <w:lang w:eastAsia="en-IN" w:bidi="mr-IN"/>
              </w:rPr>
              <w:t>Index</w:t>
            </w:r>
            <w:r w:rsidR="00B37B32" w:rsidRPr="00CB18A1">
              <w:rPr>
                <w:sz w:val="16"/>
                <w:szCs w:val="20"/>
                <w:lang w:eastAsia="en-IN" w:bidi="mr-IN"/>
              </w:rPr>
              <w:t xml:space="preserve"> of diversification</w:t>
            </w:r>
          </w:p>
        </w:tc>
        <w:tc>
          <w:tcPr>
            <w:tcW w:w="0" w:type="auto"/>
            <w:tcBorders>
              <w:top w:val="nil"/>
              <w:bottom w:val="single" w:sz="4" w:space="0" w:color="auto"/>
            </w:tcBorders>
            <w:shd w:val="clear" w:color="auto" w:fill="auto"/>
            <w:noWrap/>
            <w:vAlign w:val="bottom"/>
            <w:hideMark/>
          </w:tcPr>
          <w:p w14:paraId="427D69E5" w14:textId="77777777" w:rsidR="00F10AD1" w:rsidRPr="00CB18A1" w:rsidRDefault="00F10AD1" w:rsidP="00627CBB">
            <w:pPr>
              <w:rPr>
                <w:sz w:val="16"/>
                <w:szCs w:val="20"/>
                <w:lang w:eastAsia="en-IN" w:bidi="mr-IN"/>
              </w:rPr>
            </w:pPr>
            <w:r w:rsidRPr="00CB18A1">
              <w:rPr>
                <w:sz w:val="16"/>
                <w:szCs w:val="20"/>
                <w:lang w:eastAsia="en-IN" w:bidi="mr-IN"/>
              </w:rPr>
              <w:t>Cereals</w:t>
            </w:r>
          </w:p>
        </w:tc>
        <w:tc>
          <w:tcPr>
            <w:tcW w:w="0" w:type="auto"/>
            <w:tcBorders>
              <w:top w:val="nil"/>
              <w:bottom w:val="single" w:sz="4" w:space="0" w:color="auto"/>
            </w:tcBorders>
            <w:shd w:val="clear" w:color="auto" w:fill="auto"/>
            <w:noWrap/>
            <w:vAlign w:val="bottom"/>
            <w:hideMark/>
          </w:tcPr>
          <w:p w14:paraId="6054599F" w14:textId="77777777" w:rsidR="00F10AD1" w:rsidRPr="00CB18A1" w:rsidRDefault="00F10AD1" w:rsidP="00627CBB">
            <w:pPr>
              <w:rPr>
                <w:sz w:val="16"/>
                <w:szCs w:val="20"/>
                <w:lang w:eastAsia="en-IN" w:bidi="mr-IN"/>
              </w:rPr>
            </w:pPr>
            <w:r w:rsidRPr="00CB18A1">
              <w:rPr>
                <w:sz w:val="16"/>
                <w:szCs w:val="20"/>
                <w:lang w:eastAsia="en-IN" w:bidi="mr-IN"/>
              </w:rPr>
              <w:t>Pulses</w:t>
            </w:r>
          </w:p>
        </w:tc>
        <w:tc>
          <w:tcPr>
            <w:tcW w:w="0" w:type="auto"/>
            <w:tcBorders>
              <w:top w:val="nil"/>
              <w:bottom w:val="single" w:sz="4" w:space="0" w:color="auto"/>
            </w:tcBorders>
            <w:shd w:val="clear" w:color="auto" w:fill="auto"/>
            <w:noWrap/>
            <w:vAlign w:val="bottom"/>
            <w:hideMark/>
          </w:tcPr>
          <w:p w14:paraId="1EFF0407" w14:textId="77777777" w:rsidR="00F10AD1" w:rsidRPr="00CB18A1" w:rsidRDefault="00F10AD1" w:rsidP="00627CBB">
            <w:pPr>
              <w:rPr>
                <w:sz w:val="16"/>
                <w:szCs w:val="20"/>
                <w:lang w:eastAsia="en-IN" w:bidi="mr-IN"/>
              </w:rPr>
            </w:pPr>
            <w:r w:rsidRPr="00CB18A1">
              <w:rPr>
                <w:sz w:val="16"/>
                <w:szCs w:val="20"/>
                <w:lang w:eastAsia="en-IN" w:bidi="mr-IN"/>
              </w:rPr>
              <w:t xml:space="preserve">Sugar </w:t>
            </w:r>
          </w:p>
          <w:p w14:paraId="384A3D29" w14:textId="77A7CED4" w:rsidR="00F10AD1" w:rsidRPr="00CB18A1" w:rsidRDefault="00B37B32" w:rsidP="00627CBB">
            <w:pPr>
              <w:rPr>
                <w:sz w:val="16"/>
                <w:szCs w:val="20"/>
                <w:lang w:eastAsia="en-IN" w:bidi="mr-IN"/>
              </w:rPr>
            </w:pPr>
            <w:r w:rsidRPr="00CB18A1">
              <w:rPr>
                <w:sz w:val="16"/>
                <w:szCs w:val="20"/>
                <w:lang w:eastAsia="en-IN" w:bidi="mr-IN"/>
              </w:rPr>
              <w:t>c</w:t>
            </w:r>
            <w:r w:rsidR="00F10AD1" w:rsidRPr="00CB18A1">
              <w:rPr>
                <w:sz w:val="16"/>
                <w:szCs w:val="20"/>
                <w:lang w:eastAsia="en-IN" w:bidi="mr-IN"/>
              </w:rPr>
              <w:t>rops</w:t>
            </w:r>
          </w:p>
        </w:tc>
        <w:tc>
          <w:tcPr>
            <w:tcW w:w="0" w:type="auto"/>
            <w:tcBorders>
              <w:top w:val="nil"/>
              <w:bottom w:val="single" w:sz="4" w:space="0" w:color="auto"/>
            </w:tcBorders>
            <w:shd w:val="clear" w:color="auto" w:fill="auto"/>
            <w:noWrap/>
            <w:vAlign w:val="bottom"/>
            <w:hideMark/>
          </w:tcPr>
          <w:p w14:paraId="131925B7" w14:textId="60C8F7C7" w:rsidR="00F10AD1" w:rsidRPr="00CB18A1" w:rsidRDefault="00F10AD1" w:rsidP="00627CBB">
            <w:pPr>
              <w:rPr>
                <w:sz w:val="16"/>
                <w:szCs w:val="20"/>
                <w:lang w:eastAsia="en-IN" w:bidi="mr-IN"/>
              </w:rPr>
            </w:pPr>
            <w:r w:rsidRPr="00CB18A1">
              <w:rPr>
                <w:sz w:val="16"/>
                <w:szCs w:val="20"/>
                <w:lang w:eastAsia="en-IN" w:bidi="mr-IN"/>
              </w:rPr>
              <w:t>Oilseed</w:t>
            </w:r>
            <w:r w:rsidR="00B37B32" w:rsidRPr="00CB18A1">
              <w:rPr>
                <w:sz w:val="16"/>
                <w:szCs w:val="20"/>
                <w:lang w:eastAsia="en-IN" w:bidi="mr-IN"/>
              </w:rPr>
              <w:t>s</w:t>
            </w:r>
            <w:r w:rsidRPr="00CB18A1">
              <w:rPr>
                <w:sz w:val="16"/>
                <w:szCs w:val="20"/>
                <w:lang w:eastAsia="en-IN" w:bidi="mr-IN"/>
              </w:rPr>
              <w:t>-</w:t>
            </w:r>
            <w:r w:rsidR="00B37B32" w:rsidRPr="00CB18A1">
              <w:rPr>
                <w:sz w:val="16"/>
                <w:szCs w:val="20"/>
                <w:lang w:eastAsia="en-IN" w:bidi="mr-IN"/>
              </w:rPr>
              <w:t>f</w:t>
            </w:r>
            <w:r w:rsidRPr="00CB18A1">
              <w:rPr>
                <w:sz w:val="16"/>
                <w:szCs w:val="20"/>
                <w:lang w:eastAsia="en-IN" w:bidi="mr-IN"/>
              </w:rPr>
              <w:t>ibre</w:t>
            </w:r>
            <w:r w:rsidR="00B37B32" w:rsidRPr="00CB18A1">
              <w:rPr>
                <w:sz w:val="16"/>
                <w:szCs w:val="20"/>
                <w:lang w:eastAsia="en-IN" w:bidi="mr-IN"/>
              </w:rPr>
              <w:t>s</w:t>
            </w:r>
            <w:r w:rsidRPr="00CB18A1">
              <w:rPr>
                <w:sz w:val="16"/>
                <w:szCs w:val="20"/>
                <w:lang w:eastAsia="en-IN" w:bidi="mr-IN"/>
              </w:rPr>
              <w:t xml:space="preserve"> </w:t>
            </w:r>
          </w:p>
          <w:p w14:paraId="46C88C76" w14:textId="73662231" w:rsidR="00F10AD1" w:rsidRPr="00CB18A1" w:rsidRDefault="00F10AD1" w:rsidP="00627CBB">
            <w:pPr>
              <w:rPr>
                <w:sz w:val="16"/>
                <w:szCs w:val="20"/>
                <w:lang w:eastAsia="en-IN" w:bidi="mr-IN"/>
              </w:rPr>
            </w:pPr>
          </w:p>
        </w:tc>
        <w:tc>
          <w:tcPr>
            <w:tcW w:w="0" w:type="auto"/>
            <w:tcBorders>
              <w:top w:val="nil"/>
              <w:bottom w:val="single" w:sz="4" w:space="0" w:color="auto"/>
            </w:tcBorders>
            <w:shd w:val="clear" w:color="auto" w:fill="auto"/>
            <w:noWrap/>
            <w:vAlign w:val="bottom"/>
            <w:hideMark/>
          </w:tcPr>
          <w:p w14:paraId="16C16070" w14:textId="77777777" w:rsidR="00F10AD1" w:rsidRPr="00CB18A1" w:rsidRDefault="00F10AD1" w:rsidP="00627CBB">
            <w:pPr>
              <w:rPr>
                <w:sz w:val="16"/>
                <w:szCs w:val="20"/>
                <w:lang w:eastAsia="en-IN" w:bidi="mr-IN"/>
              </w:rPr>
            </w:pPr>
            <w:r w:rsidRPr="00CB18A1">
              <w:rPr>
                <w:sz w:val="16"/>
                <w:szCs w:val="20"/>
                <w:lang w:eastAsia="en-IN" w:bidi="mr-IN"/>
              </w:rPr>
              <w:t>Vegetables</w:t>
            </w:r>
          </w:p>
        </w:tc>
        <w:tc>
          <w:tcPr>
            <w:tcW w:w="0" w:type="auto"/>
            <w:tcBorders>
              <w:top w:val="nil"/>
              <w:bottom w:val="single" w:sz="4" w:space="0" w:color="auto"/>
            </w:tcBorders>
            <w:shd w:val="clear" w:color="auto" w:fill="auto"/>
            <w:noWrap/>
            <w:vAlign w:val="bottom"/>
            <w:hideMark/>
          </w:tcPr>
          <w:p w14:paraId="1963AC39" w14:textId="1B60E2B2" w:rsidR="00F10AD1" w:rsidRPr="00CB18A1" w:rsidRDefault="00B37B32" w:rsidP="00627CBB">
            <w:pPr>
              <w:rPr>
                <w:sz w:val="16"/>
                <w:szCs w:val="20"/>
                <w:lang w:eastAsia="en-IN" w:bidi="mr-IN"/>
              </w:rPr>
            </w:pPr>
            <w:r w:rsidRPr="00CB18A1">
              <w:rPr>
                <w:sz w:val="16"/>
                <w:szCs w:val="20"/>
                <w:lang w:eastAsia="en-IN" w:bidi="mr-IN"/>
              </w:rPr>
              <w:t>Horticulture</w:t>
            </w:r>
          </w:p>
        </w:tc>
      </w:tr>
      <w:tr w:rsidR="00CA0C47" w:rsidRPr="00CB18A1" w14:paraId="01BA6803" w14:textId="77777777" w:rsidTr="00B37B32">
        <w:tc>
          <w:tcPr>
            <w:tcW w:w="0" w:type="auto"/>
            <w:tcBorders>
              <w:top w:val="single" w:sz="4" w:space="0" w:color="auto"/>
            </w:tcBorders>
            <w:shd w:val="clear" w:color="auto" w:fill="auto"/>
            <w:noWrap/>
            <w:vAlign w:val="bottom"/>
            <w:hideMark/>
          </w:tcPr>
          <w:p w14:paraId="730C656F" w14:textId="77777777" w:rsidR="00F10AD1" w:rsidRPr="00CB18A1" w:rsidRDefault="00F10AD1" w:rsidP="00627CBB">
            <w:pPr>
              <w:rPr>
                <w:sz w:val="16"/>
                <w:szCs w:val="20"/>
                <w:lang w:eastAsia="en-IN" w:bidi="mr-IN"/>
              </w:rPr>
            </w:pPr>
            <w:r w:rsidRPr="00CB18A1">
              <w:rPr>
                <w:sz w:val="16"/>
                <w:szCs w:val="20"/>
                <w:lang w:eastAsia="en-IN" w:bidi="mr-IN"/>
              </w:rPr>
              <w:t>Market access</w:t>
            </w:r>
          </w:p>
        </w:tc>
        <w:tc>
          <w:tcPr>
            <w:tcW w:w="0" w:type="auto"/>
            <w:tcBorders>
              <w:top w:val="single" w:sz="4" w:space="0" w:color="auto"/>
            </w:tcBorders>
            <w:shd w:val="clear" w:color="auto" w:fill="auto"/>
            <w:noWrap/>
            <w:vAlign w:val="bottom"/>
            <w:hideMark/>
          </w:tcPr>
          <w:p w14:paraId="3D9C36E8" w14:textId="77777777" w:rsidR="00F10AD1" w:rsidRPr="00CB18A1" w:rsidRDefault="00F10AD1" w:rsidP="00627CBB">
            <w:pPr>
              <w:rPr>
                <w:sz w:val="16"/>
                <w:szCs w:val="20"/>
                <w:lang w:eastAsia="en-IN" w:bidi="mr-IN"/>
              </w:rPr>
            </w:pPr>
            <w:r w:rsidRPr="00CB18A1">
              <w:rPr>
                <w:sz w:val="16"/>
                <w:szCs w:val="20"/>
                <w:lang w:eastAsia="en-IN" w:bidi="mr-IN"/>
              </w:rPr>
              <w:t>1.057***</w:t>
            </w:r>
          </w:p>
        </w:tc>
        <w:tc>
          <w:tcPr>
            <w:tcW w:w="0" w:type="auto"/>
            <w:tcBorders>
              <w:top w:val="single" w:sz="4" w:space="0" w:color="auto"/>
            </w:tcBorders>
            <w:shd w:val="clear" w:color="auto" w:fill="auto"/>
            <w:noWrap/>
            <w:vAlign w:val="bottom"/>
            <w:hideMark/>
          </w:tcPr>
          <w:p w14:paraId="2CF32532" w14:textId="77777777" w:rsidR="00F10AD1" w:rsidRPr="00CB18A1" w:rsidRDefault="00F10AD1" w:rsidP="00627CBB">
            <w:pPr>
              <w:rPr>
                <w:sz w:val="16"/>
                <w:szCs w:val="20"/>
                <w:lang w:eastAsia="en-IN" w:bidi="mr-IN"/>
              </w:rPr>
            </w:pPr>
            <w:r w:rsidRPr="00CB18A1">
              <w:rPr>
                <w:sz w:val="16"/>
                <w:szCs w:val="20"/>
                <w:lang w:eastAsia="en-IN" w:bidi="mr-IN"/>
              </w:rPr>
              <w:t>-0.567***</w:t>
            </w:r>
          </w:p>
        </w:tc>
        <w:tc>
          <w:tcPr>
            <w:tcW w:w="0" w:type="auto"/>
            <w:tcBorders>
              <w:top w:val="single" w:sz="4" w:space="0" w:color="auto"/>
            </w:tcBorders>
            <w:shd w:val="clear" w:color="auto" w:fill="auto"/>
            <w:noWrap/>
            <w:vAlign w:val="bottom"/>
            <w:hideMark/>
          </w:tcPr>
          <w:p w14:paraId="06E6AA83" w14:textId="77777777" w:rsidR="00F10AD1" w:rsidRPr="00CB18A1" w:rsidRDefault="00F10AD1" w:rsidP="00627CBB">
            <w:pPr>
              <w:rPr>
                <w:sz w:val="16"/>
                <w:szCs w:val="20"/>
                <w:lang w:eastAsia="en-IN" w:bidi="mr-IN"/>
              </w:rPr>
            </w:pPr>
            <w:r w:rsidRPr="00CB18A1">
              <w:rPr>
                <w:sz w:val="16"/>
                <w:szCs w:val="20"/>
                <w:lang w:eastAsia="en-IN" w:bidi="mr-IN"/>
              </w:rPr>
              <w:t>0.097</w:t>
            </w:r>
          </w:p>
        </w:tc>
        <w:tc>
          <w:tcPr>
            <w:tcW w:w="0" w:type="auto"/>
            <w:tcBorders>
              <w:top w:val="single" w:sz="4" w:space="0" w:color="auto"/>
            </w:tcBorders>
            <w:shd w:val="clear" w:color="auto" w:fill="auto"/>
            <w:noWrap/>
            <w:vAlign w:val="bottom"/>
            <w:hideMark/>
          </w:tcPr>
          <w:p w14:paraId="5A2811AB" w14:textId="77777777" w:rsidR="00F10AD1" w:rsidRPr="00CB18A1" w:rsidRDefault="00F10AD1" w:rsidP="00627CBB">
            <w:pPr>
              <w:rPr>
                <w:sz w:val="16"/>
                <w:szCs w:val="20"/>
                <w:lang w:eastAsia="en-IN" w:bidi="mr-IN"/>
              </w:rPr>
            </w:pPr>
            <w:r w:rsidRPr="00CB18A1">
              <w:rPr>
                <w:sz w:val="16"/>
                <w:szCs w:val="20"/>
                <w:lang w:eastAsia="en-IN" w:bidi="mr-IN"/>
              </w:rPr>
              <w:t>-0.107***</w:t>
            </w:r>
          </w:p>
        </w:tc>
        <w:tc>
          <w:tcPr>
            <w:tcW w:w="0" w:type="auto"/>
            <w:tcBorders>
              <w:top w:val="single" w:sz="4" w:space="0" w:color="auto"/>
            </w:tcBorders>
            <w:shd w:val="clear" w:color="auto" w:fill="auto"/>
            <w:noWrap/>
            <w:vAlign w:val="bottom"/>
            <w:hideMark/>
          </w:tcPr>
          <w:p w14:paraId="4E3AC229" w14:textId="77777777" w:rsidR="00F10AD1" w:rsidRPr="00CB18A1" w:rsidRDefault="00F10AD1" w:rsidP="00627CBB">
            <w:pPr>
              <w:rPr>
                <w:sz w:val="16"/>
                <w:szCs w:val="20"/>
                <w:lang w:eastAsia="en-IN" w:bidi="mr-IN"/>
              </w:rPr>
            </w:pPr>
            <w:r w:rsidRPr="00CB18A1">
              <w:rPr>
                <w:sz w:val="16"/>
                <w:szCs w:val="20"/>
                <w:lang w:eastAsia="en-IN" w:bidi="mr-IN"/>
              </w:rPr>
              <w:t>0.770***</w:t>
            </w:r>
          </w:p>
        </w:tc>
        <w:tc>
          <w:tcPr>
            <w:tcW w:w="0" w:type="auto"/>
            <w:tcBorders>
              <w:top w:val="single" w:sz="4" w:space="0" w:color="auto"/>
            </w:tcBorders>
            <w:shd w:val="clear" w:color="auto" w:fill="auto"/>
            <w:noWrap/>
            <w:vAlign w:val="bottom"/>
            <w:hideMark/>
          </w:tcPr>
          <w:p w14:paraId="3F376E18" w14:textId="77777777" w:rsidR="00F10AD1" w:rsidRPr="00CB18A1" w:rsidRDefault="00F10AD1" w:rsidP="00627CBB">
            <w:pPr>
              <w:rPr>
                <w:sz w:val="16"/>
                <w:szCs w:val="20"/>
                <w:lang w:eastAsia="en-IN" w:bidi="mr-IN"/>
              </w:rPr>
            </w:pPr>
            <w:r w:rsidRPr="00CB18A1">
              <w:rPr>
                <w:sz w:val="16"/>
                <w:szCs w:val="20"/>
                <w:lang w:eastAsia="en-IN" w:bidi="mr-IN"/>
              </w:rPr>
              <w:t>0.260***</w:t>
            </w:r>
          </w:p>
        </w:tc>
        <w:tc>
          <w:tcPr>
            <w:tcW w:w="0" w:type="auto"/>
            <w:tcBorders>
              <w:top w:val="single" w:sz="4" w:space="0" w:color="auto"/>
            </w:tcBorders>
            <w:shd w:val="clear" w:color="auto" w:fill="auto"/>
            <w:noWrap/>
            <w:vAlign w:val="bottom"/>
            <w:hideMark/>
          </w:tcPr>
          <w:p w14:paraId="4C876855" w14:textId="77777777" w:rsidR="00F10AD1" w:rsidRPr="00CB18A1" w:rsidRDefault="00F10AD1" w:rsidP="00627CBB">
            <w:pPr>
              <w:rPr>
                <w:sz w:val="16"/>
                <w:szCs w:val="20"/>
                <w:lang w:eastAsia="en-IN" w:bidi="mr-IN"/>
              </w:rPr>
            </w:pPr>
            <w:r w:rsidRPr="00CB18A1">
              <w:rPr>
                <w:sz w:val="16"/>
                <w:szCs w:val="20"/>
                <w:lang w:eastAsia="en-IN" w:bidi="mr-IN"/>
              </w:rPr>
              <w:t>-0.093</w:t>
            </w:r>
          </w:p>
        </w:tc>
      </w:tr>
      <w:tr w:rsidR="00CA0C47" w:rsidRPr="00CB18A1" w14:paraId="030391CD" w14:textId="77777777" w:rsidTr="00B37B32">
        <w:tc>
          <w:tcPr>
            <w:tcW w:w="0" w:type="auto"/>
            <w:shd w:val="clear" w:color="auto" w:fill="auto"/>
            <w:noWrap/>
            <w:vAlign w:val="bottom"/>
            <w:hideMark/>
          </w:tcPr>
          <w:p w14:paraId="6734FA7A"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767A0DC9" w14:textId="77777777" w:rsidR="00F10AD1" w:rsidRPr="00CB18A1" w:rsidRDefault="00F10AD1" w:rsidP="00627CBB">
            <w:pPr>
              <w:rPr>
                <w:sz w:val="16"/>
                <w:szCs w:val="20"/>
                <w:lang w:eastAsia="en-IN" w:bidi="mr-IN"/>
              </w:rPr>
            </w:pPr>
            <w:r w:rsidRPr="00CB18A1">
              <w:rPr>
                <w:sz w:val="16"/>
                <w:szCs w:val="20"/>
                <w:lang w:eastAsia="en-IN" w:bidi="mr-IN"/>
              </w:rPr>
              <w:t>(0.211)</w:t>
            </w:r>
          </w:p>
        </w:tc>
        <w:tc>
          <w:tcPr>
            <w:tcW w:w="0" w:type="auto"/>
            <w:shd w:val="clear" w:color="auto" w:fill="auto"/>
            <w:noWrap/>
            <w:vAlign w:val="bottom"/>
            <w:hideMark/>
          </w:tcPr>
          <w:p w14:paraId="436FC557" w14:textId="77777777" w:rsidR="00F10AD1" w:rsidRPr="00CB18A1" w:rsidRDefault="00F10AD1" w:rsidP="00627CBB">
            <w:pPr>
              <w:rPr>
                <w:sz w:val="16"/>
                <w:szCs w:val="20"/>
                <w:lang w:eastAsia="en-IN" w:bidi="mr-IN"/>
              </w:rPr>
            </w:pPr>
            <w:r w:rsidRPr="00CB18A1">
              <w:rPr>
                <w:sz w:val="16"/>
                <w:szCs w:val="20"/>
                <w:lang w:eastAsia="en-IN" w:bidi="mr-IN"/>
              </w:rPr>
              <w:t>(0.148)</w:t>
            </w:r>
          </w:p>
        </w:tc>
        <w:tc>
          <w:tcPr>
            <w:tcW w:w="0" w:type="auto"/>
            <w:shd w:val="clear" w:color="auto" w:fill="auto"/>
            <w:noWrap/>
            <w:vAlign w:val="bottom"/>
            <w:hideMark/>
          </w:tcPr>
          <w:p w14:paraId="31F2750C" w14:textId="77777777" w:rsidR="00F10AD1" w:rsidRPr="00CB18A1" w:rsidRDefault="00F10AD1" w:rsidP="00627CBB">
            <w:pPr>
              <w:rPr>
                <w:sz w:val="16"/>
                <w:szCs w:val="20"/>
                <w:lang w:eastAsia="en-IN" w:bidi="mr-IN"/>
              </w:rPr>
            </w:pPr>
            <w:r w:rsidRPr="00CB18A1">
              <w:rPr>
                <w:sz w:val="16"/>
                <w:szCs w:val="20"/>
                <w:lang w:eastAsia="en-IN" w:bidi="mr-IN"/>
              </w:rPr>
              <w:t>(0.179)</w:t>
            </w:r>
          </w:p>
        </w:tc>
        <w:tc>
          <w:tcPr>
            <w:tcW w:w="0" w:type="auto"/>
            <w:shd w:val="clear" w:color="auto" w:fill="auto"/>
            <w:noWrap/>
            <w:vAlign w:val="bottom"/>
            <w:hideMark/>
          </w:tcPr>
          <w:p w14:paraId="3D810A0D" w14:textId="77777777" w:rsidR="00F10AD1" w:rsidRPr="00CB18A1" w:rsidRDefault="00F10AD1" w:rsidP="00627CBB">
            <w:pPr>
              <w:rPr>
                <w:sz w:val="16"/>
                <w:szCs w:val="20"/>
                <w:lang w:eastAsia="en-IN" w:bidi="mr-IN"/>
              </w:rPr>
            </w:pPr>
            <w:r w:rsidRPr="00CB18A1">
              <w:rPr>
                <w:sz w:val="16"/>
                <w:szCs w:val="20"/>
                <w:lang w:eastAsia="en-IN" w:bidi="mr-IN"/>
              </w:rPr>
              <w:t>(0.022)</w:t>
            </w:r>
          </w:p>
        </w:tc>
        <w:tc>
          <w:tcPr>
            <w:tcW w:w="0" w:type="auto"/>
            <w:shd w:val="clear" w:color="auto" w:fill="auto"/>
            <w:noWrap/>
            <w:vAlign w:val="bottom"/>
            <w:hideMark/>
          </w:tcPr>
          <w:p w14:paraId="1A6B7382" w14:textId="77777777" w:rsidR="00F10AD1" w:rsidRPr="00CB18A1" w:rsidRDefault="00F10AD1" w:rsidP="00627CBB">
            <w:pPr>
              <w:rPr>
                <w:sz w:val="16"/>
                <w:szCs w:val="20"/>
                <w:lang w:eastAsia="en-IN" w:bidi="mr-IN"/>
              </w:rPr>
            </w:pPr>
            <w:r w:rsidRPr="00CB18A1">
              <w:rPr>
                <w:sz w:val="16"/>
                <w:szCs w:val="20"/>
                <w:lang w:eastAsia="en-IN" w:bidi="mr-IN"/>
              </w:rPr>
              <w:t>(0.128)</w:t>
            </w:r>
          </w:p>
        </w:tc>
        <w:tc>
          <w:tcPr>
            <w:tcW w:w="0" w:type="auto"/>
            <w:shd w:val="clear" w:color="auto" w:fill="auto"/>
            <w:noWrap/>
            <w:vAlign w:val="bottom"/>
            <w:hideMark/>
          </w:tcPr>
          <w:p w14:paraId="273B1373" w14:textId="77777777" w:rsidR="00F10AD1" w:rsidRPr="00CB18A1" w:rsidRDefault="00F10AD1" w:rsidP="00627CBB">
            <w:pPr>
              <w:rPr>
                <w:sz w:val="16"/>
                <w:szCs w:val="20"/>
                <w:lang w:eastAsia="en-IN" w:bidi="mr-IN"/>
              </w:rPr>
            </w:pPr>
            <w:r w:rsidRPr="00CB18A1">
              <w:rPr>
                <w:sz w:val="16"/>
                <w:szCs w:val="20"/>
                <w:lang w:eastAsia="en-IN" w:bidi="mr-IN"/>
              </w:rPr>
              <w:t>(0.051)</w:t>
            </w:r>
          </w:p>
        </w:tc>
        <w:tc>
          <w:tcPr>
            <w:tcW w:w="0" w:type="auto"/>
            <w:shd w:val="clear" w:color="auto" w:fill="auto"/>
            <w:noWrap/>
            <w:vAlign w:val="bottom"/>
            <w:hideMark/>
          </w:tcPr>
          <w:p w14:paraId="2065F8B9" w14:textId="77777777" w:rsidR="00F10AD1" w:rsidRPr="00CB18A1" w:rsidRDefault="00F10AD1" w:rsidP="00627CBB">
            <w:pPr>
              <w:rPr>
                <w:sz w:val="16"/>
                <w:szCs w:val="20"/>
                <w:lang w:eastAsia="en-IN" w:bidi="mr-IN"/>
              </w:rPr>
            </w:pPr>
            <w:r w:rsidRPr="00CB18A1">
              <w:rPr>
                <w:sz w:val="16"/>
                <w:szCs w:val="20"/>
                <w:lang w:eastAsia="en-IN" w:bidi="mr-IN"/>
              </w:rPr>
              <w:t>(0.110)</w:t>
            </w:r>
          </w:p>
        </w:tc>
      </w:tr>
      <w:tr w:rsidR="00CA0C47" w:rsidRPr="00CB18A1" w14:paraId="0F27141D" w14:textId="77777777" w:rsidTr="00B37B32">
        <w:tc>
          <w:tcPr>
            <w:tcW w:w="0" w:type="auto"/>
            <w:shd w:val="clear" w:color="auto" w:fill="auto"/>
            <w:noWrap/>
            <w:vAlign w:val="bottom"/>
            <w:hideMark/>
          </w:tcPr>
          <w:p w14:paraId="3AFD089D" w14:textId="77777777" w:rsidR="00F10AD1" w:rsidRPr="00CB18A1" w:rsidRDefault="00F10AD1" w:rsidP="00627CBB">
            <w:pPr>
              <w:rPr>
                <w:sz w:val="16"/>
                <w:szCs w:val="20"/>
                <w:lang w:eastAsia="en-IN" w:bidi="mr-IN"/>
              </w:rPr>
            </w:pPr>
            <w:r w:rsidRPr="00CB18A1">
              <w:rPr>
                <w:sz w:val="16"/>
                <w:szCs w:val="20"/>
                <w:lang w:eastAsia="en-IN" w:bidi="mr-IN"/>
              </w:rPr>
              <w:t>Irrigation</w:t>
            </w:r>
          </w:p>
        </w:tc>
        <w:tc>
          <w:tcPr>
            <w:tcW w:w="0" w:type="auto"/>
            <w:shd w:val="clear" w:color="auto" w:fill="auto"/>
            <w:noWrap/>
            <w:vAlign w:val="bottom"/>
            <w:hideMark/>
          </w:tcPr>
          <w:p w14:paraId="18405026" w14:textId="77777777" w:rsidR="00F10AD1" w:rsidRPr="00CB18A1" w:rsidRDefault="00F10AD1" w:rsidP="00627CBB">
            <w:pPr>
              <w:rPr>
                <w:sz w:val="16"/>
                <w:szCs w:val="20"/>
                <w:lang w:eastAsia="en-IN" w:bidi="mr-IN"/>
              </w:rPr>
            </w:pPr>
            <w:r w:rsidRPr="00CB18A1">
              <w:rPr>
                <w:sz w:val="16"/>
                <w:szCs w:val="20"/>
                <w:lang w:eastAsia="en-IN" w:bidi="mr-IN"/>
              </w:rPr>
              <w:t>-0.121***</w:t>
            </w:r>
          </w:p>
        </w:tc>
        <w:tc>
          <w:tcPr>
            <w:tcW w:w="0" w:type="auto"/>
            <w:shd w:val="clear" w:color="auto" w:fill="auto"/>
            <w:noWrap/>
            <w:vAlign w:val="bottom"/>
            <w:hideMark/>
          </w:tcPr>
          <w:p w14:paraId="764F7581" w14:textId="77777777" w:rsidR="00F10AD1" w:rsidRPr="00CB18A1" w:rsidRDefault="00F10AD1" w:rsidP="00627CBB">
            <w:pPr>
              <w:rPr>
                <w:sz w:val="16"/>
                <w:szCs w:val="20"/>
                <w:lang w:eastAsia="en-IN" w:bidi="mr-IN"/>
              </w:rPr>
            </w:pPr>
            <w:r w:rsidRPr="00CB18A1">
              <w:rPr>
                <w:sz w:val="16"/>
                <w:szCs w:val="20"/>
                <w:lang w:eastAsia="en-IN" w:bidi="mr-IN"/>
              </w:rPr>
              <w:t>0.349***</w:t>
            </w:r>
          </w:p>
        </w:tc>
        <w:tc>
          <w:tcPr>
            <w:tcW w:w="0" w:type="auto"/>
            <w:shd w:val="clear" w:color="auto" w:fill="auto"/>
            <w:noWrap/>
            <w:vAlign w:val="bottom"/>
            <w:hideMark/>
          </w:tcPr>
          <w:p w14:paraId="615BBC70" w14:textId="77777777" w:rsidR="00F10AD1" w:rsidRPr="00CB18A1" w:rsidRDefault="00F10AD1" w:rsidP="00627CBB">
            <w:pPr>
              <w:rPr>
                <w:sz w:val="16"/>
                <w:szCs w:val="20"/>
                <w:lang w:eastAsia="en-IN" w:bidi="mr-IN"/>
              </w:rPr>
            </w:pPr>
            <w:r w:rsidRPr="00CB18A1">
              <w:rPr>
                <w:sz w:val="16"/>
                <w:szCs w:val="20"/>
                <w:lang w:eastAsia="en-IN" w:bidi="mr-IN"/>
              </w:rPr>
              <w:t>-0.076***</w:t>
            </w:r>
          </w:p>
        </w:tc>
        <w:tc>
          <w:tcPr>
            <w:tcW w:w="0" w:type="auto"/>
            <w:shd w:val="clear" w:color="auto" w:fill="auto"/>
            <w:noWrap/>
            <w:vAlign w:val="bottom"/>
            <w:hideMark/>
          </w:tcPr>
          <w:p w14:paraId="17590828" w14:textId="77777777" w:rsidR="00F10AD1" w:rsidRPr="00CB18A1" w:rsidRDefault="00F10AD1" w:rsidP="00627CBB">
            <w:pPr>
              <w:rPr>
                <w:sz w:val="16"/>
                <w:szCs w:val="20"/>
                <w:lang w:eastAsia="en-IN" w:bidi="mr-IN"/>
              </w:rPr>
            </w:pPr>
            <w:r w:rsidRPr="00CB18A1">
              <w:rPr>
                <w:sz w:val="16"/>
                <w:szCs w:val="20"/>
                <w:lang w:eastAsia="en-IN" w:bidi="mr-IN"/>
              </w:rPr>
              <w:t>0.027***</w:t>
            </w:r>
          </w:p>
        </w:tc>
        <w:tc>
          <w:tcPr>
            <w:tcW w:w="0" w:type="auto"/>
            <w:shd w:val="clear" w:color="auto" w:fill="auto"/>
            <w:noWrap/>
            <w:vAlign w:val="bottom"/>
            <w:hideMark/>
          </w:tcPr>
          <w:p w14:paraId="4D9A967C" w14:textId="77777777" w:rsidR="00F10AD1" w:rsidRPr="00CB18A1" w:rsidRDefault="00F10AD1" w:rsidP="00627CBB">
            <w:pPr>
              <w:rPr>
                <w:sz w:val="16"/>
                <w:szCs w:val="20"/>
                <w:lang w:eastAsia="en-IN" w:bidi="mr-IN"/>
              </w:rPr>
            </w:pPr>
            <w:r w:rsidRPr="00CB18A1">
              <w:rPr>
                <w:sz w:val="16"/>
                <w:szCs w:val="20"/>
                <w:lang w:eastAsia="en-IN" w:bidi="mr-IN"/>
              </w:rPr>
              <w:t>-0.186***</w:t>
            </w:r>
          </w:p>
        </w:tc>
        <w:tc>
          <w:tcPr>
            <w:tcW w:w="0" w:type="auto"/>
            <w:shd w:val="clear" w:color="auto" w:fill="auto"/>
            <w:noWrap/>
            <w:vAlign w:val="bottom"/>
            <w:hideMark/>
          </w:tcPr>
          <w:p w14:paraId="3E8BF67A" w14:textId="77777777" w:rsidR="00F10AD1" w:rsidRPr="00CB18A1" w:rsidRDefault="00F10AD1" w:rsidP="00627CBB">
            <w:pPr>
              <w:rPr>
                <w:sz w:val="16"/>
                <w:szCs w:val="20"/>
                <w:lang w:eastAsia="en-IN" w:bidi="mr-IN"/>
              </w:rPr>
            </w:pPr>
            <w:r w:rsidRPr="00CB18A1">
              <w:rPr>
                <w:sz w:val="16"/>
                <w:szCs w:val="20"/>
                <w:lang w:eastAsia="en-IN" w:bidi="mr-IN"/>
              </w:rPr>
              <w:t>-0.008*</w:t>
            </w:r>
          </w:p>
        </w:tc>
        <w:tc>
          <w:tcPr>
            <w:tcW w:w="0" w:type="auto"/>
            <w:shd w:val="clear" w:color="auto" w:fill="auto"/>
            <w:noWrap/>
            <w:vAlign w:val="bottom"/>
            <w:hideMark/>
          </w:tcPr>
          <w:p w14:paraId="1A7B8196" w14:textId="77777777" w:rsidR="00F10AD1" w:rsidRPr="00CB18A1" w:rsidRDefault="00F10AD1" w:rsidP="00627CBB">
            <w:pPr>
              <w:rPr>
                <w:sz w:val="16"/>
                <w:szCs w:val="20"/>
                <w:lang w:eastAsia="en-IN" w:bidi="mr-IN"/>
              </w:rPr>
            </w:pPr>
            <w:r w:rsidRPr="00CB18A1">
              <w:rPr>
                <w:sz w:val="16"/>
                <w:szCs w:val="20"/>
                <w:lang w:eastAsia="en-IN" w:bidi="mr-IN"/>
              </w:rPr>
              <w:t>-0.001</w:t>
            </w:r>
          </w:p>
        </w:tc>
      </w:tr>
      <w:tr w:rsidR="00CA0C47" w:rsidRPr="00CB18A1" w14:paraId="325FCBA9" w14:textId="77777777" w:rsidTr="00B37B32">
        <w:tc>
          <w:tcPr>
            <w:tcW w:w="0" w:type="auto"/>
            <w:shd w:val="clear" w:color="auto" w:fill="auto"/>
            <w:noWrap/>
            <w:vAlign w:val="bottom"/>
            <w:hideMark/>
          </w:tcPr>
          <w:p w14:paraId="693B4DFC"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232BB841" w14:textId="77777777" w:rsidR="00F10AD1" w:rsidRPr="00CB18A1" w:rsidRDefault="00F10AD1" w:rsidP="00627CBB">
            <w:pPr>
              <w:rPr>
                <w:sz w:val="16"/>
                <w:szCs w:val="20"/>
                <w:lang w:eastAsia="en-IN" w:bidi="mr-IN"/>
              </w:rPr>
            </w:pPr>
            <w:r w:rsidRPr="00CB18A1">
              <w:rPr>
                <w:sz w:val="16"/>
                <w:szCs w:val="20"/>
                <w:lang w:eastAsia="en-IN" w:bidi="mr-IN"/>
              </w:rPr>
              <w:t>(0.015)</w:t>
            </w:r>
          </w:p>
        </w:tc>
        <w:tc>
          <w:tcPr>
            <w:tcW w:w="0" w:type="auto"/>
            <w:shd w:val="clear" w:color="auto" w:fill="auto"/>
            <w:noWrap/>
            <w:vAlign w:val="bottom"/>
            <w:hideMark/>
          </w:tcPr>
          <w:p w14:paraId="5F486B2E" w14:textId="77777777" w:rsidR="00F10AD1" w:rsidRPr="00CB18A1" w:rsidRDefault="00F10AD1" w:rsidP="00627CBB">
            <w:pPr>
              <w:rPr>
                <w:sz w:val="16"/>
                <w:szCs w:val="20"/>
                <w:lang w:eastAsia="en-IN" w:bidi="mr-IN"/>
              </w:rPr>
            </w:pPr>
            <w:r w:rsidRPr="00CB18A1">
              <w:rPr>
                <w:sz w:val="16"/>
                <w:szCs w:val="20"/>
                <w:lang w:eastAsia="en-IN" w:bidi="mr-IN"/>
              </w:rPr>
              <w:t>(0.018)</w:t>
            </w:r>
          </w:p>
        </w:tc>
        <w:tc>
          <w:tcPr>
            <w:tcW w:w="0" w:type="auto"/>
            <w:shd w:val="clear" w:color="auto" w:fill="auto"/>
            <w:noWrap/>
            <w:vAlign w:val="bottom"/>
            <w:hideMark/>
          </w:tcPr>
          <w:p w14:paraId="7844AE2E" w14:textId="77777777" w:rsidR="00F10AD1" w:rsidRPr="00CB18A1" w:rsidRDefault="00F10AD1" w:rsidP="00627CBB">
            <w:pPr>
              <w:rPr>
                <w:sz w:val="16"/>
                <w:szCs w:val="20"/>
                <w:lang w:eastAsia="en-IN" w:bidi="mr-IN"/>
              </w:rPr>
            </w:pPr>
            <w:r w:rsidRPr="00CB18A1">
              <w:rPr>
                <w:sz w:val="16"/>
                <w:szCs w:val="20"/>
                <w:lang w:eastAsia="en-IN" w:bidi="mr-IN"/>
              </w:rPr>
              <w:t>(0.010)</w:t>
            </w:r>
          </w:p>
        </w:tc>
        <w:tc>
          <w:tcPr>
            <w:tcW w:w="0" w:type="auto"/>
            <w:shd w:val="clear" w:color="auto" w:fill="auto"/>
            <w:noWrap/>
            <w:vAlign w:val="bottom"/>
            <w:hideMark/>
          </w:tcPr>
          <w:p w14:paraId="7DDB1F2E" w14:textId="77777777" w:rsidR="00F10AD1" w:rsidRPr="00CB18A1" w:rsidRDefault="00F10AD1" w:rsidP="00627CBB">
            <w:pPr>
              <w:rPr>
                <w:sz w:val="16"/>
                <w:szCs w:val="20"/>
                <w:lang w:eastAsia="en-IN" w:bidi="mr-IN"/>
              </w:rPr>
            </w:pPr>
            <w:r w:rsidRPr="00CB18A1">
              <w:rPr>
                <w:sz w:val="16"/>
                <w:szCs w:val="20"/>
                <w:lang w:eastAsia="en-IN" w:bidi="mr-IN"/>
              </w:rPr>
              <w:t>(0.004)</w:t>
            </w:r>
          </w:p>
        </w:tc>
        <w:tc>
          <w:tcPr>
            <w:tcW w:w="0" w:type="auto"/>
            <w:shd w:val="clear" w:color="auto" w:fill="auto"/>
            <w:noWrap/>
            <w:vAlign w:val="bottom"/>
            <w:hideMark/>
          </w:tcPr>
          <w:p w14:paraId="5A482D4F" w14:textId="77777777" w:rsidR="00F10AD1" w:rsidRPr="00CB18A1" w:rsidRDefault="00F10AD1" w:rsidP="00627CBB">
            <w:pPr>
              <w:rPr>
                <w:sz w:val="16"/>
                <w:szCs w:val="20"/>
                <w:lang w:eastAsia="en-IN" w:bidi="mr-IN"/>
              </w:rPr>
            </w:pPr>
            <w:r w:rsidRPr="00CB18A1">
              <w:rPr>
                <w:sz w:val="16"/>
                <w:szCs w:val="20"/>
                <w:lang w:eastAsia="en-IN" w:bidi="mr-IN"/>
              </w:rPr>
              <w:t>(0.014)</w:t>
            </w:r>
          </w:p>
        </w:tc>
        <w:tc>
          <w:tcPr>
            <w:tcW w:w="0" w:type="auto"/>
            <w:shd w:val="clear" w:color="auto" w:fill="auto"/>
            <w:noWrap/>
            <w:vAlign w:val="bottom"/>
            <w:hideMark/>
          </w:tcPr>
          <w:p w14:paraId="1DFF0472" w14:textId="77777777" w:rsidR="00F10AD1" w:rsidRPr="00CB18A1" w:rsidRDefault="00F10AD1" w:rsidP="00627CBB">
            <w:pPr>
              <w:rPr>
                <w:sz w:val="16"/>
                <w:szCs w:val="20"/>
                <w:lang w:eastAsia="en-IN" w:bidi="mr-IN"/>
              </w:rPr>
            </w:pPr>
            <w:r w:rsidRPr="00CB18A1">
              <w:rPr>
                <w:sz w:val="16"/>
                <w:szCs w:val="20"/>
                <w:lang w:eastAsia="en-IN" w:bidi="mr-IN"/>
              </w:rPr>
              <w:t>(0.004)</w:t>
            </w:r>
          </w:p>
        </w:tc>
        <w:tc>
          <w:tcPr>
            <w:tcW w:w="0" w:type="auto"/>
            <w:shd w:val="clear" w:color="auto" w:fill="auto"/>
            <w:noWrap/>
            <w:vAlign w:val="bottom"/>
            <w:hideMark/>
          </w:tcPr>
          <w:p w14:paraId="5B5A4D99" w14:textId="77777777" w:rsidR="00F10AD1" w:rsidRPr="00CB18A1" w:rsidRDefault="00F10AD1" w:rsidP="00627CBB">
            <w:pPr>
              <w:rPr>
                <w:sz w:val="16"/>
                <w:szCs w:val="20"/>
                <w:lang w:eastAsia="en-IN" w:bidi="mr-IN"/>
              </w:rPr>
            </w:pPr>
            <w:r w:rsidRPr="00CB18A1">
              <w:rPr>
                <w:sz w:val="16"/>
                <w:szCs w:val="20"/>
                <w:lang w:eastAsia="en-IN" w:bidi="mr-IN"/>
              </w:rPr>
              <w:t>(0.010)</w:t>
            </w:r>
          </w:p>
        </w:tc>
      </w:tr>
      <w:tr w:rsidR="00CA0C47" w:rsidRPr="00CB18A1" w14:paraId="33D3A29D" w14:textId="77777777" w:rsidTr="00B37B32">
        <w:tc>
          <w:tcPr>
            <w:tcW w:w="0" w:type="auto"/>
            <w:shd w:val="clear" w:color="auto" w:fill="auto"/>
            <w:noWrap/>
            <w:vAlign w:val="bottom"/>
            <w:hideMark/>
          </w:tcPr>
          <w:p w14:paraId="2014ED82" w14:textId="77777777" w:rsidR="00F10AD1" w:rsidRPr="00CB18A1" w:rsidRDefault="00F10AD1" w:rsidP="00627CBB">
            <w:pPr>
              <w:rPr>
                <w:sz w:val="16"/>
                <w:szCs w:val="20"/>
                <w:lang w:eastAsia="en-IN" w:bidi="mr-IN"/>
              </w:rPr>
            </w:pPr>
            <w:r w:rsidRPr="00CB18A1">
              <w:rPr>
                <w:sz w:val="16"/>
                <w:szCs w:val="20"/>
                <w:lang w:eastAsia="en-IN" w:bidi="mr-IN"/>
              </w:rPr>
              <w:t>Electricity</w:t>
            </w:r>
          </w:p>
        </w:tc>
        <w:tc>
          <w:tcPr>
            <w:tcW w:w="0" w:type="auto"/>
            <w:shd w:val="clear" w:color="auto" w:fill="auto"/>
            <w:noWrap/>
            <w:vAlign w:val="bottom"/>
            <w:hideMark/>
          </w:tcPr>
          <w:p w14:paraId="5DE86945" w14:textId="77777777" w:rsidR="00F10AD1" w:rsidRPr="00CB18A1" w:rsidRDefault="00F10AD1" w:rsidP="00627CBB">
            <w:pPr>
              <w:rPr>
                <w:sz w:val="16"/>
                <w:szCs w:val="20"/>
                <w:lang w:eastAsia="en-IN" w:bidi="mr-IN"/>
              </w:rPr>
            </w:pPr>
            <w:r w:rsidRPr="00CB18A1">
              <w:rPr>
                <w:sz w:val="16"/>
                <w:szCs w:val="20"/>
                <w:lang w:eastAsia="en-IN" w:bidi="mr-IN"/>
              </w:rPr>
              <w:t>0.066***</w:t>
            </w:r>
          </w:p>
        </w:tc>
        <w:tc>
          <w:tcPr>
            <w:tcW w:w="0" w:type="auto"/>
            <w:shd w:val="clear" w:color="auto" w:fill="auto"/>
            <w:noWrap/>
            <w:vAlign w:val="bottom"/>
            <w:hideMark/>
          </w:tcPr>
          <w:p w14:paraId="381B5C20" w14:textId="77777777" w:rsidR="00F10AD1" w:rsidRPr="00CB18A1" w:rsidRDefault="00F10AD1" w:rsidP="00627CBB">
            <w:pPr>
              <w:rPr>
                <w:sz w:val="16"/>
                <w:szCs w:val="20"/>
                <w:lang w:eastAsia="en-IN" w:bidi="mr-IN"/>
              </w:rPr>
            </w:pPr>
            <w:r w:rsidRPr="00CB18A1">
              <w:rPr>
                <w:sz w:val="16"/>
                <w:szCs w:val="20"/>
                <w:lang w:eastAsia="en-IN" w:bidi="mr-IN"/>
              </w:rPr>
              <w:t>-0.099***</w:t>
            </w:r>
          </w:p>
        </w:tc>
        <w:tc>
          <w:tcPr>
            <w:tcW w:w="0" w:type="auto"/>
            <w:shd w:val="clear" w:color="auto" w:fill="auto"/>
            <w:noWrap/>
            <w:vAlign w:val="bottom"/>
            <w:hideMark/>
          </w:tcPr>
          <w:p w14:paraId="0CAA0C39" w14:textId="77777777" w:rsidR="00F10AD1" w:rsidRPr="00CB18A1" w:rsidRDefault="00F10AD1" w:rsidP="00627CBB">
            <w:pPr>
              <w:rPr>
                <w:sz w:val="16"/>
                <w:szCs w:val="20"/>
                <w:lang w:eastAsia="en-IN" w:bidi="mr-IN"/>
              </w:rPr>
            </w:pPr>
            <w:r w:rsidRPr="00CB18A1">
              <w:rPr>
                <w:sz w:val="16"/>
                <w:szCs w:val="20"/>
                <w:lang w:eastAsia="en-IN" w:bidi="mr-IN"/>
              </w:rPr>
              <w:t>0.013</w:t>
            </w:r>
          </w:p>
        </w:tc>
        <w:tc>
          <w:tcPr>
            <w:tcW w:w="0" w:type="auto"/>
            <w:shd w:val="clear" w:color="auto" w:fill="auto"/>
            <w:noWrap/>
            <w:vAlign w:val="bottom"/>
            <w:hideMark/>
          </w:tcPr>
          <w:p w14:paraId="72A39CF4" w14:textId="77777777" w:rsidR="00F10AD1" w:rsidRPr="00CB18A1" w:rsidRDefault="00F10AD1" w:rsidP="00627CBB">
            <w:pPr>
              <w:rPr>
                <w:sz w:val="16"/>
                <w:szCs w:val="20"/>
                <w:lang w:eastAsia="en-IN" w:bidi="mr-IN"/>
              </w:rPr>
            </w:pPr>
            <w:r w:rsidRPr="00CB18A1">
              <w:rPr>
                <w:sz w:val="16"/>
                <w:szCs w:val="20"/>
                <w:lang w:eastAsia="en-IN" w:bidi="mr-IN"/>
              </w:rPr>
              <w:t>0.001</w:t>
            </w:r>
          </w:p>
        </w:tc>
        <w:tc>
          <w:tcPr>
            <w:tcW w:w="0" w:type="auto"/>
            <w:shd w:val="clear" w:color="auto" w:fill="auto"/>
            <w:noWrap/>
            <w:vAlign w:val="bottom"/>
            <w:hideMark/>
          </w:tcPr>
          <w:p w14:paraId="09C929F7" w14:textId="77777777" w:rsidR="00F10AD1" w:rsidRPr="00CB18A1" w:rsidRDefault="00F10AD1" w:rsidP="00627CBB">
            <w:pPr>
              <w:rPr>
                <w:sz w:val="16"/>
                <w:szCs w:val="20"/>
                <w:lang w:eastAsia="en-IN" w:bidi="mr-IN"/>
              </w:rPr>
            </w:pPr>
            <w:r w:rsidRPr="00CB18A1">
              <w:rPr>
                <w:sz w:val="16"/>
                <w:szCs w:val="20"/>
                <w:lang w:eastAsia="en-IN" w:bidi="mr-IN"/>
              </w:rPr>
              <w:t>0.054***</w:t>
            </w:r>
          </w:p>
        </w:tc>
        <w:tc>
          <w:tcPr>
            <w:tcW w:w="0" w:type="auto"/>
            <w:shd w:val="clear" w:color="auto" w:fill="auto"/>
            <w:noWrap/>
            <w:vAlign w:val="bottom"/>
            <w:hideMark/>
          </w:tcPr>
          <w:p w14:paraId="055B9CCF" w14:textId="77777777" w:rsidR="00F10AD1" w:rsidRPr="00CB18A1" w:rsidRDefault="00F10AD1" w:rsidP="00627CBB">
            <w:pPr>
              <w:rPr>
                <w:sz w:val="16"/>
                <w:szCs w:val="20"/>
                <w:lang w:eastAsia="en-IN" w:bidi="mr-IN"/>
              </w:rPr>
            </w:pPr>
            <w:r w:rsidRPr="00CB18A1">
              <w:rPr>
                <w:sz w:val="16"/>
                <w:szCs w:val="20"/>
                <w:lang w:eastAsia="en-IN" w:bidi="mr-IN"/>
              </w:rPr>
              <w:t>0.000</w:t>
            </w:r>
          </w:p>
        </w:tc>
        <w:tc>
          <w:tcPr>
            <w:tcW w:w="0" w:type="auto"/>
            <w:shd w:val="clear" w:color="auto" w:fill="auto"/>
            <w:noWrap/>
            <w:vAlign w:val="bottom"/>
            <w:hideMark/>
          </w:tcPr>
          <w:p w14:paraId="269B6DE5" w14:textId="77777777" w:rsidR="00F10AD1" w:rsidRPr="00CB18A1" w:rsidRDefault="00F10AD1" w:rsidP="00627CBB">
            <w:pPr>
              <w:rPr>
                <w:sz w:val="16"/>
                <w:szCs w:val="20"/>
                <w:lang w:eastAsia="en-IN" w:bidi="mr-IN"/>
              </w:rPr>
            </w:pPr>
            <w:r w:rsidRPr="00CB18A1">
              <w:rPr>
                <w:sz w:val="16"/>
                <w:szCs w:val="20"/>
                <w:lang w:eastAsia="en-IN" w:bidi="mr-IN"/>
              </w:rPr>
              <w:t>-0.010</w:t>
            </w:r>
          </w:p>
        </w:tc>
      </w:tr>
      <w:tr w:rsidR="00CA0C47" w:rsidRPr="00CB18A1" w14:paraId="00F467EC" w14:textId="77777777" w:rsidTr="00B37B32">
        <w:tc>
          <w:tcPr>
            <w:tcW w:w="0" w:type="auto"/>
            <w:shd w:val="clear" w:color="auto" w:fill="auto"/>
            <w:noWrap/>
            <w:vAlign w:val="bottom"/>
            <w:hideMark/>
          </w:tcPr>
          <w:p w14:paraId="59123242"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2A1EE3EC" w14:textId="77777777" w:rsidR="00F10AD1" w:rsidRPr="00CB18A1" w:rsidRDefault="00F10AD1" w:rsidP="00627CBB">
            <w:pPr>
              <w:rPr>
                <w:sz w:val="16"/>
                <w:szCs w:val="20"/>
                <w:lang w:eastAsia="en-IN" w:bidi="mr-IN"/>
              </w:rPr>
            </w:pPr>
            <w:r w:rsidRPr="00CB18A1">
              <w:rPr>
                <w:sz w:val="16"/>
                <w:szCs w:val="20"/>
                <w:lang w:eastAsia="en-IN" w:bidi="mr-IN"/>
              </w:rPr>
              <w:t>(0.015)</w:t>
            </w:r>
          </w:p>
        </w:tc>
        <w:tc>
          <w:tcPr>
            <w:tcW w:w="0" w:type="auto"/>
            <w:shd w:val="clear" w:color="auto" w:fill="auto"/>
            <w:noWrap/>
            <w:vAlign w:val="bottom"/>
            <w:hideMark/>
          </w:tcPr>
          <w:p w14:paraId="7E1A9552" w14:textId="77777777" w:rsidR="00F10AD1" w:rsidRPr="00CB18A1" w:rsidRDefault="00F10AD1" w:rsidP="00627CBB">
            <w:pPr>
              <w:rPr>
                <w:sz w:val="16"/>
                <w:szCs w:val="20"/>
                <w:lang w:eastAsia="en-IN" w:bidi="mr-IN"/>
              </w:rPr>
            </w:pPr>
            <w:r w:rsidRPr="00CB18A1">
              <w:rPr>
                <w:sz w:val="16"/>
                <w:szCs w:val="20"/>
                <w:lang w:eastAsia="en-IN" w:bidi="mr-IN"/>
              </w:rPr>
              <w:t>(0.017)</w:t>
            </w:r>
          </w:p>
        </w:tc>
        <w:tc>
          <w:tcPr>
            <w:tcW w:w="0" w:type="auto"/>
            <w:shd w:val="clear" w:color="auto" w:fill="auto"/>
            <w:noWrap/>
            <w:vAlign w:val="bottom"/>
            <w:hideMark/>
          </w:tcPr>
          <w:p w14:paraId="5CDF5AA8" w14:textId="77777777" w:rsidR="00F10AD1" w:rsidRPr="00CB18A1" w:rsidRDefault="00F10AD1" w:rsidP="00627CBB">
            <w:pPr>
              <w:rPr>
                <w:sz w:val="16"/>
                <w:szCs w:val="20"/>
                <w:lang w:eastAsia="en-IN" w:bidi="mr-IN"/>
              </w:rPr>
            </w:pPr>
            <w:r w:rsidRPr="00CB18A1">
              <w:rPr>
                <w:sz w:val="16"/>
                <w:szCs w:val="20"/>
                <w:lang w:eastAsia="en-IN" w:bidi="mr-IN"/>
              </w:rPr>
              <w:t>(0.008)</w:t>
            </w:r>
          </w:p>
        </w:tc>
        <w:tc>
          <w:tcPr>
            <w:tcW w:w="0" w:type="auto"/>
            <w:shd w:val="clear" w:color="auto" w:fill="auto"/>
            <w:noWrap/>
            <w:vAlign w:val="bottom"/>
            <w:hideMark/>
          </w:tcPr>
          <w:p w14:paraId="7FA5C036" w14:textId="77777777" w:rsidR="00F10AD1" w:rsidRPr="00CB18A1" w:rsidRDefault="00F10AD1" w:rsidP="00627CBB">
            <w:pPr>
              <w:rPr>
                <w:sz w:val="16"/>
                <w:szCs w:val="20"/>
                <w:lang w:eastAsia="en-IN" w:bidi="mr-IN"/>
              </w:rPr>
            </w:pPr>
            <w:r w:rsidRPr="00CB18A1">
              <w:rPr>
                <w:sz w:val="16"/>
                <w:szCs w:val="20"/>
                <w:lang w:eastAsia="en-IN" w:bidi="mr-IN"/>
              </w:rPr>
              <w:t>(0.004)</w:t>
            </w:r>
          </w:p>
        </w:tc>
        <w:tc>
          <w:tcPr>
            <w:tcW w:w="0" w:type="auto"/>
            <w:shd w:val="clear" w:color="auto" w:fill="auto"/>
            <w:noWrap/>
            <w:vAlign w:val="bottom"/>
            <w:hideMark/>
          </w:tcPr>
          <w:p w14:paraId="14CBC803" w14:textId="77777777" w:rsidR="00F10AD1" w:rsidRPr="00CB18A1" w:rsidRDefault="00F10AD1" w:rsidP="00627CBB">
            <w:pPr>
              <w:rPr>
                <w:sz w:val="16"/>
                <w:szCs w:val="20"/>
                <w:lang w:eastAsia="en-IN" w:bidi="mr-IN"/>
              </w:rPr>
            </w:pPr>
            <w:r w:rsidRPr="00CB18A1">
              <w:rPr>
                <w:sz w:val="16"/>
                <w:szCs w:val="20"/>
                <w:lang w:eastAsia="en-IN" w:bidi="mr-IN"/>
              </w:rPr>
              <w:t>(0.012)</w:t>
            </w:r>
          </w:p>
        </w:tc>
        <w:tc>
          <w:tcPr>
            <w:tcW w:w="0" w:type="auto"/>
            <w:shd w:val="clear" w:color="auto" w:fill="auto"/>
            <w:noWrap/>
            <w:vAlign w:val="bottom"/>
            <w:hideMark/>
          </w:tcPr>
          <w:p w14:paraId="68C4E03F" w14:textId="77777777" w:rsidR="00F10AD1" w:rsidRPr="00CB18A1" w:rsidRDefault="00F10AD1" w:rsidP="00627CBB">
            <w:pPr>
              <w:rPr>
                <w:sz w:val="16"/>
                <w:szCs w:val="20"/>
                <w:lang w:eastAsia="en-IN" w:bidi="mr-IN"/>
              </w:rPr>
            </w:pPr>
            <w:r w:rsidRPr="00CB18A1">
              <w:rPr>
                <w:sz w:val="16"/>
                <w:szCs w:val="20"/>
                <w:lang w:eastAsia="en-IN" w:bidi="mr-IN"/>
              </w:rPr>
              <w:t>(0.005)</w:t>
            </w:r>
          </w:p>
        </w:tc>
        <w:tc>
          <w:tcPr>
            <w:tcW w:w="0" w:type="auto"/>
            <w:shd w:val="clear" w:color="auto" w:fill="auto"/>
            <w:noWrap/>
            <w:vAlign w:val="bottom"/>
            <w:hideMark/>
          </w:tcPr>
          <w:p w14:paraId="63DBC3D3" w14:textId="77777777" w:rsidR="00F10AD1" w:rsidRPr="00CB18A1" w:rsidRDefault="00F10AD1" w:rsidP="00627CBB">
            <w:pPr>
              <w:rPr>
                <w:sz w:val="16"/>
                <w:szCs w:val="20"/>
                <w:lang w:eastAsia="en-IN" w:bidi="mr-IN"/>
              </w:rPr>
            </w:pPr>
            <w:r w:rsidRPr="00CB18A1">
              <w:rPr>
                <w:sz w:val="16"/>
                <w:szCs w:val="20"/>
                <w:lang w:eastAsia="en-IN" w:bidi="mr-IN"/>
              </w:rPr>
              <w:t>(0.007)</w:t>
            </w:r>
          </w:p>
        </w:tc>
      </w:tr>
      <w:tr w:rsidR="00CA0C47" w:rsidRPr="00CB18A1" w14:paraId="04D32FD2" w14:textId="77777777" w:rsidTr="00B37B32">
        <w:tc>
          <w:tcPr>
            <w:tcW w:w="0" w:type="auto"/>
            <w:shd w:val="clear" w:color="auto" w:fill="auto"/>
            <w:noWrap/>
            <w:vAlign w:val="bottom"/>
            <w:hideMark/>
          </w:tcPr>
          <w:p w14:paraId="3B437C49" w14:textId="7EF57608" w:rsidR="00F10AD1" w:rsidRPr="00CB18A1" w:rsidRDefault="00F10AD1" w:rsidP="00627CBB">
            <w:pPr>
              <w:rPr>
                <w:sz w:val="16"/>
                <w:szCs w:val="20"/>
                <w:lang w:eastAsia="en-IN" w:bidi="mr-IN"/>
              </w:rPr>
            </w:pPr>
            <w:r w:rsidRPr="00CB18A1">
              <w:rPr>
                <w:sz w:val="16"/>
                <w:szCs w:val="20"/>
                <w:lang w:eastAsia="en-IN" w:bidi="mr-IN"/>
              </w:rPr>
              <w:t>School</w:t>
            </w:r>
          </w:p>
        </w:tc>
        <w:tc>
          <w:tcPr>
            <w:tcW w:w="0" w:type="auto"/>
            <w:shd w:val="clear" w:color="auto" w:fill="auto"/>
            <w:noWrap/>
            <w:vAlign w:val="bottom"/>
            <w:hideMark/>
          </w:tcPr>
          <w:p w14:paraId="2703D52A" w14:textId="77777777" w:rsidR="00F10AD1" w:rsidRPr="00CB18A1" w:rsidRDefault="00F10AD1" w:rsidP="00627CBB">
            <w:pPr>
              <w:rPr>
                <w:sz w:val="16"/>
                <w:szCs w:val="20"/>
                <w:lang w:eastAsia="en-IN" w:bidi="mr-IN"/>
              </w:rPr>
            </w:pPr>
            <w:r w:rsidRPr="00CB18A1">
              <w:rPr>
                <w:sz w:val="16"/>
                <w:szCs w:val="20"/>
                <w:lang w:eastAsia="en-IN" w:bidi="mr-IN"/>
              </w:rPr>
              <w:t>-1.087***</w:t>
            </w:r>
          </w:p>
        </w:tc>
        <w:tc>
          <w:tcPr>
            <w:tcW w:w="0" w:type="auto"/>
            <w:shd w:val="clear" w:color="auto" w:fill="auto"/>
            <w:noWrap/>
            <w:vAlign w:val="bottom"/>
            <w:hideMark/>
          </w:tcPr>
          <w:p w14:paraId="591566A0" w14:textId="77777777" w:rsidR="00F10AD1" w:rsidRPr="00CB18A1" w:rsidRDefault="00F10AD1" w:rsidP="00627CBB">
            <w:pPr>
              <w:rPr>
                <w:sz w:val="16"/>
                <w:szCs w:val="20"/>
                <w:lang w:eastAsia="en-IN" w:bidi="mr-IN"/>
              </w:rPr>
            </w:pPr>
            <w:r w:rsidRPr="00CB18A1">
              <w:rPr>
                <w:sz w:val="16"/>
                <w:szCs w:val="20"/>
                <w:lang w:eastAsia="en-IN" w:bidi="mr-IN"/>
              </w:rPr>
              <w:t>0.697</w:t>
            </w:r>
          </w:p>
        </w:tc>
        <w:tc>
          <w:tcPr>
            <w:tcW w:w="0" w:type="auto"/>
            <w:shd w:val="clear" w:color="auto" w:fill="auto"/>
            <w:noWrap/>
            <w:vAlign w:val="bottom"/>
            <w:hideMark/>
          </w:tcPr>
          <w:p w14:paraId="250EF513" w14:textId="77777777" w:rsidR="00F10AD1" w:rsidRPr="00CB18A1" w:rsidRDefault="00F10AD1" w:rsidP="00627CBB">
            <w:pPr>
              <w:rPr>
                <w:sz w:val="16"/>
                <w:szCs w:val="20"/>
                <w:lang w:eastAsia="en-IN" w:bidi="mr-IN"/>
              </w:rPr>
            </w:pPr>
            <w:r w:rsidRPr="00CB18A1">
              <w:rPr>
                <w:sz w:val="16"/>
                <w:szCs w:val="20"/>
                <w:lang w:eastAsia="en-IN" w:bidi="mr-IN"/>
              </w:rPr>
              <w:t>-0.632**</w:t>
            </w:r>
          </w:p>
        </w:tc>
        <w:tc>
          <w:tcPr>
            <w:tcW w:w="0" w:type="auto"/>
            <w:shd w:val="clear" w:color="auto" w:fill="auto"/>
            <w:noWrap/>
            <w:vAlign w:val="bottom"/>
            <w:hideMark/>
          </w:tcPr>
          <w:p w14:paraId="49DC916D" w14:textId="77777777" w:rsidR="00F10AD1" w:rsidRPr="00CB18A1" w:rsidRDefault="00F10AD1" w:rsidP="00627CBB">
            <w:pPr>
              <w:rPr>
                <w:sz w:val="16"/>
                <w:szCs w:val="20"/>
                <w:lang w:eastAsia="en-IN" w:bidi="mr-IN"/>
              </w:rPr>
            </w:pPr>
            <w:r w:rsidRPr="00CB18A1">
              <w:rPr>
                <w:sz w:val="16"/>
                <w:szCs w:val="20"/>
                <w:lang w:eastAsia="en-IN" w:bidi="mr-IN"/>
              </w:rPr>
              <w:t>-0.616***</w:t>
            </w:r>
          </w:p>
        </w:tc>
        <w:tc>
          <w:tcPr>
            <w:tcW w:w="0" w:type="auto"/>
            <w:shd w:val="clear" w:color="auto" w:fill="auto"/>
            <w:noWrap/>
            <w:vAlign w:val="bottom"/>
            <w:hideMark/>
          </w:tcPr>
          <w:p w14:paraId="2DC3CCEE" w14:textId="77777777" w:rsidR="00F10AD1" w:rsidRPr="00CB18A1" w:rsidRDefault="00F10AD1" w:rsidP="00627CBB">
            <w:pPr>
              <w:rPr>
                <w:sz w:val="16"/>
                <w:szCs w:val="20"/>
                <w:lang w:eastAsia="en-IN" w:bidi="mr-IN"/>
              </w:rPr>
            </w:pPr>
            <w:r w:rsidRPr="00CB18A1">
              <w:rPr>
                <w:sz w:val="16"/>
                <w:szCs w:val="20"/>
                <w:lang w:eastAsia="en-IN" w:bidi="mr-IN"/>
              </w:rPr>
              <w:t>0.612*</w:t>
            </w:r>
          </w:p>
        </w:tc>
        <w:tc>
          <w:tcPr>
            <w:tcW w:w="0" w:type="auto"/>
            <w:shd w:val="clear" w:color="auto" w:fill="auto"/>
            <w:noWrap/>
            <w:vAlign w:val="bottom"/>
            <w:hideMark/>
          </w:tcPr>
          <w:p w14:paraId="4B998121" w14:textId="77777777" w:rsidR="00F10AD1" w:rsidRPr="00CB18A1" w:rsidRDefault="00F10AD1" w:rsidP="00627CBB">
            <w:pPr>
              <w:rPr>
                <w:sz w:val="16"/>
                <w:szCs w:val="20"/>
                <w:lang w:eastAsia="en-IN" w:bidi="mr-IN"/>
              </w:rPr>
            </w:pPr>
            <w:r w:rsidRPr="00CB18A1">
              <w:rPr>
                <w:sz w:val="16"/>
                <w:szCs w:val="20"/>
                <w:lang w:eastAsia="en-IN" w:bidi="mr-IN"/>
              </w:rPr>
              <w:t>-0.183</w:t>
            </w:r>
          </w:p>
        </w:tc>
        <w:tc>
          <w:tcPr>
            <w:tcW w:w="0" w:type="auto"/>
            <w:shd w:val="clear" w:color="auto" w:fill="auto"/>
            <w:noWrap/>
            <w:vAlign w:val="bottom"/>
            <w:hideMark/>
          </w:tcPr>
          <w:p w14:paraId="5AFBB171" w14:textId="77777777" w:rsidR="00F10AD1" w:rsidRPr="00CB18A1" w:rsidRDefault="00F10AD1" w:rsidP="00627CBB">
            <w:pPr>
              <w:rPr>
                <w:sz w:val="16"/>
                <w:szCs w:val="20"/>
                <w:lang w:eastAsia="en-IN" w:bidi="mr-IN"/>
              </w:rPr>
            </w:pPr>
            <w:r w:rsidRPr="00CB18A1">
              <w:rPr>
                <w:sz w:val="16"/>
                <w:szCs w:val="20"/>
                <w:lang w:eastAsia="en-IN" w:bidi="mr-IN"/>
              </w:rPr>
              <w:t>1.198***</w:t>
            </w:r>
          </w:p>
        </w:tc>
      </w:tr>
      <w:tr w:rsidR="00CA0C47" w:rsidRPr="00CB18A1" w14:paraId="337EBDEE" w14:textId="77777777" w:rsidTr="00B37B32">
        <w:tc>
          <w:tcPr>
            <w:tcW w:w="0" w:type="auto"/>
            <w:shd w:val="clear" w:color="auto" w:fill="auto"/>
            <w:noWrap/>
            <w:vAlign w:val="bottom"/>
            <w:hideMark/>
          </w:tcPr>
          <w:p w14:paraId="34DE30C1"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4B012F0F" w14:textId="77777777" w:rsidR="00F10AD1" w:rsidRPr="00CB18A1" w:rsidRDefault="00F10AD1" w:rsidP="00627CBB">
            <w:pPr>
              <w:rPr>
                <w:sz w:val="16"/>
                <w:szCs w:val="20"/>
                <w:lang w:eastAsia="en-IN" w:bidi="mr-IN"/>
              </w:rPr>
            </w:pPr>
            <w:r w:rsidRPr="00CB18A1">
              <w:rPr>
                <w:sz w:val="16"/>
                <w:szCs w:val="20"/>
                <w:lang w:eastAsia="en-IN" w:bidi="mr-IN"/>
              </w:rPr>
              <w:t>(0.389)</w:t>
            </w:r>
          </w:p>
        </w:tc>
        <w:tc>
          <w:tcPr>
            <w:tcW w:w="0" w:type="auto"/>
            <w:shd w:val="clear" w:color="auto" w:fill="auto"/>
            <w:noWrap/>
            <w:vAlign w:val="bottom"/>
            <w:hideMark/>
          </w:tcPr>
          <w:p w14:paraId="07772F37" w14:textId="77777777" w:rsidR="00F10AD1" w:rsidRPr="00CB18A1" w:rsidRDefault="00F10AD1" w:rsidP="00627CBB">
            <w:pPr>
              <w:rPr>
                <w:sz w:val="16"/>
                <w:szCs w:val="20"/>
                <w:lang w:eastAsia="en-IN" w:bidi="mr-IN"/>
              </w:rPr>
            </w:pPr>
            <w:r w:rsidRPr="00CB18A1">
              <w:rPr>
                <w:sz w:val="16"/>
                <w:szCs w:val="20"/>
                <w:lang w:eastAsia="en-IN" w:bidi="mr-IN"/>
              </w:rPr>
              <w:t>(0.598)</w:t>
            </w:r>
          </w:p>
        </w:tc>
        <w:tc>
          <w:tcPr>
            <w:tcW w:w="0" w:type="auto"/>
            <w:shd w:val="clear" w:color="auto" w:fill="auto"/>
            <w:noWrap/>
            <w:vAlign w:val="bottom"/>
            <w:hideMark/>
          </w:tcPr>
          <w:p w14:paraId="025AFF84" w14:textId="77777777" w:rsidR="00F10AD1" w:rsidRPr="00CB18A1" w:rsidRDefault="00F10AD1" w:rsidP="00627CBB">
            <w:pPr>
              <w:rPr>
                <w:sz w:val="16"/>
                <w:szCs w:val="20"/>
                <w:lang w:eastAsia="en-IN" w:bidi="mr-IN"/>
              </w:rPr>
            </w:pPr>
            <w:r w:rsidRPr="00CB18A1">
              <w:rPr>
                <w:sz w:val="16"/>
                <w:szCs w:val="20"/>
                <w:lang w:eastAsia="en-IN" w:bidi="mr-IN"/>
              </w:rPr>
              <w:t>(0.260)</w:t>
            </w:r>
          </w:p>
        </w:tc>
        <w:tc>
          <w:tcPr>
            <w:tcW w:w="0" w:type="auto"/>
            <w:shd w:val="clear" w:color="auto" w:fill="auto"/>
            <w:noWrap/>
            <w:vAlign w:val="bottom"/>
            <w:hideMark/>
          </w:tcPr>
          <w:p w14:paraId="780916B5" w14:textId="77777777" w:rsidR="00F10AD1" w:rsidRPr="00CB18A1" w:rsidRDefault="00F10AD1" w:rsidP="00627CBB">
            <w:pPr>
              <w:rPr>
                <w:sz w:val="16"/>
                <w:szCs w:val="20"/>
                <w:lang w:eastAsia="en-IN" w:bidi="mr-IN"/>
              </w:rPr>
            </w:pPr>
            <w:r w:rsidRPr="00CB18A1">
              <w:rPr>
                <w:sz w:val="16"/>
                <w:szCs w:val="20"/>
                <w:lang w:eastAsia="en-IN" w:bidi="mr-IN"/>
              </w:rPr>
              <w:t>(0.122)</w:t>
            </w:r>
          </w:p>
        </w:tc>
        <w:tc>
          <w:tcPr>
            <w:tcW w:w="0" w:type="auto"/>
            <w:shd w:val="clear" w:color="auto" w:fill="auto"/>
            <w:noWrap/>
            <w:vAlign w:val="bottom"/>
            <w:hideMark/>
          </w:tcPr>
          <w:p w14:paraId="0FB920F5" w14:textId="77777777" w:rsidR="00F10AD1" w:rsidRPr="00CB18A1" w:rsidRDefault="00F10AD1" w:rsidP="00627CBB">
            <w:pPr>
              <w:rPr>
                <w:sz w:val="16"/>
                <w:szCs w:val="20"/>
                <w:lang w:eastAsia="en-IN" w:bidi="mr-IN"/>
              </w:rPr>
            </w:pPr>
            <w:r w:rsidRPr="00CB18A1">
              <w:rPr>
                <w:sz w:val="16"/>
                <w:szCs w:val="20"/>
                <w:lang w:eastAsia="en-IN" w:bidi="mr-IN"/>
              </w:rPr>
              <w:t>(0.366)</w:t>
            </w:r>
          </w:p>
        </w:tc>
        <w:tc>
          <w:tcPr>
            <w:tcW w:w="0" w:type="auto"/>
            <w:shd w:val="clear" w:color="auto" w:fill="auto"/>
            <w:noWrap/>
            <w:vAlign w:val="bottom"/>
            <w:hideMark/>
          </w:tcPr>
          <w:p w14:paraId="4C322381" w14:textId="77777777" w:rsidR="00F10AD1" w:rsidRPr="00CB18A1" w:rsidRDefault="00F10AD1" w:rsidP="00627CBB">
            <w:pPr>
              <w:rPr>
                <w:sz w:val="16"/>
                <w:szCs w:val="20"/>
                <w:lang w:eastAsia="en-IN" w:bidi="mr-IN"/>
              </w:rPr>
            </w:pPr>
            <w:r w:rsidRPr="00CB18A1">
              <w:rPr>
                <w:sz w:val="16"/>
                <w:szCs w:val="20"/>
                <w:lang w:eastAsia="en-IN" w:bidi="mr-IN"/>
              </w:rPr>
              <w:t>(0.214)</w:t>
            </w:r>
          </w:p>
        </w:tc>
        <w:tc>
          <w:tcPr>
            <w:tcW w:w="0" w:type="auto"/>
            <w:shd w:val="clear" w:color="auto" w:fill="auto"/>
            <w:noWrap/>
            <w:vAlign w:val="bottom"/>
            <w:hideMark/>
          </w:tcPr>
          <w:p w14:paraId="3A88F729" w14:textId="77777777" w:rsidR="00F10AD1" w:rsidRPr="00CB18A1" w:rsidRDefault="00F10AD1" w:rsidP="00627CBB">
            <w:pPr>
              <w:rPr>
                <w:sz w:val="16"/>
                <w:szCs w:val="20"/>
                <w:lang w:eastAsia="en-IN" w:bidi="mr-IN"/>
              </w:rPr>
            </w:pPr>
            <w:r w:rsidRPr="00CB18A1">
              <w:rPr>
                <w:sz w:val="16"/>
                <w:szCs w:val="20"/>
                <w:lang w:eastAsia="en-IN" w:bidi="mr-IN"/>
              </w:rPr>
              <w:t>(0.353)</w:t>
            </w:r>
          </w:p>
        </w:tc>
      </w:tr>
      <w:tr w:rsidR="00CA0C47" w:rsidRPr="00CB18A1" w14:paraId="14103778" w14:textId="77777777" w:rsidTr="00B37B32">
        <w:tc>
          <w:tcPr>
            <w:tcW w:w="0" w:type="auto"/>
            <w:shd w:val="clear" w:color="auto" w:fill="auto"/>
            <w:noWrap/>
            <w:vAlign w:val="bottom"/>
            <w:hideMark/>
          </w:tcPr>
          <w:p w14:paraId="20492BBB" w14:textId="74C424C4" w:rsidR="00F10AD1" w:rsidRPr="00CB18A1" w:rsidRDefault="00F10AD1" w:rsidP="00627CBB">
            <w:pPr>
              <w:rPr>
                <w:sz w:val="16"/>
                <w:szCs w:val="20"/>
                <w:lang w:eastAsia="en-IN" w:bidi="mr-IN"/>
              </w:rPr>
            </w:pPr>
            <w:r w:rsidRPr="00CB18A1">
              <w:rPr>
                <w:sz w:val="16"/>
                <w:szCs w:val="20"/>
                <w:lang w:eastAsia="en-IN" w:bidi="mr-IN"/>
              </w:rPr>
              <w:t>Hospital</w:t>
            </w:r>
          </w:p>
        </w:tc>
        <w:tc>
          <w:tcPr>
            <w:tcW w:w="0" w:type="auto"/>
            <w:shd w:val="clear" w:color="auto" w:fill="auto"/>
            <w:noWrap/>
            <w:vAlign w:val="bottom"/>
            <w:hideMark/>
          </w:tcPr>
          <w:p w14:paraId="321F575D" w14:textId="77777777" w:rsidR="00F10AD1" w:rsidRPr="00CB18A1" w:rsidRDefault="00F10AD1" w:rsidP="00627CBB">
            <w:pPr>
              <w:rPr>
                <w:sz w:val="16"/>
                <w:szCs w:val="20"/>
                <w:lang w:eastAsia="en-IN" w:bidi="mr-IN"/>
              </w:rPr>
            </w:pPr>
            <w:r w:rsidRPr="00CB18A1">
              <w:rPr>
                <w:sz w:val="16"/>
                <w:szCs w:val="20"/>
                <w:lang w:eastAsia="en-IN" w:bidi="mr-IN"/>
              </w:rPr>
              <w:t>-1.991**</w:t>
            </w:r>
          </w:p>
        </w:tc>
        <w:tc>
          <w:tcPr>
            <w:tcW w:w="0" w:type="auto"/>
            <w:shd w:val="clear" w:color="auto" w:fill="auto"/>
            <w:noWrap/>
            <w:vAlign w:val="bottom"/>
            <w:hideMark/>
          </w:tcPr>
          <w:p w14:paraId="776747A0" w14:textId="77777777" w:rsidR="00F10AD1" w:rsidRPr="00CB18A1" w:rsidRDefault="00F10AD1" w:rsidP="00627CBB">
            <w:pPr>
              <w:rPr>
                <w:sz w:val="16"/>
                <w:szCs w:val="20"/>
                <w:lang w:eastAsia="en-IN" w:bidi="mr-IN"/>
              </w:rPr>
            </w:pPr>
            <w:r w:rsidRPr="00CB18A1">
              <w:rPr>
                <w:sz w:val="16"/>
                <w:szCs w:val="20"/>
                <w:lang w:eastAsia="en-IN" w:bidi="mr-IN"/>
              </w:rPr>
              <w:t>3.972***</w:t>
            </w:r>
          </w:p>
        </w:tc>
        <w:tc>
          <w:tcPr>
            <w:tcW w:w="0" w:type="auto"/>
            <w:shd w:val="clear" w:color="auto" w:fill="auto"/>
            <w:noWrap/>
            <w:vAlign w:val="bottom"/>
            <w:hideMark/>
          </w:tcPr>
          <w:p w14:paraId="5033B1D8" w14:textId="77777777" w:rsidR="00F10AD1" w:rsidRPr="00CB18A1" w:rsidRDefault="00F10AD1" w:rsidP="00627CBB">
            <w:pPr>
              <w:rPr>
                <w:sz w:val="16"/>
                <w:szCs w:val="20"/>
                <w:lang w:eastAsia="en-IN" w:bidi="mr-IN"/>
              </w:rPr>
            </w:pPr>
            <w:r w:rsidRPr="00CB18A1">
              <w:rPr>
                <w:sz w:val="16"/>
                <w:szCs w:val="20"/>
                <w:lang w:eastAsia="en-IN" w:bidi="mr-IN"/>
              </w:rPr>
              <w:t>-0.162</w:t>
            </w:r>
          </w:p>
        </w:tc>
        <w:tc>
          <w:tcPr>
            <w:tcW w:w="0" w:type="auto"/>
            <w:shd w:val="clear" w:color="auto" w:fill="auto"/>
            <w:noWrap/>
            <w:vAlign w:val="bottom"/>
            <w:hideMark/>
          </w:tcPr>
          <w:p w14:paraId="6A3A9AE3" w14:textId="77777777" w:rsidR="00F10AD1" w:rsidRPr="00CB18A1" w:rsidRDefault="00F10AD1" w:rsidP="00627CBB">
            <w:pPr>
              <w:rPr>
                <w:sz w:val="16"/>
                <w:szCs w:val="20"/>
                <w:lang w:eastAsia="en-IN" w:bidi="mr-IN"/>
              </w:rPr>
            </w:pPr>
            <w:r w:rsidRPr="00CB18A1">
              <w:rPr>
                <w:sz w:val="16"/>
                <w:szCs w:val="20"/>
                <w:lang w:eastAsia="en-IN" w:bidi="mr-IN"/>
              </w:rPr>
              <w:t>-0.055</w:t>
            </w:r>
          </w:p>
        </w:tc>
        <w:tc>
          <w:tcPr>
            <w:tcW w:w="0" w:type="auto"/>
            <w:shd w:val="clear" w:color="auto" w:fill="auto"/>
            <w:noWrap/>
            <w:vAlign w:val="bottom"/>
            <w:hideMark/>
          </w:tcPr>
          <w:p w14:paraId="6554D420" w14:textId="77777777" w:rsidR="00F10AD1" w:rsidRPr="00CB18A1" w:rsidRDefault="00F10AD1" w:rsidP="00627CBB">
            <w:pPr>
              <w:rPr>
                <w:sz w:val="16"/>
                <w:szCs w:val="20"/>
                <w:lang w:eastAsia="en-IN" w:bidi="mr-IN"/>
              </w:rPr>
            </w:pPr>
            <w:r w:rsidRPr="00CB18A1">
              <w:rPr>
                <w:sz w:val="16"/>
                <w:szCs w:val="20"/>
                <w:lang w:eastAsia="en-IN" w:bidi="mr-IN"/>
              </w:rPr>
              <w:t>-5.153***</w:t>
            </w:r>
          </w:p>
        </w:tc>
        <w:tc>
          <w:tcPr>
            <w:tcW w:w="0" w:type="auto"/>
            <w:shd w:val="clear" w:color="auto" w:fill="auto"/>
            <w:noWrap/>
            <w:vAlign w:val="bottom"/>
            <w:hideMark/>
          </w:tcPr>
          <w:p w14:paraId="025AAB6B" w14:textId="77777777" w:rsidR="00F10AD1" w:rsidRPr="00CB18A1" w:rsidRDefault="00F10AD1" w:rsidP="00627CBB">
            <w:pPr>
              <w:rPr>
                <w:sz w:val="16"/>
                <w:szCs w:val="20"/>
                <w:lang w:eastAsia="en-IN" w:bidi="mr-IN"/>
              </w:rPr>
            </w:pPr>
            <w:r w:rsidRPr="00CB18A1">
              <w:rPr>
                <w:sz w:val="16"/>
                <w:szCs w:val="20"/>
                <w:lang w:eastAsia="en-IN" w:bidi="mr-IN"/>
              </w:rPr>
              <w:t>-0.325</w:t>
            </w:r>
          </w:p>
        </w:tc>
        <w:tc>
          <w:tcPr>
            <w:tcW w:w="0" w:type="auto"/>
            <w:shd w:val="clear" w:color="auto" w:fill="auto"/>
            <w:noWrap/>
            <w:vAlign w:val="bottom"/>
            <w:hideMark/>
          </w:tcPr>
          <w:p w14:paraId="6B6EC88A" w14:textId="77777777" w:rsidR="00F10AD1" w:rsidRPr="00CB18A1" w:rsidRDefault="00F10AD1" w:rsidP="00627CBB">
            <w:pPr>
              <w:rPr>
                <w:sz w:val="16"/>
                <w:szCs w:val="20"/>
                <w:lang w:eastAsia="en-IN" w:bidi="mr-IN"/>
              </w:rPr>
            </w:pPr>
            <w:r w:rsidRPr="00CB18A1">
              <w:rPr>
                <w:sz w:val="16"/>
                <w:szCs w:val="20"/>
                <w:lang w:eastAsia="en-IN" w:bidi="mr-IN"/>
              </w:rPr>
              <w:t>-0.270</w:t>
            </w:r>
          </w:p>
        </w:tc>
      </w:tr>
      <w:tr w:rsidR="00CA0C47" w:rsidRPr="00CB18A1" w14:paraId="4B380CBB" w14:textId="77777777" w:rsidTr="00B37B32">
        <w:tc>
          <w:tcPr>
            <w:tcW w:w="0" w:type="auto"/>
            <w:shd w:val="clear" w:color="auto" w:fill="auto"/>
            <w:noWrap/>
            <w:vAlign w:val="bottom"/>
            <w:hideMark/>
          </w:tcPr>
          <w:p w14:paraId="4D2CBF33"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48AFE1BE" w14:textId="77777777" w:rsidR="00F10AD1" w:rsidRPr="00CB18A1" w:rsidRDefault="00F10AD1" w:rsidP="00627CBB">
            <w:pPr>
              <w:rPr>
                <w:sz w:val="16"/>
                <w:szCs w:val="20"/>
                <w:lang w:eastAsia="en-IN" w:bidi="mr-IN"/>
              </w:rPr>
            </w:pPr>
            <w:r w:rsidRPr="00CB18A1">
              <w:rPr>
                <w:sz w:val="16"/>
                <w:szCs w:val="20"/>
                <w:lang w:eastAsia="en-IN" w:bidi="mr-IN"/>
              </w:rPr>
              <w:t>(0.877)</w:t>
            </w:r>
          </w:p>
        </w:tc>
        <w:tc>
          <w:tcPr>
            <w:tcW w:w="0" w:type="auto"/>
            <w:shd w:val="clear" w:color="auto" w:fill="auto"/>
            <w:noWrap/>
            <w:vAlign w:val="bottom"/>
            <w:hideMark/>
          </w:tcPr>
          <w:p w14:paraId="1E74042D" w14:textId="77777777" w:rsidR="00F10AD1" w:rsidRPr="00CB18A1" w:rsidRDefault="00F10AD1" w:rsidP="00627CBB">
            <w:pPr>
              <w:rPr>
                <w:sz w:val="16"/>
                <w:szCs w:val="20"/>
                <w:lang w:eastAsia="en-IN" w:bidi="mr-IN"/>
              </w:rPr>
            </w:pPr>
            <w:r w:rsidRPr="00CB18A1">
              <w:rPr>
                <w:sz w:val="16"/>
                <w:szCs w:val="20"/>
                <w:lang w:eastAsia="en-IN" w:bidi="mr-IN"/>
              </w:rPr>
              <w:t>(1.113)</w:t>
            </w:r>
          </w:p>
        </w:tc>
        <w:tc>
          <w:tcPr>
            <w:tcW w:w="0" w:type="auto"/>
            <w:shd w:val="clear" w:color="auto" w:fill="auto"/>
            <w:noWrap/>
            <w:vAlign w:val="bottom"/>
            <w:hideMark/>
          </w:tcPr>
          <w:p w14:paraId="63D0F721" w14:textId="77777777" w:rsidR="00F10AD1" w:rsidRPr="00CB18A1" w:rsidRDefault="00F10AD1" w:rsidP="00627CBB">
            <w:pPr>
              <w:rPr>
                <w:sz w:val="16"/>
                <w:szCs w:val="20"/>
                <w:lang w:eastAsia="en-IN" w:bidi="mr-IN"/>
              </w:rPr>
            </w:pPr>
            <w:r w:rsidRPr="00CB18A1">
              <w:rPr>
                <w:sz w:val="16"/>
                <w:szCs w:val="20"/>
                <w:lang w:eastAsia="en-IN" w:bidi="mr-IN"/>
              </w:rPr>
              <w:t>(0.373)</w:t>
            </w:r>
          </w:p>
        </w:tc>
        <w:tc>
          <w:tcPr>
            <w:tcW w:w="0" w:type="auto"/>
            <w:shd w:val="clear" w:color="auto" w:fill="auto"/>
            <w:noWrap/>
            <w:vAlign w:val="bottom"/>
            <w:hideMark/>
          </w:tcPr>
          <w:p w14:paraId="62A5A373" w14:textId="77777777" w:rsidR="00F10AD1" w:rsidRPr="00CB18A1" w:rsidRDefault="00F10AD1" w:rsidP="00627CBB">
            <w:pPr>
              <w:rPr>
                <w:sz w:val="16"/>
                <w:szCs w:val="20"/>
                <w:lang w:eastAsia="en-IN" w:bidi="mr-IN"/>
              </w:rPr>
            </w:pPr>
            <w:r w:rsidRPr="00CB18A1">
              <w:rPr>
                <w:sz w:val="16"/>
                <w:szCs w:val="20"/>
                <w:lang w:eastAsia="en-IN" w:bidi="mr-IN"/>
              </w:rPr>
              <w:t>(0.171)</w:t>
            </w:r>
          </w:p>
        </w:tc>
        <w:tc>
          <w:tcPr>
            <w:tcW w:w="0" w:type="auto"/>
            <w:shd w:val="clear" w:color="auto" w:fill="auto"/>
            <w:noWrap/>
            <w:vAlign w:val="bottom"/>
            <w:hideMark/>
          </w:tcPr>
          <w:p w14:paraId="077C534A" w14:textId="77777777" w:rsidR="00F10AD1" w:rsidRPr="00CB18A1" w:rsidRDefault="00F10AD1" w:rsidP="00627CBB">
            <w:pPr>
              <w:rPr>
                <w:sz w:val="16"/>
                <w:szCs w:val="20"/>
                <w:lang w:eastAsia="en-IN" w:bidi="mr-IN"/>
              </w:rPr>
            </w:pPr>
            <w:r w:rsidRPr="00CB18A1">
              <w:rPr>
                <w:sz w:val="16"/>
                <w:szCs w:val="20"/>
                <w:lang w:eastAsia="en-IN" w:bidi="mr-IN"/>
              </w:rPr>
              <w:t>(0.925)</w:t>
            </w:r>
          </w:p>
        </w:tc>
        <w:tc>
          <w:tcPr>
            <w:tcW w:w="0" w:type="auto"/>
            <w:shd w:val="clear" w:color="auto" w:fill="auto"/>
            <w:noWrap/>
            <w:vAlign w:val="bottom"/>
            <w:hideMark/>
          </w:tcPr>
          <w:p w14:paraId="4793EF8F" w14:textId="77777777" w:rsidR="00F10AD1" w:rsidRPr="00CB18A1" w:rsidRDefault="00F10AD1" w:rsidP="00627CBB">
            <w:pPr>
              <w:rPr>
                <w:sz w:val="16"/>
                <w:szCs w:val="20"/>
                <w:lang w:eastAsia="en-IN" w:bidi="mr-IN"/>
              </w:rPr>
            </w:pPr>
            <w:r w:rsidRPr="00CB18A1">
              <w:rPr>
                <w:sz w:val="16"/>
                <w:szCs w:val="20"/>
                <w:lang w:eastAsia="en-IN" w:bidi="mr-IN"/>
              </w:rPr>
              <w:t>(0.376)</w:t>
            </w:r>
          </w:p>
        </w:tc>
        <w:tc>
          <w:tcPr>
            <w:tcW w:w="0" w:type="auto"/>
            <w:shd w:val="clear" w:color="auto" w:fill="auto"/>
            <w:noWrap/>
            <w:vAlign w:val="bottom"/>
            <w:hideMark/>
          </w:tcPr>
          <w:p w14:paraId="115A2B33" w14:textId="77777777" w:rsidR="00F10AD1" w:rsidRPr="00CB18A1" w:rsidRDefault="00F10AD1" w:rsidP="00627CBB">
            <w:pPr>
              <w:rPr>
                <w:sz w:val="16"/>
                <w:szCs w:val="20"/>
                <w:lang w:eastAsia="en-IN" w:bidi="mr-IN"/>
              </w:rPr>
            </w:pPr>
            <w:r w:rsidRPr="00CB18A1">
              <w:rPr>
                <w:sz w:val="16"/>
                <w:szCs w:val="20"/>
                <w:lang w:eastAsia="en-IN" w:bidi="mr-IN"/>
              </w:rPr>
              <w:t>(0.677)</w:t>
            </w:r>
          </w:p>
        </w:tc>
      </w:tr>
      <w:tr w:rsidR="00CA0C47" w:rsidRPr="00CB18A1" w14:paraId="69AFAFD9" w14:textId="77777777" w:rsidTr="00B37B32">
        <w:tc>
          <w:tcPr>
            <w:tcW w:w="0" w:type="auto"/>
            <w:shd w:val="clear" w:color="auto" w:fill="auto"/>
            <w:noWrap/>
            <w:vAlign w:val="bottom"/>
            <w:hideMark/>
          </w:tcPr>
          <w:p w14:paraId="404D4D88" w14:textId="0ADC1921" w:rsidR="00F10AD1" w:rsidRPr="00CB18A1" w:rsidRDefault="00F10AD1" w:rsidP="00627CBB">
            <w:pPr>
              <w:rPr>
                <w:sz w:val="16"/>
                <w:szCs w:val="20"/>
                <w:lang w:eastAsia="en-IN" w:bidi="mr-IN"/>
              </w:rPr>
            </w:pPr>
            <w:r w:rsidRPr="00CB18A1">
              <w:rPr>
                <w:sz w:val="16"/>
                <w:szCs w:val="20"/>
                <w:lang w:eastAsia="en-IN" w:bidi="mr-IN"/>
              </w:rPr>
              <w:t>Post</w:t>
            </w:r>
            <w:r w:rsidR="00B37B32" w:rsidRPr="00CB18A1">
              <w:rPr>
                <w:sz w:val="16"/>
                <w:szCs w:val="20"/>
                <w:lang w:eastAsia="en-IN" w:bidi="mr-IN"/>
              </w:rPr>
              <w:t xml:space="preserve"> </w:t>
            </w:r>
            <w:r w:rsidRPr="00CB18A1">
              <w:rPr>
                <w:sz w:val="16"/>
                <w:szCs w:val="20"/>
                <w:lang w:eastAsia="en-IN" w:bidi="mr-IN"/>
              </w:rPr>
              <w:t>office</w:t>
            </w:r>
          </w:p>
        </w:tc>
        <w:tc>
          <w:tcPr>
            <w:tcW w:w="0" w:type="auto"/>
            <w:shd w:val="clear" w:color="auto" w:fill="auto"/>
            <w:noWrap/>
            <w:vAlign w:val="bottom"/>
            <w:hideMark/>
          </w:tcPr>
          <w:p w14:paraId="70A42DF3" w14:textId="77777777" w:rsidR="00F10AD1" w:rsidRPr="00CB18A1" w:rsidRDefault="00F10AD1" w:rsidP="00627CBB">
            <w:pPr>
              <w:rPr>
                <w:sz w:val="16"/>
                <w:szCs w:val="20"/>
                <w:lang w:eastAsia="en-IN" w:bidi="mr-IN"/>
              </w:rPr>
            </w:pPr>
            <w:r w:rsidRPr="00CB18A1">
              <w:rPr>
                <w:sz w:val="16"/>
                <w:szCs w:val="20"/>
                <w:lang w:eastAsia="en-IN" w:bidi="mr-IN"/>
              </w:rPr>
              <w:t>-0.030*</w:t>
            </w:r>
          </w:p>
        </w:tc>
        <w:tc>
          <w:tcPr>
            <w:tcW w:w="0" w:type="auto"/>
            <w:shd w:val="clear" w:color="auto" w:fill="auto"/>
            <w:noWrap/>
            <w:vAlign w:val="bottom"/>
            <w:hideMark/>
          </w:tcPr>
          <w:p w14:paraId="6583B16C" w14:textId="77777777" w:rsidR="00F10AD1" w:rsidRPr="00CB18A1" w:rsidRDefault="00F10AD1" w:rsidP="00627CBB">
            <w:pPr>
              <w:rPr>
                <w:sz w:val="16"/>
                <w:szCs w:val="20"/>
                <w:lang w:eastAsia="en-IN" w:bidi="mr-IN"/>
              </w:rPr>
            </w:pPr>
            <w:r w:rsidRPr="00CB18A1">
              <w:rPr>
                <w:sz w:val="16"/>
                <w:szCs w:val="20"/>
                <w:lang w:eastAsia="en-IN" w:bidi="mr-IN"/>
              </w:rPr>
              <w:t>-0.073***</w:t>
            </w:r>
          </w:p>
        </w:tc>
        <w:tc>
          <w:tcPr>
            <w:tcW w:w="0" w:type="auto"/>
            <w:shd w:val="clear" w:color="auto" w:fill="auto"/>
            <w:noWrap/>
            <w:vAlign w:val="bottom"/>
            <w:hideMark/>
          </w:tcPr>
          <w:p w14:paraId="083A56AD" w14:textId="77777777" w:rsidR="00F10AD1" w:rsidRPr="00CB18A1" w:rsidRDefault="00F10AD1" w:rsidP="00627CBB">
            <w:pPr>
              <w:rPr>
                <w:sz w:val="16"/>
                <w:szCs w:val="20"/>
                <w:lang w:eastAsia="en-IN" w:bidi="mr-IN"/>
              </w:rPr>
            </w:pPr>
            <w:r w:rsidRPr="00CB18A1">
              <w:rPr>
                <w:sz w:val="16"/>
                <w:szCs w:val="20"/>
                <w:lang w:eastAsia="en-IN" w:bidi="mr-IN"/>
              </w:rPr>
              <w:t>0.016</w:t>
            </w:r>
          </w:p>
        </w:tc>
        <w:tc>
          <w:tcPr>
            <w:tcW w:w="0" w:type="auto"/>
            <w:shd w:val="clear" w:color="auto" w:fill="auto"/>
            <w:noWrap/>
            <w:vAlign w:val="bottom"/>
            <w:hideMark/>
          </w:tcPr>
          <w:p w14:paraId="411BE78A" w14:textId="77777777" w:rsidR="00F10AD1" w:rsidRPr="00CB18A1" w:rsidRDefault="00F10AD1" w:rsidP="00627CBB">
            <w:pPr>
              <w:rPr>
                <w:sz w:val="16"/>
                <w:szCs w:val="20"/>
                <w:lang w:eastAsia="en-IN" w:bidi="mr-IN"/>
              </w:rPr>
            </w:pPr>
            <w:r w:rsidRPr="00CB18A1">
              <w:rPr>
                <w:sz w:val="16"/>
                <w:szCs w:val="20"/>
                <w:lang w:eastAsia="en-IN" w:bidi="mr-IN"/>
              </w:rPr>
              <w:t>-0.009**</w:t>
            </w:r>
          </w:p>
        </w:tc>
        <w:tc>
          <w:tcPr>
            <w:tcW w:w="0" w:type="auto"/>
            <w:shd w:val="clear" w:color="auto" w:fill="auto"/>
            <w:noWrap/>
            <w:vAlign w:val="bottom"/>
            <w:hideMark/>
          </w:tcPr>
          <w:p w14:paraId="668E77EA" w14:textId="77777777" w:rsidR="00F10AD1" w:rsidRPr="00CB18A1" w:rsidRDefault="00F10AD1" w:rsidP="00627CBB">
            <w:pPr>
              <w:rPr>
                <w:sz w:val="16"/>
                <w:szCs w:val="20"/>
                <w:lang w:eastAsia="en-IN" w:bidi="mr-IN"/>
              </w:rPr>
            </w:pPr>
            <w:r w:rsidRPr="00CB18A1">
              <w:rPr>
                <w:sz w:val="16"/>
                <w:szCs w:val="20"/>
                <w:lang w:eastAsia="en-IN" w:bidi="mr-IN"/>
              </w:rPr>
              <w:t>0.087***</w:t>
            </w:r>
          </w:p>
        </w:tc>
        <w:tc>
          <w:tcPr>
            <w:tcW w:w="0" w:type="auto"/>
            <w:shd w:val="clear" w:color="auto" w:fill="auto"/>
            <w:noWrap/>
            <w:vAlign w:val="bottom"/>
            <w:hideMark/>
          </w:tcPr>
          <w:p w14:paraId="029B4399" w14:textId="77777777" w:rsidR="00F10AD1" w:rsidRPr="00CB18A1" w:rsidRDefault="00F10AD1" w:rsidP="00627CBB">
            <w:pPr>
              <w:rPr>
                <w:sz w:val="16"/>
                <w:szCs w:val="20"/>
                <w:lang w:eastAsia="en-IN" w:bidi="mr-IN"/>
              </w:rPr>
            </w:pPr>
            <w:r w:rsidRPr="00CB18A1">
              <w:rPr>
                <w:sz w:val="16"/>
                <w:szCs w:val="20"/>
                <w:lang w:eastAsia="en-IN" w:bidi="mr-IN"/>
              </w:rPr>
              <w:t>-0.012**</w:t>
            </w:r>
          </w:p>
        </w:tc>
        <w:tc>
          <w:tcPr>
            <w:tcW w:w="0" w:type="auto"/>
            <w:shd w:val="clear" w:color="auto" w:fill="auto"/>
            <w:noWrap/>
            <w:vAlign w:val="bottom"/>
            <w:hideMark/>
          </w:tcPr>
          <w:p w14:paraId="197CF42A" w14:textId="77777777" w:rsidR="00F10AD1" w:rsidRPr="00CB18A1" w:rsidRDefault="00F10AD1" w:rsidP="00627CBB">
            <w:pPr>
              <w:rPr>
                <w:sz w:val="16"/>
                <w:szCs w:val="20"/>
                <w:lang w:eastAsia="en-IN" w:bidi="mr-IN"/>
              </w:rPr>
            </w:pPr>
            <w:r w:rsidRPr="00CB18A1">
              <w:rPr>
                <w:sz w:val="16"/>
                <w:szCs w:val="20"/>
                <w:lang w:eastAsia="en-IN" w:bidi="mr-IN"/>
              </w:rPr>
              <w:t>-0.004</w:t>
            </w:r>
          </w:p>
        </w:tc>
      </w:tr>
      <w:tr w:rsidR="00CA0C47" w:rsidRPr="00CB18A1" w14:paraId="324FB54F" w14:textId="77777777" w:rsidTr="00B37B32">
        <w:tc>
          <w:tcPr>
            <w:tcW w:w="0" w:type="auto"/>
            <w:shd w:val="clear" w:color="auto" w:fill="auto"/>
            <w:noWrap/>
            <w:vAlign w:val="bottom"/>
            <w:hideMark/>
          </w:tcPr>
          <w:p w14:paraId="13F9F858"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77B8F9A5" w14:textId="77777777" w:rsidR="00F10AD1" w:rsidRPr="00CB18A1" w:rsidRDefault="00F10AD1" w:rsidP="00627CBB">
            <w:pPr>
              <w:rPr>
                <w:sz w:val="16"/>
                <w:szCs w:val="20"/>
                <w:lang w:eastAsia="en-IN" w:bidi="mr-IN"/>
              </w:rPr>
            </w:pPr>
            <w:r w:rsidRPr="00CB18A1">
              <w:rPr>
                <w:sz w:val="16"/>
                <w:szCs w:val="20"/>
                <w:lang w:eastAsia="en-IN" w:bidi="mr-IN"/>
              </w:rPr>
              <w:t>(0.018)</w:t>
            </w:r>
          </w:p>
        </w:tc>
        <w:tc>
          <w:tcPr>
            <w:tcW w:w="0" w:type="auto"/>
            <w:shd w:val="clear" w:color="auto" w:fill="auto"/>
            <w:noWrap/>
            <w:vAlign w:val="bottom"/>
            <w:hideMark/>
          </w:tcPr>
          <w:p w14:paraId="0E4E1931" w14:textId="77777777" w:rsidR="00F10AD1" w:rsidRPr="00CB18A1" w:rsidRDefault="00F10AD1" w:rsidP="00627CBB">
            <w:pPr>
              <w:rPr>
                <w:sz w:val="16"/>
                <w:szCs w:val="20"/>
                <w:lang w:eastAsia="en-IN" w:bidi="mr-IN"/>
              </w:rPr>
            </w:pPr>
            <w:r w:rsidRPr="00CB18A1">
              <w:rPr>
                <w:sz w:val="16"/>
                <w:szCs w:val="20"/>
                <w:lang w:eastAsia="en-IN" w:bidi="mr-IN"/>
              </w:rPr>
              <w:t>(0.022)</w:t>
            </w:r>
          </w:p>
        </w:tc>
        <w:tc>
          <w:tcPr>
            <w:tcW w:w="0" w:type="auto"/>
            <w:shd w:val="clear" w:color="auto" w:fill="auto"/>
            <w:noWrap/>
            <w:vAlign w:val="bottom"/>
            <w:hideMark/>
          </w:tcPr>
          <w:p w14:paraId="65293627" w14:textId="77777777" w:rsidR="00F10AD1" w:rsidRPr="00CB18A1" w:rsidRDefault="00F10AD1" w:rsidP="00627CBB">
            <w:pPr>
              <w:rPr>
                <w:sz w:val="16"/>
                <w:szCs w:val="20"/>
                <w:lang w:eastAsia="en-IN" w:bidi="mr-IN"/>
              </w:rPr>
            </w:pPr>
            <w:r w:rsidRPr="00CB18A1">
              <w:rPr>
                <w:sz w:val="16"/>
                <w:szCs w:val="20"/>
                <w:lang w:eastAsia="en-IN" w:bidi="mr-IN"/>
              </w:rPr>
              <w:t>(0.013)</w:t>
            </w:r>
          </w:p>
        </w:tc>
        <w:tc>
          <w:tcPr>
            <w:tcW w:w="0" w:type="auto"/>
            <w:shd w:val="clear" w:color="auto" w:fill="auto"/>
            <w:noWrap/>
            <w:vAlign w:val="bottom"/>
            <w:hideMark/>
          </w:tcPr>
          <w:p w14:paraId="790F6FB3" w14:textId="77777777" w:rsidR="00F10AD1" w:rsidRPr="00CB18A1" w:rsidRDefault="00F10AD1" w:rsidP="00627CBB">
            <w:pPr>
              <w:rPr>
                <w:sz w:val="16"/>
                <w:szCs w:val="20"/>
                <w:lang w:eastAsia="en-IN" w:bidi="mr-IN"/>
              </w:rPr>
            </w:pPr>
            <w:r w:rsidRPr="00CB18A1">
              <w:rPr>
                <w:sz w:val="16"/>
                <w:szCs w:val="20"/>
                <w:lang w:eastAsia="en-IN" w:bidi="mr-IN"/>
              </w:rPr>
              <w:t>(0.004)</w:t>
            </w:r>
          </w:p>
        </w:tc>
        <w:tc>
          <w:tcPr>
            <w:tcW w:w="0" w:type="auto"/>
            <w:shd w:val="clear" w:color="auto" w:fill="auto"/>
            <w:noWrap/>
            <w:vAlign w:val="bottom"/>
            <w:hideMark/>
          </w:tcPr>
          <w:p w14:paraId="603D17B1" w14:textId="77777777" w:rsidR="00F10AD1" w:rsidRPr="00CB18A1" w:rsidRDefault="00F10AD1" w:rsidP="00627CBB">
            <w:pPr>
              <w:rPr>
                <w:sz w:val="16"/>
                <w:szCs w:val="20"/>
                <w:lang w:eastAsia="en-IN" w:bidi="mr-IN"/>
              </w:rPr>
            </w:pPr>
            <w:r w:rsidRPr="00CB18A1">
              <w:rPr>
                <w:sz w:val="16"/>
                <w:szCs w:val="20"/>
                <w:lang w:eastAsia="en-IN" w:bidi="mr-IN"/>
              </w:rPr>
              <w:t>(0.020)</w:t>
            </w:r>
          </w:p>
        </w:tc>
        <w:tc>
          <w:tcPr>
            <w:tcW w:w="0" w:type="auto"/>
            <w:shd w:val="clear" w:color="auto" w:fill="auto"/>
            <w:noWrap/>
            <w:vAlign w:val="bottom"/>
            <w:hideMark/>
          </w:tcPr>
          <w:p w14:paraId="22C2D046" w14:textId="77777777" w:rsidR="00F10AD1" w:rsidRPr="00CB18A1" w:rsidRDefault="00F10AD1" w:rsidP="00627CBB">
            <w:pPr>
              <w:rPr>
                <w:sz w:val="16"/>
                <w:szCs w:val="20"/>
                <w:lang w:eastAsia="en-IN" w:bidi="mr-IN"/>
              </w:rPr>
            </w:pPr>
            <w:r w:rsidRPr="00CB18A1">
              <w:rPr>
                <w:sz w:val="16"/>
                <w:szCs w:val="20"/>
                <w:lang w:eastAsia="en-IN" w:bidi="mr-IN"/>
              </w:rPr>
              <w:t>(0.005)</w:t>
            </w:r>
          </w:p>
        </w:tc>
        <w:tc>
          <w:tcPr>
            <w:tcW w:w="0" w:type="auto"/>
            <w:shd w:val="clear" w:color="auto" w:fill="auto"/>
            <w:noWrap/>
            <w:vAlign w:val="bottom"/>
            <w:hideMark/>
          </w:tcPr>
          <w:p w14:paraId="26BCC148" w14:textId="77777777" w:rsidR="00F10AD1" w:rsidRPr="00CB18A1" w:rsidRDefault="00F10AD1" w:rsidP="00627CBB">
            <w:pPr>
              <w:rPr>
                <w:sz w:val="16"/>
                <w:szCs w:val="20"/>
                <w:lang w:eastAsia="en-IN" w:bidi="mr-IN"/>
              </w:rPr>
            </w:pPr>
            <w:r w:rsidRPr="00CB18A1">
              <w:rPr>
                <w:sz w:val="16"/>
                <w:szCs w:val="20"/>
                <w:lang w:eastAsia="en-IN" w:bidi="mr-IN"/>
              </w:rPr>
              <w:t>(0.013)</w:t>
            </w:r>
          </w:p>
        </w:tc>
      </w:tr>
      <w:tr w:rsidR="00CA0C47" w:rsidRPr="00CB18A1" w14:paraId="10EB5F07" w14:textId="77777777" w:rsidTr="00B37B32">
        <w:tc>
          <w:tcPr>
            <w:tcW w:w="0" w:type="auto"/>
            <w:shd w:val="clear" w:color="auto" w:fill="auto"/>
            <w:noWrap/>
            <w:vAlign w:val="bottom"/>
            <w:hideMark/>
          </w:tcPr>
          <w:p w14:paraId="36EB5C7C" w14:textId="754693DE" w:rsidR="00F10AD1" w:rsidRPr="00CB18A1" w:rsidRDefault="00F10AD1" w:rsidP="00627CBB">
            <w:pPr>
              <w:rPr>
                <w:sz w:val="16"/>
                <w:szCs w:val="20"/>
                <w:lang w:eastAsia="en-IN" w:bidi="mr-IN"/>
              </w:rPr>
            </w:pPr>
            <w:r w:rsidRPr="00CB18A1">
              <w:rPr>
                <w:sz w:val="16"/>
                <w:szCs w:val="20"/>
                <w:lang w:eastAsia="en-IN" w:bidi="mr-IN"/>
              </w:rPr>
              <w:t>Railway</w:t>
            </w:r>
            <w:r w:rsidR="00B37B32" w:rsidRPr="00CB18A1">
              <w:rPr>
                <w:sz w:val="16"/>
                <w:szCs w:val="20"/>
                <w:lang w:eastAsia="en-IN" w:bidi="mr-IN"/>
              </w:rPr>
              <w:t xml:space="preserve"> s</w:t>
            </w:r>
            <w:r w:rsidRPr="00CB18A1">
              <w:rPr>
                <w:sz w:val="16"/>
                <w:szCs w:val="20"/>
                <w:lang w:eastAsia="en-IN" w:bidi="mr-IN"/>
              </w:rPr>
              <w:t>tation</w:t>
            </w:r>
          </w:p>
        </w:tc>
        <w:tc>
          <w:tcPr>
            <w:tcW w:w="0" w:type="auto"/>
            <w:shd w:val="clear" w:color="auto" w:fill="auto"/>
            <w:noWrap/>
            <w:vAlign w:val="bottom"/>
            <w:hideMark/>
          </w:tcPr>
          <w:p w14:paraId="7E47D124" w14:textId="77777777" w:rsidR="00F10AD1" w:rsidRPr="00CB18A1" w:rsidRDefault="00F10AD1" w:rsidP="00627CBB">
            <w:pPr>
              <w:rPr>
                <w:sz w:val="16"/>
                <w:szCs w:val="20"/>
                <w:lang w:eastAsia="en-IN" w:bidi="mr-IN"/>
              </w:rPr>
            </w:pPr>
            <w:r w:rsidRPr="00CB18A1">
              <w:rPr>
                <w:sz w:val="16"/>
                <w:szCs w:val="20"/>
                <w:lang w:eastAsia="en-IN" w:bidi="mr-IN"/>
              </w:rPr>
              <w:t>-0.011</w:t>
            </w:r>
          </w:p>
        </w:tc>
        <w:tc>
          <w:tcPr>
            <w:tcW w:w="0" w:type="auto"/>
            <w:shd w:val="clear" w:color="auto" w:fill="auto"/>
            <w:noWrap/>
            <w:vAlign w:val="bottom"/>
            <w:hideMark/>
          </w:tcPr>
          <w:p w14:paraId="242F58F3" w14:textId="77777777" w:rsidR="00F10AD1" w:rsidRPr="00CB18A1" w:rsidRDefault="00F10AD1" w:rsidP="00627CBB">
            <w:pPr>
              <w:rPr>
                <w:sz w:val="16"/>
                <w:szCs w:val="20"/>
                <w:lang w:eastAsia="en-IN" w:bidi="mr-IN"/>
              </w:rPr>
            </w:pPr>
            <w:r w:rsidRPr="00CB18A1">
              <w:rPr>
                <w:sz w:val="16"/>
                <w:szCs w:val="20"/>
                <w:lang w:eastAsia="en-IN" w:bidi="mr-IN"/>
              </w:rPr>
              <w:t>-0.027</w:t>
            </w:r>
          </w:p>
        </w:tc>
        <w:tc>
          <w:tcPr>
            <w:tcW w:w="0" w:type="auto"/>
            <w:shd w:val="clear" w:color="auto" w:fill="auto"/>
            <w:noWrap/>
            <w:vAlign w:val="bottom"/>
            <w:hideMark/>
          </w:tcPr>
          <w:p w14:paraId="47743A51" w14:textId="77777777" w:rsidR="00F10AD1" w:rsidRPr="00CB18A1" w:rsidRDefault="00F10AD1" w:rsidP="00627CBB">
            <w:pPr>
              <w:rPr>
                <w:sz w:val="16"/>
                <w:szCs w:val="20"/>
                <w:lang w:eastAsia="en-IN" w:bidi="mr-IN"/>
              </w:rPr>
            </w:pPr>
            <w:r w:rsidRPr="00CB18A1">
              <w:rPr>
                <w:sz w:val="16"/>
                <w:szCs w:val="20"/>
                <w:lang w:eastAsia="en-IN" w:bidi="mr-IN"/>
              </w:rPr>
              <w:t>0.010</w:t>
            </w:r>
          </w:p>
        </w:tc>
        <w:tc>
          <w:tcPr>
            <w:tcW w:w="0" w:type="auto"/>
            <w:shd w:val="clear" w:color="auto" w:fill="auto"/>
            <w:noWrap/>
            <w:vAlign w:val="bottom"/>
            <w:hideMark/>
          </w:tcPr>
          <w:p w14:paraId="50EE1FAC" w14:textId="77777777" w:rsidR="00F10AD1" w:rsidRPr="00CB18A1" w:rsidRDefault="00F10AD1" w:rsidP="00627CBB">
            <w:pPr>
              <w:rPr>
                <w:sz w:val="16"/>
                <w:szCs w:val="20"/>
                <w:lang w:eastAsia="en-IN" w:bidi="mr-IN"/>
              </w:rPr>
            </w:pPr>
            <w:r w:rsidRPr="00CB18A1">
              <w:rPr>
                <w:sz w:val="16"/>
                <w:szCs w:val="20"/>
                <w:lang w:eastAsia="en-IN" w:bidi="mr-IN"/>
              </w:rPr>
              <w:t>-0.033***</w:t>
            </w:r>
          </w:p>
        </w:tc>
        <w:tc>
          <w:tcPr>
            <w:tcW w:w="0" w:type="auto"/>
            <w:shd w:val="clear" w:color="auto" w:fill="auto"/>
            <w:noWrap/>
            <w:vAlign w:val="bottom"/>
            <w:hideMark/>
          </w:tcPr>
          <w:p w14:paraId="5A41F90D" w14:textId="77777777" w:rsidR="00F10AD1" w:rsidRPr="00CB18A1" w:rsidRDefault="00F10AD1" w:rsidP="00627CBB">
            <w:pPr>
              <w:rPr>
                <w:sz w:val="16"/>
                <w:szCs w:val="20"/>
                <w:lang w:eastAsia="en-IN" w:bidi="mr-IN"/>
              </w:rPr>
            </w:pPr>
            <w:r w:rsidRPr="00CB18A1">
              <w:rPr>
                <w:sz w:val="16"/>
                <w:szCs w:val="20"/>
                <w:lang w:eastAsia="en-IN" w:bidi="mr-IN"/>
              </w:rPr>
              <w:t>0.038</w:t>
            </w:r>
          </w:p>
        </w:tc>
        <w:tc>
          <w:tcPr>
            <w:tcW w:w="0" w:type="auto"/>
            <w:shd w:val="clear" w:color="auto" w:fill="auto"/>
            <w:noWrap/>
            <w:vAlign w:val="bottom"/>
            <w:hideMark/>
          </w:tcPr>
          <w:p w14:paraId="2FFC5352" w14:textId="77777777" w:rsidR="00F10AD1" w:rsidRPr="00CB18A1" w:rsidRDefault="00F10AD1" w:rsidP="00627CBB">
            <w:pPr>
              <w:rPr>
                <w:sz w:val="16"/>
                <w:szCs w:val="20"/>
                <w:lang w:eastAsia="en-IN" w:bidi="mr-IN"/>
              </w:rPr>
            </w:pPr>
            <w:r w:rsidRPr="00CB18A1">
              <w:rPr>
                <w:sz w:val="16"/>
                <w:szCs w:val="20"/>
                <w:lang w:eastAsia="en-IN" w:bidi="mr-IN"/>
              </w:rPr>
              <w:t>-0.017</w:t>
            </w:r>
          </w:p>
        </w:tc>
        <w:tc>
          <w:tcPr>
            <w:tcW w:w="0" w:type="auto"/>
            <w:shd w:val="clear" w:color="auto" w:fill="auto"/>
            <w:noWrap/>
            <w:vAlign w:val="bottom"/>
            <w:hideMark/>
          </w:tcPr>
          <w:p w14:paraId="7E154455" w14:textId="77777777" w:rsidR="00F10AD1" w:rsidRPr="00CB18A1" w:rsidRDefault="00F10AD1" w:rsidP="00627CBB">
            <w:pPr>
              <w:rPr>
                <w:sz w:val="16"/>
                <w:szCs w:val="20"/>
                <w:lang w:eastAsia="en-IN" w:bidi="mr-IN"/>
              </w:rPr>
            </w:pPr>
            <w:r w:rsidRPr="00CB18A1">
              <w:rPr>
                <w:sz w:val="16"/>
                <w:szCs w:val="20"/>
                <w:lang w:eastAsia="en-IN" w:bidi="mr-IN"/>
              </w:rPr>
              <w:t>0.054*</w:t>
            </w:r>
          </w:p>
        </w:tc>
      </w:tr>
      <w:tr w:rsidR="00CA0C47" w:rsidRPr="00CB18A1" w14:paraId="03AE50F5" w14:textId="77777777" w:rsidTr="00B37B32">
        <w:tc>
          <w:tcPr>
            <w:tcW w:w="0" w:type="auto"/>
            <w:shd w:val="clear" w:color="auto" w:fill="auto"/>
            <w:noWrap/>
            <w:vAlign w:val="bottom"/>
            <w:hideMark/>
          </w:tcPr>
          <w:p w14:paraId="30A9439F"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6893E774" w14:textId="77777777" w:rsidR="00F10AD1" w:rsidRPr="00CB18A1" w:rsidRDefault="00F10AD1" w:rsidP="00627CBB">
            <w:pPr>
              <w:rPr>
                <w:sz w:val="16"/>
                <w:szCs w:val="20"/>
                <w:lang w:eastAsia="en-IN" w:bidi="mr-IN"/>
              </w:rPr>
            </w:pPr>
            <w:r w:rsidRPr="00CB18A1">
              <w:rPr>
                <w:sz w:val="16"/>
                <w:szCs w:val="20"/>
                <w:lang w:eastAsia="en-IN" w:bidi="mr-IN"/>
              </w:rPr>
              <w:t>(0.043)</w:t>
            </w:r>
          </w:p>
        </w:tc>
        <w:tc>
          <w:tcPr>
            <w:tcW w:w="0" w:type="auto"/>
            <w:shd w:val="clear" w:color="auto" w:fill="auto"/>
            <w:noWrap/>
            <w:vAlign w:val="bottom"/>
            <w:hideMark/>
          </w:tcPr>
          <w:p w14:paraId="0D232BEE" w14:textId="77777777" w:rsidR="00F10AD1" w:rsidRPr="00CB18A1" w:rsidRDefault="00F10AD1" w:rsidP="00627CBB">
            <w:pPr>
              <w:rPr>
                <w:sz w:val="16"/>
                <w:szCs w:val="20"/>
                <w:lang w:eastAsia="en-IN" w:bidi="mr-IN"/>
              </w:rPr>
            </w:pPr>
            <w:r w:rsidRPr="00CB18A1">
              <w:rPr>
                <w:sz w:val="16"/>
                <w:szCs w:val="20"/>
                <w:lang w:eastAsia="en-IN" w:bidi="mr-IN"/>
              </w:rPr>
              <w:t>(0.050)</w:t>
            </w:r>
          </w:p>
        </w:tc>
        <w:tc>
          <w:tcPr>
            <w:tcW w:w="0" w:type="auto"/>
            <w:shd w:val="clear" w:color="auto" w:fill="auto"/>
            <w:noWrap/>
            <w:vAlign w:val="bottom"/>
            <w:hideMark/>
          </w:tcPr>
          <w:p w14:paraId="1958F453" w14:textId="77777777" w:rsidR="00F10AD1" w:rsidRPr="00CB18A1" w:rsidRDefault="00F10AD1" w:rsidP="00627CBB">
            <w:pPr>
              <w:rPr>
                <w:sz w:val="16"/>
                <w:szCs w:val="20"/>
                <w:lang w:eastAsia="en-IN" w:bidi="mr-IN"/>
              </w:rPr>
            </w:pPr>
            <w:r w:rsidRPr="00CB18A1">
              <w:rPr>
                <w:sz w:val="16"/>
                <w:szCs w:val="20"/>
                <w:lang w:eastAsia="en-IN" w:bidi="mr-IN"/>
              </w:rPr>
              <w:t>(0.026)</w:t>
            </w:r>
          </w:p>
        </w:tc>
        <w:tc>
          <w:tcPr>
            <w:tcW w:w="0" w:type="auto"/>
            <w:shd w:val="clear" w:color="auto" w:fill="auto"/>
            <w:noWrap/>
            <w:vAlign w:val="bottom"/>
            <w:hideMark/>
          </w:tcPr>
          <w:p w14:paraId="04A1C3BC" w14:textId="77777777" w:rsidR="00F10AD1" w:rsidRPr="00CB18A1" w:rsidRDefault="00F10AD1" w:rsidP="00627CBB">
            <w:pPr>
              <w:rPr>
                <w:sz w:val="16"/>
                <w:szCs w:val="20"/>
                <w:lang w:eastAsia="en-IN" w:bidi="mr-IN"/>
              </w:rPr>
            </w:pPr>
            <w:r w:rsidRPr="00CB18A1">
              <w:rPr>
                <w:sz w:val="16"/>
                <w:szCs w:val="20"/>
                <w:lang w:eastAsia="en-IN" w:bidi="mr-IN"/>
              </w:rPr>
              <w:t>(0.010)</w:t>
            </w:r>
          </w:p>
        </w:tc>
        <w:tc>
          <w:tcPr>
            <w:tcW w:w="0" w:type="auto"/>
            <w:shd w:val="clear" w:color="auto" w:fill="auto"/>
            <w:noWrap/>
            <w:vAlign w:val="bottom"/>
            <w:hideMark/>
          </w:tcPr>
          <w:p w14:paraId="4CDEC3E2" w14:textId="77777777" w:rsidR="00F10AD1" w:rsidRPr="00CB18A1" w:rsidRDefault="00F10AD1" w:rsidP="00627CBB">
            <w:pPr>
              <w:rPr>
                <w:sz w:val="16"/>
                <w:szCs w:val="20"/>
                <w:lang w:eastAsia="en-IN" w:bidi="mr-IN"/>
              </w:rPr>
            </w:pPr>
            <w:r w:rsidRPr="00CB18A1">
              <w:rPr>
                <w:sz w:val="16"/>
                <w:szCs w:val="20"/>
                <w:lang w:eastAsia="en-IN" w:bidi="mr-IN"/>
              </w:rPr>
              <w:t>(0.043)</w:t>
            </w:r>
          </w:p>
        </w:tc>
        <w:tc>
          <w:tcPr>
            <w:tcW w:w="0" w:type="auto"/>
            <w:shd w:val="clear" w:color="auto" w:fill="auto"/>
            <w:noWrap/>
            <w:vAlign w:val="bottom"/>
            <w:hideMark/>
          </w:tcPr>
          <w:p w14:paraId="190DA4F9" w14:textId="77777777" w:rsidR="00F10AD1" w:rsidRPr="00CB18A1" w:rsidRDefault="00F10AD1" w:rsidP="00627CBB">
            <w:pPr>
              <w:rPr>
                <w:sz w:val="16"/>
                <w:szCs w:val="20"/>
                <w:lang w:eastAsia="en-IN" w:bidi="mr-IN"/>
              </w:rPr>
            </w:pPr>
            <w:r w:rsidRPr="00CB18A1">
              <w:rPr>
                <w:sz w:val="16"/>
                <w:szCs w:val="20"/>
                <w:lang w:eastAsia="en-IN" w:bidi="mr-IN"/>
              </w:rPr>
              <w:t>(0.013)</w:t>
            </w:r>
          </w:p>
        </w:tc>
        <w:tc>
          <w:tcPr>
            <w:tcW w:w="0" w:type="auto"/>
            <w:shd w:val="clear" w:color="auto" w:fill="auto"/>
            <w:noWrap/>
            <w:vAlign w:val="bottom"/>
            <w:hideMark/>
          </w:tcPr>
          <w:p w14:paraId="3B7E9F34" w14:textId="77777777" w:rsidR="00F10AD1" w:rsidRPr="00CB18A1" w:rsidRDefault="00F10AD1" w:rsidP="00627CBB">
            <w:pPr>
              <w:rPr>
                <w:sz w:val="16"/>
                <w:szCs w:val="20"/>
                <w:lang w:eastAsia="en-IN" w:bidi="mr-IN"/>
              </w:rPr>
            </w:pPr>
            <w:r w:rsidRPr="00CB18A1">
              <w:rPr>
                <w:sz w:val="16"/>
                <w:szCs w:val="20"/>
                <w:lang w:eastAsia="en-IN" w:bidi="mr-IN"/>
              </w:rPr>
              <w:t>(0.028)</w:t>
            </w:r>
          </w:p>
        </w:tc>
      </w:tr>
      <w:tr w:rsidR="00CA0C47" w:rsidRPr="00CB18A1" w14:paraId="4BAB4094" w14:textId="77777777" w:rsidTr="00B37B32">
        <w:tc>
          <w:tcPr>
            <w:tcW w:w="0" w:type="auto"/>
            <w:shd w:val="clear" w:color="auto" w:fill="auto"/>
            <w:noWrap/>
            <w:vAlign w:val="bottom"/>
            <w:hideMark/>
          </w:tcPr>
          <w:p w14:paraId="516469EB" w14:textId="13521EC4" w:rsidR="00F10AD1" w:rsidRPr="00CB18A1" w:rsidRDefault="00F10AD1" w:rsidP="00627CBB">
            <w:pPr>
              <w:rPr>
                <w:sz w:val="16"/>
                <w:szCs w:val="20"/>
                <w:lang w:eastAsia="en-IN" w:bidi="mr-IN"/>
              </w:rPr>
            </w:pPr>
            <w:r w:rsidRPr="00CB18A1">
              <w:rPr>
                <w:sz w:val="16"/>
                <w:szCs w:val="20"/>
                <w:lang w:eastAsia="en-IN" w:bidi="mr-IN"/>
              </w:rPr>
              <w:t>Tractor</w:t>
            </w:r>
          </w:p>
        </w:tc>
        <w:tc>
          <w:tcPr>
            <w:tcW w:w="0" w:type="auto"/>
            <w:shd w:val="clear" w:color="auto" w:fill="auto"/>
            <w:noWrap/>
            <w:vAlign w:val="bottom"/>
            <w:hideMark/>
          </w:tcPr>
          <w:p w14:paraId="14404EF0" w14:textId="77777777" w:rsidR="00F10AD1" w:rsidRPr="00CB18A1" w:rsidRDefault="00F10AD1" w:rsidP="00627CBB">
            <w:pPr>
              <w:rPr>
                <w:sz w:val="16"/>
                <w:szCs w:val="20"/>
                <w:lang w:eastAsia="en-IN" w:bidi="mr-IN"/>
              </w:rPr>
            </w:pPr>
            <w:r w:rsidRPr="00CB18A1">
              <w:rPr>
                <w:sz w:val="16"/>
                <w:szCs w:val="20"/>
                <w:lang w:eastAsia="en-IN" w:bidi="mr-IN"/>
              </w:rPr>
              <w:t>0.007</w:t>
            </w:r>
          </w:p>
        </w:tc>
        <w:tc>
          <w:tcPr>
            <w:tcW w:w="0" w:type="auto"/>
            <w:shd w:val="clear" w:color="auto" w:fill="auto"/>
            <w:noWrap/>
            <w:vAlign w:val="bottom"/>
            <w:hideMark/>
          </w:tcPr>
          <w:p w14:paraId="02211C9E" w14:textId="77777777" w:rsidR="00F10AD1" w:rsidRPr="00CB18A1" w:rsidRDefault="00F10AD1" w:rsidP="00627CBB">
            <w:pPr>
              <w:rPr>
                <w:sz w:val="16"/>
                <w:szCs w:val="20"/>
                <w:lang w:eastAsia="en-IN" w:bidi="mr-IN"/>
              </w:rPr>
            </w:pPr>
            <w:r w:rsidRPr="00CB18A1">
              <w:rPr>
                <w:sz w:val="16"/>
                <w:szCs w:val="20"/>
                <w:lang w:eastAsia="en-IN" w:bidi="mr-IN"/>
              </w:rPr>
              <w:t>-0.005</w:t>
            </w:r>
          </w:p>
        </w:tc>
        <w:tc>
          <w:tcPr>
            <w:tcW w:w="0" w:type="auto"/>
            <w:shd w:val="clear" w:color="auto" w:fill="auto"/>
            <w:noWrap/>
            <w:vAlign w:val="bottom"/>
            <w:hideMark/>
          </w:tcPr>
          <w:p w14:paraId="4B537B31" w14:textId="77777777" w:rsidR="00F10AD1" w:rsidRPr="00CB18A1" w:rsidRDefault="00F10AD1" w:rsidP="00627CBB">
            <w:pPr>
              <w:rPr>
                <w:sz w:val="16"/>
                <w:szCs w:val="20"/>
                <w:lang w:eastAsia="en-IN" w:bidi="mr-IN"/>
              </w:rPr>
            </w:pPr>
            <w:r w:rsidRPr="00CB18A1">
              <w:rPr>
                <w:sz w:val="16"/>
                <w:szCs w:val="20"/>
                <w:lang w:eastAsia="en-IN" w:bidi="mr-IN"/>
              </w:rPr>
              <w:t>-0.008</w:t>
            </w:r>
          </w:p>
        </w:tc>
        <w:tc>
          <w:tcPr>
            <w:tcW w:w="0" w:type="auto"/>
            <w:shd w:val="clear" w:color="auto" w:fill="auto"/>
            <w:noWrap/>
            <w:vAlign w:val="bottom"/>
            <w:hideMark/>
          </w:tcPr>
          <w:p w14:paraId="5CA9DD92" w14:textId="77777777" w:rsidR="00F10AD1" w:rsidRPr="00CB18A1" w:rsidRDefault="00F10AD1" w:rsidP="00627CBB">
            <w:pPr>
              <w:rPr>
                <w:sz w:val="16"/>
                <w:szCs w:val="20"/>
                <w:lang w:eastAsia="en-IN" w:bidi="mr-IN"/>
              </w:rPr>
            </w:pPr>
            <w:r w:rsidRPr="00CB18A1">
              <w:rPr>
                <w:sz w:val="16"/>
                <w:szCs w:val="20"/>
                <w:lang w:eastAsia="en-IN" w:bidi="mr-IN"/>
              </w:rPr>
              <w:t>0.004</w:t>
            </w:r>
          </w:p>
        </w:tc>
        <w:tc>
          <w:tcPr>
            <w:tcW w:w="0" w:type="auto"/>
            <w:shd w:val="clear" w:color="auto" w:fill="auto"/>
            <w:noWrap/>
            <w:vAlign w:val="bottom"/>
            <w:hideMark/>
          </w:tcPr>
          <w:p w14:paraId="7BA6018D" w14:textId="77777777" w:rsidR="00F10AD1" w:rsidRPr="00CB18A1" w:rsidRDefault="00F10AD1" w:rsidP="00627CBB">
            <w:pPr>
              <w:rPr>
                <w:sz w:val="16"/>
                <w:szCs w:val="20"/>
                <w:lang w:eastAsia="en-IN" w:bidi="mr-IN"/>
              </w:rPr>
            </w:pPr>
            <w:r w:rsidRPr="00CB18A1">
              <w:rPr>
                <w:sz w:val="16"/>
                <w:szCs w:val="20"/>
                <w:lang w:eastAsia="en-IN" w:bidi="mr-IN"/>
              </w:rPr>
              <w:t>0.026*</w:t>
            </w:r>
          </w:p>
        </w:tc>
        <w:tc>
          <w:tcPr>
            <w:tcW w:w="0" w:type="auto"/>
            <w:shd w:val="clear" w:color="auto" w:fill="auto"/>
            <w:noWrap/>
            <w:vAlign w:val="bottom"/>
            <w:hideMark/>
          </w:tcPr>
          <w:p w14:paraId="2A96846C" w14:textId="77777777" w:rsidR="00F10AD1" w:rsidRPr="00CB18A1" w:rsidRDefault="00F10AD1" w:rsidP="00627CBB">
            <w:pPr>
              <w:rPr>
                <w:sz w:val="16"/>
                <w:szCs w:val="20"/>
                <w:lang w:eastAsia="en-IN" w:bidi="mr-IN"/>
              </w:rPr>
            </w:pPr>
            <w:r w:rsidRPr="00CB18A1">
              <w:rPr>
                <w:sz w:val="16"/>
                <w:szCs w:val="20"/>
                <w:lang w:eastAsia="en-IN" w:bidi="mr-IN"/>
              </w:rPr>
              <w:t>0.003</w:t>
            </w:r>
          </w:p>
        </w:tc>
        <w:tc>
          <w:tcPr>
            <w:tcW w:w="0" w:type="auto"/>
            <w:shd w:val="clear" w:color="auto" w:fill="auto"/>
            <w:noWrap/>
            <w:vAlign w:val="bottom"/>
            <w:hideMark/>
          </w:tcPr>
          <w:p w14:paraId="6B62E2FF" w14:textId="77777777" w:rsidR="00F10AD1" w:rsidRPr="00CB18A1" w:rsidRDefault="00F10AD1" w:rsidP="00627CBB">
            <w:pPr>
              <w:rPr>
                <w:sz w:val="16"/>
                <w:szCs w:val="20"/>
                <w:lang w:eastAsia="en-IN" w:bidi="mr-IN"/>
              </w:rPr>
            </w:pPr>
            <w:r w:rsidRPr="00CB18A1">
              <w:rPr>
                <w:sz w:val="16"/>
                <w:szCs w:val="20"/>
                <w:lang w:eastAsia="en-IN" w:bidi="mr-IN"/>
              </w:rPr>
              <w:t>-0.015</w:t>
            </w:r>
          </w:p>
        </w:tc>
      </w:tr>
      <w:tr w:rsidR="00CA0C47" w:rsidRPr="00CB18A1" w14:paraId="0F3DA82F" w14:textId="77777777" w:rsidTr="00B37B32">
        <w:tc>
          <w:tcPr>
            <w:tcW w:w="0" w:type="auto"/>
            <w:shd w:val="clear" w:color="auto" w:fill="auto"/>
            <w:noWrap/>
            <w:vAlign w:val="bottom"/>
            <w:hideMark/>
          </w:tcPr>
          <w:p w14:paraId="03D955FF"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43C4BE26" w14:textId="77777777" w:rsidR="00F10AD1" w:rsidRPr="00CB18A1" w:rsidRDefault="00F10AD1" w:rsidP="00627CBB">
            <w:pPr>
              <w:rPr>
                <w:sz w:val="16"/>
                <w:szCs w:val="20"/>
                <w:lang w:eastAsia="en-IN" w:bidi="mr-IN"/>
              </w:rPr>
            </w:pPr>
            <w:r w:rsidRPr="00CB18A1">
              <w:rPr>
                <w:sz w:val="16"/>
                <w:szCs w:val="20"/>
                <w:lang w:eastAsia="en-IN" w:bidi="mr-IN"/>
              </w:rPr>
              <w:t>(0.015)</w:t>
            </w:r>
          </w:p>
        </w:tc>
        <w:tc>
          <w:tcPr>
            <w:tcW w:w="0" w:type="auto"/>
            <w:shd w:val="clear" w:color="auto" w:fill="auto"/>
            <w:noWrap/>
            <w:vAlign w:val="bottom"/>
            <w:hideMark/>
          </w:tcPr>
          <w:p w14:paraId="6DBF9F94" w14:textId="77777777" w:rsidR="00F10AD1" w:rsidRPr="00CB18A1" w:rsidRDefault="00F10AD1" w:rsidP="00627CBB">
            <w:pPr>
              <w:rPr>
                <w:sz w:val="16"/>
                <w:szCs w:val="20"/>
                <w:lang w:eastAsia="en-IN" w:bidi="mr-IN"/>
              </w:rPr>
            </w:pPr>
            <w:r w:rsidRPr="00CB18A1">
              <w:rPr>
                <w:sz w:val="16"/>
                <w:szCs w:val="20"/>
                <w:lang w:eastAsia="en-IN" w:bidi="mr-IN"/>
              </w:rPr>
              <w:t>(0.018)</w:t>
            </w:r>
          </w:p>
        </w:tc>
        <w:tc>
          <w:tcPr>
            <w:tcW w:w="0" w:type="auto"/>
            <w:shd w:val="clear" w:color="auto" w:fill="auto"/>
            <w:noWrap/>
            <w:vAlign w:val="bottom"/>
            <w:hideMark/>
          </w:tcPr>
          <w:p w14:paraId="6B59E08E" w14:textId="77777777" w:rsidR="00F10AD1" w:rsidRPr="00CB18A1" w:rsidRDefault="00F10AD1" w:rsidP="00627CBB">
            <w:pPr>
              <w:rPr>
                <w:sz w:val="16"/>
                <w:szCs w:val="20"/>
                <w:lang w:eastAsia="en-IN" w:bidi="mr-IN"/>
              </w:rPr>
            </w:pPr>
            <w:r w:rsidRPr="00CB18A1">
              <w:rPr>
                <w:sz w:val="16"/>
                <w:szCs w:val="20"/>
                <w:lang w:eastAsia="en-IN" w:bidi="mr-IN"/>
              </w:rPr>
              <w:t>(0.010)</w:t>
            </w:r>
          </w:p>
        </w:tc>
        <w:tc>
          <w:tcPr>
            <w:tcW w:w="0" w:type="auto"/>
            <w:shd w:val="clear" w:color="auto" w:fill="auto"/>
            <w:noWrap/>
            <w:vAlign w:val="bottom"/>
            <w:hideMark/>
          </w:tcPr>
          <w:p w14:paraId="7208A816" w14:textId="77777777" w:rsidR="00F10AD1" w:rsidRPr="00CB18A1" w:rsidRDefault="00F10AD1" w:rsidP="00627CBB">
            <w:pPr>
              <w:rPr>
                <w:sz w:val="16"/>
                <w:szCs w:val="20"/>
                <w:lang w:eastAsia="en-IN" w:bidi="mr-IN"/>
              </w:rPr>
            </w:pPr>
            <w:r w:rsidRPr="00CB18A1">
              <w:rPr>
                <w:sz w:val="16"/>
                <w:szCs w:val="20"/>
                <w:lang w:eastAsia="en-IN" w:bidi="mr-IN"/>
              </w:rPr>
              <w:t>(0.004)</w:t>
            </w:r>
          </w:p>
        </w:tc>
        <w:tc>
          <w:tcPr>
            <w:tcW w:w="0" w:type="auto"/>
            <w:shd w:val="clear" w:color="auto" w:fill="auto"/>
            <w:noWrap/>
            <w:vAlign w:val="bottom"/>
            <w:hideMark/>
          </w:tcPr>
          <w:p w14:paraId="5125419D" w14:textId="77777777" w:rsidR="00F10AD1" w:rsidRPr="00CB18A1" w:rsidRDefault="00F10AD1" w:rsidP="00627CBB">
            <w:pPr>
              <w:rPr>
                <w:sz w:val="16"/>
                <w:szCs w:val="20"/>
                <w:lang w:eastAsia="en-IN" w:bidi="mr-IN"/>
              </w:rPr>
            </w:pPr>
            <w:r w:rsidRPr="00CB18A1">
              <w:rPr>
                <w:sz w:val="16"/>
                <w:szCs w:val="20"/>
                <w:lang w:eastAsia="en-IN" w:bidi="mr-IN"/>
              </w:rPr>
              <w:t>(0.016)</w:t>
            </w:r>
          </w:p>
        </w:tc>
        <w:tc>
          <w:tcPr>
            <w:tcW w:w="0" w:type="auto"/>
            <w:shd w:val="clear" w:color="auto" w:fill="auto"/>
            <w:noWrap/>
            <w:vAlign w:val="bottom"/>
            <w:hideMark/>
          </w:tcPr>
          <w:p w14:paraId="1D52F3FC" w14:textId="77777777" w:rsidR="00F10AD1" w:rsidRPr="00CB18A1" w:rsidRDefault="00F10AD1" w:rsidP="00627CBB">
            <w:pPr>
              <w:rPr>
                <w:sz w:val="16"/>
                <w:szCs w:val="20"/>
                <w:lang w:eastAsia="en-IN" w:bidi="mr-IN"/>
              </w:rPr>
            </w:pPr>
            <w:r w:rsidRPr="00CB18A1">
              <w:rPr>
                <w:sz w:val="16"/>
                <w:szCs w:val="20"/>
                <w:lang w:eastAsia="en-IN" w:bidi="mr-IN"/>
              </w:rPr>
              <w:t>(0.005)</w:t>
            </w:r>
          </w:p>
        </w:tc>
        <w:tc>
          <w:tcPr>
            <w:tcW w:w="0" w:type="auto"/>
            <w:shd w:val="clear" w:color="auto" w:fill="auto"/>
            <w:noWrap/>
            <w:vAlign w:val="bottom"/>
            <w:hideMark/>
          </w:tcPr>
          <w:p w14:paraId="1266DD1F" w14:textId="77777777" w:rsidR="00F10AD1" w:rsidRPr="00CB18A1" w:rsidRDefault="00F10AD1" w:rsidP="00627CBB">
            <w:pPr>
              <w:rPr>
                <w:sz w:val="16"/>
                <w:szCs w:val="20"/>
                <w:lang w:eastAsia="en-IN" w:bidi="mr-IN"/>
              </w:rPr>
            </w:pPr>
            <w:r w:rsidRPr="00CB18A1">
              <w:rPr>
                <w:sz w:val="16"/>
                <w:szCs w:val="20"/>
                <w:lang w:eastAsia="en-IN" w:bidi="mr-IN"/>
              </w:rPr>
              <w:t>(0.010)</w:t>
            </w:r>
          </w:p>
        </w:tc>
      </w:tr>
      <w:tr w:rsidR="00CA0C47" w:rsidRPr="00CB18A1" w14:paraId="073AA0E4" w14:textId="77777777" w:rsidTr="00B37B32">
        <w:tc>
          <w:tcPr>
            <w:tcW w:w="0" w:type="auto"/>
            <w:shd w:val="clear" w:color="auto" w:fill="auto"/>
            <w:noWrap/>
            <w:vAlign w:val="bottom"/>
            <w:hideMark/>
          </w:tcPr>
          <w:p w14:paraId="4B69D636" w14:textId="77777777" w:rsidR="00F10AD1" w:rsidRPr="00CB18A1" w:rsidRDefault="00F10AD1" w:rsidP="00627CBB">
            <w:pPr>
              <w:rPr>
                <w:sz w:val="16"/>
                <w:szCs w:val="20"/>
                <w:lang w:eastAsia="en-IN" w:bidi="mr-IN"/>
              </w:rPr>
            </w:pPr>
            <w:r w:rsidRPr="00CB18A1">
              <w:rPr>
                <w:sz w:val="16"/>
                <w:szCs w:val="20"/>
                <w:lang w:eastAsia="en-IN" w:bidi="mr-IN"/>
              </w:rPr>
              <w:t>Telephone</w:t>
            </w:r>
          </w:p>
        </w:tc>
        <w:tc>
          <w:tcPr>
            <w:tcW w:w="0" w:type="auto"/>
            <w:shd w:val="clear" w:color="auto" w:fill="auto"/>
            <w:noWrap/>
            <w:vAlign w:val="bottom"/>
            <w:hideMark/>
          </w:tcPr>
          <w:p w14:paraId="364BA5DE" w14:textId="77777777" w:rsidR="00F10AD1" w:rsidRPr="00CB18A1" w:rsidRDefault="00F10AD1" w:rsidP="00627CBB">
            <w:pPr>
              <w:rPr>
                <w:sz w:val="16"/>
                <w:szCs w:val="20"/>
                <w:lang w:eastAsia="en-IN" w:bidi="mr-IN"/>
              </w:rPr>
            </w:pPr>
            <w:r w:rsidRPr="00CB18A1">
              <w:rPr>
                <w:sz w:val="16"/>
                <w:szCs w:val="20"/>
                <w:lang w:eastAsia="en-IN" w:bidi="mr-IN"/>
              </w:rPr>
              <w:t>0.056***</w:t>
            </w:r>
          </w:p>
        </w:tc>
        <w:tc>
          <w:tcPr>
            <w:tcW w:w="0" w:type="auto"/>
            <w:shd w:val="clear" w:color="auto" w:fill="auto"/>
            <w:noWrap/>
            <w:vAlign w:val="bottom"/>
            <w:hideMark/>
          </w:tcPr>
          <w:p w14:paraId="0F26FDBC" w14:textId="77777777" w:rsidR="00F10AD1" w:rsidRPr="00CB18A1" w:rsidRDefault="00F10AD1" w:rsidP="00627CBB">
            <w:pPr>
              <w:rPr>
                <w:sz w:val="16"/>
                <w:szCs w:val="20"/>
                <w:lang w:eastAsia="en-IN" w:bidi="mr-IN"/>
              </w:rPr>
            </w:pPr>
            <w:r w:rsidRPr="00CB18A1">
              <w:rPr>
                <w:sz w:val="16"/>
                <w:szCs w:val="20"/>
                <w:lang w:eastAsia="en-IN" w:bidi="mr-IN"/>
              </w:rPr>
              <w:t>-0.046**</w:t>
            </w:r>
          </w:p>
        </w:tc>
        <w:tc>
          <w:tcPr>
            <w:tcW w:w="0" w:type="auto"/>
            <w:shd w:val="clear" w:color="auto" w:fill="auto"/>
            <w:noWrap/>
            <w:vAlign w:val="bottom"/>
            <w:hideMark/>
          </w:tcPr>
          <w:p w14:paraId="65E0BEBB" w14:textId="77777777" w:rsidR="00F10AD1" w:rsidRPr="00CB18A1" w:rsidRDefault="00F10AD1" w:rsidP="00627CBB">
            <w:pPr>
              <w:rPr>
                <w:sz w:val="16"/>
                <w:szCs w:val="20"/>
                <w:lang w:eastAsia="en-IN" w:bidi="mr-IN"/>
              </w:rPr>
            </w:pPr>
            <w:r w:rsidRPr="00CB18A1">
              <w:rPr>
                <w:sz w:val="16"/>
                <w:szCs w:val="20"/>
                <w:lang w:eastAsia="en-IN" w:bidi="mr-IN"/>
              </w:rPr>
              <w:t>0.007</w:t>
            </w:r>
          </w:p>
        </w:tc>
        <w:tc>
          <w:tcPr>
            <w:tcW w:w="0" w:type="auto"/>
            <w:shd w:val="clear" w:color="auto" w:fill="auto"/>
            <w:noWrap/>
            <w:vAlign w:val="bottom"/>
            <w:hideMark/>
          </w:tcPr>
          <w:p w14:paraId="7A01F6EE" w14:textId="77777777" w:rsidR="00F10AD1" w:rsidRPr="00CB18A1" w:rsidRDefault="00F10AD1" w:rsidP="00627CBB">
            <w:pPr>
              <w:rPr>
                <w:sz w:val="16"/>
                <w:szCs w:val="20"/>
                <w:lang w:eastAsia="en-IN" w:bidi="mr-IN"/>
              </w:rPr>
            </w:pPr>
            <w:r w:rsidRPr="00CB18A1">
              <w:rPr>
                <w:sz w:val="16"/>
                <w:szCs w:val="20"/>
                <w:lang w:eastAsia="en-IN" w:bidi="mr-IN"/>
              </w:rPr>
              <w:t>-0.003</w:t>
            </w:r>
          </w:p>
        </w:tc>
        <w:tc>
          <w:tcPr>
            <w:tcW w:w="0" w:type="auto"/>
            <w:shd w:val="clear" w:color="auto" w:fill="auto"/>
            <w:noWrap/>
            <w:vAlign w:val="bottom"/>
            <w:hideMark/>
          </w:tcPr>
          <w:p w14:paraId="386AF0FD" w14:textId="77777777" w:rsidR="00F10AD1" w:rsidRPr="00CB18A1" w:rsidRDefault="00F10AD1" w:rsidP="00627CBB">
            <w:pPr>
              <w:rPr>
                <w:sz w:val="16"/>
                <w:szCs w:val="20"/>
                <w:lang w:eastAsia="en-IN" w:bidi="mr-IN"/>
              </w:rPr>
            </w:pPr>
            <w:r w:rsidRPr="00CB18A1">
              <w:rPr>
                <w:sz w:val="16"/>
                <w:szCs w:val="20"/>
                <w:lang w:eastAsia="en-IN" w:bidi="mr-IN"/>
              </w:rPr>
              <w:t>-0.012</w:t>
            </w:r>
          </w:p>
        </w:tc>
        <w:tc>
          <w:tcPr>
            <w:tcW w:w="0" w:type="auto"/>
            <w:shd w:val="clear" w:color="auto" w:fill="auto"/>
            <w:noWrap/>
            <w:vAlign w:val="bottom"/>
            <w:hideMark/>
          </w:tcPr>
          <w:p w14:paraId="79ABDC5E" w14:textId="77777777" w:rsidR="00F10AD1" w:rsidRPr="00CB18A1" w:rsidRDefault="00F10AD1" w:rsidP="00627CBB">
            <w:pPr>
              <w:rPr>
                <w:sz w:val="16"/>
                <w:szCs w:val="20"/>
                <w:lang w:eastAsia="en-IN" w:bidi="mr-IN"/>
              </w:rPr>
            </w:pPr>
            <w:r w:rsidRPr="00CB18A1">
              <w:rPr>
                <w:sz w:val="16"/>
                <w:szCs w:val="20"/>
                <w:lang w:eastAsia="en-IN" w:bidi="mr-IN"/>
              </w:rPr>
              <w:t>0.013**</w:t>
            </w:r>
          </w:p>
        </w:tc>
        <w:tc>
          <w:tcPr>
            <w:tcW w:w="0" w:type="auto"/>
            <w:shd w:val="clear" w:color="auto" w:fill="auto"/>
            <w:noWrap/>
            <w:vAlign w:val="bottom"/>
            <w:hideMark/>
          </w:tcPr>
          <w:p w14:paraId="513206C5" w14:textId="77777777" w:rsidR="00F10AD1" w:rsidRPr="00CB18A1" w:rsidRDefault="00F10AD1" w:rsidP="00627CBB">
            <w:pPr>
              <w:rPr>
                <w:sz w:val="16"/>
                <w:szCs w:val="20"/>
                <w:lang w:eastAsia="en-IN" w:bidi="mr-IN"/>
              </w:rPr>
            </w:pPr>
            <w:r w:rsidRPr="00CB18A1">
              <w:rPr>
                <w:sz w:val="16"/>
                <w:szCs w:val="20"/>
                <w:lang w:eastAsia="en-IN" w:bidi="mr-IN"/>
              </w:rPr>
              <w:t>0.036***</w:t>
            </w:r>
          </w:p>
        </w:tc>
      </w:tr>
      <w:tr w:rsidR="00CA0C47" w:rsidRPr="00CB18A1" w14:paraId="2CBFDC6C" w14:textId="77777777" w:rsidTr="00B37B32">
        <w:tc>
          <w:tcPr>
            <w:tcW w:w="0" w:type="auto"/>
            <w:shd w:val="clear" w:color="auto" w:fill="auto"/>
            <w:noWrap/>
            <w:vAlign w:val="bottom"/>
            <w:hideMark/>
          </w:tcPr>
          <w:p w14:paraId="6F3AFED3"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454EE71A" w14:textId="77777777" w:rsidR="00F10AD1" w:rsidRPr="00CB18A1" w:rsidRDefault="00F10AD1" w:rsidP="00627CBB">
            <w:pPr>
              <w:rPr>
                <w:sz w:val="16"/>
                <w:szCs w:val="20"/>
                <w:lang w:eastAsia="en-IN" w:bidi="mr-IN"/>
              </w:rPr>
            </w:pPr>
            <w:r w:rsidRPr="00CB18A1">
              <w:rPr>
                <w:sz w:val="16"/>
                <w:szCs w:val="20"/>
                <w:lang w:eastAsia="en-IN" w:bidi="mr-IN"/>
              </w:rPr>
              <w:t>(0.018)</w:t>
            </w:r>
          </w:p>
        </w:tc>
        <w:tc>
          <w:tcPr>
            <w:tcW w:w="0" w:type="auto"/>
            <w:shd w:val="clear" w:color="auto" w:fill="auto"/>
            <w:noWrap/>
            <w:vAlign w:val="bottom"/>
            <w:hideMark/>
          </w:tcPr>
          <w:p w14:paraId="7F04B36C" w14:textId="77777777" w:rsidR="00F10AD1" w:rsidRPr="00CB18A1" w:rsidRDefault="00F10AD1" w:rsidP="00627CBB">
            <w:pPr>
              <w:rPr>
                <w:sz w:val="16"/>
                <w:szCs w:val="20"/>
                <w:lang w:eastAsia="en-IN" w:bidi="mr-IN"/>
              </w:rPr>
            </w:pPr>
            <w:r w:rsidRPr="00CB18A1">
              <w:rPr>
                <w:sz w:val="16"/>
                <w:szCs w:val="20"/>
                <w:lang w:eastAsia="en-IN" w:bidi="mr-IN"/>
              </w:rPr>
              <w:t>(0.021)</w:t>
            </w:r>
          </w:p>
        </w:tc>
        <w:tc>
          <w:tcPr>
            <w:tcW w:w="0" w:type="auto"/>
            <w:shd w:val="clear" w:color="auto" w:fill="auto"/>
            <w:noWrap/>
            <w:vAlign w:val="bottom"/>
            <w:hideMark/>
          </w:tcPr>
          <w:p w14:paraId="72643469" w14:textId="77777777" w:rsidR="00F10AD1" w:rsidRPr="00CB18A1" w:rsidRDefault="00F10AD1" w:rsidP="00627CBB">
            <w:pPr>
              <w:rPr>
                <w:sz w:val="16"/>
                <w:szCs w:val="20"/>
                <w:lang w:eastAsia="en-IN" w:bidi="mr-IN"/>
              </w:rPr>
            </w:pPr>
            <w:r w:rsidRPr="00CB18A1">
              <w:rPr>
                <w:sz w:val="16"/>
                <w:szCs w:val="20"/>
                <w:lang w:eastAsia="en-IN" w:bidi="mr-IN"/>
              </w:rPr>
              <w:t>(0.011)</w:t>
            </w:r>
          </w:p>
        </w:tc>
        <w:tc>
          <w:tcPr>
            <w:tcW w:w="0" w:type="auto"/>
            <w:shd w:val="clear" w:color="auto" w:fill="auto"/>
            <w:noWrap/>
            <w:vAlign w:val="bottom"/>
            <w:hideMark/>
          </w:tcPr>
          <w:p w14:paraId="093B9BDB" w14:textId="77777777" w:rsidR="00F10AD1" w:rsidRPr="00CB18A1" w:rsidRDefault="00F10AD1" w:rsidP="00627CBB">
            <w:pPr>
              <w:rPr>
                <w:sz w:val="16"/>
                <w:szCs w:val="20"/>
                <w:lang w:eastAsia="en-IN" w:bidi="mr-IN"/>
              </w:rPr>
            </w:pPr>
            <w:r w:rsidRPr="00CB18A1">
              <w:rPr>
                <w:sz w:val="16"/>
                <w:szCs w:val="20"/>
                <w:lang w:eastAsia="en-IN" w:bidi="mr-IN"/>
              </w:rPr>
              <w:t>(0.006)</w:t>
            </w:r>
          </w:p>
        </w:tc>
        <w:tc>
          <w:tcPr>
            <w:tcW w:w="0" w:type="auto"/>
            <w:shd w:val="clear" w:color="auto" w:fill="auto"/>
            <w:noWrap/>
            <w:vAlign w:val="bottom"/>
            <w:hideMark/>
          </w:tcPr>
          <w:p w14:paraId="4ED6CFD6" w14:textId="77777777" w:rsidR="00F10AD1" w:rsidRPr="00CB18A1" w:rsidRDefault="00F10AD1" w:rsidP="00627CBB">
            <w:pPr>
              <w:rPr>
                <w:sz w:val="16"/>
                <w:szCs w:val="20"/>
                <w:lang w:eastAsia="en-IN" w:bidi="mr-IN"/>
              </w:rPr>
            </w:pPr>
            <w:r w:rsidRPr="00CB18A1">
              <w:rPr>
                <w:sz w:val="16"/>
                <w:szCs w:val="20"/>
                <w:lang w:eastAsia="en-IN" w:bidi="mr-IN"/>
              </w:rPr>
              <w:t>(0.018)</w:t>
            </w:r>
          </w:p>
        </w:tc>
        <w:tc>
          <w:tcPr>
            <w:tcW w:w="0" w:type="auto"/>
            <w:shd w:val="clear" w:color="auto" w:fill="auto"/>
            <w:noWrap/>
            <w:vAlign w:val="bottom"/>
            <w:hideMark/>
          </w:tcPr>
          <w:p w14:paraId="21F03630" w14:textId="77777777" w:rsidR="00F10AD1" w:rsidRPr="00CB18A1" w:rsidRDefault="00F10AD1" w:rsidP="00627CBB">
            <w:pPr>
              <w:rPr>
                <w:sz w:val="16"/>
                <w:szCs w:val="20"/>
                <w:lang w:eastAsia="en-IN" w:bidi="mr-IN"/>
              </w:rPr>
            </w:pPr>
            <w:r w:rsidRPr="00CB18A1">
              <w:rPr>
                <w:sz w:val="16"/>
                <w:szCs w:val="20"/>
                <w:lang w:eastAsia="en-IN" w:bidi="mr-IN"/>
              </w:rPr>
              <w:t>(0.006)</w:t>
            </w:r>
          </w:p>
        </w:tc>
        <w:tc>
          <w:tcPr>
            <w:tcW w:w="0" w:type="auto"/>
            <w:shd w:val="clear" w:color="auto" w:fill="auto"/>
            <w:noWrap/>
            <w:vAlign w:val="bottom"/>
            <w:hideMark/>
          </w:tcPr>
          <w:p w14:paraId="175B8311" w14:textId="77777777" w:rsidR="00F10AD1" w:rsidRPr="00CB18A1" w:rsidRDefault="00F10AD1" w:rsidP="00627CBB">
            <w:pPr>
              <w:rPr>
                <w:sz w:val="16"/>
                <w:szCs w:val="20"/>
                <w:lang w:eastAsia="en-IN" w:bidi="mr-IN"/>
              </w:rPr>
            </w:pPr>
            <w:r w:rsidRPr="00CB18A1">
              <w:rPr>
                <w:sz w:val="16"/>
                <w:szCs w:val="20"/>
                <w:lang w:eastAsia="en-IN" w:bidi="mr-IN"/>
              </w:rPr>
              <w:t>(0.010)</w:t>
            </w:r>
          </w:p>
        </w:tc>
      </w:tr>
      <w:tr w:rsidR="00CA0C47" w:rsidRPr="00CB18A1" w14:paraId="1DC6CCD4" w14:textId="77777777" w:rsidTr="00B37B32">
        <w:tc>
          <w:tcPr>
            <w:tcW w:w="0" w:type="auto"/>
            <w:shd w:val="clear" w:color="auto" w:fill="auto"/>
            <w:noWrap/>
            <w:vAlign w:val="bottom"/>
            <w:hideMark/>
          </w:tcPr>
          <w:p w14:paraId="5777EC61" w14:textId="6EBDCFA9" w:rsidR="00F10AD1" w:rsidRPr="00CB18A1" w:rsidRDefault="00F10AD1" w:rsidP="00627CBB">
            <w:pPr>
              <w:rPr>
                <w:sz w:val="16"/>
                <w:szCs w:val="20"/>
                <w:lang w:eastAsia="en-IN" w:bidi="mr-IN"/>
              </w:rPr>
            </w:pPr>
            <w:r w:rsidRPr="00CB18A1">
              <w:rPr>
                <w:sz w:val="16"/>
                <w:szCs w:val="20"/>
                <w:lang w:eastAsia="en-IN" w:bidi="mr-IN"/>
              </w:rPr>
              <w:t>Bank</w:t>
            </w:r>
          </w:p>
        </w:tc>
        <w:tc>
          <w:tcPr>
            <w:tcW w:w="0" w:type="auto"/>
            <w:shd w:val="clear" w:color="auto" w:fill="auto"/>
            <w:noWrap/>
            <w:vAlign w:val="bottom"/>
            <w:hideMark/>
          </w:tcPr>
          <w:p w14:paraId="2EB43A94" w14:textId="77777777" w:rsidR="00F10AD1" w:rsidRPr="00CB18A1" w:rsidRDefault="00F10AD1" w:rsidP="00627CBB">
            <w:pPr>
              <w:rPr>
                <w:sz w:val="16"/>
                <w:szCs w:val="20"/>
                <w:lang w:eastAsia="en-IN" w:bidi="mr-IN"/>
              </w:rPr>
            </w:pPr>
            <w:r w:rsidRPr="00CB18A1">
              <w:rPr>
                <w:sz w:val="16"/>
                <w:szCs w:val="20"/>
                <w:lang w:eastAsia="en-IN" w:bidi="mr-IN"/>
              </w:rPr>
              <w:t>0.000</w:t>
            </w:r>
          </w:p>
        </w:tc>
        <w:tc>
          <w:tcPr>
            <w:tcW w:w="0" w:type="auto"/>
            <w:shd w:val="clear" w:color="auto" w:fill="auto"/>
            <w:noWrap/>
            <w:vAlign w:val="bottom"/>
            <w:hideMark/>
          </w:tcPr>
          <w:p w14:paraId="53380479" w14:textId="77777777" w:rsidR="00F10AD1" w:rsidRPr="00CB18A1" w:rsidRDefault="00F10AD1" w:rsidP="00627CBB">
            <w:pPr>
              <w:rPr>
                <w:sz w:val="16"/>
                <w:szCs w:val="20"/>
                <w:lang w:eastAsia="en-IN" w:bidi="mr-IN"/>
              </w:rPr>
            </w:pPr>
            <w:r w:rsidRPr="00CB18A1">
              <w:rPr>
                <w:sz w:val="16"/>
                <w:szCs w:val="20"/>
                <w:lang w:eastAsia="en-IN" w:bidi="mr-IN"/>
              </w:rPr>
              <w:t>-0.048</w:t>
            </w:r>
          </w:p>
        </w:tc>
        <w:tc>
          <w:tcPr>
            <w:tcW w:w="0" w:type="auto"/>
            <w:shd w:val="clear" w:color="auto" w:fill="auto"/>
            <w:noWrap/>
            <w:vAlign w:val="bottom"/>
            <w:hideMark/>
          </w:tcPr>
          <w:p w14:paraId="27108574" w14:textId="77777777" w:rsidR="00F10AD1" w:rsidRPr="00CB18A1" w:rsidRDefault="00F10AD1" w:rsidP="00627CBB">
            <w:pPr>
              <w:rPr>
                <w:sz w:val="16"/>
                <w:szCs w:val="20"/>
                <w:lang w:eastAsia="en-IN" w:bidi="mr-IN"/>
              </w:rPr>
            </w:pPr>
            <w:r w:rsidRPr="00CB18A1">
              <w:rPr>
                <w:sz w:val="16"/>
                <w:szCs w:val="20"/>
                <w:lang w:eastAsia="en-IN" w:bidi="mr-IN"/>
              </w:rPr>
              <w:t>0.007</w:t>
            </w:r>
          </w:p>
        </w:tc>
        <w:tc>
          <w:tcPr>
            <w:tcW w:w="0" w:type="auto"/>
            <w:shd w:val="clear" w:color="auto" w:fill="auto"/>
            <w:noWrap/>
            <w:vAlign w:val="bottom"/>
            <w:hideMark/>
          </w:tcPr>
          <w:p w14:paraId="3FDC7168" w14:textId="77777777" w:rsidR="00F10AD1" w:rsidRPr="00CB18A1" w:rsidRDefault="00F10AD1" w:rsidP="00627CBB">
            <w:pPr>
              <w:rPr>
                <w:sz w:val="16"/>
                <w:szCs w:val="20"/>
                <w:lang w:eastAsia="en-IN" w:bidi="mr-IN"/>
              </w:rPr>
            </w:pPr>
            <w:r w:rsidRPr="00CB18A1">
              <w:rPr>
                <w:sz w:val="16"/>
                <w:szCs w:val="20"/>
                <w:lang w:eastAsia="en-IN" w:bidi="mr-IN"/>
              </w:rPr>
              <w:t>0.015*</w:t>
            </w:r>
          </w:p>
        </w:tc>
        <w:tc>
          <w:tcPr>
            <w:tcW w:w="0" w:type="auto"/>
            <w:shd w:val="clear" w:color="auto" w:fill="auto"/>
            <w:noWrap/>
            <w:vAlign w:val="bottom"/>
            <w:hideMark/>
          </w:tcPr>
          <w:p w14:paraId="06F77A73" w14:textId="77777777" w:rsidR="00F10AD1" w:rsidRPr="00CB18A1" w:rsidRDefault="00F10AD1" w:rsidP="00627CBB">
            <w:pPr>
              <w:rPr>
                <w:sz w:val="16"/>
                <w:szCs w:val="20"/>
                <w:lang w:eastAsia="en-IN" w:bidi="mr-IN"/>
              </w:rPr>
            </w:pPr>
            <w:r w:rsidRPr="00CB18A1">
              <w:rPr>
                <w:sz w:val="16"/>
                <w:szCs w:val="20"/>
                <w:lang w:eastAsia="en-IN" w:bidi="mr-IN"/>
              </w:rPr>
              <w:t>-0.088***</w:t>
            </w:r>
          </w:p>
        </w:tc>
        <w:tc>
          <w:tcPr>
            <w:tcW w:w="0" w:type="auto"/>
            <w:shd w:val="clear" w:color="auto" w:fill="auto"/>
            <w:noWrap/>
            <w:vAlign w:val="bottom"/>
            <w:hideMark/>
          </w:tcPr>
          <w:p w14:paraId="5F21552F" w14:textId="77777777" w:rsidR="00F10AD1" w:rsidRPr="00CB18A1" w:rsidRDefault="00F10AD1" w:rsidP="00627CBB">
            <w:pPr>
              <w:rPr>
                <w:sz w:val="16"/>
                <w:szCs w:val="20"/>
                <w:lang w:eastAsia="en-IN" w:bidi="mr-IN"/>
              </w:rPr>
            </w:pPr>
            <w:r w:rsidRPr="00CB18A1">
              <w:rPr>
                <w:sz w:val="16"/>
                <w:szCs w:val="20"/>
                <w:lang w:eastAsia="en-IN" w:bidi="mr-IN"/>
              </w:rPr>
              <w:t>0.004</w:t>
            </w:r>
          </w:p>
        </w:tc>
        <w:tc>
          <w:tcPr>
            <w:tcW w:w="0" w:type="auto"/>
            <w:shd w:val="clear" w:color="auto" w:fill="auto"/>
            <w:noWrap/>
            <w:vAlign w:val="bottom"/>
            <w:hideMark/>
          </w:tcPr>
          <w:p w14:paraId="1CCDC9E3" w14:textId="77777777" w:rsidR="00F10AD1" w:rsidRPr="00CB18A1" w:rsidRDefault="00F10AD1" w:rsidP="00627CBB">
            <w:pPr>
              <w:rPr>
                <w:sz w:val="16"/>
                <w:szCs w:val="20"/>
                <w:lang w:eastAsia="en-IN" w:bidi="mr-IN"/>
              </w:rPr>
            </w:pPr>
            <w:r w:rsidRPr="00CB18A1">
              <w:rPr>
                <w:sz w:val="16"/>
                <w:szCs w:val="20"/>
                <w:lang w:eastAsia="en-IN" w:bidi="mr-IN"/>
              </w:rPr>
              <w:t>0.019</w:t>
            </w:r>
          </w:p>
        </w:tc>
      </w:tr>
      <w:tr w:rsidR="00CA0C47" w:rsidRPr="00CB18A1" w14:paraId="3093DD92" w14:textId="77777777" w:rsidTr="00B37B32">
        <w:tc>
          <w:tcPr>
            <w:tcW w:w="0" w:type="auto"/>
            <w:shd w:val="clear" w:color="auto" w:fill="auto"/>
            <w:noWrap/>
            <w:vAlign w:val="bottom"/>
            <w:hideMark/>
          </w:tcPr>
          <w:p w14:paraId="6EAC9FCE"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6F7B83EA" w14:textId="77777777" w:rsidR="00F10AD1" w:rsidRPr="00CB18A1" w:rsidRDefault="00F10AD1" w:rsidP="00627CBB">
            <w:pPr>
              <w:rPr>
                <w:sz w:val="16"/>
                <w:szCs w:val="20"/>
                <w:lang w:eastAsia="en-IN" w:bidi="mr-IN"/>
              </w:rPr>
            </w:pPr>
            <w:r w:rsidRPr="00CB18A1">
              <w:rPr>
                <w:sz w:val="16"/>
                <w:szCs w:val="20"/>
                <w:lang w:eastAsia="en-IN" w:bidi="mr-IN"/>
              </w:rPr>
              <w:t>(0.028)</w:t>
            </w:r>
          </w:p>
        </w:tc>
        <w:tc>
          <w:tcPr>
            <w:tcW w:w="0" w:type="auto"/>
            <w:shd w:val="clear" w:color="auto" w:fill="auto"/>
            <w:noWrap/>
            <w:vAlign w:val="bottom"/>
            <w:hideMark/>
          </w:tcPr>
          <w:p w14:paraId="70809F5E" w14:textId="77777777" w:rsidR="00F10AD1" w:rsidRPr="00CB18A1" w:rsidRDefault="00F10AD1" w:rsidP="00627CBB">
            <w:pPr>
              <w:rPr>
                <w:sz w:val="16"/>
                <w:szCs w:val="20"/>
                <w:lang w:eastAsia="en-IN" w:bidi="mr-IN"/>
              </w:rPr>
            </w:pPr>
            <w:r w:rsidRPr="00CB18A1">
              <w:rPr>
                <w:sz w:val="16"/>
                <w:szCs w:val="20"/>
                <w:lang w:eastAsia="en-IN" w:bidi="mr-IN"/>
              </w:rPr>
              <w:t>(0.033)</w:t>
            </w:r>
          </w:p>
        </w:tc>
        <w:tc>
          <w:tcPr>
            <w:tcW w:w="0" w:type="auto"/>
            <w:shd w:val="clear" w:color="auto" w:fill="auto"/>
            <w:noWrap/>
            <w:vAlign w:val="bottom"/>
            <w:hideMark/>
          </w:tcPr>
          <w:p w14:paraId="116EC0A1" w14:textId="77777777" w:rsidR="00F10AD1" w:rsidRPr="00CB18A1" w:rsidRDefault="00F10AD1" w:rsidP="00627CBB">
            <w:pPr>
              <w:rPr>
                <w:sz w:val="16"/>
                <w:szCs w:val="20"/>
                <w:lang w:eastAsia="en-IN" w:bidi="mr-IN"/>
              </w:rPr>
            </w:pPr>
            <w:r w:rsidRPr="00CB18A1">
              <w:rPr>
                <w:sz w:val="16"/>
                <w:szCs w:val="20"/>
                <w:lang w:eastAsia="en-IN" w:bidi="mr-IN"/>
              </w:rPr>
              <w:t>(0.021)</w:t>
            </w:r>
          </w:p>
        </w:tc>
        <w:tc>
          <w:tcPr>
            <w:tcW w:w="0" w:type="auto"/>
            <w:shd w:val="clear" w:color="auto" w:fill="auto"/>
            <w:noWrap/>
            <w:vAlign w:val="bottom"/>
            <w:hideMark/>
          </w:tcPr>
          <w:p w14:paraId="60E08E1E" w14:textId="77777777" w:rsidR="00F10AD1" w:rsidRPr="00CB18A1" w:rsidRDefault="00F10AD1" w:rsidP="00627CBB">
            <w:pPr>
              <w:rPr>
                <w:sz w:val="16"/>
                <w:szCs w:val="20"/>
                <w:lang w:eastAsia="en-IN" w:bidi="mr-IN"/>
              </w:rPr>
            </w:pPr>
            <w:r w:rsidRPr="00CB18A1">
              <w:rPr>
                <w:sz w:val="16"/>
                <w:szCs w:val="20"/>
                <w:lang w:eastAsia="en-IN" w:bidi="mr-IN"/>
              </w:rPr>
              <w:t>(0.009)</w:t>
            </w:r>
          </w:p>
        </w:tc>
        <w:tc>
          <w:tcPr>
            <w:tcW w:w="0" w:type="auto"/>
            <w:shd w:val="clear" w:color="auto" w:fill="auto"/>
            <w:noWrap/>
            <w:vAlign w:val="bottom"/>
            <w:hideMark/>
          </w:tcPr>
          <w:p w14:paraId="21B9067E" w14:textId="77777777" w:rsidR="00F10AD1" w:rsidRPr="00CB18A1" w:rsidRDefault="00F10AD1" w:rsidP="00627CBB">
            <w:pPr>
              <w:rPr>
                <w:sz w:val="16"/>
                <w:szCs w:val="20"/>
                <w:lang w:eastAsia="en-IN" w:bidi="mr-IN"/>
              </w:rPr>
            </w:pPr>
            <w:r w:rsidRPr="00CB18A1">
              <w:rPr>
                <w:sz w:val="16"/>
                <w:szCs w:val="20"/>
                <w:lang w:eastAsia="en-IN" w:bidi="mr-IN"/>
              </w:rPr>
              <w:t>(0.029)</w:t>
            </w:r>
          </w:p>
        </w:tc>
        <w:tc>
          <w:tcPr>
            <w:tcW w:w="0" w:type="auto"/>
            <w:shd w:val="clear" w:color="auto" w:fill="auto"/>
            <w:noWrap/>
            <w:vAlign w:val="bottom"/>
            <w:hideMark/>
          </w:tcPr>
          <w:p w14:paraId="523AD156" w14:textId="77777777" w:rsidR="00F10AD1" w:rsidRPr="00CB18A1" w:rsidRDefault="00F10AD1" w:rsidP="00627CBB">
            <w:pPr>
              <w:rPr>
                <w:sz w:val="16"/>
                <w:szCs w:val="20"/>
                <w:lang w:eastAsia="en-IN" w:bidi="mr-IN"/>
              </w:rPr>
            </w:pPr>
            <w:r w:rsidRPr="00CB18A1">
              <w:rPr>
                <w:sz w:val="16"/>
                <w:szCs w:val="20"/>
                <w:lang w:eastAsia="en-IN" w:bidi="mr-IN"/>
              </w:rPr>
              <w:t>(0.009)</w:t>
            </w:r>
          </w:p>
        </w:tc>
        <w:tc>
          <w:tcPr>
            <w:tcW w:w="0" w:type="auto"/>
            <w:shd w:val="clear" w:color="auto" w:fill="auto"/>
            <w:noWrap/>
            <w:vAlign w:val="bottom"/>
            <w:hideMark/>
          </w:tcPr>
          <w:p w14:paraId="357DA79C" w14:textId="77777777" w:rsidR="00F10AD1" w:rsidRPr="00CB18A1" w:rsidRDefault="00F10AD1" w:rsidP="00627CBB">
            <w:pPr>
              <w:rPr>
                <w:sz w:val="16"/>
                <w:szCs w:val="20"/>
                <w:lang w:eastAsia="en-IN" w:bidi="mr-IN"/>
              </w:rPr>
            </w:pPr>
            <w:r w:rsidRPr="00CB18A1">
              <w:rPr>
                <w:sz w:val="16"/>
                <w:szCs w:val="20"/>
                <w:lang w:eastAsia="en-IN" w:bidi="mr-IN"/>
              </w:rPr>
              <w:t>(0.020)</w:t>
            </w:r>
          </w:p>
        </w:tc>
      </w:tr>
      <w:tr w:rsidR="00CA0C47" w:rsidRPr="00CB18A1" w14:paraId="07798340" w14:textId="77777777" w:rsidTr="00B37B32">
        <w:tc>
          <w:tcPr>
            <w:tcW w:w="0" w:type="auto"/>
            <w:shd w:val="clear" w:color="auto" w:fill="auto"/>
            <w:noWrap/>
            <w:vAlign w:val="bottom"/>
            <w:hideMark/>
          </w:tcPr>
          <w:p w14:paraId="33A7F1F9" w14:textId="77777777" w:rsidR="00F10AD1" w:rsidRPr="00CB18A1" w:rsidRDefault="00F10AD1" w:rsidP="00627CBB">
            <w:pPr>
              <w:rPr>
                <w:sz w:val="16"/>
                <w:szCs w:val="20"/>
                <w:lang w:eastAsia="en-IN" w:bidi="mr-IN"/>
              </w:rPr>
            </w:pPr>
            <w:r w:rsidRPr="00CB18A1">
              <w:rPr>
                <w:sz w:val="16"/>
                <w:szCs w:val="20"/>
                <w:lang w:eastAsia="en-IN" w:bidi="mr-IN"/>
              </w:rPr>
              <w:t>N</w:t>
            </w:r>
          </w:p>
        </w:tc>
        <w:tc>
          <w:tcPr>
            <w:tcW w:w="0" w:type="auto"/>
            <w:shd w:val="clear" w:color="auto" w:fill="auto"/>
            <w:noWrap/>
            <w:vAlign w:val="bottom"/>
            <w:hideMark/>
          </w:tcPr>
          <w:p w14:paraId="4CFA9F52" w14:textId="77777777" w:rsidR="00F10AD1" w:rsidRPr="00CB18A1" w:rsidRDefault="00F10AD1" w:rsidP="00627CBB">
            <w:pPr>
              <w:rPr>
                <w:sz w:val="16"/>
                <w:szCs w:val="20"/>
                <w:lang w:eastAsia="en-IN" w:bidi="mr-IN"/>
              </w:rPr>
            </w:pPr>
            <w:r w:rsidRPr="00CB18A1">
              <w:rPr>
                <w:sz w:val="16"/>
                <w:szCs w:val="20"/>
                <w:lang w:eastAsia="en-IN" w:bidi="mr-IN"/>
              </w:rPr>
              <w:t>4127</w:t>
            </w:r>
          </w:p>
        </w:tc>
        <w:tc>
          <w:tcPr>
            <w:tcW w:w="0" w:type="auto"/>
            <w:shd w:val="clear" w:color="auto" w:fill="auto"/>
            <w:noWrap/>
            <w:vAlign w:val="bottom"/>
            <w:hideMark/>
          </w:tcPr>
          <w:p w14:paraId="45BED9AA" w14:textId="77777777" w:rsidR="00F10AD1" w:rsidRPr="00CB18A1" w:rsidRDefault="00F10AD1" w:rsidP="00627CBB">
            <w:pPr>
              <w:rPr>
                <w:sz w:val="16"/>
                <w:szCs w:val="20"/>
                <w:lang w:eastAsia="en-IN" w:bidi="mr-IN"/>
              </w:rPr>
            </w:pPr>
            <w:r w:rsidRPr="00CB18A1">
              <w:rPr>
                <w:sz w:val="16"/>
                <w:szCs w:val="20"/>
                <w:lang w:eastAsia="en-IN" w:bidi="mr-IN"/>
              </w:rPr>
              <w:t>4127</w:t>
            </w:r>
          </w:p>
        </w:tc>
        <w:tc>
          <w:tcPr>
            <w:tcW w:w="0" w:type="auto"/>
            <w:shd w:val="clear" w:color="auto" w:fill="auto"/>
            <w:noWrap/>
            <w:vAlign w:val="bottom"/>
            <w:hideMark/>
          </w:tcPr>
          <w:p w14:paraId="45B13689" w14:textId="77777777" w:rsidR="00F10AD1" w:rsidRPr="00CB18A1" w:rsidRDefault="00F10AD1" w:rsidP="00627CBB">
            <w:pPr>
              <w:rPr>
                <w:sz w:val="16"/>
                <w:szCs w:val="20"/>
                <w:lang w:eastAsia="en-IN" w:bidi="mr-IN"/>
              </w:rPr>
            </w:pPr>
            <w:r w:rsidRPr="00CB18A1">
              <w:rPr>
                <w:sz w:val="16"/>
                <w:szCs w:val="20"/>
                <w:lang w:eastAsia="en-IN" w:bidi="mr-IN"/>
              </w:rPr>
              <w:t>4127</w:t>
            </w:r>
          </w:p>
        </w:tc>
        <w:tc>
          <w:tcPr>
            <w:tcW w:w="0" w:type="auto"/>
            <w:shd w:val="clear" w:color="auto" w:fill="auto"/>
            <w:noWrap/>
            <w:vAlign w:val="bottom"/>
            <w:hideMark/>
          </w:tcPr>
          <w:p w14:paraId="3A85EF33" w14:textId="77777777" w:rsidR="00F10AD1" w:rsidRPr="00CB18A1" w:rsidRDefault="00F10AD1" w:rsidP="00627CBB">
            <w:pPr>
              <w:rPr>
                <w:sz w:val="16"/>
                <w:szCs w:val="20"/>
                <w:lang w:eastAsia="en-IN" w:bidi="mr-IN"/>
              </w:rPr>
            </w:pPr>
            <w:r w:rsidRPr="00CB18A1">
              <w:rPr>
                <w:sz w:val="16"/>
                <w:szCs w:val="20"/>
                <w:lang w:eastAsia="en-IN" w:bidi="mr-IN"/>
              </w:rPr>
              <w:t>4127</w:t>
            </w:r>
          </w:p>
        </w:tc>
        <w:tc>
          <w:tcPr>
            <w:tcW w:w="0" w:type="auto"/>
            <w:shd w:val="clear" w:color="auto" w:fill="auto"/>
            <w:noWrap/>
            <w:vAlign w:val="bottom"/>
            <w:hideMark/>
          </w:tcPr>
          <w:p w14:paraId="3F3651AB" w14:textId="77777777" w:rsidR="00F10AD1" w:rsidRPr="00CB18A1" w:rsidRDefault="00F10AD1" w:rsidP="00627CBB">
            <w:pPr>
              <w:rPr>
                <w:sz w:val="16"/>
                <w:szCs w:val="20"/>
                <w:lang w:eastAsia="en-IN" w:bidi="mr-IN"/>
              </w:rPr>
            </w:pPr>
            <w:r w:rsidRPr="00CB18A1">
              <w:rPr>
                <w:sz w:val="16"/>
                <w:szCs w:val="20"/>
                <w:lang w:eastAsia="en-IN" w:bidi="mr-IN"/>
              </w:rPr>
              <w:t>4127</w:t>
            </w:r>
          </w:p>
        </w:tc>
        <w:tc>
          <w:tcPr>
            <w:tcW w:w="0" w:type="auto"/>
            <w:shd w:val="clear" w:color="auto" w:fill="auto"/>
            <w:noWrap/>
            <w:vAlign w:val="bottom"/>
            <w:hideMark/>
          </w:tcPr>
          <w:p w14:paraId="21E7D44E" w14:textId="77777777" w:rsidR="00F10AD1" w:rsidRPr="00CB18A1" w:rsidRDefault="00F10AD1" w:rsidP="00627CBB">
            <w:pPr>
              <w:rPr>
                <w:sz w:val="16"/>
                <w:szCs w:val="20"/>
                <w:lang w:eastAsia="en-IN" w:bidi="mr-IN"/>
              </w:rPr>
            </w:pPr>
            <w:r w:rsidRPr="00CB18A1">
              <w:rPr>
                <w:sz w:val="16"/>
                <w:szCs w:val="20"/>
                <w:lang w:eastAsia="en-IN" w:bidi="mr-IN"/>
              </w:rPr>
              <w:t>4127</w:t>
            </w:r>
          </w:p>
        </w:tc>
        <w:tc>
          <w:tcPr>
            <w:tcW w:w="0" w:type="auto"/>
            <w:shd w:val="clear" w:color="auto" w:fill="auto"/>
            <w:noWrap/>
            <w:vAlign w:val="bottom"/>
            <w:hideMark/>
          </w:tcPr>
          <w:p w14:paraId="55C87D3D" w14:textId="77777777" w:rsidR="00F10AD1" w:rsidRPr="00CB18A1" w:rsidRDefault="00F10AD1" w:rsidP="00627CBB">
            <w:pPr>
              <w:rPr>
                <w:sz w:val="16"/>
                <w:szCs w:val="20"/>
                <w:lang w:eastAsia="en-IN" w:bidi="mr-IN"/>
              </w:rPr>
            </w:pPr>
            <w:r w:rsidRPr="00CB18A1">
              <w:rPr>
                <w:sz w:val="16"/>
                <w:szCs w:val="20"/>
                <w:lang w:eastAsia="en-IN" w:bidi="mr-IN"/>
              </w:rPr>
              <w:t>4127</w:t>
            </w:r>
          </w:p>
        </w:tc>
      </w:tr>
      <w:tr w:rsidR="00CA0C47" w:rsidRPr="00CB18A1" w14:paraId="653DBEE7" w14:textId="77777777" w:rsidTr="00B37B32">
        <w:tc>
          <w:tcPr>
            <w:tcW w:w="0" w:type="auto"/>
            <w:shd w:val="clear" w:color="auto" w:fill="auto"/>
            <w:noWrap/>
            <w:vAlign w:val="bottom"/>
            <w:hideMark/>
          </w:tcPr>
          <w:p w14:paraId="5BACEBEA" w14:textId="77777777" w:rsidR="00F10AD1" w:rsidRPr="00CB18A1" w:rsidRDefault="00F10AD1" w:rsidP="00627CBB">
            <w:pPr>
              <w:rPr>
                <w:sz w:val="16"/>
                <w:szCs w:val="20"/>
                <w:lang w:eastAsia="en-IN" w:bidi="mr-IN"/>
              </w:rPr>
            </w:pPr>
            <w:r w:rsidRPr="00CB18A1">
              <w:rPr>
                <w:sz w:val="16"/>
                <w:szCs w:val="20"/>
                <w:lang w:eastAsia="en-IN" w:bidi="mr-IN"/>
              </w:rPr>
              <w:t>R</w:t>
            </w:r>
            <w:r w:rsidRPr="00CB18A1">
              <w:rPr>
                <w:sz w:val="16"/>
                <w:szCs w:val="20"/>
                <w:vertAlign w:val="superscript"/>
                <w:lang w:eastAsia="en-IN" w:bidi="mr-IN"/>
              </w:rPr>
              <w:t>2</w:t>
            </w:r>
          </w:p>
        </w:tc>
        <w:tc>
          <w:tcPr>
            <w:tcW w:w="0" w:type="auto"/>
            <w:shd w:val="clear" w:color="auto" w:fill="auto"/>
            <w:noWrap/>
            <w:vAlign w:val="bottom"/>
            <w:hideMark/>
          </w:tcPr>
          <w:p w14:paraId="13E35CA8" w14:textId="77777777" w:rsidR="00F10AD1" w:rsidRPr="00CB18A1" w:rsidRDefault="00F10AD1" w:rsidP="00627CBB">
            <w:pPr>
              <w:rPr>
                <w:sz w:val="16"/>
                <w:szCs w:val="20"/>
                <w:lang w:eastAsia="en-IN" w:bidi="mr-IN"/>
              </w:rPr>
            </w:pPr>
            <w:r w:rsidRPr="00CB18A1">
              <w:rPr>
                <w:sz w:val="16"/>
                <w:szCs w:val="20"/>
                <w:lang w:eastAsia="en-IN" w:bidi="mr-IN"/>
              </w:rPr>
              <w:t>0.396</w:t>
            </w:r>
          </w:p>
        </w:tc>
        <w:tc>
          <w:tcPr>
            <w:tcW w:w="0" w:type="auto"/>
            <w:shd w:val="clear" w:color="auto" w:fill="auto"/>
            <w:noWrap/>
            <w:vAlign w:val="bottom"/>
            <w:hideMark/>
          </w:tcPr>
          <w:p w14:paraId="14665B0C" w14:textId="77777777" w:rsidR="00F10AD1" w:rsidRPr="00CB18A1" w:rsidRDefault="00F10AD1" w:rsidP="00627CBB">
            <w:pPr>
              <w:rPr>
                <w:sz w:val="16"/>
                <w:szCs w:val="20"/>
                <w:lang w:eastAsia="en-IN" w:bidi="mr-IN"/>
              </w:rPr>
            </w:pPr>
            <w:r w:rsidRPr="00CB18A1">
              <w:rPr>
                <w:sz w:val="16"/>
                <w:szCs w:val="20"/>
                <w:lang w:eastAsia="en-IN" w:bidi="mr-IN"/>
              </w:rPr>
              <w:t>0.445</w:t>
            </w:r>
          </w:p>
        </w:tc>
        <w:tc>
          <w:tcPr>
            <w:tcW w:w="0" w:type="auto"/>
            <w:shd w:val="clear" w:color="auto" w:fill="auto"/>
            <w:noWrap/>
            <w:vAlign w:val="bottom"/>
            <w:hideMark/>
          </w:tcPr>
          <w:p w14:paraId="35BF8FCF" w14:textId="77777777" w:rsidR="00F10AD1" w:rsidRPr="00CB18A1" w:rsidRDefault="00F10AD1" w:rsidP="00627CBB">
            <w:pPr>
              <w:rPr>
                <w:sz w:val="16"/>
                <w:szCs w:val="20"/>
                <w:lang w:eastAsia="en-IN" w:bidi="mr-IN"/>
              </w:rPr>
            </w:pPr>
            <w:r w:rsidRPr="00CB18A1">
              <w:rPr>
                <w:sz w:val="16"/>
                <w:szCs w:val="20"/>
                <w:lang w:eastAsia="en-IN" w:bidi="mr-IN"/>
              </w:rPr>
              <w:t>0.120</w:t>
            </w:r>
          </w:p>
        </w:tc>
        <w:tc>
          <w:tcPr>
            <w:tcW w:w="0" w:type="auto"/>
            <w:shd w:val="clear" w:color="auto" w:fill="auto"/>
            <w:noWrap/>
            <w:vAlign w:val="bottom"/>
            <w:hideMark/>
          </w:tcPr>
          <w:p w14:paraId="10FCD7BC" w14:textId="77777777" w:rsidR="00F10AD1" w:rsidRPr="00CB18A1" w:rsidRDefault="00F10AD1" w:rsidP="00627CBB">
            <w:pPr>
              <w:rPr>
                <w:sz w:val="16"/>
                <w:szCs w:val="20"/>
                <w:lang w:eastAsia="en-IN" w:bidi="mr-IN"/>
              </w:rPr>
            </w:pPr>
            <w:r w:rsidRPr="00CB18A1">
              <w:rPr>
                <w:sz w:val="16"/>
                <w:szCs w:val="20"/>
                <w:lang w:eastAsia="en-IN" w:bidi="mr-IN"/>
              </w:rPr>
              <w:t>0.113</w:t>
            </w:r>
          </w:p>
        </w:tc>
        <w:tc>
          <w:tcPr>
            <w:tcW w:w="0" w:type="auto"/>
            <w:shd w:val="clear" w:color="auto" w:fill="auto"/>
            <w:noWrap/>
            <w:vAlign w:val="bottom"/>
            <w:hideMark/>
          </w:tcPr>
          <w:p w14:paraId="4EED117A" w14:textId="77777777" w:rsidR="00F10AD1" w:rsidRPr="00CB18A1" w:rsidRDefault="00F10AD1" w:rsidP="00627CBB">
            <w:pPr>
              <w:rPr>
                <w:sz w:val="16"/>
                <w:szCs w:val="20"/>
                <w:lang w:eastAsia="en-IN" w:bidi="mr-IN"/>
              </w:rPr>
            </w:pPr>
            <w:r w:rsidRPr="00CB18A1">
              <w:rPr>
                <w:sz w:val="16"/>
                <w:szCs w:val="20"/>
                <w:lang w:eastAsia="en-IN" w:bidi="mr-IN"/>
              </w:rPr>
              <w:t>0.339</w:t>
            </w:r>
          </w:p>
        </w:tc>
        <w:tc>
          <w:tcPr>
            <w:tcW w:w="0" w:type="auto"/>
            <w:shd w:val="clear" w:color="auto" w:fill="auto"/>
            <w:noWrap/>
            <w:vAlign w:val="bottom"/>
            <w:hideMark/>
          </w:tcPr>
          <w:p w14:paraId="77C4486A" w14:textId="77777777" w:rsidR="00F10AD1" w:rsidRPr="00CB18A1" w:rsidRDefault="00F10AD1" w:rsidP="00627CBB">
            <w:pPr>
              <w:rPr>
                <w:sz w:val="16"/>
                <w:szCs w:val="20"/>
                <w:lang w:eastAsia="en-IN" w:bidi="mr-IN"/>
              </w:rPr>
            </w:pPr>
            <w:r w:rsidRPr="00CB18A1">
              <w:rPr>
                <w:sz w:val="16"/>
                <w:szCs w:val="20"/>
                <w:lang w:eastAsia="en-IN" w:bidi="mr-IN"/>
              </w:rPr>
              <w:t>0.075</w:t>
            </w:r>
          </w:p>
        </w:tc>
        <w:tc>
          <w:tcPr>
            <w:tcW w:w="0" w:type="auto"/>
            <w:shd w:val="clear" w:color="auto" w:fill="auto"/>
            <w:noWrap/>
            <w:vAlign w:val="bottom"/>
            <w:hideMark/>
          </w:tcPr>
          <w:p w14:paraId="401AF535" w14:textId="77777777" w:rsidR="00F10AD1" w:rsidRPr="00CB18A1" w:rsidRDefault="00F10AD1" w:rsidP="00627CBB">
            <w:pPr>
              <w:rPr>
                <w:sz w:val="16"/>
                <w:szCs w:val="20"/>
                <w:lang w:eastAsia="en-IN" w:bidi="mr-IN"/>
              </w:rPr>
            </w:pPr>
            <w:r w:rsidRPr="00CB18A1">
              <w:rPr>
                <w:sz w:val="16"/>
                <w:szCs w:val="20"/>
                <w:lang w:eastAsia="en-IN" w:bidi="mr-IN"/>
              </w:rPr>
              <w:t>0.160</w:t>
            </w:r>
          </w:p>
        </w:tc>
      </w:tr>
      <w:tr w:rsidR="00CA0C47" w:rsidRPr="00CB18A1" w14:paraId="6EA9AE9A" w14:textId="77777777" w:rsidTr="00B37B32">
        <w:tc>
          <w:tcPr>
            <w:tcW w:w="0" w:type="auto"/>
            <w:shd w:val="clear" w:color="auto" w:fill="auto"/>
            <w:noWrap/>
            <w:vAlign w:val="bottom"/>
            <w:hideMark/>
          </w:tcPr>
          <w:p w14:paraId="0CD19D28" w14:textId="77777777" w:rsidR="00F10AD1" w:rsidRPr="00CB18A1" w:rsidRDefault="00F10AD1" w:rsidP="00627CBB">
            <w:pPr>
              <w:rPr>
                <w:sz w:val="16"/>
                <w:szCs w:val="20"/>
                <w:lang w:eastAsia="en-IN" w:bidi="mr-IN"/>
              </w:rPr>
            </w:pPr>
            <w:r w:rsidRPr="00CB18A1">
              <w:rPr>
                <w:sz w:val="16"/>
                <w:szCs w:val="20"/>
                <w:lang w:eastAsia="en-IN" w:bidi="mr-IN"/>
              </w:rPr>
              <w:t xml:space="preserve">Breusch-Pagan </w:t>
            </w:r>
          </w:p>
          <w:p w14:paraId="6086B6F6" w14:textId="77777777" w:rsidR="00F10AD1" w:rsidRPr="00CB18A1" w:rsidRDefault="00F10AD1" w:rsidP="00627CBB">
            <w:pPr>
              <w:rPr>
                <w:sz w:val="16"/>
                <w:szCs w:val="20"/>
                <w:lang w:eastAsia="en-IN" w:bidi="mr-IN"/>
              </w:rPr>
            </w:pPr>
            <w:r w:rsidRPr="00CB18A1">
              <w:rPr>
                <w:sz w:val="16"/>
                <w:szCs w:val="20"/>
                <w:lang w:eastAsia="en-IN" w:bidi="mr-IN"/>
              </w:rPr>
              <w:t>test χ</w:t>
            </w:r>
            <w:r w:rsidRPr="00CB18A1">
              <w:rPr>
                <w:sz w:val="16"/>
                <w:szCs w:val="20"/>
                <w:vertAlign w:val="superscript"/>
                <w:lang w:eastAsia="en-IN" w:bidi="mr-IN"/>
              </w:rPr>
              <w:t>2</w:t>
            </w:r>
            <w:r w:rsidRPr="00CB18A1">
              <w:rPr>
                <w:sz w:val="16"/>
                <w:szCs w:val="20"/>
                <w:lang w:eastAsia="en-IN" w:bidi="mr-IN"/>
              </w:rPr>
              <w:t xml:space="preserve">(1)      </w:t>
            </w:r>
          </w:p>
        </w:tc>
        <w:tc>
          <w:tcPr>
            <w:tcW w:w="0" w:type="auto"/>
            <w:shd w:val="clear" w:color="auto" w:fill="auto"/>
            <w:noWrap/>
            <w:vAlign w:val="bottom"/>
            <w:hideMark/>
          </w:tcPr>
          <w:p w14:paraId="2B25D462" w14:textId="77777777" w:rsidR="00F10AD1" w:rsidRPr="00CB18A1" w:rsidRDefault="00F10AD1" w:rsidP="00627CBB">
            <w:pPr>
              <w:rPr>
                <w:sz w:val="16"/>
                <w:szCs w:val="20"/>
                <w:lang w:eastAsia="en-IN" w:bidi="mr-IN"/>
              </w:rPr>
            </w:pPr>
            <w:r w:rsidRPr="00CB18A1">
              <w:rPr>
                <w:sz w:val="16"/>
                <w:szCs w:val="20"/>
                <w:lang w:eastAsia="en-IN" w:bidi="mr-IN"/>
              </w:rPr>
              <w:t>2.09</w:t>
            </w:r>
          </w:p>
        </w:tc>
        <w:tc>
          <w:tcPr>
            <w:tcW w:w="0" w:type="auto"/>
            <w:shd w:val="clear" w:color="auto" w:fill="auto"/>
            <w:noWrap/>
            <w:vAlign w:val="bottom"/>
            <w:hideMark/>
          </w:tcPr>
          <w:p w14:paraId="65518559" w14:textId="77777777" w:rsidR="00F10AD1" w:rsidRPr="00CB18A1" w:rsidRDefault="00F10AD1" w:rsidP="00627CBB">
            <w:pPr>
              <w:rPr>
                <w:sz w:val="16"/>
                <w:szCs w:val="20"/>
                <w:lang w:eastAsia="en-IN" w:bidi="mr-IN"/>
              </w:rPr>
            </w:pPr>
            <w:r w:rsidRPr="00CB18A1">
              <w:rPr>
                <w:sz w:val="16"/>
                <w:szCs w:val="20"/>
                <w:lang w:eastAsia="en-IN" w:bidi="mr-IN"/>
              </w:rPr>
              <w:t>137.67</w:t>
            </w:r>
          </w:p>
        </w:tc>
        <w:tc>
          <w:tcPr>
            <w:tcW w:w="0" w:type="auto"/>
            <w:shd w:val="clear" w:color="auto" w:fill="auto"/>
            <w:noWrap/>
            <w:vAlign w:val="bottom"/>
            <w:hideMark/>
          </w:tcPr>
          <w:p w14:paraId="037587B2" w14:textId="77777777" w:rsidR="00F10AD1" w:rsidRPr="00CB18A1" w:rsidRDefault="00F10AD1" w:rsidP="00627CBB">
            <w:pPr>
              <w:rPr>
                <w:sz w:val="16"/>
                <w:szCs w:val="20"/>
                <w:lang w:eastAsia="en-IN" w:bidi="mr-IN"/>
              </w:rPr>
            </w:pPr>
            <w:r w:rsidRPr="00CB18A1">
              <w:rPr>
                <w:sz w:val="16"/>
                <w:szCs w:val="20"/>
                <w:lang w:eastAsia="en-IN" w:bidi="mr-IN"/>
              </w:rPr>
              <w:t>921.88</w:t>
            </w:r>
          </w:p>
        </w:tc>
        <w:tc>
          <w:tcPr>
            <w:tcW w:w="0" w:type="auto"/>
            <w:shd w:val="clear" w:color="auto" w:fill="auto"/>
            <w:noWrap/>
            <w:vAlign w:val="bottom"/>
            <w:hideMark/>
          </w:tcPr>
          <w:p w14:paraId="4EE35B67" w14:textId="77777777" w:rsidR="00F10AD1" w:rsidRPr="00CB18A1" w:rsidRDefault="00F10AD1" w:rsidP="00627CBB">
            <w:pPr>
              <w:rPr>
                <w:sz w:val="16"/>
                <w:szCs w:val="20"/>
                <w:lang w:eastAsia="en-IN" w:bidi="mr-IN"/>
              </w:rPr>
            </w:pPr>
            <w:r w:rsidRPr="00CB18A1">
              <w:rPr>
                <w:sz w:val="16"/>
                <w:szCs w:val="20"/>
                <w:lang w:eastAsia="en-IN" w:bidi="mr-IN"/>
              </w:rPr>
              <w:t>3335.51</w:t>
            </w:r>
          </w:p>
        </w:tc>
        <w:tc>
          <w:tcPr>
            <w:tcW w:w="0" w:type="auto"/>
            <w:shd w:val="clear" w:color="auto" w:fill="auto"/>
            <w:noWrap/>
            <w:vAlign w:val="bottom"/>
            <w:hideMark/>
          </w:tcPr>
          <w:p w14:paraId="033670EA" w14:textId="77777777" w:rsidR="00F10AD1" w:rsidRPr="00CB18A1" w:rsidRDefault="00F10AD1" w:rsidP="00627CBB">
            <w:pPr>
              <w:rPr>
                <w:sz w:val="16"/>
                <w:szCs w:val="20"/>
                <w:lang w:eastAsia="en-IN" w:bidi="mr-IN"/>
              </w:rPr>
            </w:pPr>
            <w:r w:rsidRPr="00CB18A1">
              <w:rPr>
                <w:sz w:val="16"/>
                <w:szCs w:val="20"/>
                <w:lang w:eastAsia="en-IN" w:bidi="mr-IN"/>
              </w:rPr>
              <w:t>1185.88</w:t>
            </w:r>
          </w:p>
        </w:tc>
        <w:tc>
          <w:tcPr>
            <w:tcW w:w="0" w:type="auto"/>
            <w:shd w:val="clear" w:color="auto" w:fill="auto"/>
            <w:noWrap/>
            <w:vAlign w:val="bottom"/>
            <w:hideMark/>
          </w:tcPr>
          <w:p w14:paraId="5A966319" w14:textId="77777777" w:rsidR="00F10AD1" w:rsidRPr="00CB18A1" w:rsidRDefault="00F10AD1" w:rsidP="00627CBB">
            <w:pPr>
              <w:rPr>
                <w:sz w:val="16"/>
                <w:szCs w:val="20"/>
                <w:lang w:eastAsia="en-IN" w:bidi="mr-IN"/>
              </w:rPr>
            </w:pPr>
            <w:r w:rsidRPr="00CB18A1">
              <w:rPr>
                <w:sz w:val="16"/>
                <w:szCs w:val="20"/>
                <w:lang w:eastAsia="en-IN" w:bidi="mr-IN"/>
              </w:rPr>
              <w:t>1717.81</w:t>
            </w:r>
          </w:p>
        </w:tc>
        <w:tc>
          <w:tcPr>
            <w:tcW w:w="0" w:type="auto"/>
            <w:shd w:val="clear" w:color="auto" w:fill="auto"/>
            <w:noWrap/>
            <w:vAlign w:val="bottom"/>
            <w:hideMark/>
          </w:tcPr>
          <w:p w14:paraId="5664A8B9" w14:textId="77777777" w:rsidR="00F10AD1" w:rsidRPr="00CB18A1" w:rsidRDefault="00F10AD1" w:rsidP="00627CBB">
            <w:pPr>
              <w:rPr>
                <w:sz w:val="16"/>
                <w:szCs w:val="20"/>
                <w:lang w:eastAsia="en-IN" w:bidi="mr-IN"/>
              </w:rPr>
            </w:pPr>
            <w:r w:rsidRPr="00CB18A1">
              <w:rPr>
                <w:sz w:val="16"/>
                <w:szCs w:val="20"/>
                <w:lang w:eastAsia="en-IN" w:bidi="mr-IN"/>
              </w:rPr>
              <w:t>1910.76</w:t>
            </w:r>
          </w:p>
        </w:tc>
      </w:tr>
      <w:tr w:rsidR="00CA0C47" w:rsidRPr="00CB18A1" w14:paraId="620A5EE5" w14:textId="77777777" w:rsidTr="00B37B32">
        <w:tc>
          <w:tcPr>
            <w:tcW w:w="0" w:type="auto"/>
            <w:shd w:val="clear" w:color="auto" w:fill="auto"/>
            <w:noWrap/>
            <w:vAlign w:val="bottom"/>
            <w:hideMark/>
          </w:tcPr>
          <w:p w14:paraId="7E9C2B46" w14:textId="77777777" w:rsidR="00F10AD1" w:rsidRPr="00CB18A1" w:rsidRDefault="00F10AD1" w:rsidP="00627CBB">
            <w:pPr>
              <w:rPr>
                <w:sz w:val="16"/>
                <w:szCs w:val="20"/>
                <w:lang w:eastAsia="en-IN" w:bidi="mr-IN"/>
              </w:rPr>
            </w:pPr>
            <w:r w:rsidRPr="00CB18A1">
              <w:rPr>
                <w:sz w:val="16"/>
                <w:szCs w:val="20"/>
                <w:lang w:eastAsia="en-IN" w:bidi="mr-IN"/>
              </w:rPr>
              <w:t xml:space="preserve">p-value </w:t>
            </w:r>
          </w:p>
        </w:tc>
        <w:tc>
          <w:tcPr>
            <w:tcW w:w="0" w:type="auto"/>
            <w:shd w:val="clear" w:color="auto" w:fill="auto"/>
            <w:noWrap/>
            <w:vAlign w:val="bottom"/>
            <w:hideMark/>
          </w:tcPr>
          <w:p w14:paraId="48351AD5" w14:textId="77777777" w:rsidR="00F10AD1" w:rsidRPr="00CB18A1" w:rsidRDefault="00F10AD1" w:rsidP="00627CBB">
            <w:pPr>
              <w:rPr>
                <w:sz w:val="16"/>
                <w:szCs w:val="20"/>
                <w:lang w:eastAsia="en-IN" w:bidi="mr-IN"/>
              </w:rPr>
            </w:pPr>
            <w:r w:rsidRPr="00CB18A1">
              <w:rPr>
                <w:sz w:val="16"/>
                <w:szCs w:val="20"/>
                <w:lang w:eastAsia="en-IN" w:bidi="mr-IN"/>
              </w:rPr>
              <w:t>0.1484</w:t>
            </w:r>
          </w:p>
        </w:tc>
        <w:tc>
          <w:tcPr>
            <w:tcW w:w="0" w:type="auto"/>
            <w:shd w:val="clear" w:color="auto" w:fill="auto"/>
            <w:noWrap/>
            <w:vAlign w:val="bottom"/>
            <w:hideMark/>
          </w:tcPr>
          <w:p w14:paraId="385347B4" w14:textId="77777777" w:rsidR="00F10AD1" w:rsidRPr="00CB18A1" w:rsidRDefault="00F10AD1" w:rsidP="00627CBB">
            <w:pPr>
              <w:rPr>
                <w:sz w:val="16"/>
                <w:szCs w:val="20"/>
                <w:lang w:eastAsia="en-IN" w:bidi="mr-IN"/>
              </w:rPr>
            </w:pPr>
            <w:r w:rsidRPr="00CB18A1">
              <w:rPr>
                <w:sz w:val="16"/>
                <w:szCs w:val="20"/>
                <w:lang w:eastAsia="en-IN" w:bidi="mr-IN"/>
              </w:rPr>
              <w:t>0.000</w:t>
            </w:r>
          </w:p>
        </w:tc>
        <w:tc>
          <w:tcPr>
            <w:tcW w:w="0" w:type="auto"/>
            <w:shd w:val="clear" w:color="auto" w:fill="auto"/>
            <w:noWrap/>
            <w:vAlign w:val="bottom"/>
            <w:hideMark/>
          </w:tcPr>
          <w:p w14:paraId="6DF29490" w14:textId="77777777" w:rsidR="00F10AD1" w:rsidRPr="00CB18A1" w:rsidRDefault="00F10AD1" w:rsidP="00627CBB">
            <w:pPr>
              <w:rPr>
                <w:sz w:val="16"/>
                <w:szCs w:val="20"/>
                <w:lang w:eastAsia="en-IN" w:bidi="mr-IN"/>
              </w:rPr>
            </w:pPr>
            <w:r w:rsidRPr="00CB18A1">
              <w:rPr>
                <w:sz w:val="16"/>
                <w:szCs w:val="20"/>
                <w:lang w:eastAsia="en-IN" w:bidi="mr-IN"/>
              </w:rPr>
              <w:t>0.000</w:t>
            </w:r>
          </w:p>
        </w:tc>
        <w:tc>
          <w:tcPr>
            <w:tcW w:w="0" w:type="auto"/>
            <w:shd w:val="clear" w:color="auto" w:fill="auto"/>
            <w:noWrap/>
            <w:vAlign w:val="bottom"/>
            <w:hideMark/>
          </w:tcPr>
          <w:p w14:paraId="0E3A3FCB" w14:textId="77777777" w:rsidR="00F10AD1" w:rsidRPr="00CB18A1" w:rsidRDefault="00F10AD1" w:rsidP="00627CBB">
            <w:pPr>
              <w:rPr>
                <w:sz w:val="16"/>
                <w:szCs w:val="20"/>
                <w:lang w:eastAsia="en-IN" w:bidi="mr-IN"/>
              </w:rPr>
            </w:pPr>
            <w:r w:rsidRPr="00CB18A1">
              <w:rPr>
                <w:sz w:val="16"/>
                <w:szCs w:val="20"/>
                <w:lang w:eastAsia="en-IN" w:bidi="mr-IN"/>
              </w:rPr>
              <w:t>0.000</w:t>
            </w:r>
          </w:p>
        </w:tc>
        <w:tc>
          <w:tcPr>
            <w:tcW w:w="0" w:type="auto"/>
            <w:shd w:val="clear" w:color="auto" w:fill="auto"/>
            <w:noWrap/>
            <w:vAlign w:val="bottom"/>
            <w:hideMark/>
          </w:tcPr>
          <w:p w14:paraId="6BADFC60" w14:textId="77777777" w:rsidR="00F10AD1" w:rsidRPr="00CB18A1" w:rsidRDefault="00F10AD1" w:rsidP="00627CBB">
            <w:pPr>
              <w:rPr>
                <w:sz w:val="16"/>
                <w:szCs w:val="20"/>
                <w:lang w:eastAsia="en-IN" w:bidi="mr-IN"/>
              </w:rPr>
            </w:pPr>
            <w:r w:rsidRPr="00CB18A1">
              <w:rPr>
                <w:sz w:val="16"/>
                <w:szCs w:val="20"/>
                <w:lang w:eastAsia="en-IN" w:bidi="mr-IN"/>
              </w:rPr>
              <w:t>0.000</w:t>
            </w:r>
          </w:p>
        </w:tc>
        <w:tc>
          <w:tcPr>
            <w:tcW w:w="0" w:type="auto"/>
            <w:shd w:val="clear" w:color="auto" w:fill="auto"/>
            <w:noWrap/>
            <w:vAlign w:val="bottom"/>
            <w:hideMark/>
          </w:tcPr>
          <w:p w14:paraId="0CB7E078" w14:textId="77777777" w:rsidR="00F10AD1" w:rsidRPr="00CB18A1" w:rsidRDefault="00F10AD1" w:rsidP="00627CBB">
            <w:pPr>
              <w:rPr>
                <w:sz w:val="16"/>
                <w:szCs w:val="20"/>
                <w:lang w:eastAsia="en-IN" w:bidi="mr-IN"/>
              </w:rPr>
            </w:pPr>
            <w:r w:rsidRPr="00CB18A1">
              <w:rPr>
                <w:sz w:val="16"/>
                <w:szCs w:val="20"/>
                <w:lang w:eastAsia="en-IN" w:bidi="mr-IN"/>
              </w:rPr>
              <w:t>0.000</w:t>
            </w:r>
          </w:p>
        </w:tc>
        <w:tc>
          <w:tcPr>
            <w:tcW w:w="0" w:type="auto"/>
            <w:shd w:val="clear" w:color="auto" w:fill="auto"/>
            <w:noWrap/>
            <w:vAlign w:val="bottom"/>
            <w:hideMark/>
          </w:tcPr>
          <w:p w14:paraId="052B1D29" w14:textId="77777777" w:rsidR="00F10AD1" w:rsidRPr="00CB18A1" w:rsidRDefault="00F10AD1" w:rsidP="00627CBB">
            <w:pPr>
              <w:rPr>
                <w:sz w:val="16"/>
                <w:szCs w:val="20"/>
                <w:lang w:eastAsia="en-IN" w:bidi="mr-IN"/>
              </w:rPr>
            </w:pPr>
            <w:r w:rsidRPr="00CB18A1">
              <w:rPr>
                <w:sz w:val="16"/>
                <w:szCs w:val="20"/>
                <w:lang w:eastAsia="en-IN" w:bidi="mr-IN"/>
              </w:rPr>
              <w:t>0.000</w:t>
            </w:r>
          </w:p>
        </w:tc>
      </w:tr>
      <w:tr w:rsidR="00CA0C47" w:rsidRPr="00CB18A1" w14:paraId="5F9D479C" w14:textId="77777777" w:rsidTr="00B37B32">
        <w:tc>
          <w:tcPr>
            <w:tcW w:w="0" w:type="auto"/>
            <w:shd w:val="clear" w:color="auto" w:fill="auto"/>
            <w:noWrap/>
            <w:vAlign w:val="bottom"/>
            <w:hideMark/>
          </w:tcPr>
          <w:p w14:paraId="42E76F74" w14:textId="77777777" w:rsidR="00F10AD1" w:rsidRPr="00CB18A1" w:rsidRDefault="00F10AD1" w:rsidP="00627CBB">
            <w:pPr>
              <w:rPr>
                <w:sz w:val="16"/>
                <w:szCs w:val="20"/>
                <w:lang w:eastAsia="en-IN" w:bidi="mr-IN"/>
              </w:rPr>
            </w:pPr>
            <w:r w:rsidRPr="00CB18A1">
              <w:rPr>
                <w:sz w:val="16"/>
                <w:szCs w:val="20"/>
                <w:lang w:eastAsia="en-IN" w:bidi="mr-IN"/>
              </w:rPr>
              <w:t xml:space="preserve">White's test of </w:t>
            </w:r>
          </w:p>
          <w:p w14:paraId="43AB7D12" w14:textId="77777777" w:rsidR="00F10AD1" w:rsidRPr="00CB18A1" w:rsidRDefault="00F10AD1" w:rsidP="00627CBB">
            <w:pPr>
              <w:rPr>
                <w:sz w:val="16"/>
                <w:szCs w:val="20"/>
                <w:lang w:eastAsia="en-IN" w:bidi="mr-IN"/>
              </w:rPr>
            </w:pPr>
            <w:r w:rsidRPr="00CB18A1">
              <w:rPr>
                <w:sz w:val="16"/>
                <w:szCs w:val="20"/>
                <w:lang w:eastAsia="en-IN" w:bidi="mr-IN"/>
              </w:rPr>
              <w:t xml:space="preserve">heteroskedasticity </w:t>
            </w:r>
          </w:p>
          <w:p w14:paraId="24EA03C4" w14:textId="77777777" w:rsidR="00F10AD1" w:rsidRPr="00CB18A1" w:rsidRDefault="00F10AD1" w:rsidP="00627CBB">
            <w:pPr>
              <w:rPr>
                <w:sz w:val="16"/>
                <w:szCs w:val="20"/>
                <w:lang w:eastAsia="en-IN" w:bidi="mr-IN"/>
              </w:rPr>
            </w:pPr>
            <w:r w:rsidRPr="00CB18A1">
              <w:rPr>
                <w:sz w:val="16"/>
                <w:szCs w:val="20"/>
                <w:lang w:eastAsia="en-IN" w:bidi="mr-IN"/>
              </w:rPr>
              <w:t>χ</w:t>
            </w:r>
            <w:r w:rsidRPr="00CB18A1">
              <w:rPr>
                <w:sz w:val="16"/>
                <w:szCs w:val="20"/>
                <w:vertAlign w:val="superscript"/>
                <w:lang w:eastAsia="en-IN" w:bidi="mr-IN"/>
              </w:rPr>
              <w:t>2</w:t>
            </w:r>
            <w:r w:rsidRPr="00CB18A1">
              <w:rPr>
                <w:sz w:val="16"/>
                <w:szCs w:val="20"/>
                <w:lang w:eastAsia="en-IN" w:bidi="mr-IN"/>
              </w:rPr>
              <w:t xml:space="preserve"> (422)    </w:t>
            </w:r>
          </w:p>
        </w:tc>
        <w:tc>
          <w:tcPr>
            <w:tcW w:w="0" w:type="auto"/>
            <w:shd w:val="clear" w:color="auto" w:fill="auto"/>
            <w:noWrap/>
            <w:vAlign w:val="bottom"/>
            <w:hideMark/>
          </w:tcPr>
          <w:p w14:paraId="409F4314" w14:textId="77777777" w:rsidR="00F10AD1" w:rsidRPr="00CB18A1" w:rsidRDefault="00F10AD1" w:rsidP="00627CBB">
            <w:pPr>
              <w:rPr>
                <w:sz w:val="16"/>
                <w:szCs w:val="20"/>
                <w:lang w:eastAsia="en-IN" w:bidi="mr-IN"/>
              </w:rPr>
            </w:pPr>
            <w:r w:rsidRPr="00CB18A1">
              <w:rPr>
                <w:sz w:val="16"/>
                <w:szCs w:val="20"/>
                <w:lang w:eastAsia="en-IN" w:bidi="mr-IN"/>
              </w:rPr>
              <w:t>620.56</w:t>
            </w:r>
          </w:p>
        </w:tc>
        <w:tc>
          <w:tcPr>
            <w:tcW w:w="0" w:type="auto"/>
            <w:shd w:val="clear" w:color="auto" w:fill="auto"/>
            <w:noWrap/>
            <w:vAlign w:val="bottom"/>
            <w:hideMark/>
          </w:tcPr>
          <w:p w14:paraId="38DD3E0B" w14:textId="77777777" w:rsidR="00F10AD1" w:rsidRPr="00CB18A1" w:rsidRDefault="00F10AD1" w:rsidP="00627CBB">
            <w:pPr>
              <w:rPr>
                <w:sz w:val="16"/>
                <w:szCs w:val="20"/>
                <w:lang w:eastAsia="en-IN" w:bidi="mr-IN"/>
              </w:rPr>
            </w:pPr>
            <w:r w:rsidRPr="00CB18A1">
              <w:rPr>
                <w:sz w:val="16"/>
                <w:szCs w:val="20"/>
                <w:lang w:eastAsia="en-IN" w:bidi="mr-IN"/>
              </w:rPr>
              <w:t>877.17</w:t>
            </w:r>
          </w:p>
        </w:tc>
        <w:tc>
          <w:tcPr>
            <w:tcW w:w="0" w:type="auto"/>
            <w:shd w:val="clear" w:color="auto" w:fill="auto"/>
            <w:noWrap/>
            <w:vAlign w:val="bottom"/>
            <w:hideMark/>
          </w:tcPr>
          <w:p w14:paraId="1AA1F56E" w14:textId="77777777" w:rsidR="00F10AD1" w:rsidRPr="00CB18A1" w:rsidRDefault="00F10AD1" w:rsidP="00627CBB">
            <w:pPr>
              <w:rPr>
                <w:sz w:val="16"/>
                <w:szCs w:val="20"/>
                <w:lang w:eastAsia="en-IN" w:bidi="mr-IN"/>
              </w:rPr>
            </w:pPr>
            <w:r w:rsidRPr="00CB18A1">
              <w:rPr>
                <w:sz w:val="16"/>
                <w:szCs w:val="20"/>
                <w:lang w:eastAsia="en-IN" w:bidi="mr-IN"/>
              </w:rPr>
              <w:t>801.78</w:t>
            </w:r>
          </w:p>
        </w:tc>
        <w:tc>
          <w:tcPr>
            <w:tcW w:w="0" w:type="auto"/>
            <w:shd w:val="clear" w:color="auto" w:fill="auto"/>
            <w:noWrap/>
            <w:vAlign w:val="bottom"/>
            <w:hideMark/>
          </w:tcPr>
          <w:p w14:paraId="525130BC" w14:textId="77777777" w:rsidR="00F10AD1" w:rsidRPr="00CB18A1" w:rsidRDefault="00F10AD1" w:rsidP="00627CBB">
            <w:pPr>
              <w:rPr>
                <w:sz w:val="16"/>
                <w:szCs w:val="20"/>
                <w:lang w:eastAsia="en-IN" w:bidi="mr-IN"/>
              </w:rPr>
            </w:pPr>
            <w:r w:rsidRPr="00CB18A1">
              <w:rPr>
                <w:sz w:val="16"/>
                <w:szCs w:val="20"/>
                <w:lang w:eastAsia="en-IN" w:bidi="mr-IN"/>
              </w:rPr>
              <w:t>973.83</w:t>
            </w:r>
          </w:p>
        </w:tc>
        <w:tc>
          <w:tcPr>
            <w:tcW w:w="0" w:type="auto"/>
            <w:shd w:val="clear" w:color="auto" w:fill="auto"/>
            <w:noWrap/>
            <w:vAlign w:val="bottom"/>
            <w:hideMark/>
          </w:tcPr>
          <w:p w14:paraId="0FC789D8" w14:textId="77777777" w:rsidR="00F10AD1" w:rsidRPr="00CB18A1" w:rsidRDefault="00F10AD1" w:rsidP="00627CBB">
            <w:pPr>
              <w:rPr>
                <w:sz w:val="16"/>
                <w:szCs w:val="20"/>
                <w:lang w:eastAsia="en-IN" w:bidi="mr-IN"/>
              </w:rPr>
            </w:pPr>
            <w:r w:rsidRPr="00CB18A1">
              <w:rPr>
                <w:sz w:val="16"/>
                <w:szCs w:val="20"/>
                <w:lang w:eastAsia="en-IN" w:bidi="mr-IN"/>
              </w:rPr>
              <w:t>1278.26</w:t>
            </w:r>
          </w:p>
        </w:tc>
        <w:tc>
          <w:tcPr>
            <w:tcW w:w="0" w:type="auto"/>
            <w:shd w:val="clear" w:color="auto" w:fill="auto"/>
            <w:noWrap/>
            <w:vAlign w:val="bottom"/>
            <w:hideMark/>
          </w:tcPr>
          <w:p w14:paraId="74FFEC5F" w14:textId="77777777" w:rsidR="00F10AD1" w:rsidRPr="00CB18A1" w:rsidRDefault="00F10AD1" w:rsidP="00627CBB">
            <w:pPr>
              <w:rPr>
                <w:sz w:val="16"/>
                <w:szCs w:val="20"/>
                <w:lang w:eastAsia="en-IN" w:bidi="mr-IN"/>
              </w:rPr>
            </w:pPr>
            <w:r w:rsidRPr="00CB18A1">
              <w:rPr>
                <w:sz w:val="16"/>
                <w:szCs w:val="20"/>
                <w:lang w:eastAsia="en-IN" w:bidi="mr-IN"/>
              </w:rPr>
              <w:t>567.95</w:t>
            </w:r>
          </w:p>
        </w:tc>
        <w:tc>
          <w:tcPr>
            <w:tcW w:w="0" w:type="auto"/>
            <w:shd w:val="clear" w:color="auto" w:fill="auto"/>
            <w:noWrap/>
            <w:vAlign w:val="bottom"/>
            <w:hideMark/>
          </w:tcPr>
          <w:p w14:paraId="191BEE9A" w14:textId="77777777" w:rsidR="00F10AD1" w:rsidRPr="00CB18A1" w:rsidRDefault="00F10AD1" w:rsidP="00627CBB">
            <w:pPr>
              <w:rPr>
                <w:sz w:val="16"/>
                <w:szCs w:val="20"/>
                <w:lang w:eastAsia="en-IN" w:bidi="mr-IN"/>
              </w:rPr>
            </w:pPr>
            <w:r w:rsidRPr="00CB18A1">
              <w:rPr>
                <w:sz w:val="16"/>
                <w:szCs w:val="20"/>
                <w:lang w:eastAsia="en-IN" w:bidi="mr-IN"/>
              </w:rPr>
              <w:t>1379.88</w:t>
            </w:r>
          </w:p>
        </w:tc>
      </w:tr>
      <w:tr w:rsidR="00CA0C47" w:rsidRPr="00CB18A1" w14:paraId="7FF9A486" w14:textId="77777777" w:rsidTr="00B37B32">
        <w:tc>
          <w:tcPr>
            <w:tcW w:w="0" w:type="auto"/>
            <w:shd w:val="clear" w:color="auto" w:fill="auto"/>
            <w:noWrap/>
            <w:vAlign w:val="bottom"/>
            <w:hideMark/>
          </w:tcPr>
          <w:p w14:paraId="2FD11852" w14:textId="77777777" w:rsidR="00F10AD1" w:rsidRPr="00CB18A1" w:rsidRDefault="00F10AD1" w:rsidP="00627CBB">
            <w:pPr>
              <w:rPr>
                <w:sz w:val="16"/>
                <w:szCs w:val="20"/>
                <w:lang w:eastAsia="en-IN" w:bidi="mr-IN"/>
              </w:rPr>
            </w:pPr>
            <w:r w:rsidRPr="00CB18A1">
              <w:rPr>
                <w:sz w:val="16"/>
                <w:szCs w:val="20"/>
                <w:lang w:eastAsia="en-IN" w:bidi="mr-IN"/>
              </w:rPr>
              <w:t xml:space="preserve">p-value </w:t>
            </w:r>
          </w:p>
        </w:tc>
        <w:tc>
          <w:tcPr>
            <w:tcW w:w="0" w:type="auto"/>
            <w:shd w:val="clear" w:color="auto" w:fill="auto"/>
            <w:noWrap/>
            <w:vAlign w:val="bottom"/>
            <w:hideMark/>
          </w:tcPr>
          <w:p w14:paraId="039EC3CE" w14:textId="77777777" w:rsidR="00F10AD1" w:rsidRPr="00CB18A1" w:rsidRDefault="00F10AD1" w:rsidP="00627CBB">
            <w:pPr>
              <w:rPr>
                <w:sz w:val="16"/>
                <w:szCs w:val="20"/>
                <w:lang w:eastAsia="en-IN" w:bidi="mr-IN"/>
              </w:rPr>
            </w:pPr>
            <w:r w:rsidRPr="00CB18A1">
              <w:rPr>
                <w:sz w:val="16"/>
                <w:szCs w:val="20"/>
                <w:lang w:eastAsia="en-IN" w:bidi="mr-IN"/>
              </w:rPr>
              <w:t>0.000</w:t>
            </w:r>
          </w:p>
        </w:tc>
        <w:tc>
          <w:tcPr>
            <w:tcW w:w="0" w:type="auto"/>
            <w:shd w:val="clear" w:color="auto" w:fill="auto"/>
            <w:noWrap/>
            <w:vAlign w:val="bottom"/>
            <w:hideMark/>
          </w:tcPr>
          <w:p w14:paraId="7CCA6A48" w14:textId="77777777" w:rsidR="00F10AD1" w:rsidRPr="00CB18A1" w:rsidRDefault="00F10AD1" w:rsidP="00627CBB">
            <w:pPr>
              <w:rPr>
                <w:sz w:val="16"/>
                <w:szCs w:val="20"/>
                <w:lang w:eastAsia="en-IN" w:bidi="mr-IN"/>
              </w:rPr>
            </w:pPr>
            <w:r w:rsidRPr="00CB18A1">
              <w:rPr>
                <w:sz w:val="16"/>
                <w:szCs w:val="20"/>
                <w:lang w:eastAsia="en-IN" w:bidi="mr-IN"/>
              </w:rPr>
              <w:t>0.000</w:t>
            </w:r>
          </w:p>
        </w:tc>
        <w:tc>
          <w:tcPr>
            <w:tcW w:w="0" w:type="auto"/>
            <w:shd w:val="clear" w:color="auto" w:fill="auto"/>
            <w:noWrap/>
            <w:vAlign w:val="bottom"/>
            <w:hideMark/>
          </w:tcPr>
          <w:p w14:paraId="7C5C520D" w14:textId="77777777" w:rsidR="00F10AD1" w:rsidRPr="00CB18A1" w:rsidRDefault="00F10AD1" w:rsidP="00627CBB">
            <w:pPr>
              <w:rPr>
                <w:sz w:val="16"/>
                <w:szCs w:val="20"/>
                <w:lang w:eastAsia="en-IN" w:bidi="mr-IN"/>
              </w:rPr>
            </w:pPr>
            <w:r w:rsidRPr="00CB18A1">
              <w:rPr>
                <w:sz w:val="16"/>
                <w:szCs w:val="20"/>
                <w:lang w:eastAsia="en-IN" w:bidi="mr-IN"/>
              </w:rPr>
              <w:t>0.000</w:t>
            </w:r>
          </w:p>
        </w:tc>
        <w:tc>
          <w:tcPr>
            <w:tcW w:w="0" w:type="auto"/>
            <w:shd w:val="clear" w:color="auto" w:fill="auto"/>
            <w:noWrap/>
            <w:vAlign w:val="bottom"/>
            <w:hideMark/>
          </w:tcPr>
          <w:p w14:paraId="7CC4AD56" w14:textId="77777777" w:rsidR="00F10AD1" w:rsidRPr="00CB18A1" w:rsidRDefault="00F10AD1" w:rsidP="00627CBB">
            <w:pPr>
              <w:rPr>
                <w:sz w:val="16"/>
                <w:szCs w:val="20"/>
                <w:lang w:eastAsia="en-IN" w:bidi="mr-IN"/>
              </w:rPr>
            </w:pPr>
            <w:r w:rsidRPr="00CB18A1">
              <w:rPr>
                <w:sz w:val="16"/>
                <w:szCs w:val="20"/>
                <w:lang w:eastAsia="en-IN" w:bidi="mr-IN"/>
              </w:rPr>
              <w:t>0.000</w:t>
            </w:r>
          </w:p>
        </w:tc>
        <w:tc>
          <w:tcPr>
            <w:tcW w:w="0" w:type="auto"/>
            <w:shd w:val="clear" w:color="auto" w:fill="auto"/>
            <w:noWrap/>
            <w:vAlign w:val="bottom"/>
            <w:hideMark/>
          </w:tcPr>
          <w:p w14:paraId="203ABCBF" w14:textId="77777777" w:rsidR="00F10AD1" w:rsidRPr="00CB18A1" w:rsidRDefault="00F10AD1" w:rsidP="00627CBB">
            <w:pPr>
              <w:rPr>
                <w:sz w:val="16"/>
                <w:szCs w:val="20"/>
                <w:lang w:eastAsia="en-IN" w:bidi="mr-IN"/>
              </w:rPr>
            </w:pPr>
            <w:r w:rsidRPr="00CB18A1">
              <w:rPr>
                <w:sz w:val="16"/>
                <w:szCs w:val="20"/>
                <w:lang w:eastAsia="en-IN" w:bidi="mr-IN"/>
              </w:rPr>
              <w:t>0.000</w:t>
            </w:r>
          </w:p>
        </w:tc>
        <w:tc>
          <w:tcPr>
            <w:tcW w:w="0" w:type="auto"/>
            <w:shd w:val="clear" w:color="auto" w:fill="auto"/>
            <w:noWrap/>
            <w:vAlign w:val="bottom"/>
            <w:hideMark/>
          </w:tcPr>
          <w:p w14:paraId="0867B2A6" w14:textId="77777777" w:rsidR="00F10AD1" w:rsidRPr="00CB18A1" w:rsidRDefault="00F10AD1" w:rsidP="00627CBB">
            <w:pPr>
              <w:rPr>
                <w:sz w:val="16"/>
                <w:szCs w:val="20"/>
                <w:lang w:eastAsia="en-IN" w:bidi="mr-IN"/>
              </w:rPr>
            </w:pPr>
            <w:r w:rsidRPr="00CB18A1">
              <w:rPr>
                <w:sz w:val="16"/>
                <w:szCs w:val="20"/>
                <w:lang w:eastAsia="en-IN" w:bidi="mr-IN"/>
              </w:rPr>
              <w:t>0.000</w:t>
            </w:r>
          </w:p>
        </w:tc>
        <w:tc>
          <w:tcPr>
            <w:tcW w:w="0" w:type="auto"/>
            <w:shd w:val="clear" w:color="auto" w:fill="auto"/>
            <w:noWrap/>
            <w:vAlign w:val="bottom"/>
            <w:hideMark/>
          </w:tcPr>
          <w:p w14:paraId="0D3D33D2" w14:textId="77777777" w:rsidR="00F10AD1" w:rsidRPr="00CB18A1" w:rsidRDefault="00F10AD1" w:rsidP="00627CBB">
            <w:pPr>
              <w:rPr>
                <w:sz w:val="16"/>
                <w:szCs w:val="20"/>
                <w:lang w:eastAsia="en-IN" w:bidi="mr-IN"/>
              </w:rPr>
            </w:pPr>
            <w:r w:rsidRPr="00CB18A1">
              <w:rPr>
                <w:sz w:val="16"/>
                <w:szCs w:val="20"/>
                <w:lang w:eastAsia="en-IN" w:bidi="mr-IN"/>
              </w:rPr>
              <w:t>0.000</w:t>
            </w:r>
          </w:p>
        </w:tc>
      </w:tr>
    </w:tbl>
    <w:p w14:paraId="2729B373" w14:textId="75A5C70C" w:rsidR="00F10AD1" w:rsidRPr="00CB18A1" w:rsidRDefault="00627CBB" w:rsidP="00627CBB">
      <w:pPr>
        <w:jc w:val="both"/>
        <w:rPr>
          <w:sz w:val="20"/>
          <w:szCs w:val="22"/>
        </w:rPr>
      </w:pPr>
      <w:r>
        <w:rPr>
          <w:rFonts w:eastAsiaTheme="minorEastAsia"/>
          <w:sz w:val="20"/>
          <w:szCs w:val="22"/>
        </w:rPr>
        <w:t xml:space="preserve">Notes: </w:t>
      </w:r>
      <w:r w:rsidR="00F10AD1" w:rsidRPr="00CB18A1">
        <w:rPr>
          <w:rFonts w:eastAsiaTheme="minorEastAsia"/>
          <w:sz w:val="20"/>
          <w:szCs w:val="22"/>
        </w:rPr>
        <w:t xml:space="preserve">All regressions include state fixed effects. </w:t>
      </w:r>
      <w:r w:rsidR="00F10AD1" w:rsidRPr="00CB18A1">
        <w:rPr>
          <w:sz w:val="20"/>
          <w:szCs w:val="22"/>
        </w:rPr>
        <w:t>Figures in parenthesis are robust standard errors. ***, **, and * indicate statistical significance at the 1%, 5%, and 10% levels, respectively.</w:t>
      </w:r>
    </w:p>
    <w:p w14:paraId="78724FCD" w14:textId="77777777" w:rsidR="007326E1" w:rsidRPr="00CB18A1" w:rsidRDefault="007326E1" w:rsidP="008602DF">
      <w:pPr>
        <w:spacing w:line="480" w:lineRule="auto"/>
        <w:jc w:val="both"/>
        <w:rPr>
          <w:sz w:val="22"/>
          <w:szCs w:val="22"/>
          <w:lang w:bidi="mr-IN"/>
        </w:rPr>
      </w:pPr>
    </w:p>
    <w:p w14:paraId="138CD8C3" w14:textId="491093D3" w:rsidR="00FC5FA3" w:rsidRPr="00CB18A1" w:rsidRDefault="00FC1D52" w:rsidP="008602DF">
      <w:pPr>
        <w:spacing w:line="480" w:lineRule="auto"/>
        <w:jc w:val="both"/>
        <w:rPr>
          <w:sz w:val="22"/>
          <w:szCs w:val="22"/>
          <w:lang w:val="en-US"/>
        </w:rPr>
      </w:pPr>
      <w:r w:rsidRPr="00CB18A1">
        <w:rPr>
          <w:sz w:val="22"/>
          <w:szCs w:val="22"/>
          <w:lang w:val="en-US"/>
        </w:rPr>
        <w:t xml:space="preserve">The results </w:t>
      </w:r>
      <w:r w:rsidR="00BA01EB" w:rsidRPr="00CB18A1">
        <w:rPr>
          <w:sz w:val="22"/>
          <w:szCs w:val="22"/>
          <w:lang w:val="en-US"/>
        </w:rPr>
        <w:t xml:space="preserve">of </w:t>
      </w:r>
      <w:r w:rsidR="00C61E44" w:rsidRPr="00CB18A1">
        <w:rPr>
          <w:sz w:val="22"/>
          <w:szCs w:val="22"/>
          <w:lang w:val="en-US"/>
        </w:rPr>
        <w:t xml:space="preserve">Lewbel two-step GMM estimator </w:t>
      </w:r>
      <w:r w:rsidR="00462627" w:rsidRPr="00CB18A1">
        <w:rPr>
          <w:sz w:val="22"/>
          <w:szCs w:val="22"/>
          <w:lang w:val="en-US"/>
        </w:rPr>
        <w:t xml:space="preserve">reinforce our earlier findings. Even </w:t>
      </w:r>
      <w:r w:rsidR="008C259A" w:rsidRPr="00CB18A1">
        <w:rPr>
          <w:sz w:val="22"/>
          <w:szCs w:val="22"/>
          <w:lang w:val="en-US"/>
        </w:rPr>
        <w:t xml:space="preserve">after </w:t>
      </w:r>
      <w:r w:rsidR="00462627" w:rsidRPr="00CB18A1">
        <w:rPr>
          <w:sz w:val="22"/>
          <w:szCs w:val="22"/>
          <w:lang w:val="en-US"/>
        </w:rPr>
        <w:t xml:space="preserve">instrumenting </w:t>
      </w:r>
      <w:r w:rsidR="008C259A" w:rsidRPr="00CB18A1">
        <w:rPr>
          <w:sz w:val="22"/>
          <w:szCs w:val="22"/>
          <w:lang w:val="en-US"/>
        </w:rPr>
        <w:t xml:space="preserve">the </w:t>
      </w:r>
      <w:r w:rsidR="00462627" w:rsidRPr="00CB18A1">
        <w:rPr>
          <w:sz w:val="22"/>
          <w:szCs w:val="22"/>
          <w:lang w:val="en-US"/>
        </w:rPr>
        <w:t>market access</w:t>
      </w:r>
      <w:r w:rsidRPr="00CB18A1">
        <w:rPr>
          <w:sz w:val="22"/>
          <w:szCs w:val="22"/>
          <w:lang w:val="en-US"/>
        </w:rPr>
        <w:t>,</w:t>
      </w:r>
      <w:r w:rsidR="00462627" w:rsidRPr="00CB18A1">
        <w:rPr>
          <w:sz w:val="22"/>
          <w:szCs w:val="22"/>
          <w:lang w:val="en-US"/>
        </w:rPr>
        <w:t xml:space="preserve"> </w:t>
      </w:r>
      <w:r w:rsidRPr="00CB18A1">
        <w:rPr>
          <w:sz w:val="22"/>
          <w:szCs w:val="22"/>
          <w:lang w:val="en-US"/>
        </w:rPr>
        <w:t>its effect on</w:t>
      </w:r>
      <w:r w:rsidR="00462627" w:rsidRPr="00CB18A1">
        <w:rPr>
          <w:sz w:val="22"/>
          <w:szCs w:val="22"/>
          <w:lang w:val="en-US"/>
        </w:rPr>
        <w:t xml:space="preserve"> diversi</w:t>
      </w:r>
      <w:r w:rsidR="00CE4560" w:rsidRPr="00CB18A1">
        <w:rPr>
          <w:sz w:val="22"/>
          <w:szCs w:val="22"/>
          <w:lang w:val="en-US"/>
        </w:rPr>
        <w:t>fication</w:t>
      </w:r>
      <w:r w:rsidR="00C61E44" w:rsidRPr="00CB18A1">
        <w:rPr>
          <w:sz w:val="22"/>
          <w:szCs w:val="22"/>
          <w:lang w:val="en-US"/>
        </w:rPr>
        <w:t xml:space="preserve"> </w:t>
      </w:r>
      <w:r w:rsidR="00E70B14" w:rsidRPr="00CB18A1">
        <w:rPr>
          <w:sz w:val="22"/>
          <w:szCs w:val="22"/>
          <w:lang w:val="en-US"/>
        </w:rPr>
        <w:t>remains positive and statistically significant</w:t>
      </w:r>
      <w:r w:rsidR="00462627" w:rsidRPr="00CB18A1">
        <w:rPr>
          <w:sz w:val="22"/>
          <w:szCs w:val="22"/>
          <w:lang w:val="en-US"/>
        </w:rPr>
        <w:t xml:space="preserve">. </w:t>
      </w:r>
      <w:r w:rsidR="00C61E44" w:rsidRPr="00CB18A1">
        <w:rPr>
          <w:sz w:val="22"/>
          <w:szCs w:val="22"/>
          <w:lang w:val="en-US"/>
        </w:rPr>
        <w:t>For crop</w:t>
      </w:r>
      <w:r w:rsidR="00E70B14" w:rsidRPr="00CB18A1">
        <w:rPr>
          <w:sz w:val="22"/>
          <w:szCs w:val="22"/>
          <w:lang w:val="en-US"/>
        </w:rPr>
        <w:t>s</w:t>
      </w:r>
      <w:r w:rsidR="00C61E44" w:rsidRPr="00CB18A1">
        <w:rPr>
          <w:sz w:val="22"/>
          <w:szCs w:val="22"/>
          <w:lang w:val="en-US"/>
        </w:rPr>
        <w:t xml:space="preserve"> </w:t>
      </w:r>
      <w:r w:rsidR="00E70B14" w:rsidRPr="00CB18A1">
        <w:rPr>
          <w:sz w:val="22"/>
          <w:szCs w:val="22"/>
          <w:lang w:val="en-US"/>
        </w:rPr>
        <w:t xml:space="preserve">or their </w:t>
      </w:r>
      <w:r w:rsidR="00C61E44" w:rsidRPr="00CB18A1">
        <w:rPr>
          <w:sz w:val="22"/>
          <w:szCs w:val="22"/>
          <w:lang w:val="en-US"/>
        </w:rPr>
        <w:t xml:space="preserve">groups too, </w:t>
      </w:r>
      <w:r w:rsidR="008C259A" w:rsidRPr="00CB18A1">
        <w:rPr>
          <w:sz w:val="22"/>
          <w:szCs w:val="22"/>
          <w:lang w:val="en-US"/>
        </w:rPr>
        <w:t xml:space="preserve">the </w:t>
      </w:r>
      <w:r w:rsidR="00AF3F84" w:rsidRPr="00CB18A1">
        <w:rPr>
          <w:sz w:val="22"/>
          <w:szCs w:val="22"/>
          <w:lang w:val="en-US"/>
        </w:rPr>
        <w:t xml:space="preserve">estimated effects </w:t>
      </w:r>
      <w:r w:rsidR="00C61E44" w:rsidRPr="00CB18A1">
        <w:rPr>
          <w:sz w:val="22"/>
          <w:szCs w:val="22"/>
          <w:lang w:val="en-US"/>
        </w:rPr>
        <w:t xml:space="preserve">are </w:t>
      </w:r>
      <w:r w:rsidR="00AF3F84" w:rsidRPr="00CB18A1">
        <w:rPr>
          <w:sz w:val="22"/>
          <w:szCs w:val="22"/>
          <w:lang w:val="en-US"/>
        </w:rPr>
        <w:t xml:space="preserve">similar to </w:t>
      </w:r>
      <w:r w:rsidR="00C61E44" w:rsidRPr="00CB18A1">
        <w:rPr>
          <w:sz w:val="22"/>
          <w:szCs w:val="22"/>
          <w:lang w:val="en-US"/>
        </w:rPr>
        <w:t xml:space="preserve">those </w:t>
      </w:r>
      <w:r w:rsidRPr="00CB18A1">
        <w:rPr>
          <w:sz w:val="22"/>
          <w:szCs w:val="22"/>
          <w:lang w:val="en-US"/>
        </w:rPr>
        <w:t xml:space="preserve">obtained </w:t>
      </w:r>
      <w:r w:rsidR="00C61E44" w:rsidRPr="00CB18A1">
        <w:rPr>
          <w:sz w:val="22"/>
          <w:szCs w:val="22"/>
          <w:lang w:val="en-US"/>
        </w:rPr>
        <w:t>from</w:t>
      </w:r>
      <w:r w:rsidR="008C259A" w:rsidRPr="00CB18A1">
        <w:rPr>
          <w:sz w:val="22"/>
          <w:szCs w:val="22"/>
          <w:lang w:val="en-US"/>
        </w:rPr>
        <w:t xml:space="preserve"> the</w:t>
      </w:r>
      <w:r w:rsidR="00C61E44" w:rsidRPr="00CB18A1">
        <w:rPr>
          <w:sz w:val="22"/>
          <w:szCs w:val="22"/>
          <w:lang w:val="en-US"/>
        </w:rPr>
        <w:t xml:space="preserve"> linear and Tobit specifications</w:t>
      </w:r>
      <w:r w:rsidR="005373C6" w:rsidRPr="00CB18A1">
        <w:rPr>
          <w:sz w:val="22"/>
          <w:szCs w:val="22"/>
          <w:lang w:val="en-US"/>
        </w:rPr>
        <w:t xml:space="preserve"> of </w:t>
      </w:r>
      <w:r w:rsidRPr="00CB18A1">
        <w:rPr>
          <w:sz w:val="22"/>
          <w:szCs w:val="22"/>
          <w:lang w:val="en-US"/>
        </w:rPr>
        <w:t>e</w:t>
      </w:r>
      <w:r w:rsidR="005373C6" w:rsidRPr="00CB18A1">
        <w:rPr>
          <w:sz w:val="22"/>
          <w:szCs w:val="22"/>
          <w:lang w:val="en-US"/>
        </w:rPr>
        <w:t>q</w:t>
      </w:r>
      <w:r w:rsidR="006A2448" w:rsidRPr="00CB18A1">
        <w:rPr>
          <w:sz w:val="22"/>
          <w:szCs w:val="22"/>
          <w:lang w:val="en-US"/>
        </w:rPr>
        <w:t>uation</w:t>
      </w:r>
      <w:r w:rsidR="00A04D3E" w:rsidRPr="00CB18A1">
        <w:rPr>
          <w:sz w:val="22"/>
          <w:szCs w:val="22"/>
          <w:lang w:val="en-US"/>
        </w:rPr>
        <w:t xml:space="preserve"> </w:t>
      </w:r>
      <w:r w:rsidR="005373C6" w:rsidRPr="00CB18A1">
        <w:rPr>
          <w:sz w:val="22"/>
          <w:szCs w:val="22"/>
          <w:lang w:val="en-US"/>
        </w:rPr>
        <w:t>(</w:t>
      </w:r>
      <w:r w:rsidR="006A2448" w:rsidRPr="00CB18A1">
        <w:rPr>
          <w:sz w:val="22"/>
          <w:szCs w:val="22"/>
          <w:lang w:val="en-US"/>
        </w:rPr>
        <w:t>3</w:t>
      </w:r>
      <w:r w:rsidR="005373C6" w:rsidRPr="00CB18A1">
        <w:rPr>
          <w:sz w:val="22"/>
          <w:szCs w:val="22"/>
          <w:lang w:val="en-US"/>
        </w:rPr>
        <w:t>)</w:t>
      </w:r>
      <w:r w:rsidR="00C61E44" w:rsidRPr="00CB18A1">
        <w:rPr>
          <w:sz w:val="22"/>
          <w:szCs w:val="22"/>
          <w:lang w:val="en-US"/>
        </w:rPr>
        <w:t xml:space="preserve">. </w:t>
      </w:r>
    </w:p>
    <w:p w14:paraId="2FF342E4" w14:textId="77777777" w:rsidR="00FC5FA3" w:rsidRPr="00CB18A1" w:rsidRDefault="00FC5FA3" w:rsidP="008602DF">
      <w:pPr>
        <w:spacing w:line="480" w:lineRule="auto"/>
        <w:jc w:val="both"/>
        <w:rPr>
          <w:sz w:val="22"/>
          <w:szCs w:val="22"/>
          <w:lang w:val="en-US"/>
        </w:rPr>
      </w:pPr>
    </w:p>
    <w:p w14:paraId="214B21F0" w14:textId="59C48BEA" w:rsidR="00FB45DA" w:rsidRPr="00CB18A1" w:rsidRDefault="00FC5FA3" w:rsidP="008602DF">
      <w:pPr>
        <w:spacing w:line="480" w:lineRule="auto"/>
        <w:jc w:val="both"/>
        <w:rPr>
          <w:sz w:val="22"/>
          <w:szCs w:val="22"/>
          <w:lang w:val="en-US"/>
        </w:rPr>
      </w:pPr>
      <w:r w:rsidRPr="00CB18A1">
        <w:rPr>
          <w:sz w:val="22"/>
          <w:szCs w:val="22"/>
          <w:lang w:val="en-US"/>
        </w:rPr>
        <w:t xml:space="preserve">Expectedly our </w:t>
      </w:r>
      <w:r w:rsidR="00A04D3E" w:rsidRPr="00CB18A1">
        <w:rPr>
          <w:sz w:val="22"/>
          <w:szCs w:val="22"/>
          <w:lang w:val="en-US"/>
        </w:rPr>
        <w:t>findings</w:t>
      </w:r>
      <w:r w:rsidRPr="00CB18A1">
        <w:rPr>
          <w:sz w:val="22"/>
          <w:szCs w:val="22"/>
          <w:lang w:val="en-US"/>
        </w:rPr>
        <w:t xml:space="preserve"> are in harmony with the Von Thunen’s theory of agricultural specialization. The regions better connected to urban/demand centers are more diversified towards cash crops vegetables and oilseeds (including fibers) </w:t>
      </w:r>
      <w:r w:rsidR="00C61E44" w:rsidRPr="00CB18A1">
        <w:rPr>
          <w:sz w:val="22"/>
          <w:szCs w:val="22"/>
          <w:lang w:val="en-US"/>
        </w:rPr>
        <w:t xml:space="preserve">and less </w:t>
      </w:r>
      <w:r w:rsidR="00462627" w:rsidRPr="00CB18A1">
        <w:rPr>
          <w:sz w:val="22"/>
          <w:szCs w:val="22"/>
          <w:lang w:val="en-US"/>
        </w:rPr>
        <w:t>to</w:t>
      </w:r>
      <w:r w:rsidRPr="00CB18A1">
        <w:rPr>
          <w:sz w:val="22"/>
          <w:szCs w:val="22"/>
          <w:lang w:val="en-US"/>
        </w:rPr>
        <w:t>wards</w:t>
      </w:r>
      <w:r w:rsidR="00CE4560" w:rsidRPr="00CB18A1">
        <w:rPr>
          <w:sz w:val="22"/>
          <w:szCs w:val="22"/>
          <w:lang w:val="en-US"/>
        </w:rPr>
        <w:t xml:space="preserve"> </w:t>
      </w:r>
      <w:r w:rsidR="00462627" w:rsidRPr="00CB18A1">
        <w:rPr>
          <w:sz w:val="22"/>
          <w:szCs w:val="22"/>
          <w:lang w:val="en-US"/>
        </w:rPr>
        <w:t>cereal</w:t>
      </w:r>
      <w:r w:rsidR="00CE4560" w:rsidRPr="00CB18A1">
        <w:rPr>
          <w:sz w:val="22"/>
          <w:szCs w:val="22"/>
          <w:lang w:val="en-US"/>
        </w:rPr>
        <w:t>s</w:t>
      </w:r>
      <w:r w:rsidR="00462627" w:rsidRPr="00CB18A1">
        <w:rPr>
          <w:sz w:val="22"/>
          <w:szCs w:val="22"/>
          <w:lang w:val="en-US"/>
        </w:rPr>
        <w:t xml:space="preserve"> and sugar</w:t>
      </w:r>
      <w:r w:rsidR="00CE4560" w:rsidRPr="00CB18A1">
        <w:rPr>
          <w:sz w:val="22"/>
          <w:szCs w:val="22"/>
          <w:lang w:val="en-US"/>
        </w:rPr>
        <w:t>cane</w:t>
      </w:r>
      <w:r w:rsidR="00C80F77" w:rsidRPr="00CB18A1">
        <w:rPr>
          <w:sz w:val="22"/>
          <w:szCs w:val="22"/>
          <w:lang w:val="en-US"/>
        </w:rPr>
        <w:t>.</w:t>
      </w:r>
      <w:r w:rsidR="00C61E44" w:rsidRPr="00CB18A1">
        <w:rPr>
          <w:sz w:val="22"/>
          <w:szCs w:val="22"/>
          <w:lang w:val="en-US"/>
        </w:rPr>
        <w:t xml:space="preserve"> </w:t>
      </w:r>
      <w:r w:rsidRPr="00CB18A1">
        <w:rPr>
          <w:sz w:val="22"/>
          <w:szCs w:val="22"/>
          <w:lang w:val="en-US"/>
        </w:rPr>
        <w:t>T</w:t>
      </w:r>
      <w:r w:rsidR="008C259A" w:rsidRPr="00CB18A1">
        <w:rPr>
          <w:sz w:val="22"/>
          <w:szCs w:val="22"/>
          <w:lang w:val="en-US"/>
        </w:rPr>
        <w:t xml:space="preserve">his is expected, as </w:t>
      </w:r>
      <w:r w:rsidR="00AF3F84" w:rsidRPr="00CB18A1">
        <w:rPr>
          <w:sz w:val="22"/>
          <w:szCs w:val="22"/>
          <w:lang w:val="en-US"/>
        </w:rPr>
        <w:t xml:space="preserve">vegetables </w:t>
      </w:r>
      <w:r w:rsidRPr="00CB18A1">
        <w:rPr>
          <w:sz w:val="22"/>
          <w:szCs w:val="22"/>
          <w:lang w:val="en-US"/>
        </w:rPr>
        <w:t xml:space="preserve">being </w:t>
      </w:r>
      <w:r w:rsidR="00C0020B" w:rsidRPr="00CB18A1">
        <w:rPr>
          <w:sz w:val="22"/>
          <w:szCs w:val="22"/>
          <w:lang w:val="en-US"/>
        </w:rPr>
        <w:t xml:space="preserve">perishable </w:t>
      </w:r>
      <w:r w:rsidRPr="00CB18A1">
        <w:rPr>
          <w:sz w:val="22"/>
          <w:szCs w:val="22"/>
          <w:lang w:val="en-US"/>
        </w:rPr>
        <w:t xml:space="preserve">need </w:t>
      </w:r>
      <w:r w:rsidR="00AF3F84" w:rsidRPr="00CB18A1">
        <w:rPr>
          <w:sz w:val="22"/>
          <w:szCs w:val="22"/>
          <w:lang w:val="en-US"/>
        </w:rPr>
        <w:t xml:space="preserve">immediate </w:t>
      </w:r>
      <w:r w:rsidR="00DA37D6" w:rsidRPr="00CB18A1">
        <w:rPr>
          <w:sz w:val="22"/>
          <w:szCs w:val="22"/>
          <w:lang w:val="en-US"/>
        </w:rPr>
        <w:t>transportation to market centers</w:t>
      </w:r>
      <w:r w:rsidR="00705EFB" w:rsidRPr="00CB18A1">
        <w:rPr>
          <w:sz w:val="22"/>
          <w:szCs w:val="22"/>
          <w:lang w:val="en-US"/>
        </w:rPr>
        <w:t xml:space="preserve">, </w:t>
      </w:r>
      <w:r w:rsidRPr="00CB18A1">
        <w:rPr>
          <w:sz w:val="22"/>
          <w:szCs w:val="22"/>
          <w:lang w:val="en-US"/>
        </w:rPr>
        <w:t xml:space="preserve">and the </w:t>
      </w:r>
      <w:r w:rsidR="00C61E44" w:rsidRPr="00CB18A1">
        <w:rPr>
          <w:sz w:val="22"/>
          <w:szCs w:val="22"/>
          <w:lang w:val="en-US"/>
        </w:rPr>
        <w:t xml:space="preserve">processing facilities for </w:t>
      </w:r>
      <w:r w:rsidR="001A2C89" w:rsidRPr="00CB18A1">
        <w:rPr>
          <w:sz w:val="22"/>
          <w:szCs w:val="22"/>
          <w:lang w:val="en-US"/>
        </w:rPr>
        <w:t xml:space="preserve">oilseeds and cotton are concentrated around </w:t>
      </w:r>
      <w:r w:rsidR="00AF3F84" w:rsidRPr="00CB18A1">
        <w:rPr>
          <w:sz w:val="22"/>
          <w:szCs w:val="22"/>
          <w:lang w:val="en-US"/>
        </w:rPr>
        <w:t xml:space="preserve">the </w:t>
      </w:r>
      <w:r w:rsidR="001A2C89" w:rsidRPr="00CB18A1">
        <w:rPr>
          <w:sz w:val="22"/>
          <w:szCs w:val="22"/>
          <w:lang w:val="en-US"/>
        </w:rPr>
        <w:t>urban centers</w:t>
      </w:r>
      <w:r w:rsidR="00705EFB" w:rsidRPr="00CB18A1">
        <w:rPr>
          <w:sz w:val="22"/>
          <w:szCs w:val="22"/>
          <w:lang w:val="en-US"/>
        </w:rPr>
        <w:t>.</w:t>
      </w:r>
      <w:r w:rsidR="00705EFB" w:rsidRPr="00CB18A1" w:rsidDel="0078754A">
        <w:rPr>
          <w:sz w:val="22"/>
          <w:szCs w:val="22"/>
          <w:lang w:val="en-US"/>
        </w:rPr>
        <w:t xml:space="preserve"> </w:t>
      </w:r>
    </w:p>
    <w:p w14:paraId="44EFB154" w14:textId="77777777" w:rsidR="00FC1D52" w:rsidRPr="00CB18A1" w:rsidRDefault="00FC1D52" w:rsidP="008602DF">
      <w:pPr>
        <w:spacing w:line="480" w:lineRule="auto"/>
        <w:jc w:val="both"/>
        <w:rPr>
          <w:sz w:val="22"/>
          <w:szCs w:val="22"/>
          <w:lang w:val="en-US"/>
        </w:rPr>
      </w:pPr>
    </w:p>
    <w:p w14:paraId="10FDAA84" w14:textId="5404CBCF" w:rsidR="00FB45DA" w:rsidRPr="00CB18A1" w:rsidRDefault="00FC5FA3" w:rsidP="008602DF">
      <w:pPr>
        <w:spacing w:line="480" w:lineRule="auto"/>
        <w:jc w:val="both"/>
        <w:rPr>
          <w:sz w:val="22"/>
          <w:szCs w:val="22"/>
          <w:lang w:val="en-US"/>
        </w:rPr>
      </w:pPr>
      <w:r w:rsidRPr="00CB18A1">
        <w:rPr>
          <w:sz w:val="22"/>
          <w:szCs w:val="22"/>
          <w:lang w:val="en-US"/>
        </w:rPr>
        <w:t xml:space="preserve">To see whether market access has a non-linear </w:t>
      </w:r>
      <w:r w:rsidR="00AA1790" w:rsidRPr="00CB18A1">
        <w:rPr>
          <w:sz w:val="22"/>
          <w:szCs w:val="22"/>
          <w:lang w:val="en-US"/>
        </w:rPr>
        <w:t xml:space="preserve">relationship </w:t>
      </w:r>
      <w:r w:rsidRPr="00CB18A1">
        <w:rPr>
          <w:sz w:val="22"/>
          <w:szCs w:val="22"/>
          <w:lang w:val="en-US"/>
        </w:rPr>
        <w:t xml:space="preserve">with </w:t>
      </w:r>
      <w:r w:rsidR="00AA1790" w:rsidRPr="00CB18A1">
        <w:rPr>
          <w:sz w:val="22"/>
          <w:szCs w:val="22"/>
          <w:lang w:val="en-US"/>
        </w:rPr>
        <w:t xml:space="preserve">diversification </w:t>
      </w:r>
      <w:r w:rsidRPr="00CB18A1">
        <w:rPr>
          <w:sz w:val="22"/>
          <w:szCs w:val="22"/>
          <w:lang w:val="en-US"/>
        </w:rPr>
        <w:t xml:space="preserve">we </w:t>
      </w:r>
      <w:r w:rsidR="00DA0876" w:rsidRPr="00CB18A1">
        <w:rPr>
          <w:sz w:val="22"/>
          <w:szCs w:val="22"/>
          <w:lang w:val="en-US"/>
        </w:rPr>
        <w:t>introduc</w:t>
      </w:r>
      <w:r w:rsidR="00FB45DA" w:rsidRPr="00CB18A1">
        <w:rPr>
          <w:sz w:val="22"/>
          <w:szCs w:val="22"/>
          <w:lang w:val="en-US"/>
        </w:rPr>
        <w:t xml:space="preserve">e </w:t>
      </w:r>
      <w:r w:rsidR="00AA1790" w:rsidRPr="00CB18A1">
        <w:rPr>
          <w:sz w:val="22"/>
          <w:szCs w:val="22"/>
          <w:lang w:val="en-US"/>
        </w:rPr>
        <w:t xml:space="preserve">a </w:t>
      </w:r>
      <w:r w:rsidR="00DA0876" w:rsidRPr="00CB18A1">
        <w:rPr>
          <w:sz w:val="22"/>
          <w:szCs w:val="22"/>
          <w:lang w:val="en-US"/>
        </w:rPr>
        <w:t xml:space="preserve">squared </w:t>
      </w:r>
      <w:r w:rsidR="00FB45DA" w:rsidRPr="00CB18A1">
        <w:rPr>
          <w:sz w:val="22"/>
          <w:szCs w:val="22"/>
          <w:lang w:val="en-US"/>
        </w:rPr>
        <w:t xml:space="preserve">term of </w:t>
      </w:r>
      <w:r w:rsidR="00DA0876" w:rsidRPr="00CB18A1">
        <w:rPr>
          <w:sz w:val="22"/>
          <w:szCs w:val="22"/>
          <w:lang w:val="en-US"/>
        </w:rPr>
        <w:t xml:space="preserve">market access </w:t>
      </w:r>
      <w:r w:rsidR="00FB45DA" w:rsidRPr="00CB18A1">
        <w:rPr>
          <w:sz w:val="22"/>
          <w:szCs w:val="22"/>
          <w:lang w:val="en-US"/>
        </w:rPr>
        <w:t>in</w:t>
      </w:r>
      <w:r w:rsidR="00DA0876" w:rsidRPr="00CB18A1">
        <w:rPr>
          <w:sz w:val="22"/>
          <w:szCs w:val="22"/>
          <w:lang w:val="en-US"/>
        </w:rPr>
        <w:t xml:space="preserve"> </w:t>
      </w:r>
      <w:r w:rsidR="00AA1790" w:rsidRPr="00CB18A1">
        <w:rPr>
          <w:sz w:val="22"/>
          <w:szCs w:val="22"/>
          <w:lang w:val="en-US"/>
        </w:rPr>
        <w:t xml:space="preserve">equation </w:t>
      </w:r>
      <w:r w:rsidR="00FB45DA" w:rsidRPr="00CB18A1">
        <w:rPr>
          <w:sz w:val="22"/>
          <w:szCs w:val="22"/>
          <w:lang w:val="en-US"/>
        </w:rPr>
        <w:t>(</w:t>
      </w:r>
      <w:r w:rsidR="006A2448" w:rsidRPr="00CB18A1">
        <w:rPr>
          <w:sz w:val="22"/>
          <w:szCs w:val="22"/>
          <w:lang w:val="en-US"/>
        </w:rPr>
        <w:t>3</w:t>
      </w:r>
      <w:r w:rsidR="00FB45DA" w:rsidRPr="00CB18A1">
        <w:rPr>
          <w:sz w:val="22"/>
          <w:szCs w:val="22"/>
          <w:lang w:val="en-US"/>
        </w:rPr>
        <w:t>)</w:t>
      </w:r>
      <w:r w:rsidR="001A2C89" w:rsidRPr="00CB18A1">
        <w:rPr>
          <w:sz w:val="22"/>
          <w:szCs w:val="22"/>
          <w:lang w:val="en-US"/>
        </w:rPr>
        <w:t xml:space="preserve"> </w:t>
      </w:r>
      <w:r w:rsidRPr="00CB18A1">
        <w:rPr>
          <w:sz w:val="22"/>
          <w:szCs w:val="22"/>
          <w:lang w:val="en-US"/>
        </w:rPr>
        <w:t xml:space="preserve">retaining </w:t>
      </w:r>
      <w:r w:rsidR="00C61E44" w:rsidRPr="00CB18A1">
        <w:rPr>
          <w:sz w:val="22"/>
          <w:szCs w:val="22"/>
          <w:lang w:val="en-US"/>
        </w:rPr>
        <w:t xml:space="preserve">all </w:t>
      </w:r>
      <w:r w:rsidR="001A2C89" w:rsidRPr="00CB18A1">
        <w:rPr>
          <w:sz w:val="22"/>
          <w:szCs w:val="22"/>
          <w:lang w:val="en-US"/>
        </w:rPr>
        <w:t>the controls</w:t>
      </w:r>
      <w:r w:rsidR="00DA0876" w:rsidRPr="00CB18A1">
        <w:rPr>
          <w:sz w:val="22"/>
          <w:szCs w:val="22"/>
          <w:lang w:val="en-US"/>
        </w:rPr>
        <w:t xml:space="preserve">. </w:t>
      </w:r>
      <w:r w:rsidR="007A49F0" w:rsidRPr="00CB18A1">
        <w:rPr>
          <w:sz w:val="22"/>
          <w:szCs w:val="22"/>
          <w:lang w:val="en-US"/>
        </w:rPr>
        <w:t>The squared term of market access i</w:t>
      </w:r>
      <w:r w:rsidR="00AF3F84" w:rsidRPr="00CB18A1">
        <w:rPr>
          <w:sz w:val="22"/>
          <w:szCs w:val="22"/>
          <w:lang w:val="en-US"/>
        </w:rPr>
        <w:t xml:space="preserve">n </w:t>
      </w:r>
      <w:r w:rsidR="00AF3F84" w:rsidRPr="00CB18A1">
        <w:rPr>
          <w:sz w:val="22"/>
          <w:szCs w:val="22"/>
          <w:lang w:val="en-US"/>
        </w:rPr>
        <w:lastRenderedPageBreak/>
        <w:t xml:space="preserve">case of </w:t>
      </w:r>
      <w:r w:rsidR="007A49F0" w:rsidRPr="00CB18A1">
        <w:rPr>
          <w:sz w:val="22"/>
          <w:szCs w:val="22"/>
          <w:lang w:val="en-US"/>
        </w:rPr>
        <w:t>OLS as well as</w:t>
      </w:r>
      <w:r w:rsidR="00AF3F84" w:rsidRPr="00CB18A1">
        <w:rPr>
          <w:sz w:val="22"/>
          <w:szCs w:val="22"/>
          <w:lang w:val="en-US"/>
        </w:rPr>
        <w:t xml:space="preserve"> Lewbel IV-GMM estimator</w:t>
      </w:r>
      <w:r w:rsidR="00767614" w:rsidRPr="00CB18A1">
        <w:rPr>
          <w:sz w:val="22"/>
          <w:szCs w:val="22"/>
          <w:lang w:val="en-US"/>
        </w:rPr>
        <w:t xml:space="preserve"> </w:t>
      </w:r>
      <w:r w:rsidR="00E70B14" w:rsidRPr="00CB18A1">
        <w:rPr>
          <w:sz w:val="22"/>
          <w:szCs w:val="22"/>
          <w:lang w:val="en-US"/>
        </w:rPr>
        <w:t>is</w:t>
      </w:r>
      <w:r w:rsidR="00767614" w:rsidRPr="00CB18A1">
        <w:rPr>
          <w:sz w:val="22"/>
          <w:szCs w:val="22"/>
          <w:lang w:val="en-US"/>
        </w:rPr>
        <w:t xml:space="preserve"> statistically significant</w:t>
      </w:r>
      <w:r w:rsidR="007A49F0" w:rsidRPr="00CB18A1">
        <w:rPr>
          <w:sz w:val="22"/>
          <w:szCs w:val="22"/>
          <w:lang w:val="en-US"/>
        </w:rPr>
        <w:t xml:space="preserve"> (Table 6a)</w:t>
      </w:r>
      <w:r w:rsidR="00283521" w:rsidRPr="00CB18A1">
        <w:rPr>
          <w:sz w:val="22"/>
          <w:szCs w:val="22"/>
          <w:lang w:val="en-US"/>
        </w:rPr>
        <w:t xml:space="preserve">, suggesting </w:t>
      </w:r>
      <w:r w:rsidR="00AF3F84" w:rsidRPr="00CB18A1">
        <w:rPr>
          <w:sz w:val="22"/>
          <w:szCs w:val="22"/>
          <w:lang w:val="en-US"/>
        </w:rPr>
        <w:t xml:space="preserve">that </w:t>
      </w:r>
      <w:r w:rsidR="00FB45DA" w:rsidRPr="00CB18A1">
        <w:rPr>
          <w:sz w:val="22"/>
          <w:szCs w:val="22"/>
          <w:lang w:val="en-US"/>
        </w:rPr>
        <w:t xml:space="preserve">diversification </w:t>
      </w:r>
      <w:r w:rsidR="00AF3F84" w:rsidRPr="00CB18A1">
        <w:rPr>
          <w:sz w:val="22"/>
          <w:szCs w:val="22"/>
          <w:lang w:val="en-US"/>
        </w:rPr>
        <w:t xml:space="preserve">tends to </w:t>
      </w:r>
      <w:r w:rsidR="00767614" w:rsidRPr="00CB18A1">
        <w:rPr>
          <w:sz w:val="22"/>
          <w:szCs w:val="22"/>
          <w:lang w:val="en-US"/>
        </w:rPr>
        <w:t xml:space="preserve">increase </w:t>
      </w:r>
      <w:r w:rsidR="00FB45DA" w:rsidRPr="00CB18A1">
        <w:rPr>
          <w:sz w:val="22"/>
          <w:szCs w:val="22"/>
          <w:lang w:val="en-US"/>
        </w:rPr>
        <w:t xml:space="preserve">with market access </w:t>
      </w:r>
      <w:r w:rsidR="00767614" w:rsidRPr="00CB18A1">
        <w:rPr>
          <w:sz w:val="22"/>
          <w:szCs w:val="22"/>
          <w:lang w:val="en-US"/>
        </w:rPr>
        <w:t>but at a decreasing rate</w:t>
      </w:r>
      <w:r w:rsidR="00FB45DA" w:rsidRPr="00CB18A1">
        <w:rPr>
          <w:sz w:val="22"/>
          <w:szCs w:val="22"/>
          <w:lang w:val="en-US"/>
        </w:rPr>
        <w:t xml:space="preserve"> (</w:t>
      </w:r>
      <w:r w:rsidR="00767614" w:rsidRPr="00CB18A1">
        <w:rPr>
          <w:sz w:val="22"/>
          <w:szCs w:val="22"/>
          <w:lang w:val="en-US"/>
        </w:rPr>
        <w:t xml:space="preserve">Figure 4a). </w:t>
      </w:r>
    </w:p>
    <w:p w14:paraId="79E22892" w14:textId="20643345" w:rsidR="00AA1790" w:rsidRPr="00CB18A1" w:rsidRDefault="00AA1790" w:rsidP="008602DF">
      <w:pPr>
        <w:spacing w:line="480" w:lineRule="auto"/>
        <w:jc w:val="both"/>
        <w:rPr>
          <w:sz w:val="22"/>
          <w:szCs w:val="22"/>
          <w:lang w:val="en-US"/>
        </w:rPr>
      </w:pPr>
    </w:p>
    <w:p w14:paraId="54DC0152" w14:textId="1C9D4677" w:rsidR="00F10AD1" w:rsidRPr="00CB18A1" w:rsidRDefault="00F10AD1" w:rsidP="00627CBB">
      <w:pPr>
        <w:spacing w:line="480" w:lineRule="auto"/>
        <w:rPr>
          <w:sz w:val="22"/>
          <w:szCs w:val="22"/>
          <w:lang w:val="en-US"/>
        </w:rPr>
      </w:pPr>
      <w:r w:rsidRPr="00CB18A1">
        <w:rPr>
          <w:sz w:val="22"/>
          <w:szCs w:val="22"/>
          <w:lang w:val="en-US"/>
        </w:rPr>
        <w:t>Table 6(a). Nonlinear</w:t>
      </w:r>
      <w:r w:rsidR="00B37B32" w:rsidRPr="00CB18A1">
        <w:rPr>
          <w:sz w:val="22"/>
          <w:szCs w:val="22"/>
          <w:lang w:val="en-US"/>
        </w:rPr>
        <w:t xml:space="preserve"> </w:t>
      </w:r>
      <w:r w:rsidR="003220CA" w:rsidRPr="00CB18A1">
        <w:rPr>
          <w:sz w:val="22"/>
          <w:szCs w:val="22"/>
          <w:lang w:val="en-US"/>
        </w:rPr>
        <w:t>effects</w:t>
      </w:r>
      <w:r w:rsidRPr="00CB18A1">
        <w:rPr>
          <w:sz w:val="22"/>
          <w:szCs w:val="22"/>
          <w:lang w:val="en-US"/>
        </w:rPr>
        <w:t xml:space="preserve"> of market access on crop diversi</w:t>
      </w:r>
      <w:r w:rsidR="00B37B32" w:rsidRPr="00CB18A1">
        <w:rPr>
          <w:sz w:val="22"/>
          <w:szCs w:val="22"/>
          <w:lang w:val="en-US"/>
        </w:rPr>
        <w:t xml:space="preserve">fication </w:t>
      </w:r>
    </w:p>
    <w:tbl>
      <w:tblPr>
        <w:tblW w:w="5000" w:type="pct"/>
        <w:tblBorders>
          <w:top w:val="single" w:sz="4" w:space="0" w:color="auto"/>
          <w:bottom w:val="single" w:sz="4" w:space="0" w:color="auto"/>
        </w:tblBorders>
        <w:tblLook w:val="04A0" w:firstRow="1" w:lastRow="0" w:firstColumn="1" w:lastColumn="0" w:noHBand="0" w:noVBand="1"/>
      </w:tblPr>
      <w:tblGrid>
        <w:gridCol w:w="4114"/>
        <w:gridCol w:w="2313"/>
        <w:gridCol w:w="2599"/>
      </w:tblGrid>
      <w:tr w:rsidR="00CA0C47" w:rsidRPr="00CB18A1" w14:paraId="6C41D7D9" w14:textId="77777777" w:rsidTr="003B3DBD">
        <w:tc>
          <w:tcPr>
            <w:tcW w:w="1269" w:type="pct"/>
            <w:tcBorders>
              <w:bottom w:val="nil"/>
            </w:tcBorders>
            <w:shd w:val="clear" w:color="auto" w:fill="auto"/>
            <w:noWrap/>
            <w:vAlign w:val="bottom"/>
            <w:hideMark/>
          </w:tcPr>
          <w:p w14:paraId="172B86ED" w14:textId="77777777" w:rsidR="00F10AD1" w:rsidRPr="00CB18A1" w:rsidRDefault="00F10AD1" w:rsidP="00627CBB">
            <w:pPr>
              <w:rPr>
                <w:sz w:val="22"/>
                <w:szCs w:val="22"/>
                <w:lang w:eastAsia="en-IN" w:bidi="mr-IN"/>
              </w:rPr>
            </w:pPr>
          </w:p>
        </w:tc>
        <w:tc>
          <w:tcPr>
            <w:tcW w:w="1866" w:type="pct"/>
            <w:tcBorders>
              <w:bottom w:val="nil"/>
            </w:tcBorders>
            <w:shd w:val="clear" w:color="auto" w:fill="auto"/>
            <w:noWrap/>
            <w:vAlign w:val="bottom"/>
            <w:hideMark/>
          </w:tcPr>
          <w:p w14:paraId="7BE3E74B" w14:textId="77777777" w:rsidR="00F10AD1" w:rsidRPr="00CB18A1" w:rsidRDefault="00F10AD1" w:rsidP="00627CBB">
            <w:pPr>
              <w:jc w:val="center"/>
              <w:rPr>
                <w:sz w:val="22"/>
                <w:szCs w:val="22"/>
                <w:lang w:eastAsia="en-IN" w:bidi="mr-IN"/>
              </w:rPr>
            </w:pPr>
            <w:r w:rsidRPr="00CB18A1">
              <w:rPr>
                <w:sz w:val="22"/>
                <w:szCs w:val="22"/>
                <w:lang w:eastAsia="en-IN" w:bidi="mr-IN"/>
              </w:rPr>
              <w:t>(1)</w:t>
            </w:r>
          </w:p>
        </w:tc>
        <w:tc>
          <w:tcPr>
            <w:tcW w:w="1865" w:type="pct"/>
            <w:tcBorders>
              <w:bottom w:val="nil"/>
            </w:tcBorders>
            <w:shd w:val="clear" w:color="auto" w:fill="auto"/>
            <w:noWrap/>
            <w:vAlign w:val="bottom"/>
            <w:hideMark/>
          </w:tcPr>
          <w:p w14:paraId="712D2719" w14:textId="77777777" w:rsidR="00F10AD1" w:rsidRPr="00CB18A1" w:rsidRDefault="00F10AD1" w:rsidP="00627CBB">
            <w:pPr>
              <w:jc w:val="center"/>
              <w:rPr>
                <w:sz w:val="22"/>
                <w:szCs w:val="22"/>
                <w:lang w:eastAsia="en-IN" w:bidi="mr-IN"/>
              </w:rPr>
            </w:pPr>
            <w:r w:rsidRPr="00CB18A1">
              <w:rPr>
                <w:sz w:val="22"/>
                <w:szCs w:val="22"/>
                <w:lang w:eastAsia="en-IN" w:bidi="mr-IN"/>
              </w:rPr>
              <w:t>(2)</w:t>
            </w:r>
          </w:p>
        </w:tc>
      </w:tr>
      <w:tr w:rsidR="00CA0C47" w:rsidRPr="00CB18A1" w14:paraId="600BB89D" w14:textId="77777777" w:rsidTr="003B3DBD">
        <w:tc>
          <w:tcPr>
            <w:tcW w:w="1269" w:type="pct"/>
            <w:tcBorders>
              <w:top w:val="nil"/>
              <w:bottom w:val="single" w:sz="4" w:space="0" w:color="auto"/>
            </w:tcBorders>
            <w:shd w:val="clear" w:color="auto" w:fill="auto"/>
            <w:noWrap/>
            <w:vAlign w:val="bottom"/>
            <w:hideMark/>
          </w:tcPr>
          <w:p w14:paraId="3502A415" w14:textId="77777777" w:rsidR="00F10AD1" w:rsidRPr="00CB18A1" w:rsidRDefault="00F10AD1" w:rsidP="00627CBB">
            <w:pPr>
              <w:rPr>
                <w:sz w:val="22"/>
                <w:szCs w:val="22"/>
                <w:lang w:eastAsia="en-IN" w:bidi="mr-IN"/>
              </w:rPr>
            </w:pPr>
          </w:p>
        </w:tc>
        <w:tc>
          <w:tcPr>
            <w:tcW w:w="1866" w:type="pct"/>
            <w:tcBorders>
              <w:top w:val="nil"/>
              <w:bottom w:val="single" w:sz="4" w:space="0" w:color="auto"/>
            </w:tcBorders>
            <w:shd w:val="clear" w:color="auto" w:fill="auto"/>
            <w:noWrap/>
            <w:vAlign w:val="bottom"/>
            <w:hideMark/>
          </w:tcPr>
          <w:p w14:paraId="415D8408" w14:textId="77777777" w:rsidR="00F10AD1" w:rsidRPr="00CB18A1" w:rsidRDefault="00F10AD1" w:rsidP="00627CBB">
            <w:pPr>
              <w:jc w:val="center"/>
              <w:rPr>
                <w:sz w:val="22"/>
                <w:szCs w:val="22"/>
                <w:lang w:eastAsia="en-IN" w:bidi="mr-IN"/>
              </w:rPr>
            </w:pPr>
            <w:r w:rsidRPr="00CB18A1">
              <w:rPr>
                <w:sz w:val="22"/>
                <w:szCs w:val="22"/>
                <w:lang w:eastAsia="en-IN" w:bidi="mr-IN"/>
              </w:rPr>
              <w:t>OLS</w:t>
            </w:r>
          </w:p>
        </w:tc>
        <w:tc>
          <w:tcPr>
            <w:tcW w:w="1865" w:type="pct"/>
            <w:tcBorders>
              <w:top w:val="nil"/>
              <w:bottom w:val="single" w:sz="4" w:space="0" w:color="auto"/>
            </w:tcBorders>
            <w:shd w:val="clear" w:color="auto" w:fill="auto"/>
            <w:noWrap/>
            <w:vAlign w:val="bottom"/>
            <w:hideMark/>
          </w:tcPr>
          <w:p w14:paraId="3B9F0EE8" w14:textId="77777777" w:rsidR="00F10AD1" w:rsidRPr="00CB18A1" w:rsidRDefault="00F10AD1" w:rsidP="00627CBB">
            <w:pPr>
              <w:jc w:val="center"/>
              <w:rPr>
                <w:sz w:val="22"/>
                <w:szCs w:val="22"/>
                <w:lang w:eastAsia="en-IN" w:bidi="mr-IN"/>
              </w:rPr>
            </w:pPr>
            <w:r w:rsidRPr="00CB18A1">
              <w:rPr>
                <w:sz w:val="22"/>
                <w:szCs w:val="22"/>
                <w:lang w:eastAsia="en-IN" w:bidi="mr-IN"/>
              </w:rPr>
              <w:t>Lewbel two-step IV-GMM</w:t>
            </w:r>
          </w:p>
        </w:tc>
      </w:tr>
      <w:tr w:rsidR="00CA0C47" w:rsidRPr="00CB18A1" w14:paraId="486D4F25" w14:textId="77777777" w:rsidTr="003B3DBD">
        <w:tc>
          <w:tcPr>
            <w:tcW w:w="1269" w:type="pct"/>
            <w:tcBorders>
              <w:top w:val="single" w:sz="4" w:space="0" w:color="auto"/>
              <w:bottom w:val="nil"/>
            </w:tcBorders>
            <w:shd w:val="clear" w:color="auto" w:fill="auto"/>
            <w:noWrap/>
            <w:vAlign w:val="bottom"/>
          </w:tcPr>
          <w:p w14:paraId="3CB6532D" w14:textId="5011A065" w:rsidR="00F10AD1" w:rsidRPr="00CB18A1" w:rsidRDefault="00F10AD1" w:rsidP="00627CBB">
            <w:pPr>
              <w:rPr>
                <w:sz w:val="22"/>
                <w:szCs w:val="22"/>
                <w:lang w:eastAsia="en-IN" w:bidi="mr-IN"/>
              </w:rPr>
            </w:pPr>
            <w:r w:rsidRPr="00CB18A1">
              <w:rPr>
                <w:sz w:val="22"/>
                <w:szCs w:val="22"/>
                <w:lang w:eastAsia="en-IN" w:bidi="mr-IN"/>
              </w:rPr>
              <w:t xml:space="preserve">Dependent variable: </w:t>
            </w:r>
            <w:r w:rsidR="00EB0BF0" w:rsidRPr="00CB18A1">
              <w:rPr>
                <w:sz w:val="22"/>
                <w:szCs w:val="22"/>
                <w:lang w:eastAsia="en-IN" w:bidi="mr-IN"/>
              </w:rPr>
              <w:t xml:space="preserve">Index of </w:t>
            </w:r>
            <w:r w:rsidRPr="00CB18A1">
              <w:rPr>
                <w:sz w:val="22"/>
                <w:szCs w:val="22"/>
                <w:lang w:eastAsia="en-IN" w:bidi="mr-IN"/>
              </w:rPr>
              <w:t>diversi</w:t>
            </w:r>
            <w:r w:rsidR="00EB0BF0" w:rsidRPr="00CB18A1">
              <w:rPr>
                <w:sz w:val="22"/>
                <w:szCs w:val="22"/>
                <w:lang w:eastAsia="en-IN" w:bidi="mr-IN"/>
              </w:rPr>
              <w:t>fication</w:t>
            </w:r>
          </w:p>
        </w:tc>
        <w:tc>
          <w:tcPr>
            <w:tcW w:w="1866" w:type="pct"/>
            <w:tcBorders>
              <w:top w:val="single" w:sz="4" w:space="0" w:color="auto"/>
              <w:bottom w:val="nil"/>
            </w:tcBorders>
            <w:shd w:val="clear" w:color="auto" w:fill="auto"/>
            <w:noWrap/>
            <w:vAlign w:val="bottom"/>
          </w:tcPr>
          <w:p w14:paraId="39A1ADA7" w14:textId="77777777" w:rsidR="00F10AD1" w:rsidRPr="00CB18A1" w:rsidRDefault="00F10AD1" w:rsidP="00627CBB">
            <w:pPr>
              <w:jc w:val="center"/>
              <w:rPr>
                <w:sz w:val="22"/>
                <w:szCs w:val="22"/>
                <w:lang w:eastAsia="en-IN" w:bidi="mr-IN"/>
              </w:rPr>
            </w:pPr>
          </w:p>
        </w:tc>
        <w:tc>
          <w:tcPr>
            <w:tcW w:w="1865" w:type="pct"/>
            <w:tcBorders>
              <w:top w:val="single" w:sz="4" w:space="0" w:color="auto"/>
              <w:bottom w:val="nil"/>
            </w:tcBorders>
            <w:shd w:val="clear" w:color="auto" w:fill="auto"/>
            <w:noWrap/>
            <w:vAlign w:val="bottom"/>
          </w:tcPr>
          <w:p w14:paraId="0A8FC460" w14:textId="77777777" w:rsidR="00F10AD1" w:rsidRPr="00CB18A1" w:rsidRDefault="00F10AD1" w:rsidP="00627CBB">
            <w:pPr>
              <w:jc w:val="center"/>
              <w:rPr>
                <w:sz w:val="22"/>
                <w:szCs w:val="22"/>
                <w:lang w:eastAsia="en-IN" w:bidi="mr-IN"/>
              </w:rPr>
            </w:pPr>
          </w:p>
        </w:tc>
      </w:tr>
      <w:tr w:rsidR="00CA0C47" w:rsidRPr="00CB18A1" w14:paraId="4AEE0FCA" w14:textId="77777777" w:rsidTr="003B3DBD">
        <w:tc>
          <w:tcPr>
            <w:tcW w:w="1269" w:type="pct"/>
            <w:tcBorders>
              <w:top w:val="nil"/>
            </w:tcBorders>
            <w:shd w:val="clear" w:color="auto" w:fill="auto"/>
            <w:noWrap/>
            <w:vAlign w:val="bottom"/>
            <w:hideMark/>
          </w:tcPr>
          <w:p w14:paraId="24822818" w14:textId="77777777" w:rsidR="00F10AD1" w:rsidRPr="00CB18A1" w:rsidRDefault="00F10AD1" w:rsidP="00627CBB">
            <w:pPr>
              <w:rPr>
                <w:sz w:val="22"/>
                <w:szCs w:val="22"/>
                <w:lang w:eastAsia="en-IN" w:bidi="mr-IN"/>
              </w:rPr>
            </w:pPr>
            <w:r w:rsidRPr="00CB18A1">
              <w:rPr>
                <w:sz w:val="22"/>
                <w:szCs w:val="22"/>
                <w:lang w:eastAsia="en-IN" w:bidi="mr-IN"/>
              </w:rPr>
              <w:t>Market access</w:t>
            </w:r>
          </w:p>
        </w:tc>
        <w:tc>
          <w:tcPr>
            <w:tcW w:w="1866" w:type="pct"/>
            <w:tcBorders>
              <w:top w:val="nil"/>
            </w:tcBorders>
            <w:shd w:val="clear" w:color="auto" w:fill="auto"/>
            <w:noWrap/>
            <w:vAlign w:val="bottom"/>
            <w:hideMark/>
          </w:tcPr>
          <w:p w14:paraId="3048D88B" w14:textId="77777777" w:rsidR="00F10AD1" w:rsidRPr="00CB18A1" w:rsidRDefault="00F10AD1" w:rsidP="00627CBB">
            <w:pPr>
              <w:jc w:val="center"/>
              <w:rPr>
                <w:sz w:val="22"/>
                <w:szCs w:val="22"/>
                <w:lang w:eastAsia="en-IN" w:bidi="mr-IN"/>
              </w:rPr>
            </w:pPr>
            <w:r w:rsidRPr="00CB18A1">
              <w:rPr>
                <w:sz w:val="22"/>
                <w:szCs w:val="22"/>
                <w:lang w:eastAsia="en-IN" w:bidi="mr-IN"/>
              </w:rPr>
              <w:t>2.853**</w:t>
            </w:r>
          </w:p>
        </w:tc>
        <w:tc>
          <w:tcPr>
            <w:tcW w:w="1865" w:type="pct"/>
            <w:tcBorders>
              <w:top w:val="nil"/>
            </w:tcBorders>
            <w:shd w:val="clear" w:color="auto" w:fill="auto"/>
            <w:noWrap/>
            <w:vAlign w:val="bottom"/>
            <w:hideMark/>
          </w:tcPr>
          <w:p w14:paraId="75A80C55" w14:textId="77777777" w:rsidR="00F10AD1" w:rsidRPr="00CB18A1" w:rsidRDefault="00F10AD1" w:rsidP="00627CBB">
            <w:pPr>
              <w:jc w:val="center"/>
              <w:rPr>
                <w:sz w:val="22"/>
                <w:szCs w:val="22"/>
                <w:lang w:eastAsia="en-IN" w:bidi="mr-IN"/>
              </w:rPr>
            </w:pPr>
            <w:r w:rsidRPr="00CB18A1">
              <w:rPr>
                <w:sz w:val="22"/>
                <w:szCs w:val="22"/>
                <w:lang w:eastAsia="en-IN" w:bidi="mr-IN"/>
              </w:rPr>
              <w:t>3.077***</w:t>
            </w:r>
          </w:p>
        </w:tc>
      </w:tr>
      <w:tr w:rsidR="00CA0C47" w:rsidRPr="00CB18A1" w14:paraId="0B523A4B" w14:textId="77777777" w:rsidTr="003B3DBD">
        <w:tc>
          <w:tcPr>
            <w:tcW w:w="1269" w:type="pct"/>
            <w:shd w:val="clear" w:color="auto" w:fill="auto"/>
            <w:noWrap/>
            <w:vAlign w:val="bottom"/>
            <w:hideMark/>
          </w:tcPr>
          <w:p w14:paraId="29E09C6A" w14:textId="77777777" w:rsidR="00F10AD1" w:rsidRPr="00CB18A1" w:rsidRDefault="00F10AD1" w:rsidP="00627CBB">
            <w:pPr>
              <w:rPr>
                <w:sz w:val="22"/>
                <w:szCs w:val="22"/>
                <w:lang w:eastAsia="en-IN" w:bidi="mr-IN"/>
              </w:rPr>
            </w:pPr>
          </w:p>
        </w:tc>
        <w:tc>
          <w:tcPr>
            <w:tcW w:w="1866" w:type="pct"/>
            <w:shd w:val="clear" w:color="auto" w:fill="auto"/>
            <w:noWrap/>
            <w:vAlign w:val="bottom"/>
            <w:hideMark/>
          </w:tcPr>
          <w:p w14:paraId="28DD54CB" w14:textId="77777777" w:rsidR="00F10AD1" w:rsidRPr="00CB18A1" w:rsidRDefault="00F10AD1" w:rsidP="00627CBB">
            <w:pPr>
              <w:jc w:val="center"/>
              <w:rPr>
                <w:sz w:val="22"/>
                <w:szCs w:val="22"/>
                <w:lang w:eastAsia="en-IN" w:bidi="mr-IN"/>
              </w:rPr>
            </w:pPr>
            <w:r w:rsidRPr="00CB18A1">
              <w:rPr>
                <w:sz w:val="22"/>
                <w:szCs w:val="22"/>
                <w:lang w:eastAsia="en-IN" w:bidi="mr-IN"/>
              </w:rPr>
              <w:t>(1.191)</w:t>
            </w:r>
          </w:p>
        </w:tc>
        <w:tc>
          <w:tcPr>
            <w:tcW w:w="1865" w:type="pct"/>
            <w:shd w:val="clear" w:color="auto" w:fill="auto"/>
            <w:noWrap/>
            <w:vAlign w:val="bottom"/>
            <w:hideMark/>
          </w:tcPr>
          <w:p w14:paraId="4E0AB1C2" w14:textId="77777777" w:rsidR="00F10AD1" w:rsidRPr="00CB18A1" w:rsidRDefault="00F10AD1" w:rsidP="00627CBB">
            <w:pPr>
              <w:jc w:val="center"/>
              <w:rPr>
                <w:sz w:val="22"/>
                <w:szCs w:val="22"/>
                <w:lang w:eastAsia="en-IN" w:bidi="mr-IN"/>
              </w:rPr>
            </w:pPr>
            <w:r w:rsidRPr="00CB18A1">
              <w:rPr>
                <w:sz w:val="22"/>
                <w:szCs w:val="22"/>
                <w:lang w:eastAsia="en-IN" w:bidi="mr-IN"/>
              </w:rPr>
              <w:t>(0.943)</w:t>
            </w:r>
          </w:p>
        </w:tc>
      </w:tr>
      <w:tr w:rsidR="00CA0C47" w:rsidRPr="00CB18A1" w14:paraId="3455605E" w14:textId="77777777" w:rsidTr="003B3DBD">
        <w:tc>
          <w:tcPr>
            <w:tcW w:w="1269" w:type="pct"/>
            <w:shd w:val="clear" w:color="auto" w:fill="auto"/>
            <w:noWrap/>
            <w:vAlign w:val="bottom"/>
            <w:hideMark/>
          </w:tcPr>
          <w:p w14:paraId="6C93086A" w14:textId="77777777" w:rsidR="00F10AD1" w:rsidRPr="00CB18A1" w:rsidRDefault="00F10AD1" w:rsidP="00627CBB">
            <w:pPr>
              <w:rPr>
                <w:sz w:val="22"/>
                <w:szCs w:val="22"/>
                <w:lang w:eastAsia="en-IN" w:bidi="mr-IN"/>
              </w:rPr>
            </w:pPr>
            <w:r w:rsidRPr="00CB18A1">
              <w:rPr>
                <w:sz w:val="22"/>
                <w:szCs w:val="22"/>
                <w:lang w:eastAsia="en-IN" w:bidi="mr-IN"/>
              </w:rPr>
              <w:t>Market access (squared)</w:t>
            </w:r>
          </w:p>
        </w:tc>
        <w:tc>
          <w:tcPr>
            <w:tcW w:w="1866" w:type="pct"/>
            <w:shd w:val="clear" w:color="auto" w:fill="auto"/>
            <w:noWrap/>
            <w:vAlign w:val="bottom"/>
            <w:hideMark/>
          </w:tcPr>
          <w:p w14:paraId="5FB6BB0C" w14:textId="77777777" w:rsidR="00F10AD1" w:rsidRPr="00CB18A1" w:rsidRDefault="00F10AD1" w:rsidP="00627CBB">
            <w:pPr>
              <w:jc w:val="center"/>
              <w:rPr>
                <w:sz w:val="22"/>
                <w:szCs w:val="22"/>
                <w:lang w:eastAsia="en-IN" w:bidi="mr-IN"/>
              </w:rPr>
            </w:pPr>
            <w:r w:rsidRPr="00CB18A1">
              <w:rPr>
                <w:sz w:val="22"/>
                <w:szCs w:val="22"/>
                <w:lang w:eastAsia="en-IN" w:bidi="mr-IN"/>
              </w:rPr>
              <w:t>-0.117*</w:t>
            </w:r>
          </w:p>
        </w:tc>
        <w:tc>
          <w:tcPr>
            <w:tcW w:w="1865" w:type="pct"/>
            <w:shd w:val="clear" w:color="auto" w:fill="auto"/>
            <w:noWrap/>
            <w:vAlign w:val="bottom"/>
            <w:hideMark/>
          </w:tcPr>
          <w:p w14:paraId="0032B4F9" w14:textId="77777777" w:rsidR="00F10AD1" w:rsidRPr="00CB18A1" w:rsidRDefault="00F10AD1" w:rsidP="00627CBB">
            <w:pPr>
              <w:jc w:val="center"/>
              <w:rPr>
                <w:sz w:val="22"/>
                <w:szCs w:val="22"/>
                <w:lang w:eastAsia="en-IN" w:bidi="mr-IN"/>
              </w:rPr>
            </w:pPr>
            <w:r w:rsidRPr="00CB18A1">
              <w:rPr>
                <w:sz w:val="22"/>
                <w:szCs w:val="22"/>
                <w:lang w:eastAsia="en-IN" w:bidi="mr-IN"/>
              </w:rPr>
              <w:t>-0.136***</w:t>
            </w:r>
          </w:p>
        </w:tc>
      </w:tr>
      <w:tr w:rsidR="00CA0C47" w:rsidRPr="00CB18A1" w14:paraId="2B99C48F" w14:textId="77777777" w:rsidTr="003B3DBD">
        <w:tc>
          <w:tcPr>
            <w:tcW w:w="1269" w:type="pct"/>
            <w:shd w:val="clear" w:color="auto" w:fill="auto"/>
            <w:noWrap/>
            <w:vAlign w:val="bottom"/>
            <w:hideMark/>
          </w:tcPr>
          <w:p w14:paraId="4A5EBA8F" w14:textId="77777777" w:rsidR="00F10AD1" w:rsidRPr="00CB18A1" w:rsidRDefault="00F10AD1" w:rsidP="00627CBB">
            <w:pPr>
              <w:rPr>
                <w:sz w:val="22"/>
                <w:szCs w:val="22"/>
                <w:lang w:eastAsia="en-IN" w:bidi="mr-IN"/>
              </w:rPr>
            </w:pPr>
          </w:p>
        </w:tc>
        <w:tc>
          <w:tcPr>
            <w:tcW w:w="1866" w:type="pct"/>
            <w:shd w:val="clear" w:color="auto" w:fill="auto"/>
            <w:noWrap/>
            <w:vAlign w:val="bottom"/>
            <w:hideMark/>
          </w:tcPr>
          <w:p w14:paraId="2F27E1F5" w14:textId="77777777" w:rsidR="00F10AD1" w:rsidRPr="00CB18A1" w:rsidRDefault="00F10AD1" w:rsidP="00627CBB">
            <w:pPr>
              <w:jc w:val="center"/>
              <w:rPr>
                <w:sz w:val="22"/>
                <w:szCs w:val="22"/>
                <w:lang w:eastAsia="en-IN" w:bidi="mr-IN"/>
              </w:rPr>
            </w:pPr>
            <w:r w:rsidRPr="00CB18A1">
              <w:rPr>
                <w:sz w:val="22"/>
                <w:szCs w:val="22"/>
                <w:lang w:eastAsia="en-IN" w:bidi="mr-IN"/>
              </w:rPr>
              <w:t>(0.064)</w:t>
            </w:r>
          </w:p>
        </w:tc>
        <w:tc>
          <w:tcPr>
            <w:tcW w:w="1865" w:type="pct"/>
            <w:shd w:val="clear" w:color="auto" w:fill="auto"/>
            <w:noWrap/>
            <w:vAlign w:val="bottom"/>
            <w:hideMark/>
          </w:tcPr>
          <w:p w14:paraId="28143DF6" w14:textId="77777777" w:rsidR="00F10AD1" w:rsidRPr="00CB18A1" w:rsidRDefault="00F10AD1" w:rsidP="00627CBB">
            <w:pPr>
              <w:jc w:val="center"/>
              <w:rPr>
                <w:sz w:val="22"/>
                <w:szCs w:val="22"/>
                <w:lang w:eastAsia="en-IN" w:bidi="mr-IN"/>
              </w:rPr>
            </w:pPr>
            <w:r w:rsidRPr="00CB18A1">
              <w:rPr>
                <w:sz w:val="22"/>
                <w:szCs w:val="22"/>
                <w:lang w:eastAsia="en-IN" w:bidi="mr-IN"/>
              </w:rPr>
              <w:t>(0.052)</w:t>
            </w:r>
          </w:p>
        </w:tc>
      </w:tr>
      <w:tr w:rsidR="00CA0C47" w:rsidRPr="00CB18A1" w14:paraId="2D733DCF" w14:textId="77777777" w:rsidTr="003B3DBD">
        <w:tc>
          <w:tcPr>
            <w:tcW w:w="1269" w:type="pct"/>
            <w:shd w:val="clear" w:color="auto" w:fill="auto"/>
            <w:noWrap/>
            <w:vAlign w:val="bottom"/>
            <w:hideMark/>
          </w:tcPr>
          <w:p w14:paraId="451672A6" w14:textId="77777777" w:rsidR="00F10AD1" w:rsidRPr="00CB18A1" w:rsidRDefault="00F10AD1" w:rsidP="00627CBB">
            <w:pPr>
              <w:rPr>
                <w:sz w:val="22"/>
                <w:szCs w:val="22"/>
                <w:lang w:eastAsia="en-IN" w:bidi="mr-IN"/>
              </w:rPr>
            </w:pPr>
            <w:r w:rsidRPr="00CB18A1">
              <w:rPr>
                <w:sz w:val="22"/>
                <w:szCs w:val="22"/>
                <w:lang w:eastAsia="en-IN" w:bidi="mr-IN"/>
              </w:rPr>
              <w:t>N</w:t>
            </w:r>
          </w:p>
        </w:tc>
        <w:tc>
          <w:tcPr>
            <w:tcW w:w="1866" w:type="pct"/>
            <w:shd w:val="clear" w:color="auto" w:fill="auto"/>
            <w:noWrap/>
            <w:vAlign w:val="bottom"/>
            <w:hideMark/>
          </w:tcPr>
          <w:p w14:paraId="093915D6" w14:textId="77777777" w:rsidR="00F10AD1" w:rsidRPr="00CB18A1" w:rsidRDefault="00F10AD1" w:rsidP="00627CBB">
            <w:pPr>
              <w:jc w:val="center"/>
              <w:rPr>
                <w:sz w:val="22"/>
                <w:szCs w:val="22"/>
                <w:lang w:eastAsia="en-IN" w:bidi="mr-IN"/>
              </w:rPr>
            </w:pPr>
            <w:r w:rsidRPr="00CB18A1">
              <w:rPr>
                <w:sz w:val="22"/>
                <w:szCs w:val="22"/>
                <w:lang w:eastAsia="en-IN" w:bidi="mr-IN"/>
              </w:rPr>
              <w:t>4138</w:t>
            </w:r>
          </w:p>
        </w:tc>
        <w:tc>
          <w:tcPr>
            <w:tcW w:w="1865" w:type="pct"/>
            <w:shd w:val="clear" w:color="auto" w:fill="auto"/>
            <w:noWrap/>
            <w:vAlign w:val="bottom"/>
            <w:hideMark/>
          </w:tcPr>
          <w:p w14:paraId="6E0769D0" w14:textId="77777777" w:rsidR="00F10AD1" w:rsidRPr="00CB18A1" w:rsidRDefault="00F10AD1" w:rsidP="00627CBB">
            <w:pPr>
              <w:jc w:val="center"/>
              <w:rPr>
                <w:sz w:val="22"/>
                <w:szCs w:val="22"/>
                <w:lang w:eastAsia="en-IN" w:bidi="mr-IN"/>
              </w:rPr>
            </w:pPr>
            <w:r w:rsidRPr="00CB18A1">
              <w:rPr>
                <w:sz w:val="22"/>
                <w:szCs w:val="22"/>
                <w:lang w:eastAsia="en-IN" w:bidi="mr-IN"/>
              </w:rPr>
              <w:t>4138</w:t>
            </w:r>
          </w:p>
        </w:tc>
      </w:tr>
      <w:tr w:rsidR="00CA0C47" w:rsidRPr="00CB18A1" w14:paraId="751BE2C3" w14:textId="77777777" w:rsidTr="003B3DBD">
        <w:tc>
          <w:tcPr>
            <w:tcW w:w="1269" w:type="pct"/>
            <w:shd w:val="clear" w:color="auto" w:fill="auto"/>
            <w:noWrap/>
            <w:vAlign w:val="bottom"/>
            <w:hideMark/>
          </w:tcPr>
          <w:p w14:paraId="391701BF" w14:textId="77777777" w:rsidR="00F10AD1" w:rsidRPr="00CB18A1" w:rsidRDefault="00F10AD1" w:rsidP="00627CBB">
            <w:pPr>
              <w:rPr>
                <w:sz w:val="22"/>
                <w:szCs w:val="22"/>
                <w:lang w:eastAsia="en-IN" w:bidi="mr-IN"/>
              </w:rPr>
            </w:pPr>
            <w:r w:rsidRPr="00CB18A1">
              <w:rPr>
                <w:sz w:val="22"/>
                <w:szCs w:val="22"/>
                <w:lang w:eastAsia="en-IN" w:bidi="mr-IN"/>
              </w:rPr>
              <w:t>R</w:t>
            </w:r>
            <w:r w:rsidRPr="00CB18A1">
              <w:rPr>
                <w:sz w:val="22"/>
                <w:szCs w:val="22"/>
                <w:vertAlign w:val="superscript"/>
                <w:lang w:eastAsia="en-IN" w:bidi="mr-IN"/>
              </w:rPr>
              <w:t>2</w:t>
            </w:r>
          </w:p>
        </w:tc>
        <w:tc>
          <w:tcPr>
            <w:tcW w:w="1866" w:type="pct"/>
            <w:shd w:val="clear" w:color="auto" w:fill="auto"/>
            <w:noWrap/>
            <w:vAlign w:val="bottom"/>
            <w:hideMark/>
          </w:tcPr>
          <w:p w14:paraId="42AAC42B" w14:textId="77777777" w:rsidR="00F10AD1" w:rsidRPr="00CB18A1" w:rsidRDefault="00F10AD1" w:rsidP="00627CBB">
            <w:pPr>
              <w:jc w:val="center"/>
              <w:rPr>
                <w:sz w:val="22"/>
                <w:szCs w:val="22"/>
                <w:lang w:eastAsia="en-IN" w:bidi="mr-IN"/>
              </w:rPr>
            </w:pPr>
            <w:r w:rsidRPr="00CB18A1">
              <w:rPr>
                <w:sz w:val="22"/>
                <w:szCs w:val="22"/>
                <w:lang w:eastAsia="en-IN" w:bidi="mr-IN"/>
              </w:rPr>
              <w:t>0.407</w:t>
            </w:r>
          </w:p>
        </w:tc>
        <w:tc>
          <w:tcPr>
            <w:tcW w:w="1865" w:type="pct"/>
            <w:shd w:val="clear" w:color="auto" w:fill="auto"/>
            <w:noWrap/>
            <w:vAlign w:val="bottom"/>
            <w:hideMark/>
          </w:tcPr>
          <w:p w14:paraId="2C347FE9" w14:textId="77777777" w:rsidR="00F10AD1" w:rsidRPr="00CB18A1" w:rsidRDefault="00F10AD1" w:rsidP="00627CBB">
            <w:pPr>
              <w:jc w:val="center"/>
              <w:rPr>
                <w:sz w:val="22"/>
                <w:szCs w:val="22"/>
                <w:lang w:eastAsia="en-IN" w:bidi="mr-IN"/>
              </w:rPr>
            </w:pPr>
            <w:r w:rsidRPr="00CB18A1">
              <w:rPr>
                <w:sz w:val="22"/>
                <w:szCs w:val="22"/>
                <w:lang w:eastAsia="en-IN" w:bidi="mr-IN"/>
              </w:rPr>
              <w:t>0.046</w:t>
            </w:r>
          </w:p>
        </w:tc>
      </w:tr>
      <w:tr w:rsidR="00CA0C47" w:rsidRPr="00CB18A1" w14:paraId="7B342353" w14:textId="77777777" w:rsidTr="003B3DBD">
        <w:tc>
          <w:tcPr>
            <w:tcW w:w="1269" w:type="pct"/>
            <w:shd w:val="clear" w:color="auto" w:fill="auto"/>
            <w:noWrap/>
            <w:vAlign w:val="bottom"/>
          </w:tcPr>
          <w:p w14:paraId="49D739DE" w14:textId="77777777" w:rsidR="00F10AD1" w:rsidRPr="00CB18A1" w:rsidRDefault="00F10AD1" w:rsidP="00627CBB">
            <w:pPr>
              <w:rPr>
                <w:sz w:val="22"/>
                <w:szCs w:val="22"/>
                <w:lang w:eastAsia="en-IN" w:bidi="mr-IN"/>
              </w:rPr>
            </w:pPr>
            <w:r w:rsidRPr="00CB18A1">
              <w:rPr>
                <w:sz w:val="22"/>
                <w:szCs w:val="22"/>
                <w:lang w:eastAsia="en-IN" w:bidi="mr-IN"/>
              </w:rPr>
              <w:t xml:space="preserve">Lind and Mehlum (2010) </w:t>
            </w:r>
          </w:p>
          <w:p w14:paraId="60D3CA32" w14:textId="65AA6EBE" w:rsidR="00F10AD1" w:rsidRPr="00CB18A1" w:rsidRDefault="00F10AD1" w:rsidP="00627CBB">
            <w:pPr>
              <w:rPr>
                <w:sz w:val="22"/>
                <w:szCs w:val="22"/>
                <w:lang w:eastAsia="en-IN" w:bidi="mr-IN"/>
              </w:rPr>
            </w:pPr>
            <w:r w:rsidRPr="00CB18A1">
              <w:rPr>
                <w:sz w:val="22"/>
                <w:szCs w:val="22"/>
                <w:lang w:eastAsia="en-IN" w:bidi="mr-IN"/>
              </w:rPr>
              <w:t>U test for nonlinearity</w:t>
            </w:r>
          </w:p>
        </w:tc>
        <w:tc>
          <w:tcPr>
            <w:tcW w:w="1866" w:type="pct"/>
            <w:shd w:val="clear" w:color="auto" w:fill="auto"/>
            <w:noWrap/>
            <w:vAlign w:val="bottom"/>
          </w:tcPr>
          <w:p w14:paraId="3800C41F" w14:textId="77777777" w:rsidR="00F10AD1" w:rsidRPr="00CB18A1" w:rsidRDefault="00F10AD1" w:rsidP="00627CBB">
            <w:pPr>
              <w:jc w:val="center"/>
              <w:rPr>
                <w:sz w:val="22"/>
                <w:szCs w:val="22"/>
                <w:lang w:eastAsia="en-IN" w:bidi="mr-IN"/>
              </w:rPr>
            </w:pPr>
            <w:r w:rsidRPr="00CB18A1">
              <w:rPr>
                <w:sz w:val="22"/>
                <w:szCs w:val="22"/>
                <w:lang w:eastAsia="en-IN" w:bidi="mr-IN"/>
              </w:rPr>
              <w:t>1.85**</w:t>
            </w:r>
          </w:p>
          <w:p w14:paraId="10709894" w14:textId="77777777" w:rsidR="00F10AD1" w:rsidRPr="00CB18A1" w:rsidRDefault="00F10AD1" w:rsidP="00627CBB">
            <w:pPr>
              <w:jc w:val="center"/>
              <w:rPr>
                <w:sz w:val="22"/>
                <w:szCs w:val="22"/>
                <w:lang w:eastAsia="en-IN" w:bidi="mr-IN"/>
              </w:rPr>
            </w:pPr>
            <w:r w:rsidRPr="00CB18A1">
              <w:rPr>
                <w:sz w:val="22"/>
                <w:szCs w:val="22"/>
                <w:lang w:eastAsia="en-IN" w:bidi="mr-IN"/>
              </w:rPr>
              <w:t>[0.033]</w:t>
            </w:r>
          </w:p>
        </w:tc>
        <w:tc>
          <w:tcPr>
            <w:tcW w:w="1865" w:type="pct"/>
            <w:shd w:val="clear" w:color="auto" w:fill="auto"/>
            <w:noWrap/>
            <w:vAlign w:val="bottom"/>
          </w:tcPr>
          <w:p w14:paraId="4A9A2BE6" w14:textId="77777777" w:rsidR="00F10AD1" w:rsidRPr="00CB18A1" w:rsidRDefault="00F10AD1" w:rsidP="00627CBB">
            <w:pPr>
              <w:jc w:val="center"/>
              <w:rPr>
                <w:sz w:val="22"/>
                <w:szCs w:val="22"/>
                <w:lang w:eastAsia="en-IN" w:bidi="mr-IN"/>
              </w:rPr>
            </w:pPr>
            <w:r w:rsidRPr="00CB18A1">
              <w:rPr>
                <w:sz w:val="22"/>
                <w:szCs w:val="22"/>
                <w:lang w:eastAsia="en-IN" w:bidi="mr-IN"/>
              </w:rPr>
              <w:t>2.25**</w:t>
            </w:r>
          </w:p>
          <w:p w14:paraId="1792F0FF" w14:textId="77777777" w:rsidR="00F10AD1" w:rsidRPr="00CB18A1" w:rsidRDefault="00F10AD1" w:rsidP="00627CBB">
            <w:pPr>
              <w:jc w:val="center"/>
              <w:rPr>
                <w:sz w:val="22"/>
                <w:szCs w:val="22"/>
                <w:lang w:eastAsia="en-IN" w:bidi="mr-IN"/>
              </w:rPr>
            </w:pPr>
            <w:r w:rsidRPr="00CB18A1">
              <w:rPr>
                <w:sz w:val="22"/>
                <w:szCs w:val="22"/>
                <w:lang w:eastAsia="en-IN" w:bidi="mr-IN"/>
              </w:rPr>
              <w:t>[0.012]</w:t>
            </w:r>
          </w:p>
        </w:tc>
      </w:tr>
    </w:tbl>
    <w:p w14:paraId="1A3C2C4D" w14:textId="30111A5B" w:rsidR="00F10AD1" w:rsidRPr="00CB18A1" w:rsidRDefault="00627CBB" w:rsidP="00627CBB">
      <w:pPr>
        <w:jc w:val="both"/>
        <w:rPr>
          <w:sz w:val="22"/>
          <w:szCs w:val="22"/>
        </w:rPr>
      </w:pPr>
      <w:r>
        <w:rPr>
          <w:rFonts w:eastAsiaTheme="minorEastAsia"/>
          <w:sz w:val="22"/>
          <w:szCs w:val="22"/>
        </w:rPr>
        <w:t xml:space="preserve">Notes: </w:t>
      </w:r>
      <w:r w:rsidR="00F10AD1" w:rsidRPr="00CB18A1">
        <w:rPr>
          <w:rFonts w:eastAsiaTheme="minorEastAsia"/>
          <w:sz w:val="22"/>
          <w:szCs w:val="22"/>
        </w:rPr>
        <w:t xml:space="preserve">All regressions include state fixed effects. </w:t>
      </w:r>
      <w:r w:rsidR="00F10AD1" w:rsidRPr="00CB18A1">
        <w:rPr>
          <w:sz w:val="22"/>
          <w:szCs w:val="22"/>
        </w:rPr>
        <w:t>Figures in parenthesis are standard errors robust to intra-district correlation of residuals. ***, **, and * indicate statistical significance at the 1%, 5%, and 10% levels, respectively.</w:t>
      </w:r>
    </w:p>
    <w:p w14:paraId="117C5746" w14:textId="77777777" w:rsidR="00F10AD1" w:rsidRPr="00CB18A1" w:rsidRDefault="00F10AD1" w:rsidP="008602DF">
      <w:pPr>
        <w:spacing w:line="480" w:lineRule="auto"/>
        <w:jc w:val="center"/>
        <w:rPr>
          <w:sz w:val="22"/>
          <w:szCs w:val="22"/>
          <w:lang w:val="en-US"/>
        </w:rPr>
      </w:pPr>
    </w:p>
    <w:p w14:paraId="6A2CCEFA" w14:textId="3335D229" w:rsidR="00F10AD1" w:rsidRPr="00CB18A1" w:rsidRDefault="00F10AD1" w:rsidP="00627CBB">
      <w:pPr>
        <w:spacing w:line="480" w:lineRule="auto"/>
        <w:rPr>
          <w:sz w:val="22"/>
          <w:szCs w:val="22"/>
          <w:lang w:val="en-US"/>
        </w:rPr>
      </w:pPr>
      <w:r w:rsidRPr="00CB18A1">
        <w:rPr>
          <w:sz w:val="22"/>
          <w:szCs w:val="22"/>
          <w:lang w:val="en-US"/>
        </w:rPr>
        <w:t>Table 6(b). Nonlinear</w:t>
      </w:r>
      <w:r w:rsidR="003220CA" w:rsidRPr="00CB18A1">
        <w:rPr>
          <w:sz w:val="22"/>
          <w:szCs w:val="22"/>
          <w:lang w:val="en-US"/>
        </w:rPr>
        <w:t xml:space="preserve"> effects </w:t>
      </w:r>
      <w:r w:rsidRPr="00CB18A1">
        <w:rPr>
          <w:sz w:val="22"/>
          <w:szCs w:val="22"/>
          <w:lang w:val="en-US"/>
        </w:rPr>
        <w:t>of market access on cropping patterns: Lewbel two-step estimator</w:t>
      </w:r>
    </w:p>
    <w:tbl>
      <w:tblPr>
        <w:tblW w:w="5131" w:type="pct"/>
        <w:tblBorders>
          <w:top w:val="single" w:sz="4" w:space="0" w:color="auto"/>
          <w:bottom w:val="single" w:sz="4" w:space="0" w:color="auto"/>
        </w:tblBorders>
        <w:tblLook w:val="04A0" w:firstRow="1" w:lastRow="0" w:firstColumn="1" w:lastColumn="0" w:noHBand="0" w:noVBand="1"/>
      </w:tblPr>
      <w:tblGrid>
        <w:gridCol w:w="2447"/>
        <w:gridCol w:w="1115"/>
        <w:gridCol w:w="858"/>
        <w:gridCol w:w="1115"/>
        <w:gridCol w:w="1548"/>
        <w:gridCol w:w="1194"/>
        <w:gridCol w:w="1292"/>
      </w:tblGrid>
      <w:tr w:rsidR="00CA0C47" w:rsidRPr="00CB18A1" w14:paraId="62CB8F1D" w14:textId="77777777" w:rsidTr="003B3DBD">
        <w:tc>
          <w:tcPr>
            <w:tcW w:w="1487" w:type="pct"/>
            <w:tcBorders>
              <w:bottom w:val="nil"/>
            </w:tcBorders>
            <w:shd w:val="clear" w:color="auto" w:fill="auto"/>
            <w:noWrap/>
            <w:vAlign w:val="bottom"/>
            <w:hideMark/>
          </w:tcPr>
          <w:p w14:paraId="540D2FA6" w14:textId="77777777" w:rsidR="00F10AD1" w:rsidRPr="00CB18A1" w:rsidRDefault="00F10AD1" w:rsidP="00627CBB">
            <w:pPr>
              <w:rPr>
                <w:sz w:val="22"/>
                <w:szCs w:val="22"/>
                <w:lang w:eastAsia="en-IN" w:bidi="mr-IN"/>
              </w:rPr>
            </w:pPr>
          </w:p>
        </w:tc>
        <w:tc>
          <w:tcPr>
            <w:tcW w:w="545" w:type="pct"/>
            <w:tcBorders>
              <w:bottom w:val="nil"/>
            </w:tcBorders>
            <w:shd w:val="clear" w:color="auto" w:fill="auto"/>
            <w:noWrap/>
            <w:vAlign w:val="bottom"/>
            <w:hideMark/>
          </w:tcPr>
          <w:p w14:paraId="18E9E38D" w14:textId="77777777" w:rsidR="00F10AD1" w:rsidRPr="00CB18A1" w:rsidRDefault="00F10AD1" w:rsidP="00627CBB">
            <w:pPr>
              <w:rPr>
                <w:sz w:val="22"/>
                <w:szCs w:val="22"/>
                <w:lang w:eastAsia="en-IN" w:bidi="mr-IN"/>
              </w:rPr>
            </w:pPr>
            <w:r w:rsidRPr="00CB18A1">
              <w:rPr>
                <w:sz w:val="22"/>
                <w:szCs w:val="22"/>
                <w:lang w:eastAsia="en-IN" w:bidi="mr-IN"/>
              </w:rPr>
              <w:t>(1)</w:t>
            </w:r>
          </w:p>
        </w:tc>
        <w:tc>
          <w:tcPr>
            <w:tcW w:w="437" w:type="pct"/>
            <w:tcBorders>
              <w:bottom w:val="nil"/>
            </w:tcBorders>
            <w:shd w:val="clear" w:color="auto" w:fill="auto"/>
            <w:noWrap/>
            <w:vAlign w:val="bottom"/>
            <w:hideMark/>
          </w:tcPr>
          <w:p w14:paraId="5FCB4F71" w14:textId="77777777" w:rsidR="00F10AD1" w:rsidRPr="00CB18A1" w:rsidRDefault="00F10AD1" w:rsidP="00627CBB">
            <w:pPr>
              <w:rPr>
                <w:sz w:val="22"/>
                <w:szCs w:val="22"/>
                <w:lang w:eastAsia="en-IN" w:bidi="mr-IN"/>
              </w:rPr>
            </w:pPr>
            <w:r w:rsidRPr="00CB18A1">
              <w:rPr>
                <w:sz w:val="22"/>
                <w:szCs w:val="22"/>
                <w:lang w:eastAsia="en-IN" w:bidi="mr-IN"/>
              </w:rPr>
              <w:t>(2)</w:t>
            </w:r>
          </w:p>
        </w:tc>
        <w:tc>
          <w:tcPr>
            <w:tcW w:w="545" w:type="pct"/>
            <w:tcBorders>
              <w:bottom w:val="nil"/>
            </w:tcBorders>
            <w:shd w:val="clear" w:color="auto" w:fill="auto"/>
            <w:noWrap/>
            <w:vAlign w:val="bottom"/>
            <w:hideMark/>
          </w:tcPr>
          <w:p w14:paraId="15B39D3C" w14:textId="77777777" w:rsidR="00F10AD1" w:rsidRPr="00CB18A1" w:rsidRDefault="00F10AD1" w:rsidP="00627CBB">
            <w:pPr>
              <w:rPr>
                <w:sz w:val="22"/>
                <w:szCs w:val="22"/>
                <w:lang w:eastAsia="en-IN" w:bidi="mr-IN"/>
              </w:rPr>
            </w:pPr>
            <w:r w:rsidRPr="00CB18A1">
              <w:rPr>
                <w:sz w:val="22"/>
                <w:szCs w:val="22"/>
                <w:lang w:eastAsia="en-IN" w:bidi="mr-IN"/>
              </w:rPr>
              <w:t>(3)</w:t>
            </w:r>
          </w:p>
        </w:tc>
        <w:tc>
          <w:tcPr>
            <w:tcW w:w="761" w:type="pct"/>
            <w:tcBorders>
              <w:bottom w:val="nil"/>
            </w:tcBorders>
            <w:shd w:val="clear" w:color="auto" w:fill="auto"/>
            <w:noWrap/>
            <w:vAlign w:val="bottom"/>
            <w:hideMark/>
          </w:tcPr>
          <w:p w14:paraId="26A3D1F4" w14:textId="77777777" w:rsidR="00F10AD1" w:rsidRPr="00CB18A1" w:rsidRDefault="00F10AD1" w:rsidP="00627CBB">
            <w:pPr>
              <w:rPr>
                <w:sz w:val="22"/>
                <w:szCs w:val="22"/>
                <w:lang w:eastAsia="en-IN" w:bidi="mr-IN"/>
              </w:rPr>
            </w:pPr>
            <w:r w:rsidRPr="00CB18A1">
              <w:rPr>
                <w:sz w:val="22"/>
                <w:szCs w:val="22"/>
                <w:lang w:eastAsia="en-IN" w:bidi="mr-IN"/>
              </w:rPr>
              <w:t>(4)</w:t>
            </w:r>
          </w:p>
        </w:tc>
        <w:tc>
          <w:tcPr>
            <w:tcW w:w="583" w:type="pct"/>
            <w:tcBorders>
              <w:bottom w:val="nil"/>
            </w:tcBorders>
            <w:shd w:val="clear" w:color="auto" w:fill="auto"/>
            <w:noWrap/>
            <w:vAlign w:val="bottom"/>
            <w:hideMark/>
          </w:tcPr>
          <w:p w14:paraId="75BA383B" w14:textId="77777777" w:rsidR="00F10AD1" w:rsidRPr="00CB18A1" w:rsidRDefault="00F10AD1" w:rsidP="00627CBB">
            <w:pPr>
              <w:rPr>
                <w:sz w:val="22"/>
                <w:szCs w:val="22"/>
                <w:lang w:eastAsia="en-IN" w:bidi="mr-IN"/>
              </w:rPr>
            </w:pPr>
            <w:r w:rsidRPr="00CB18A1">
              <w:rPr>
                <w:sz w:val="22"/>
                <w:szCs w:val="22"/>
                <w:lang w:eastAsia="en-IN" w:bidi="mr-IN"/>
              </w:rPr>
              <w:t>(5)</w:t>
            </w:r>
          </w:p>
        </w:tc>
        <w:tc>
          <w:tcPr>
            <w:tcW w:w="643" w:type="pct"/>
            <w:tcBorders>
              <w:bottom w:val="nil"/>
            </w:tcBorders>
            <w:shd w:val="clear" w:color="auto" w:fill="auto"/>
            <w:noWrap/>
            <w:vAlign w:val="bottom"/>
            <w:hideMark/>
          </w:tcPr>
          <w:p w14:paraId="040C314A" w14:textId="77777777" w:rsidR="00F10AD1" w:rsidRPr="00CB18A1" w:rsidRDefault="00F10AD1" w:rsidP="00627CBB">
            <w:pPr>
              <w:rPr>
                <w:sz w:val="22"/>
                <w:szCs w:val="22"/>
                <w:lang w:eastAsia="en-IN" w:bidi="mr-IN"/>
              </w:rPr>
            </w:pPr>
            <w:r w:rsidRPr="00CB18A1">
              <w:rPr>
                <w:sz w:val="22"/>
                <w:szCs w:val="22"/>
                <w:lang w:eastAsia="en-IN" w:bidi="mr-IN"/>
              </w:rPr>
              <w:t>(6)</w:t>
            </w:r>
          </w:p>
        </w:tc>
      </w:tr>
      <w:tr w:rsidR="00CA0C47" w:rsidRPr="00CB18A1" w14:paraId="238616E8" w14:textId="77777777" w:rsidTr="003B3DBD">
        <w:tc>
          <w:tcPr>
            <w:tcW w:w="1487" w:type="pct"/>
            <w:tcBorders>
              <w:top w:val="nil"/>
              <w:bottom w:val="single" w:sz="4" w:space="0" w:color="auto"/>
            </w:tcBorders>
            <w:shd w:val="clear" w:color="auto" w:fill="auto"/>
            <w:noWrap/>
            <w:vAlign w:val="bottom"/>
            <w:hideMark/>
          </w:tcPr>
          <w:p w14:paraId="363E4452" w14:textId="77777777" w:rsidR="00F10AD1" w:rsidRPr="00CB18A1" w:rsidRDefault="00F10AD1" w:rsidP="00627CBB">
            <w:pPr>
              <w:rPr>
                <w:sz w:val="22"/>
                <w:szCs w:val="22"/>
                <w:lang w:eastAsia="en-IN" w:bidi="mr-IN"/>
              </w:rPr>
            </w:pPr>
          </w:p>
        </w:tc>
        <w:tc>
          <w:tcPr>
            <w:tcW w:w="545" w:type="pct"/>
            <w:tcBorders>
              <w:top w:val="nil"/>
              <w:bottom w:val="single" w:sz="4" w:space="0" w:color="auto"/>
            </w:tcBorders>
            <w:shd w:val="clear" w:color="auto" w:fill="auto"/>
            <w:noWrap/>
            <w:vAlign w:val="bottom"/>
            <w:hideMark/>
          </w:tcPr>
          <w:p w14:paraId="0DCFD023" w14:textId="77777777" w:rsidR="00F10AD1" w:rsidRPr="00CB18A1" w:rsidRDefault="00F10AD1" w:rsidP="00627CBB">
            <w:pPr>
              <w:rPr>
                <w:sz w:val="22"/>
                <w:szCs w:val="22"/>
                <w:lang w:eastAsia="en-IN" w:bidi="mr-IN"/>
              </w:rPr>
            </w:pPr>
            <w:r w:rsidRPr="00CB18A1">
              <w:rPr>
                <w:sz w:val="22"/>
                <w:szCs w:val="22"/>
                <w:lang w:eastAsia="en-IN" w:bidi="mr-IN"/>
              </w:rPr>
              <w:t>Cereals</w:t>
            </w:r>
          </w:p>
        </w:tc>
        <w:tc>
          <w:tcPr>
            <w:tcW w:w="437" w:type="pct"/>
            <w:tcBorders>
              <w:top w:val="nil"/>
              <w:bottom w:val="single" w:sz="4" w:space="0" w:color="auto"/>
            </w:tcBorders>
            <w:shd w:val="clear" w:color="auto" w:fill="auto"/>
            <w:noWrap/>
            <w:vAlign w:val="bottom"/>
            <w:hideMark/>
          </w:tcPr>
          <w:p w14:paraId="78709A17" w14:textId="77777777" w:rsidR="00F10AD1" w:rsidRPr="00CB18A1" w:rsidRDefault="00F10AD1" w:rsidP="00627CBB">
            <w:pPr>
              <w:rPr>
                <w:sz w:val="22"/>
                <w:szCs w:val="22"/>
                <w:lang w:eastAsia="en-IN" w:bidi="mr-IN"/>
              </w:rPr>
            </w:pPr>
            <w:r w:rsidRPr="00CB18A1">
              <w:rPr>
                <w:sz w:val="22"/>
                <w:szCs w:val="22"/>
                <w:lang w:eastAsia="en-IN" w:bidi="mr-IN"/>
              </w:rPr>
              <w:t>Pulses</w:t>
            </w:r>
          </w:p>
        </w:tc>
        <w:tc>
          <w:tcPr>
            <w:tcW w:w="545" w:type="pct"/>
            <w:tcBorders>
              <w:top w:val="nil"/>
              <w:bottom w:val="single" w:sz="4" w:space="0" w:color="auto"/>
            </w:tcBorders>
            <w:shd w:val="clear" w:color="auto" w:fill="auto"/>
            <w:noWrap/>
            <w:vAlign w:val="bottom"/>
            <w:hideMark/>
          </w:tcPr>
          <w:p w14:paraId="12D45A39" w14:textId="77777777" w:rsidR="00F10AD1" w:rsidRPr="00CB18A1" w:rsidRDefault="00F10AD1" w:rsidP="00627CBB">
            <w:pPr>
              <w:rPr>
                <w:sz w:val="22"/>
                <w:szCs w:val="22"/>
                <w:lang w:eastAsia="en-IN" w:bidi="mr-IN"/>
              </w:rPr>
            </w:pPr>
            <w:r w:rsidRPr="00CB18A1">
              <w:rPr>
                <w:sz w:val="22"/>
                <w:szCs w:val="22"/>
                <w:lang w:eastAsia="en-IN" w:bidi="mr-IN"/>
              </w:rPr>
              <w:t xml:space="preserve">Sugar </w:t>
            </w:r>
          </w:p>
          <w:p w14:paraId="7795E58A" w14:textId="11F7A811" w:rsidR="00F10AD1" w:rsidRPr="00CB18A1" w:rsidRDefault="003220CA" w:rsidP="00627CBB">
            <w:pPr>
              <w:rPr>
                <w:sz w:val="22"/>
                <w:szCs w:val="22"/>
                <w:lang w:eastAsia="en-IN" w:bidi="mr-IN"/>
              </w:rPr>
            </w:pPr>
            <w:r w:rsidRPr="00CB18A1">
              <w:rPr>
                <w:sz w:val="22"/>
                <w:szCs w:val="22"/>
                <w:lang w:eastAsia="en-IN" w:bidi="mr-IN"/>
              </w:rPr>
              <w:t>c</w:t>
            </w:r>
            <w:r w:rsidR="00F10AD1" w:rsidRPr="00CB18A1">
              <w:rPr>
                <w:sz w:val="22"/>
                <w:szCs w:val="22"/>
                <w:lang w:eastAsia="en-IN" w:bidi="mr-IN"/>
              </w:rPr>
              <w:t>rops</w:t>
            </w:r>
          </w:p>
        </w:tc>
        <w:tc>
          <w:tcPr>
            <w:tcW w:w="761" w:type="pct"/>
            <w:tcBorders>
              <w:top w:val="nil"/>
              <w:bottom w:val="single" w:sz="4" w:space="0" w:color="auto"/>
            </w:tcBorders>
            <w:shd w:val="clear" w:color="auto" w:fill="auto"/>
            <w:noWrap/>
            <w:vAlign w:val="bottom"/>
            <w:hideMark/>
          </w:tcPr>
          <w:p w14:paraId="5FE3184D" w14:textId="4ADC42A4" w:rsidR="00F10AD1" w:rsidRPr="00CB18A1" w:rsidRDefault="00F10AD1" w:rsidP="00627CBB">
            <w:pPr>
              <w:rPr>
                <w:sz w:val="22"/>
                <w:szCs w:val="22"/>
                <w:lang w:eastAsia="en-IN" w:bidi="mr-IN"/>
              </w:rPr>
            </w:pPr>
            <w:r w:rsidRPr="00CB18A1">
              <w:rPr>
                <w:sz w:val="22"/>
                <w:szCs w:val="22"/>
                <w:lang w:eastAsia="en-IN" w:bidi="mr-IN"/>
              </w:rPr>
              <w:t>Oilseed</w:t>
            </w:r>
            <w:r w:rsidR="003220CA" w:rsidRPr="00CB18A1">
              <w:rPr>
                <w:sz w:val="22"/>
                <w:szCs w:val="22"/>
                <w:lang w:eastAsia="en-IN" w:bidi="mr-IN"/>
              </w:rPr>
              <w:t>s</w:t>
            </w:r>
            <w:r w:rsidRPr="00CB18A1">
              <w:rPr>
                <w:sz w:val="22"/>
                <w:szCs w:val="22"/>
                <w:lang w:eastAsia="en-IN" w:bidi="mr-IN"/>
              </w:rPr>
              <w:t>-</w:t>
            </w:r>
            <w:r w:rsidR="003220CA" w:rsidRPr="00CB18A1">
              <w:rPr>
                <w:sz w:val="22"/>
                <w:szCs w:val="22"/>
                <w:lang w:eastAsia="en-IN" w:bidi="mr-IN"/>
              </w:rPr>
              <w:t>f</w:t>
            </w:r>
            <w:r w:rsidRPr="00CB18A1">
              <w:rPr>
                <w:sz w:val="22"/>
                <w:szCs w:val="22"/>
                <w:lang w:eastAsia="en-IN" w:bidi="mr-IN"/>
              </w:rPr>
              <w:t>ibre</w:t>
            </w:r>
            <w:r w:rsidR="003220CA" w:rsidRPr="00CB18A1">
              <w:rPr>
                <w:sz w:val="22"/>
                <w:szCs w:val="22"/>
                <w:lang w:eastAsia="en-IN" w:bidi="mr-IN"/>
              </w:rPr>
              <w:t>s</w:t>
            </w:r>
            <w:r w:rsidRPr="00CB18A1">
              <w:rPr>
                <w:sz w:val="22"/>
                <w:szCs w:val="22"/>
                <w:lang w:eastAsia="en-IN" w:bidi="mr-IN"/>
              </w:rPr>
              <w:t xml:space="preserve"> </w:t>
            </w:r>
          </w:p>
        </w:tc>
        <w:tc>
          <w:tcPr>
            <w:tcW w:w="583" w:type="pct"/>
            <w:tcBorders>
              <w:top w:val="nil"/>
              <w:bottom w:val="single" w:sz="4" w:space="0" w:color="auto"/>
            </w:tcBorders>
            <w:shd w:val="clear" w:color="auto" w:fill="auto"/>
            <w:noWrap/>
            <w:vAlign w:val="bottom"/>
            <w:hideMark/>
          </w:tcPr>
          <w:p w14:paraId="262827BA" w14:textId="77777777" w:rsidR="00F10AD1" w:rsidRPr="00CB18A1" w:rsidRDefault="00F10AD1" w:rsidP="00627CBB">
            <w:pPr>
              <w:rPr>
                <w:sz w:val="22"/>
                <w:szCs w:val="22"/>
                <w:lang w:eastAsia="en-IN" w:bidi="mr-IN"/>
              </w:rPr>
            </w:pPr>
            <w:r w:rsidRPr="00CB18A1">
              <w:rPr>
                <w:sz w:val="22"/>
                <w:szCs w:val="22"/>
                <w:lang w:eastAsia="en-IN" w:bidi="mr-IN"/>
              </w:rPr>
              <w:t>Vegetables</w:t>
            </w:r>
          </w:p>
        </w:tc>
        <w:tc>
          <w:tcPr>
            <w:tcW w:w="643" w:type="pct"/>
            <w:tcBorders>
              <w:top w:val="nil"/>
              <w:bottom w:val="single" w:sz="4" w:space="0" w:color="auto"/>
            </w:tcBorders>
            <w:shd w:val="clear" w:color="auto" w:fill="auto"/>
            <w:noWrap/>
            <w:vAlign w:val="bottom"/>
            <w:hideMark/>
          </w:tcPr>
          <w:p w14:paraId="35C6B7CD" w14:textId="1F0009EF" w:rsidR="00F10AD1" w:rsidRPr="00CB18A1" w:rsidRDefault="003220CA" w:rsidP="00627CBB">
            <w:pPr>
              <w:rPr>
                <w:sz w:val="22"/>
                <w:szCs w:val="22"/>
                <w:lang w:eastAsia="en-IN" w:bidi="mr-IN"/>
              </w:rPr>
            </w:pPr>
            <w:r w:rsidRPr="00CB18A1">
              <w:rPr>
                <w:sz w:val="22"/>
                <w:szCs w:val="22"/>
                <w:lang w:eastAsia="en-IN" w:bidi="mr-IN"/>
              </w:rPr>
              <w:t>Horticulture</w:t>
            </w:r>
          </w:p>
        </w:tc>
      </w:tr>
      <w:tr w:rsidR="00CA0C47" w:rsidRPr="00CB18A1" w14:paraId="5FD789DB" w14:textId="77777777" w:rsidTr="003B3DBD">
        <w:tc>
          <w:tcPr>
            <w:tcW w:w="1487" w:type="pct"/>
            <w:tcBorders>
              <w:top w:val="single" w:sz="4" w:space="0" w:color="auto"/>
            </w:tcBorders>
            <w:shd w:val="clear" w:color="auto" w:fill="auto"/>
            <w:noWrap/>
            <w:vAlign w:val="bottom"/>
            <w:hideMark/>
          </w:tcPr>
          <w:p w14:paraId="6A29772E" w14:textId="77777777" w:rsidR="00F10AD1" w:rsidRPr="00CB18A1" w:rsidRDefault="00F10AD1" w:rsidP="00627CBB">
            <w:pPr>
              <w:rPr>
                <w:sz w:val="22"/>
                <w:szCs w:val="22"/>
                <w:lang w:eastAsia="en-IN" w:bidi="mr-IN"/>
              </w:rPr>
            </w:pPr>
            <w:r w:rsidRPr="00CB18A1">
              <w:rPr>
                <w:sz w:val="22"/>
                <w:szCs w:val="22"/>
                <w:lang w:eastAsia="en-IN" w:bidi="mr-IN"/>
              </w:rPr>
              <w:t>Market access</w:t>
            </w:r>
          </w:p>
        </w:tc>
        <w:tc>
          <w:tcPr>
            <w:tcW w:w="545" w:type="pct"/>
            <w:tcBorders>
              <w:top w:val="single" w:sz="4" w:space="0" w:color="auto"/>
            </w:tcBorders>
            <w:shd w:val="clear" w:color="auto" w:fill="auto"/>
            <w:noWrap/>
            <w:vAlign w:val="bottom"/>
            <w:hideMark/>
          </w:tcPr>
          <w:p w14:paraId="53CE02B1" w14:textId="77777777" w:rsidR="00F10AD1" w:rsidRPr="00CB18A1" w:rsidRDefault="00F10AD1" w:rsidP="00627CBB">
            <w:pPr>
              <w:rPr>
                <w:sz w:val="22"/>
                <w:szCs w:val="22"/>
                <w:lang w:eastAsia="en-IN" w:bidi="mr-IN"/>
              </w:rPr>
            </w:pPr>
            <w:r w:rsidRPr="00CB18A1">
              <w:rPr>
                <w:sz w:val="22"/>
                <w:szCs w:val="22"/>
                <w:lang w:eastAsia="en-IN" w:bidi="mr-IN"/>
              </w:rPr>
              <w:t>-4.764***</w:t>
            </w:r>
          </w:p>
        </w:tc>
        <w:tc>
          <w:tcPr>
            <w:tcW w:w="437" w:type="pct"/>
            <w:tcBorders>
              <w:top w:val="single" w:sz="4" w:space="0" w:color="auto"/>
            </w:tcBorders>
            <w:shd w:val="clear" w:color="auto" w:fill="auto"/>
            <w:noWrap/>
            <w:vAlign w:val="bottom"/>
            <w:hideMark/>
          </w:tcPr>
          <w:p w14:paraId="214A181E" w14:textId="77777777" w:rsidR="00F10AD1" w:rsidRPr="00CB18A1" w:rsidRDefault="00F10AD1" w:rsidP="00627CBB">
            <w:pPr>
              <w:rPr>
                <w:sz w:val="22"/>
                <w:szCs w:val="22"/>
                <w:lang w:eastAsia="en-IN" w:bidi="mr-IN"/>
              </w:rPr>
            </w:pPr>
            <w:r w:rsidRPr="00CB18A1">
              <w:rPr>
                <w:sz w:val="22"/>
                <w:szCs w:val="22"/>
                <w:lang w:eastAsia="en-IN" w:bidi="mr-IN"/>
              </w:rPr>
              <w:t>0.650</w:t>
            </w:r>
          </w:p>
        </w:tc>
        <w:tc>
          <w:tcPr>
            <w:tcW w:w="545" w:type="pct"/>
            <w:tcBorders>
              <w:top w:val="single" w:sz="4" w:space="0" w:color="auto"/>
            </w:tcBorders>
            <w:shd w:val="clear" w:color="auto" w:fill="auto"/>
            <w:noWrap/>
            <w:vAlign w:val="bottom"/>
            <w:hideMark/>
          </w:tcPr>
          <w:p w14:paraId="328C0C3E" w14:textId="77777777" w:rsidR="00F10AD1" w:rsidRPr="00CB18A1" w:rsidRDefault="00F10AD1" w:rsidP="00627CBB">
            <w:pPr>
              <w:rPr>
                <w:sz w:val="22"/>
                <w:szCs w:val="22"/>
                <w:lang w:eastAsia="en-IN" w:bidi="mr-IN"/>
              </w:rPr>
            </w:pPr>
            <w:r w:rsidRPr="00CB18A1">
              <w:rPr>
                <w:sz w:val="22"/>
                <w:szCs w:val="22"/>
                <w:lang w:eastAsia="en-IN" w:bidi="mr-IN"/>
              </w:rPr>
              <w:t>-0.798***</w:t>
            </w:r>
          </w:p>
        </w:tc>
        <w:tc>
          <w:tcPr>
            <w:tcW w:w="761" w:type="pct"/>
            <w:tcBorders>
              <w:top w:val="single" w:sz="4" w:space="0" w:color="auto"/>
            </w:tcBorders>
            <w:shd w:val="clear" w:color="auto" w:fill="auto"/>
            <w:noWrap/>
            <w:vAlign w:val="bottom"/>
            <w:hideMark/>
          </w:tcPr>
          <w:p w14:paraId="41BE7C17" w14:textId="77777777" w:rsidR="00F10AD1" w:rsidRPr="00CB18A1" w:rsidRDefault="00F10AD1" w:rsidP="00627CBB">
            <w:pPr>
              <w:rPr>
                <w:sz w:val="22"/>
                <w:szCs w:val="22"/>
                <w:lang w:eastAsia="en-IN" w:bidi="mr-IN"/>
              </w:rPr>
            </w:pPr>
            <w:r w:rsidRPr="00CB18A1">
              <w:rPr>
                <w:sz w:val="22"/>
                <w:szCs w:val="22"/>
                <w:lang w:eastAsia="en-IN" w:bidi="mr-IN"/>
              </w:rPr>
              <w:t>3.359***</w:t>
            </w:r>
          </w:p>
        </w:tc>
        <w:tc>
          <w:tcPr>
            <w:tcW w:w="583" w:type="pct"/>
            <w:tcBorders>
              <w:top w:val="single" w:sz="4" w:space="0" w:color="auto"/>
            </w:tcBorders>
            <w:shd w:val="clear" w:color="auto" w:fill="auto"/>
            <w:noWrap/>
            <w:vAlign w:val="bottom"/>
            <w:hideMark/>
          </w:tcPr>
          <w:p w14:paraId="43AB68D4" w14:textId="77777777" w:rsidR="00F10AD1" w:rsidRPr="00CB18A1" w:rsidRDefault="00F10AD1" w:rsidP="00627CBB">
            <w:pPr>
              <w:rPr>
                <w:sz w:val="22"/>
                <w:szCs w:val="22"/>
                <w:lang w:eastAsia="en-IN" w:bidi="mr-IN"/>
              </w:rPr>
            </w:pPr>
            <w:r w:rsidRPr="00CB18A1">
              <w:rPr>
                <w:sz w:val="22"/>
                <w:szCs w:val="22"/>
                <w:lang w:eastAsia="en-IN" w:bidi="mr-IN"/>
              </w:rPr>
              <w:t>1.952***</w:t>
            </w:r>
          </w:p>
        </w:tc>
        <w:tc>
          <w:tcPr>
            <w:tcW w:w="643" w:type="pct"/>
            <w:tcBorders>
              <w:top w:val="single" w:sz="4" w:space="0" w:color="auto"/>
            </w:tcBorders>
            <w:shd w:val="clear" w:color="auto" w:fill="auto"/>
            <w:noWrap/>
            <w:vAlign w:val="bottom"/>
            <w:hideMark/>
          </w:tcPr>
          <w:p w14:paraId="21E16B21" w14:textId="77777777" w:rsidR="00F10AD1" w:rsidRPr="00CB18A1" w:rsidRDefault="00F10AD1" w:rsidP="00627CBB">
            <w:pPr>
              <w:rPr>
                <w:sz w:val="22"/>
                <w:szCs w:val="22"/>
                <w:lang w:eastAsia="en-IN" w:bidi="mr-IN"/>
              </w:rPr>
            </w:pPr>
            <w:r w:rsidRPr="00CB18A1">
              <w:rPr>
                <w:sz w:val="22"/>
                <w:szCs w:val="22"/>
                <w:lang w:eastAsia="en-IN" w:bidi="mr-IN"/>
              </w:rPr>
              <w:t>-0.762*</w:t>
            </w:r>
          </w:p>
        </w:tc>
      </w:tr>
      <w:tr w:rsidR="00CA0C47" w:rsidRPr="00CB18A1" w14:paraId="253F5F9E" w14:textId="77777777" w:rsidTr="003B3DBD">
        <w:tc>
          <w:tcPr>
            <w:tcW w:w="1487" w:type="pct"/>
            <w:shd w:val="clear" w:color="auto" w:fill="auto"/>
            <w:noWrap/>
            <w:vAlign w:val="bottom"/>
            <w:hideMark/>
          </w:tcPr>
          <w:p w14:paraId="6AD09197" w14:textId="77777777" w:rsidR="00F10AD1" w:rsidRPr="00CB18A1" w:rsidRDefault="00F10AD1" w:rsidP="00627CBB">
            <w:pPr>
              <w:rPr>
                <w:sz w:val="22"/>
                <w:szCs w:val="22"/>
                <w:lang w:eastAsia="en-IN" w:bidi="mr-IN"/>
              </w:rPr>
            </w:pPr>
          </w:p>
        </w:tc>
        <w:tc>
          <w:tcPr>
            <w:tcW w:w="545" w:type="pct"/>
            <w:shd w:val="clear" w:color="auto" w:fill="auto"/>
            <w:noWrap/>
            <w:vAlign w:val="bottom"/>
            <w:hideMark/>
          </w:tcPr>
          <w:p w14:paraId="5E6E316F" w14:textId="77777777" w:rsidR="00F10AD1" w:rsidRPr="00CB18A1" w:rsidRDefault="00F10AD1" w:rsidP="00627CBB">
            <w:pPr>
              <w:rPr>
                <w:sz w:val="22"/>
                <w:szCs w:val="22"/>
                <w:lang w:eastAsia="en-IN" w:bidi="mr-IN"/>
              </w:rPr>
            </w:pPr>
            <w:r w:rsidRPr="00CB18A1">
              <w:rPr>
                <w:sz w:val="22"/>
                <w:szCs w:val="22"/>
                <w:lang w:eastAsia="en-IN" w:bidi="mr-IN"/>
              </w:rPr>
              <w:t>(1.331)</w:t>
            </w:r>
          </w:p>
        </w:tc>
        <w:tc>
          <w:tcPr>
            <w:tcW w:w="437" w:type="pct"/>
            <w:shd w:val="clear" w:color="auto" w:fill="auto"/>
            <w:noWrap/>
            <w:vAlign w:val="bottom"/>
            <w:hideMark/>
          </w:tcPr>
          <w:p w14:paraId="446B5899" w14:textId="77777777" w:rsidR="00F10AD1" w:rsidRPr="00CB18A1" w:rsidRDefault="00F10AD1" w:rsidP="00627CBB">
            <w:pPr>
              <w:rPr>
                <w:sz w:val="22"/>
                <w:szCs w:val="22"/>
                <w:lang w:eastAsia="en-IN" w:bidi="mr-IN"/>
              </w:rPr>
            </w:pPr>
            <w:r w:rsidRPr="00CB18A1">
              <w:rPr>
                <w:sz w:val="22"/>
                <w:szCs w:val="22"/>
                <w:lang w:eastAsia="en-IN" w:bidi="mr-IN"/>
              </w:rPr>
              <w:t>(0.504)</w:t>
            </w:r>
          </w:p>
        </w:tc>
        <w:tc>
          <w:tcPr>
            <w:tcW w:w="545" w:type="pct"/>
            <w:shd w:val="clear" w:color="auto" w:fill="auto"/>
            <w:noWrap/>
            <w:vAlign w:val="bottom"/>
            <w:hideMark/>
          </w:tcPr>
          <w:p w14:paraId="6532C749" w14:textId="77777777" w:rsidR="00F10AD1" w:rsidRPr="00CB18A1" w:rsidRDefault="00F10AD1" w:rsidP="00627CBB">
            <w:pPr>
              <w:rPr>
                <w:sz w:val="22"/>
                <w:szCs w:val="22"/>
                <w:lang w:eastAsia="en-IN" w:bidi="mr-IN"/>
              </w:rPr>
            </w:pPr>
            <w:r w:rsidRPr="00CB18A1">
              <w:rPr>
                <w:sz w:val="22"/>
                <w:szCs w:val="22"/>
                <w:lang w:eastAsia="en-IN" w:bidi="mr-IN"/>
              </w:rPr>
              <w:t>(0.192)</w:t>
            </w:r>
          </w:p>
        </w:tc>
        <w:tc>
          <w:tcPr>
            <w:tcW w:w="761" w:type="pct"/>
            <w:shd w:val="clear" w:color="auto" w:fill="auto"/>
            <w:noWrap/>
            <w:vAlign w:val="bottom"/>
            <w:hideMark/>
          </w:tcPr>
          <w:p w14:paraId="68143653" w14:textId="77777777" w:rsidR="00F10AD1" w:rsidRPr="00CB18A1" w:rsidRDefault="00F10AD1" w:rsidP="00627CBB">
            <w:pPr>
              <w:rPr>
                <w:sz w:val="22"/>
                <w:szCs w:val="22"/>
                <w:lang w:eastAsia="en-IN" w:bidi="mr-IN"/>
              </w:rPr>
            </w:pPr>
            <w:r w:rsidRPr="00CB18A1">
              <w:rPr>
                <w:sz w:val="22"/>
                <w:szCs w:val="22"/>
                <w:lang w:eastAsia="en-IN" w:bidi="mr-IN"/>
              </w:rPr>
              <w:t>(0.595)</w:t>
            </w:r>
          </w:p>
        </w:tc>
        <w:tc>
          <w:tcPr>
            <w:tcW w:w="583" w:type="pct"/>
            <w:shd w:val="clear" w:color="auto" w:fill="auto"/>
            <w:noWrap/>
            <w:vAlign w:val="bottom"/>
            <w:hideMark/>
          </w:tcPr>
          <w:p w14:paraId="6A750330" w14:textId="77777777" w:rsidR="00F10AD1" w:rsidRPr="00CB18A1" w:rsidRDefault="00F10AD1" w:rsidP="00627CBB">
            <w:pPr>
              <w:rPr>
                <w:sz w:val="22"/>
                <w:szCs w:val="22"/>
                <w:lang w:eastAsia="en-IN" w:bidi="mr-IN"/>
              </w:rPr>
            </w:pPr>
            <w:r w:rsidRPr="00CB18A1">
              <w:rPr>
                <w:sz w:val="22"/>
                <w:szCs w:val="22"/>
                <w:lang w:eastAsia="en-IN" w:bidi="mr-IN"/>
              </w:rPr>
              <w:t>(0.434)</w:t>
            </w:r>
          </w:p>
        </w:tc>
        <w:tc>
          <w:tcPr>
            <w:tcW w:w="643" w:type="pct"/>
            <w:shd w:val="clear" w:color="auto" w:fill="auto"/>
            <w:noWrap/>
            <w:vAlign w:val="bottom"/>
            <w:hideMark/>
          </w:tcPr>
          <w:p w14:paraId="26083E00" w14:textId="77777777" w:rsidR="00F10AD1" w:rsidRPr="00CB18A1" w:rsidRDefault="00F10AD1" w:rsidP="00627CBB">
            <w:pPr>
              <w:rPr>
                <w:sz w:val="22"/>
                <w:szCs w:val="22"/>
                <w:lang w:eastAsia="en-IN" w:bidi="mr-IN"/>
              </w:rPr>
            </w:pPr>
            <w:r w:rsidRPr="00CB18A1">
              <w:rPr>
                <w:sz w:val="22"/>
                <w:szCs w:val="22"/>
                <w:lang w:eastAsia="en-IN" w:bidi="mr-IN"/>
              </w:rPr>
              <w:t>(0.408)</w:t>
            </w:r>
          </w:p>
        </w:tc>
      </w:tr>
      <w:tr w:rsidR="00CA0C47" w:rsidRPr="00CB18A1" w14:paraId="68DE398A" w14:textId="77777777" w:rsidTr="003B3DBD">
        <w:tc>
          <w:tcPr>
            <w:tcW w:w="1487" w:type="pct"/>
            <w:shd w:val="clear" w:color="auto" w:fill="auto"/>
            <w:noWrap/>
            <w:vAlign w:val="bottom"/>
            <w:hideMark/>
          </w:tcPr>
          <w:p w14:paraId="0B43ED2B" w14:textId="77777777" w:rsidR="00F10AD1" w:rsidRPr="00CB18A1" w:rsidRDefault="00F10AD1" w:rsidP="00627CBB">
            <w:pPr>
              <w:rPr>
                <w:sz w:val="22"/>
                <w:szCs w:val="22"/>
                <w:lang w:eastAsia="en-IN" w:bidi="mr-IN"/>
              </w:rPr>
            </w:pPr>
            <w:r w:rsidRPr="00CB18A1">
              <w:rPr>
                <w:sz w:val="22"/>
                <w:szCs w:val="22"/>
                <w:lang w:eastAsia="en-IN" w:bidi="mr-IN"/>
              </w:rPr>
              <w:t>Market access (squared)</w:t>
            </w:r>
          </w:p>
        </w:tc>
        <w:tc>
          <w:tcPr>
            <w:tcW w:w="545" w:type="pct"/>
            <w:shd w:val="clear" w:color="auto" w:fill="auto"/>
            <w:noWrap/>
            <w:vAlign w:val="bottom"/>
            <w:hideMark/>
          </w:tcPr>
          <w:p w14:paraId="47EE4A03" w14:textId="77777777" w:rsidR="00F10AD1" w:rsidRPr="00CB18A1" w:rsidRDefault="00F10AD1" w:rsidP="00627CBB">
            <w:pPr>
              <w:rPr>
                <w:sz w:val="22"/>
                <w:szCs w:val="22"/>
                <w:lang w:eastAsia="en-IN" w:bidi="mr-IN"/>
              </w:rPr>
            </w:pPr>
            <w:r w:rsidRPr="00CB18A1">
              <w:rPr>
                <w:sz w:val="22"/>
                <w:szCs w:val="22"/>
                <w:lang w:eastAsia="en-IN" w:bidi="mr-IN"/>
              </w:rPr>
              <w:t>0.243***</w:t>
            </w:r>
          </w:p>
        </w:tc>
        <w:tc>
          <w:tcPr>
            <w:tcW w:w="437" w:type="pct"/>
            <w:shd w:val="clear" w:color="auto" w:fill="auto"/>
            <w:noWrap/>
            <w:vAlign w:val="bottom"/>
            <w:hideMark/>
          </w:tcPr>
          <w:p w14:paraId="1B9A2232" w14:textId="77777777" w:rsidR="00F10AD1" w:rsidRPr="00CB18A1" w:rsidRDefault="00F10AD1" w:rsidP="00627CBB">
            <w:pPr>
              <w:rPr>
                <w:sz w:val="22"/>
                <w:szCs w:val="22"/>
                <w:lang w:eastAsia="en-IN" w:bidi="mr-IN"/>
              </w:rPr>
            </w:pPr>
            <w:r w:rsidRPr="00CB18A1">
              <w:rPr>
                <w:sz w:val="22"/>
                <w:szCs w:val="22"/>
                <w:lang w:eastAsia="en-IN" w:bidi="mr-IN"/>
              </w:rPr>
              <w:t>-0.032</w:t>
            </w:r>
          </w:p>
        </w:tc>
        <w:tc>
          <w:tcPr>
            <w:tcW w:w="545" w:type="pct"/>
            <w:shd w:val="clear" w:color="auto" w:fill="auto"/>
            <w:noWrap/>
            <w:vAlign w:val="bottom"/>
            <w:hideMark/>
          </w:tcPr>
          <w:p w14:paraId="031E881F" w14:textId="77777777" w:rsidR="00F10AD1" w:rsidRPr="00CB18A1" w:rsidRDefault="00F10AD1" w:rsidP="00627CBB">
            <w:pPr>
              <w:rPr>
                <w:sz w:val="22"/>
                <w:szCs w:val="22"/>
                <w:lang w:eastAsia="en-IN" w:bidi="mr-IN"/>
              </w:rPr>
            </w:pPr>
            <w:r w:rsidRPr="00CB18A1">
              <w:rPr>
                <w:sz w:val="22"/>
                <w:szCs w:val="22"/>
                <w:lang w:eastAsia="en-IN" w:bidi="mr-IN"/>
              </w:rPr>
              <w:t>0.037***</w:t>
            </w:r>
          </w:p>
        </w:tc>
        <w:tc>
          <w:tcPr>
            <w:tcW w:w="761" w:type="pct"/>
            <w:shd w:val="clear" w:color="auto" w:fill="auto"/>
            <w:noWrap/>
            <w:vAlign w:val="bottom"/>
            <w:hideMark/>
          </w:tcPr>
          <w:p w14:paraId="4558CA54" w14:textId="77777777" w:rsidR="00F10AD1" w:rsidRPr="00CB18A1" w:rsidRDefault="00F10AD1" w:rsidP="00627CBB">
            <w:pPr>
              <w:rPr>
                <w:sz w:val="22"/>
                <w:szCs w:val="22"/>
                <w:lang w:eastAsia="en-IN" w:bidi="mr-IN"/>
              </w:rPr>
            </w:pPr>
            <w:r w:rsidRPr="00CB18A1">
              <w:rPr>
                <w:sz w:val="22"/>
                <w:szCs w:val="22"/>
                <w:lang w:eastAsia="en-IN" w:bidi="mr-IN"/>
              </w:rPr>
              <w:t>-0.164***</w:t>
            </w:r>
          </w:p>
        </w:tc>
        <w:tc>
          <w:tcPr>
            <w:tcW w:w="583" w:type="pct"/>
            <w:shd w:val="clear" w:color="auto" w:fill="auto"/>
            <w:noWrap/>
            <w:vAlign w:val="bottom"/>
            <w:hideMark/>
          </w:tcPr>
          <w:p w14:paraId="7A56D3C7" w14:textId="77777777" w:rsidR="00F10AD1" w:rsidRPr="00CB18A1" w:rsidRDefault="00F10AD1" w:rsidP="00627CBB">
            <w:pPr>
              <w:rPr>
                <w:sz w:val="22"/>
                <w:szCs w:val="22"/>
                <w:lang w:eastAsia="en-IN" w:bidi="mr-IN"/>
              </w:rPr>
            </w:pPr>
            <w:r w:rsidRPr="00CB18A1">
              <w:rPr>
                <w:sz w:val="22"/>
                <w:szCs w:val="22"/>
                <w:lang w:eastAsia="en-IN" w:bidi="mr-IN"/>
              </w:rPr>
              <w:t>-0.087***</w:t>
            </w:r>
          </w:p>
        </w:tc>
        <w:tc>
          <w:tcPr>
            <w:tcW w:w="643" w:type="pct"/>
            <w:shd w:val="clear" w:color="auto" w:fill="auto"/>
            <w:noWrap/>
            <w:vAlign w:val="bottom"/>
            <w:hideMark/>
          </w:tcPr>
          <w:p w14:paraId="70077346" w14:textId="77777777" w:rsidR="00F10AD1" w:rsidRPr="00CB18A1" w:rsidRDefault="00F10AD1" w:rsidP="00627CBB">
            <w:pPr>
              <w:rPr>
                <w:sz w:val="22"/>
                <w:szCs w:val="22"/>
                <w:lang w:eastAsia="en-IN" w:bidi="mr-IN"/>
              </w:rPr>
            </w:pPr>
            <w:r w:rsidRPr="00CB18A1">
              <w:rPr>
                <w:sz w:val="22"/>
                <w:szCs w:val="22"/>
                <w:lang w:eastAsia="en-IN" w:bidi="mr-IN"/>
              </w:rPr>
              <w:t>0.045*</w:t>
            </w:r>
          </w:p>
        </w:tc>
      </w:tr>
      <w:tr w:rsidR="00CA0C47" w:rsidRPr="00CB18A1" w14:paraId="09AFDB0C" w14:textId="77777777" w:rsidTr="003B3DBD">
        <w:tc>
          <w:tcPr>
            <w:tcW w:w="1487" w:type="pct"/>
            <w:shd w:val="clear" w:color="auto" w:fill="auto"/>
            <w:noWrap/>
            <w:vAlign w:val="bottom"/>
            <w:hideMark/>
          </w:tcPr>
          <w:p w14:paraId="30525FBD" w14:textId="77777777" w:rsidR="00F10AD1" w:rsidRPr="00CB18A1" w:rsidRDefault="00F10AD1" w:rsidP="00627CBB">
            <w:pPr>
              <w:rPr>
                <w:sz w:val="22"/>
                <w:szCs w:val="22"/>
                <w:lang w:eastAsia="en-IN" w:bidi="mr-IN"/>
              </w:rPr>
            </w:pPr>
          </w:p>
        </w:tc>
        <w:tc>
          <w:tcPr>
            <w:tcW w:w="545" w:type="pct"/>
            <w:shd w:val="clear" w:color="auto" w:fill="auto"/>
            <w:noWrap/>
            <w:vAlign w:val="bottom"/>
            <w:hideMark/>
          </w:tcPr>
          <w:p w14:paraId="632FB21F" w14:textId="77777777" w:rsidR="00F10AD1" w:rsidRPr="00CB18A1" w:rsidRDefault="00F10AD1" w:rsidP="00627CBB">
            <w:pPr>
              <w:rPr>
                <w:sz w:val="22"/>
                <w:szCs w:val="22"/>
                <w:lang w:eastAsia="en-IN" w:bidi="mr-IN"/>
              </w:rPr>
            </w:pPr>
            <w:r w:rsidRPr="00CB18A1">
              <w:rPr>
                <w:sz w:val="22"/>
                <w:szCs w:val="22"/>
                <w:lang w:eastAsia="en-IN" w:bidi="mr-IN"/>
              </w:rPr>
              <w:t>(0.074)</w:t>
            </w:r>
          </w:p>
        </w:tc>
        <w:tc>
          <w:tcPr>
            <w:tcW w:w="437" w:type="pct"/>
            <w:shd w:val="clear" w:color="auto" w:fill="auto"/>
            <w:noWrap/>
            <w:vAlign w:val="bottom"/>
            <w:hideMark/>
          </w:tcPr>
          <w:p w14:paraId="37D12EA5" w14:textId="77777777" w:rsidR="00F10AD1" w:rsidRPr="00CB18A1" w:rsidRDefault="00F10AD1" w:rsidP="00627CBB">
            <w:pPr>
              <w:rPr>
                <w:sz w:val="22"/>
                <w:szCs w:val="22"/>
                <w:lang w:eastAsia="en-IN" w:bidi="mr-IN"/>
              </w:rPr>
            </w:pPr>
            <w:r w:rsidRPr="00CB18A1">
              <w:rPr>
                <w:sz w:val="22"/>
                <w:szCs w:val="22"/>
                <w:lang w:eastAsia="en-IN" w:bidi="mr-IN"/>
              </w:rPr>
              <w:t>(0.025)</w:t>
            </w:r>
          </w:p>
        </w:tc>
        <w:tc>
          <w:tcPr>
            <w:tcW w:w="545" w:type="pct"/>
            <w:shd w:val="clear" w:color="auto" w:fill="auto"/>
            <w:noWrap/>
            <w:vAlign w:val="bottom"/>
            <w:hideMark/>
          </w:tcPr>
          <w:p w14:paraId="6EF7528B" w14:textId="77777777" w:rsidR="00F10AD1" w:rsidRPr="00CB18A1" w:rsidRDefault="00F10AD1" w:rsidP="00627CBB">
            <w:pPr>
              <w:rPr>
                <w:sz w:val="22"/>
                <w:szCs w:val="22"/>
                <w:lang w:eastAsia="en-IN" w:bidi="mr-IN"/>
              </w:rPr>
            </w:pPr>
            <w:r w:rsidRPr="00CB18A1">
              <w:rPr>
                <w:sz w:val="22"/>
                <w:szCs w:val="22"/>
                <w:lang w:eastAsia="en-IN" w:bidi="mr-IN"/>
              </w:rPr>
              <w:t>(0.011)</w:t>
            </w:r>
          </w:p>
        </w:tc>
        <w:tc>
          <w:tcPr>
            <w:tcW w:w="761" w:type="pct"/>
            <w:shd w:val="clear" w:color="auto" w:fill="auto"/>
            <w:noWrap/>
            <w:vAlign w:val="bottom"/>
            <w:hideMark/>
          </w:tcPr>
          <w:p w14:paraId="2126A033" w14:textId="77777777" w:rsidR="00F10AD1" w:rsidRPr="00CB18A1" w:rsidRDefault="00F10AD1" w:rsidP="00627CBB">
            <w:pPr>
              <w:rPr>
                <w:sz w:val="22"/>
                <w:szCs w:val="22"/>
                <w:lang w:eastAsia="en-IN" w:bidi="mr-IN"/>
              </w:rPr>
            </w:pPr>
            <w:r w:rsidRPr="00CB18A1">
              <w:rPr>
                <w:sz w:val="22"/>
                <w:szCs w:val="22"/>
                <w:lang w:eastAsia="en-IN" w:bidi="mr-IN"/>
              </w:rPr>
              <w:t>(0.036)</w:t>
            </w:r>
          </w:p>
        </w:tc>
        <w:tc>
          <w:tcPr>
            <w:tcW w:w="583" w:type="pct"/>
            <w:shd w:val="clear" w:color="auto" w:fill="auto"/>
            <w:noWrap/>
            <w:vAlign w:val="bottom"/>
            <w:hideMark/>
          </w:tcPr>
          <w:p w14:paraId="61DC8830" w14:textId="77777777" w:rsidR="00F10AD1" w:rsidRPr="00CB18A1" w:rsidRDefault="00F10AD1" w:rsidP="00627CBB">
            <w:pPr>
              <w:rPr>
                <w:sz w:val="22"/>
                <w:szCs w:val="22"/>
                <w:lang w:eastAsia="en-IN" w:bidi="mr-IN"/>
              </w:rPr>
            </w:pPr>
            <w:r w:rsidRPr="00CB18A1">
              <w:rPr>
                <w:sz w:val="22"/>
                <w:szCs w:val="22"/>
                <w:lang w:eastAsia="en-IN" w:bidi="mr-IN"/>
              </w:rPr>
              <w:t>(0.023)</w:t>
            </w:r>
          </w:p>
        </w:tc>
        <w:tc>
          <w:tcPr>
            <w:tcW w:w="643" w:type="pct"/>
            <w:shd w:val="clear" w:color="auto" w:fill="auto"/>
            <w:noWrap/>
            <w:vAlign w:val="bottom"/>
            <w:hideMark/>
          </w:tcPr>
          <w:p w14:paraId="64617419" w14:textId="77777777" w:rsidR="00F10AD1" w:rsidRPr="00CB18A1" w:rsidRDefault="00F10AD1" w:rsidP="00627CBB">
            <w:pPr>
              <w:rPr>
                <w:sz w:val="22"/>
                <w:szCs w:val="22"/>
                <w:lang w:eastAsia="en-IN" w:bidi="mr-IN"/>
              </w:rPr>
            </w:pPr>
            <w:r w:rsidRPr="00CB18A1">
              <w:rPr>
                <w:sz w:val="22"/>
                <w:szCs w:val="22"/>
                <w:lang w:eastAsia="en-IN" w:bidi="mr-IN"/>
              </w:rPr>
              <w:t>(0.024)</w:t>
            </w:r>
          </w:p>
        </w:tc>
      </w:tr>
      <w:tr w:rsidR="00CA0C47" w:rsidRPr="00CB18A1" w14:paraId="50E48F93" w14:textId="77777777" w:rsidTr="003B3DBD">
        <w:tc>
          <w:tcPr>
            <w:tcW w:w="1487" w:type="pct"/>
            <w:shd w:val="clear" w:color="auto" w:fill="auto"/>
            <w:noWrap/>
            <w:vAlign w:val="bottom"/>
            <w:hideMark/>
          </w:tcPr>
          <w:p w14:paraId="3A73076B" w14:textId="77777777" w:rsidR="00F10AD1" w:rsidRPr="00CB18A1" w:rsidRDefault="00F10AD1" w:rsidP="00627CBB">
            <w:pPr>
              <w:rPr>
                <w:sz w:val="22"/>
                <w:szCs w:val="22"/>
                <w:lang w:eastAsia="en-IN" w:bidi="mr-IN"/>
              </w:rPr>
            </w:pPr>
            <w:r w:rsidRPr="00CB18A1">
              <w:rPr>
                <w:sz w:val="22"/>
                <w:szCs w:val="22"/>
                <w:lang w:eastAsia="en-IN" w:bidi="mr-IN"/>
              </w:rPr>
              <w:t>N</w:t>
            </w:r>
          </w:p>
        </w:tc>
        <w:tc>
          <w:tcPr>
            <w:tcW w:w="545" w:type="pct"/>
            <w:shd w:val="clear" w:color="auto" w:fill="auto"/>
            <w:noWrap/>
            <w:vAlign w:val="bottom"/>
            <w:hideMark/>
          </w:tcPr>
          <w:p w14:paraId="69F06637" w14:textId="77777777" w:rsidR="00F10AD1" w:rsidRPr="00CB18A1" w:rsidRDefault="00F10AD1" w:rsidP="00627CBB">
            <w:pPr>
              <w:rPr>
                <w:sz w:val="22"/>
                <w:szCs w:val="22"/>
                <w:lang w:eastAsia="en-IN" w:bidi="mr-IN"/>
              </w:rPr>
            </w:pPr>
            <w:r w:rsidRPr="00CB18A1">
              <w:rPr>
                <w:sz w:val="22"/>
                <w:szCs w:val="22"/>
                <w:lang w:eastAsia="en-IN" w:bidi="mr-IN"/>
              </w:rPr>
              <w:t>4127</w:t>
            </w:r>
          </w:p>
        </w:tc>
        <w:tc>
          <w:tcPr>
            <w:tcW w:w="437" w:type="pct"/>
            <w:shd w:val="clear" w:color="auto" w:fill="auto"/>
            <w:noWrap/>
            <w:vAlign w:val="bottom"/>
            <w:hideMark/>
          </w:tcPr>
          <w:p w14:paraId="468E3DB9" w14:textId="77777777" w:rsidR="00F10AD1" w:rsidRPr="00CB18A1" w:rsidRDefault="00F10AD1" w:rsidP="00627CBB">
            <w:pPr>
              <w:rPr>
                <w:sz w:val="22"/>
                <w:szCs w:val="22"/>
                <w:lang w:eastAsia="en-IN" w:bidi="mr-IN"/>
              </w:rPr>
            </w:pPr>
            <w:r w:rsidRPr="00CB18A1">
              <w:rPr>
                <w:sz w:val="22"/>
                <w:szCs w:val="22"/>
                <w:lang w:eastAsia="en-IN" w:bidi="mr-IN"/>
              </w:rPr>
              <w:t>4127</w:t>
            </w:r>
          </w:p>
        </w:tc>
        <w:tc>
          <w:tcPr>
            <w:tcW w:w="545" w:type="pct"/>
            <w:shd w:val="clear" w:color="auto" w:fill="auto"/>
            <w:noWrap/>
            <w:vAlign w:val="bottom"/>
            <w:hideMark/>
          </w:tcPr>
          <w:p w14:paraId="59E2B1B4" w14:textId="77777777" w:rsidR="00F10AD1" w:rsidRPr="00CB18A1" w:rsidRDefault="00F10AD1" w:rsidP="00627CBB">
            <w:pPr>
              <w:rPr>
                <w:sz w:val="22"/>
                <w:szCs w:val="22"/>
                <w:lang w:eastAsia="en-IN" w:bidi="mr-IN"/>
              </w:rPr>
            </w:pPr>
            <w:r w:rsidRPr="00CB18A1">
              <w:rPr>
                <w:sz w:val="22"/>
                <w:szCs w:val="22"/>
                <w:lang w:eastAsia="en-IN" w:bidi="mr-IN"/>
              </w:rPr>
              <w:t>4127</w:t>
            </w:r>
          </w:p>
        </w:tc>
        <w:tc>
          <w:tcPr>
            <w:tcW w:w="761" w:type="pct"/>
            <w:shd w:val="clear" w:color="auto" w:fill="auto"/>
            <w:noWrap/>
            <w:vAlign w:val="bottom"/>
            <w:hideMark/>
          </w:tcPr>
          <w:p w14:paraId="68C83BE0" w14:textId="77777777" w:rsidR="00F10AD1" w:rsidRPr="00CB18A1" w:rsidRDefault="00F10AD1" w:rsidP="00627CBB">
            <w:pPr>
              <w:rPr>
                <w:sz w:val="22"/>
                <w:szCs w:val="22"/>
                <w:lang w:eastAsia="en-IN" w:bidi="mr-IN"/>
              </w:rPr>
            </w:pPr>
            <w:r w:rsidRPr="00CB18A1">
              <w:rPr>
                <w:sz w:val="22"/>
                <w:szCs w:val="22"/>
                <w:lang w:eastAsia="en-IN" w:bidi="mr-IN"/>
              </w:rPr>
              <w:t>4127</w:t>
            </w:r>
          </w:p>
        </w:tc>
        <w:tc>
          <w:tcPr>
            <w:tcW w:w="583" w:type="pct"/>
            <w:shd w:val="clear" w:color="auto" w:fill="auto"/>
            <w:noWrap/>
            <w:vAlign w:val="bottom"/>
            <w:hideMark/>
          </w:tcPr>
          <w:p w14:paraId="64ADF962" w14:textId="77777777" w:rsidR="00F10AD1" w:rsidRPr="00CB18A1" w:rsidRDefault="00F10AD1" w:rsidP="00627CBB">
            <w:pPr>
              <w:rPr>
                <w:sz w:val="22"/>
                <w:szCs w:val="22"/>
                <w:lang w:eastAsia="en-IN" w:bidi="mr-IN"/>
              </w:rPr>
            </w:pPr>
            <w:r w:rsidRPr="00CB18A1">
              <w:rPr>
                <w:sz w:val="22"/>
                <w:szCs w:val="22"/>
                <w:lang w:eastAsia="en-IN" w:bidi="mr-IN"/>
              </w:rPr>
              <w:t>4127</w:t>
            </w:r>
          </w:p>
        </w:tc>
        <w:tc>
          <w:tcPr>
            <w:tcW w:w="643" w:type="pct"/>
            <w:shd w:val="clear" w:color="auto" w:fill="auto"/>
            <w:noWrap/>
            <w:vAlign w:val="bottom"/>
            <w:hideMark/>
          </w:tcPr>
          <w:p w14:paraId="01450BDB" w14:textId="77777777" w:rsidR="00F10AD1" w:rsidRPr="00CB18A1" w:rsidRDefault="00F10AD1" w:rsidP="00627CBB">
            <w:pPr>
              <w:rPr>
                <w:sz w:val="22"/>
                <w:szCs w:val="22"/>
                <w:lang w:eastAsia="en-IN" w:bidi="mr-IN"/>
              </w:rPr>
            </w:pPr>
            <w:r w:rsidRPr="00CB18A1">
              <w:rPr>
                <w:sz w:val="22"/>
                <w:szCs w:val="22"/>
                <w:lang w:eastAsia="en-IN" w:bidi="mr-IN"/>
              </w:rPr>
              <w:t>4127</w:t>
            </w:r>
          </w:p>
        </w:tc>
      </w:tr>
      <w:tr w:rsidR="00CA0C47" w:rsidRPr="00CB18A1" w14:paraId="52937A95" w14:textId="77777777" w:rsidTr="003B3DBD">
        <w:tc>
          <w:tcPr>
            <w:tcW w:w="1487" w:type="pct"/>
            <w:shd w:val="clear" w:color="auto" w:fill="auto"/>
            <w:noWrap/>
            <w:vAlign w:val="bottom"/>
            <w:hideMark/>
          </w:tcPr>
          <w:p w14:paraId="6B64CB06" w14:textId="77777777" w:rsidR="00F10AD1" w:rsidRPr="00CB18A1" w:rsidRDefault="00F10AD1" w:rsidP="00627CBB">
            <w:pPr>
              <w:rPr>
                <w:sz w:val="22"/>
                <w:szCs w:val="22"/>
                <w:lang w:eastAsia="en-IN" w:bidi="mr-IN"/>
              </w:rPr>
            </w:pPr>
            <w:r w:rsidRPr="00CB18A1">
              <w:rPr>
                <w:sz w:val="22"/>
                <w:szCs w:val="22"/>
                <w:lang w:eastAsia="en-IN" w:bidi="mr-IN"/>
              </w:rPr>
              <w:t>R2</w:t>
            </w:r>
          </w:p>
        </w:tc>
        <w:tc>
          <w:tcPr>
            <w:tcW w:w="545" w:type="pct"/>
            <w:shd w:val="clear" w:color="auto" w:fill="auto"/>
            <w:noWrap/>
            <w:vAlign w:val="bottom"/>
            <w:hideMark/>
          </w:tcPr>
          <w:p w14:paraId="14CD9B92" w14:textId="77777777" w:rsidR="00F10AD1" w:rsidRPr="00CB18A1" w:rsidRDefault="00F10AD1" w:rsidP="00627CBB">
            <w:pPr>
              <w:rPr>
                <w:sz w:val="22"/>
                <w:szCs w:val="22"/>
                <w:lang w:eastAsia="en-IN" w:bidi="mr-IN"/>
              </w:rPr>
            </w:pPr>
            <w:r w:rsidRPr="00CB18A1">
              <w:rPr>
                <w:sz w:val="22"/>
                <w:szCs w:val="22"/>
                <w:lang w:eastAsia="en-IN" w:bidi="mr-IN"/>
              </w:rPr>
              <w:t>0.377</w:t>
            </w:r>
          </w:p>
        </w:tc>
        <w:tc>
          <w:tcPr>
            <w:tcW w:w="437" w:type="pct"/>
            <w:shd w:val="clear" w:color="auto" w:fill="auto"/>
            <w:noWrap/>
            <w:vAlign w:val="bottom"/>
            <w:hideMark/>
          </w:tcPr>
          <w:p w14:paraId="2ED5E337" w14:textId="77777777" w:rsidR="00F10AD1" w:rsidRPr="00CB18A1" w:rsidRDefault="00F10AD1" w:rsidP="00627CBB">
            <w:pPr>
              <w:rPr>
                <w:sz w:val="22"/>
                <w:szCs w:val="22"/>
                <w:lang w:eastAsia="en-IN" w:bidi="mr-IN"/>
              </w:rPr>
            </w:pPr>
            <w:r w:rsidRPr="00CB18A1">
              <w:rPr>
                <w:sz w:val="22"/>
                <w:szCs w:val="22"/>
                <w:lang w:eastAsia="en-IN" w:bidi="mr-IN"/>
              </w:rPr>
              <w:t>0.121</w:t>
            </w:r>
          </w:p>
        </w:tc>
        <w:tc>
          <w:tcPr>
            <w:tcW w:w="545" w:type="pct"/>
            <w:shd w:val="clear" w:color="auto" w:fill="auto"/>
            <w:noWrap/>
            <w:vAlign w:val="bottom"/>
            <w:hideMark/>
          </w:tcPr>
          <w:p w14:paraId="5E7A9124" w14:textId="77777777" w:rsidR="00F10AD1" w:rsidRPr="00CB18A1" w:rsidRDefault="00F10AD1" w:rsidP="00627CBB">
            <w:pPr>
              <w:rPr>
                <w:sz w:val="22"/>
                <w:szCs w:val="22"/>
                <w:lang w:eastAsia="en-IN" w:bidi="mr-IN"/>
              </w:rPr>
            </w:pPr>
            <w:r w:rsidRPr="00CB18A1">
              <w:rPr>
                <w:sz w:val="22"/>
                <w:szCs w:val="22"/>
                <w:lang w:eastAsia="en-IN" w:bidi="mr-IN"/>
              </w:rPr>
              <w:t>0.070</w:t>
            </w:r>
          </w:p>
        </w:tc>
        <w:tc>
          <w:tcPr>
            <w:tcW w:w="761" w:type="pct"/>
            <w:shd w:val="clear" w:color="auto" w:fill="auto"/>
            <w:noWrap/>
            <w:vAlign w:val="bottom"/>
            <w:hideMark/>
          </w:tcPr>
          <w:p w14:paraId="1F1EFBF4" w14:textId="77777777" w:rsidR="00F10AD1" w:rsidRPr="00CB18A1" w:rsidRDefault="00F10AD1" w:rsidP="00627CBB">
            <w:pPr>
              <w:rPr>
                <w:sz w:val="22"/>
                <w:szCs w:val="22"/>
                <w:lang w:eastAsia="en-IN" w:bidi="mr-IN"/>
              </w:rPr>
            </w:pPr>
            <w:r w:rsidRPr="00CB18A1">
              <w:rPr>
                <w:sz w:val="22"/>
                <w:szCs w:val="22"/>
                <w:lang w:eastAsia="en-IN" w:bidi="mr-IN"/>
              </w:rPr>
              <w:t>0.277</w:t>
            </w:r>
          </w:p>
        </w:tc>
        <w:tc>
          <w:tcPr>
            <w:tcW w:w="583" w:type="pct"/>
            <w:shd w:val="clear" w:color="auto" w:fill="auto"/>
            <w:noWrap/>
            <w:vAlign w:val="bottom"/>
            <w:hideMark/>
          </w:tcPr>
          <w:p w14:paraId="02B48C5F" w14:textId="77777777" w:rsidR="00F10AD1" w:rsidRPr="00CB18A1" w:rsidRDefault="00F10AD1" w:rsidP="00627CBB">
            <w:pPr>
              <w:rPr>
                <w:sz w:val="22"/>
                <w:szCs w:val="22"/>
                <w:lang w:eastAsia="en-IN" w:bidi="mr-IN"/>
              </w:rPr>
            </w:pPr>
            <w:r w:rsidRPr="00CB18A1">
              <w:rPr>
                <w:sz w:val="22"/>
                <w:szCs w:val="22"/>
                <w:lang w:eastAsia="en-IN" w:bidi="mr-IN"/>
              </w:rPr>
              <w:t>0.051</w:t>
            </w:r>
          </w:p>
        </w:tc>
        <w:tc>
          <w:tcPr>
            <w:tcW w:w="643" w:type="pct"/>
            <w:shd w:val="clear" w:color="auto" w:fill="auto"/>
            <w:noWrap/>
            <w:vAlign w:val="bottom"/>
            <w:hideMark/>
          </w:tcPr>
          <w:p w14:paraId="6379CBFC" w14:textId="77777777" w:rsidR="00F10AD1" w:rsidRPr="00CB18A1" w:rsidRDefault="00F10AD1" w:rsidP="00627CBB">
            <w:pPr>
              <w:rPr>
                <w:sz w:val="22"/>
                <w:szCs w:val="22"/>
                <w:lang w:eastAsia="en-IN" w:bidi="mr-IN"/>
              </w:rPr>
            </w:pPr>
            <w:r w:rsidRPr="00CB18A1">
              <w:rPr>
                <w:sz w:val="22"/>
                <w:szCs w:val="22"/>
                <w:lang w:eastAsia="en-IN" w:bidi="mr-IN"/>
              </w:rPr>
              <w:t>0.140</w:t>
            </w:r>
          </w:p>
        </w:tc>
      </w:tr>
      <w:tr w:rsidR="00CA0C47" w:rsidRPr="00CB18A1" w14:paraId="7B27A0E0" w14:textId="77777777" w:rsidTr="003B3DBD">
        <w:tc>
          <w:tcPr>
            <w:tcW w:w="1487" w:type="pct"/>
            <w:shd w:val="clear" w:color="auto" w:fill="auto"/>
            <w:noWrap/>
            <w:vAlign w:val="bottom"/>
          </w:tcPr>
          <w:p w14:paraId="7ED29685" w14:textId="77777777" w:rsidR="00F10AD1" w:rsidRPr="00CB18A1" w:rsidRDefault="00F10AD1" w:rsidP="00627CBB">
            <w:pPr>
              <w:rPr>
                <w:sz w:val="22"/>
                <w:szCs w:val="22"/>
                <w:lang w:eastAsia="en-IN" w:bidi="mr-IN"/>
              </w:rPr>
            </w:pPr>
            <w:r w:rsidRPr="00CB18A1">
              <w:rPr>
                <w:sz w:val="22"/>
                <w:szCs w:val="22"/>
                <w:lang w:eastAsia="en-IN" w:bidi="mr-IN"/>
              </w:rPr>
              <w:t xml:space="preserve">Lind and Mehlum (2010) </w:t>
            </w:r>
          </w:p>
        </w:tc>
        <w:tc>
          <w:tcPr>
            <w:tcW w:w="545" w:type="pct"/>
            <w:shd w:val="clear" w:color="auto" w:fill="auto"/>
            <w:noWrap/>
          </w:tcPr>
          <w:p w14:paraId="6FE557D6" w14:textId="77777777" w:rsidR="00F10AD1" w:rsidRPr="00CB18A1" w:rsidRDefault="00F10AD1" w:rsidP="00627CBB">
            <w:pPr>
              <w:rPr>
                <w:sz w:val="22"/>
                <w:szCs w:val="22"/>
                <w:lang w:eastAsia="en-IN" w:bidi="mr-IN"/>
              </w:rPr>
            </w:pPr>
            <w:r w:rsidRPr="00CB18A1">
              <w:rPr>
                <w:sz w:val="22"/>
                <w:szCs w:val="22"/>
                <w:lang w:eastAsia="en-IN" w:bidi="mr-IN"/>
              </w:rPr>
              <w:t>3.04***</w:t>
            </w:r>
          </w:p>
        </w:tc>
        <w:tc>
          <w:tcPr>
            <w:tcW w:w="437" w:type="pct"/>
            <w:shd w:val="clear" w:color="auto" w:fill="auto"/>
            <w:noWrap/>
          </w:tcPr>
          <w:p w14:paraId="4C679FC2" w14:textId="77777777" w:rsidR="00F10AD1" w:rsidRPr="00CB18A1" w:rsidRDefault="00F10AD1" w:rsidP="00627CBB">
            <w:pPr>
              <w:rPr>
                <w:sz w:val="22"/>
                <w:szCs w:val="22"/>
                <w:lang w:eastAsia="en-IN" w:bidi="mr-IN"/>
              </w:rPr>
            </w:pPr>
            <w:r w:rsidRPr="00CB18A1">
              <w:rPr>
                <w:sz w:val="22"/>
                <w:szCs w:val="22"/>
                <w:lang w:eastAsia="en-IN" w:bidi="mr-IN"/>
              </w:rPr>
              <w:t>1.86**</w:t>
            </w:r>
          </w:p>
        </w:tc>
        <w:tc>
          <w:tcPr>
            <w:tcW w:w="545" w:type="pct"/>
            <w:shd w:val="clear" w:color="auto" w:fill="auto"/>
            <w:noWrap/>
          </w:tcPr>
          <w:p w14:paraId="3E68A86C" w14:textId="77777777" w:rsidR="00F10AD1" w:rsidRPr="00CB18A1" w:rsidRDefault="00F10AD1" w:rsidP="00627CBB">
            <w:pPr>
              <w:rPr>
                <w:sz w:val="22"/>
                <w:szCs w:val="22"/>
                <w:lang w:eastAsia="en-IN" w:bidi="mr-IN"/>
              </w:rPr>
            </w:pPr>
            <w:r w:rsidRPr="00CB18A1">
              <w:rPr>
                <w:sz w:val="22"/>
                <w:szCs w:val="22"/>
                <w:lang w:eastAsia="en-IN" w:bidi="mr-IN"/>
              </w:rPr>
              <w:t>3.41***</w:t>
            </w:r>
          </w:p>
        </w:tc>
        <w:tc>
          <w:tcPr>
            <w:tcW w:w="761" w:type="pct"/>
            <w:shd w:val="clear" w:color="auto" w:fill="auto"/>
            <w:noWrap/>
          </w:tcPr>
          <w:p w14:paraId="501213FF" w14:textId="77777777" w:rsidR="00F10AD1" w:rsidRPr="00CB18A1" w:rsidRDefault="00F10AD1" w:rsidP="00627CBB">
            <w:pPr>
              <w:rPr>
                <w:sz w:val="22"/>
                <w:szCs w:val="22"/>
                <w:lang w:eastAsia="en-IN" w:bidi="mr-IN"/>
              </w:rPr>
            </w:pPr>
            <w:r w:rsidRPr="00CB18A1">
              <w:rPr>
                <w:sz w:val="22"/>
                <w:szCs w:val="22"/>
                <w:lang w:eastAsia="en-IN" w:bidi="mr-IN"/>
              </w:rPr>
              <w:t>3.67***</w:t>
            </w:r>
          </w:p>
        </w:tc>
        <w:tc>
          <w:tcPr>
            <w:tcW w:w="583" w:type="pct"/>
            <w:shd w:val="clear" w:color="auto" w:fill="auto"/>
            <w:noWrap/>
          </w:tcPr>
          <w:p w14:paraId="6095F287" w14:textId="77777777" w:rsidR="00F10AD1" w:rsidRPr="00CB18A1" w:rsidRDefault="00F10AD1" w:rsidP="00627CBB">
            <w:pPr>
              <w:rPr>
                <w:sz w:val="22"/>
                <w:szCs w:val="22"/>
                <w:lang w:eastAsia="en-IN" w:bidi="mr-IN"/>
              </w:rPr>
            </w:pPr>
            <w:r w:rsidRPr="00CB18A1">
              <w:rPr>
                <w:sz w:val="22"/>
                <w:szCs w:val="22"/>
                <w:lang w:eastAsia="en-IN" w:bidi="mr-IN"/>
              </w:rPr>
              <w:t>4.49***</w:t>
            </w:r>
          </w:p>
        </w:tc>
        <w:tc>
          <w:tcPr>
            <w:tcW w:w="643" w:type="pct"/>
            <w:shd w:val="clear" w:color="auto" w:fill="auto"/>
            <w:noWrap/>
          </w:tcPr>
          <w:p w14:paraId="73861D86" w14:textId="77777777" w:rsidR="00F10AD1" w:rsidRPr="00CB18A1" w:rsidRDefault="00F10AD1" w:rsidP="00627CBB">
            <w:pPr>
              <w:rPr>
                <w:sz w:val="22"/>
                <w:szCs w:val="22"/>
                <w:lang w:eastAsia="en-IN" w:bidi="mr-IN"/>
              </w:rPr>
            </w:pPr>
            <w:r w:rsidRPr="00CB18A1">
              <w:rPr>
                <w:sz w:val="22"/>
                <w:szCs w:val="22"/>
                <w:lang w:eastAsia="en-IN" w:bidi="mr-IN"/>
              </w:rPr>
              <w:t>2.12**</w:t>
            </w:r>
          </w:p>
        </w:tc>
      </w:tr>
      <w:tr w:rsidR="00CA0C47" w:rsidRPr="00CB18A1" w14:paraId="2566148D" w14:textId="77777777" w:rsidTr="003B3DBD">
        <w:tc>
          <w:tcPr>
            <w:tcW w:w="1487" w:type="pct"/>
            <w:shd w:val="clear" w:color="auto" w:fill="auto"/>
            <w:noWrap/>
            <w:vAlign w:val="bottom"/>
          </w:tcPr>
          <w:p w14:paraId="3A53B3AD" w14:textId="6585B33C" w:rsidR="00F10AD1" w:rsidRPr="00CB18A1" w:rsidRDefault="00F10AD1" w:rsidP="00627CBB">
            <w:pPr>
              <w:rPr>
                <w:sz w:val="22"/>
                <w:szCs w:val="22"/>
                <w:lang w:eastAsia="en-IN" w:bidi="mr-IN"/>
              </w:rPr>
            </w:pPr>
            <w:r w:rsidRPr="00CB18A1">
              <w:rPr>
                <w:sz w:val="22"/>
                <w:szCs w:val="22"/>
                <w:lang w:eastAsia="en-IN" w:bidi="mr-IN"/>
              </w:rPr>
              <w:t xml:space="preserve">U test for </w:t>
            </w:r>
            <w:r w:rsidR="00DC168D" w:rsidRPr="00CB18A1">
              <w:rPr>
                <w:sz w:val="22"/>
                <w:szCs w:val="22"/>
                <w:lang w:eastAsia="en-IN" w:bidi="mr-IN"/>
              </w:rPr>
              <w:t>non-linearity</w:t>
            </w:r>
          </w:p>
        </w:tc>
        <w:tc>
          <w:tcPr>
            <w:tcW w:w="545" w:type="pct"/>
            <w:shd w:val="clear" w:color="auto" w:fill="auto"/>
            <w:noWrap/>
          </w:tcPr>
          <w:p w14:paraId="3820C8E4" w14:textId="77777777" w:rsidR="00F10AD1" w:rsidRPr="00CB18A1" w:rsidRDefault="00F10AD1" w:rsidP="00627CBB">
            <w:pPr>
              <w:rPr>
                <w:sz w:val="22"/>
                <w:szCs w:val="22"/>
                <w:lang w:eastAsia="en-IN" w:bidi="mr-IN"/>
              </w:rPr>
            </w:pPr>
            <w:r w:rsidRPr="00CB18A1">
              <w:rPr>
                <w:sz w:val="22"/>
                <w:szCs w:val="22"/>
                <w:lang w:eastAsia="en-IN" w:bidi="mr-IN"/>
              </w:rPr>
              <w:t>[0.001]</w:t>
            </w:r>
          </w:p>
        </w:tc>
        <w:tc>
          <w:tcPr>
            <w:tcW w:w="437" w:type="pct"/>
            <w:shd w:val="clear" w:color="auto" w:fill="auto"/>
            <w:noWrap/>
          </w:tcPr>
          <w:p w14:paraId="5CC7B2E2" w14:textId="77777777" w:rsidR="00F10AD1" w:rsidRPr="00CB18A1" w:rsidRDefault="00F10AD1" w:rsidP="00627CBB">
            <w:pPr>
              <w:rPr>
                <w:sz w:val="22"/>
                <w:szCs w:val="22"/>
                <w:lang w:eastAsia="en-IN" w:bidi="mr-IN"/>
              </w:rPr>
            </w:pPr>
            <w:r w:rsidRPr="00CB18A1">
              <w:rPr>
                <w:sz w:val="22"/>
                <w:szCs w:val="22"/>
                <w:lang w:eastAsia="en-IN" w:bidi="mr-IN"/>
              </w:rPr>
              <w:t>[0.031]</w:t>
            </w:r>
          </w:p>
        </w:tc>
        <w:tc>
          <w:tcPr>
            <w:tcW w:w="545" w:type="pct"/>
            <w:shd w:val="clear" w:color="auto" w:fill="auto"/>
            <w:noWrap/>
          </w:tcPr>
          <w:p w14:paraId="7426830E" w14:textId="77777777" w:rsidR="00F10AD1" w:rsidRPr="00CB18A1" w:rsidRDefault="00F10AD1" w:rsidP="00627CBB">
            <w:pPr>
              <w:rPr>
                <w:sz w:val="22"/>
                <w:szCs w:val="22"/>
                <w:lang w:eastAsia="en-IN" w:bidi="mr-IN"/>
              </w:rPr>
            </w:pPr>
            <w:r w:rsidRPr="00CB18A1">
              <w:rPr>
                <w:sz w:val="22"/>
                <w:szCs w:val="22"/>
                <w:lang w:eastAsia="en-IN" w:bidi="mr-IN"/>
              </w:rPr>
              <w:t>[0.000]</w:t>
            </w:r>
          </w:p>
        </w:tc>
        <w:tc>
          <w:tcPr>
            <w:tcW w:w="761" w:type="pct"/>
            <w:shd w:val="clear" w:color="auto" w:fill="auto"/>
            <w:noWrap/>
          </w:tcPr>
          <w:p w14:paraId="047EB311" w14:textId="77777777" w:rsidR="00F10AD1" w:rsidRPr="00CB18A1" w:rsidRDefault="00F10AD1" w:rsidP="00627CBB">
            <w:pPr>
              <w:rPr>
                <w:sz w:val="22"/>
                <w:szCs w:val="22"/>
                <w:lang w:eastAsia="en-IN" w:bidi="mr-IN"/>
              </w:rPr>
            </w:pPr>
            <w:r w:rsidRPr="00CB18A1">
              <w:rPr>
                <w:sz w:val="22"/>
                <w:szCs w:val="22"/>
                <w:lang w:eastAsia="en-IN" w:bidi="mr-IN"/>
              </w:rPr>
              <w:t>[0.000]</w:t>
            </w:r>
          </w:p>
        </w:tc>
        <w:tc>
          <w:tcPr>
            <w:tcW w:w="583" w:type="pct"/>
            <w:shd w:val="clear" w:color="auto" w:fill="auto"/>
            <w:noWrap/>
          </w:tcPr>
          <w:p w14:paraId="0BA833C6" w14:textId="77777777" w:rsidR="00F10AD1" w:rsidRPr="00CB18A1" w:rsidRDefault="00F10AD1" w:rsidP="00627CBB">
            <w:pPr>
              <w:rPr>
                <w:sz w:val="22"/>
                <w:szCs w:val="22"/>
                <w:lang w:eastAsia="en-IN" w:bidi="mr-IN"/>
              </w:rPr>
            </w:pPr>
            <w:r w:rsidRPr="00CB18A1">
              <w:rPr>
                <w:sz w:val="22"/>
                <w:szCs w:val="22"/>
                <w:lang w:eastAsia="en-IN" w:bidi="mr-IN"/>
              </w:rPr>
              <w:t>[0.000]</w:t>
            </w:r>
          </w:p>
        </w:tc>
        <w:tc>
          <w:tcPr>
            <w:tcW w:w="643" w:type="pct"/>
            <w:shd w:val="clear" w:color="auto" w:fill="auto"/>
            <w:noWrap/>
          </w:tcPr>
          <w:p w14:paraId="4ED6E6EE" w14:textId="77777777" w:rsidR="00F10AD1" w:rsidRPr="00CB18A1" w:rsidRDefault="00F10AD1" w:rsidP="00627CBB">
            <w:pPr>
              <w:rPr>
                <w:sz w:val="22"/>
                <w:szCs w:val="22"/>
                <w:lang w:eastAsia="en-IN" w:bidi="mr-IN"/>
              </w:rPr>
            </w:pPr>
            <w:r w:rsidRPr="00CB18A1">
              <w:rPr>
                <w:sz w:val="22"/>
                <w:szCs w:val="22"/>
                <w:lang w:eastAsia="en-IN" w:bidi="mr-IN"/>
              </w:rPr>
              <w:t>[0.017]</w:t>
            </w:r>
          </w:p>
        </w:tc>
      </w:tr>
    </w:tbl>
    <w:p w14:paraId="582F21C3" w14:textId="75CBC532" w:rsidR="00F10AD1" w:rsidRPr="00CB18A1" w:rsidRDefault="00627CBB" w:rsidP="00627CBB">
      <w:pPr>
        <w:jc w:val="both"/>
        <w:rPr>
          <w:sz w:val="22"/>
          <w:szCs w:val="22"/>
        </w:rPr>
      </w:pPr>
      <w:r>
        <w:rPr>
          <w:sz w:val="22"/>
          <w:szCs w:val="22"/>
        </w:rPr>
        <w:t xml:space="preserve">Notes: </w:t>
      </w:r>
      <w:r w:rsidR="00F10AD1" w:rsidRPr="00CB18A1">
        <w:rPr>
          <w:sz w:val="22"/>
          <w:szCs w:val="22"/>
        </w:rPr>
        <w:t>Figures in parenthesis are robust standard errors. ***, **, and * indicate statistical significance at the 1%, 5%, and 10% levels, respectively.</w:t>
      </w:r>
    </w:p>
    <w:p w14:paraId="3F0F9BE2" w14:textId="77777777" w:rsidR="00F10AD1" w:rsidRPr="00CB18A1" w:rsidRDefault="00F10AD1" w:rsidP="008602DF">
      <w:pPr>
        <w:spacing w:line="480" w:lineRule="auto"/>
        <w:jc w:val="both"/>
        <w:rPr>
          <w:sz w:val="22"/>
          <w:szCs w:val="22"/>
          <w:lang w:val="en-US"/>
        </w:rPr>
      </w:pPr>
    </w:p>
    <w:p w14:paraId="6AB74E4D" w14:textId="40DDCF50" w:rsidR="007A49F0" w:rsidRPr="00CB18A1" w:rsidRDefault="00E70B14" w:rsidP="008602DF">
      <w:pPr>
        <w:spacing w:line="480" w:lineRule="auto"/>
        <w:jc w:val="both"/>
        <w:rPr>
          <w:sz w:val="22"/>
          <w:szCs w:val="22"/>
          <w:lang w:val="en-US"/>
        </w:rPr>
      </w:pPr>
      <w:r w:rsidRPr="00CB18A1">
        <w:rPr>
          <w:sz w:val="22"/>
          <w:szCs w:val="22"/>
          <w:lang w:val="en-US"/>
        </w:rPr>
        <w:t xml:space="preserve">Further, </w:t>
      </w:r>
      <w:r w:rsidR="00B55512" w:rsidRPr="00CB18A1">
        <w:rPr>
          <w:sz w:val="22"/>
          <w:szCs w:val="22"/>
          <w:lang w:val="en-US"/>
        </w:rPr>
        <w:t xml:space="preserve">we </w:t>
      </w:r>
      <w:r w:rsidR="00BC1A58" w:rsidRPr="00CB18A1">
        <w:rPr>
          <w:sz w:val="22"/>
          <w:szCs w:val="22"/>
          <w:lang w:val="en-US"/>
        </w:rPr>
        <w:t>look for the possible</w:t>
      </w:r>
      <w:r w:rsidR="00B91AE0" w:rsidRPr="00CB18A1">
        <w:rPr>
          <w:sz w:val="22"/>
          <w:szCs w:val="22"/>
          <w:lang w:val="en-US"/>
        </w:rPr>
        <w:t xml:space="preserve"> </w:t>
      </w:r>
      <w:r w:rsidR="006E0CFD" w:rsidRPr="00CB18A1">
        <w:rPr>
          <w:sz w:val="22"/>
          <w:szCs w:val="22"/>
          <w:lang w:val="en-US"/>
        </w:rPr>
        <w:t>non-linear</w:t>
      </w:r>
      <w:r w:rsidR="00EB0BF0" w:rsidRPr="00CB18A1">
        <w:rPr>
          <w:sz w:val="22"/>
          <w:szCs w:val="22"/>
          <w:lang w:val="en-US"/>
        </w:rPr>
        <w:t>ity</w:t>
      </w:r>
      <w:r w:rsidRPr="00CB18A1">
        <w:rPr>
          <w:sz w:val="22"/>
          <w:szCs w:val="22"/>
          <w:lang w:val="en-US"/>
        </w:rPr>
        <w:t xml:space="preserve"> between</w:t>
      </w:r>
      <w:r w:rsidR="006E0CFD" w:rsidRPr="00CB18A1">
        <w:rPr>
          <w:sz w:val="22"/>
          <w:szCs w:val="22"/>
          <w:lang w:val="en-US"/>
        </w:rPr>
        <w:t xml:space="preserve"> market access </w:t>
      </w:r>
      <w:r w:rsidRPr="00CB18A1">
        <w:rPr>
          <w:sz w:val="22"/>
          <w:szCs w:val="22"/>
          <w:lang w:val="en-US"/>
        </w:rPr>
        <w:t xml:space="preserve">and area share of </w:t>
      </w:r>
      <w:r w:rsidR="006E0CFD" w:rsidRPr="00CB18A1">
        <w:rPr>
          <w:sz w:val="22"/>
          <w:szCs w:val="22"/>
          <w:lang w:val="en-US"/>
        </w:rPr>
        <w:t xml:space="preserve">each crop </w:t>
      </w:r>
      <w:r w:rsidRPr="00CB18A1">
        <w:rPr>
          <w:sz w:val="22"/>
          <w:szCs w:val="22"/>
          <w:lang w:val="en-US"/>
        </w:rPr>
        <w:t xml:space="preserve">or crop </w:t>
      </w:r>
      <w:r w:rsidR="006E0CFD" w:rsidRPr="00CB18A1">
        <w:rPr>
          <w:sz w:val="22"/>
          <w:szCs w:val="22"/>
          <w:lang w:val="en-US"/>
        </w:rPr>
        <w:t>group</w:t>
      </w:r>
      <w:r w:rsidR="00EB0BF0" w:rsidRPr="00CB18A1">
        <w:rPr>
          <w:sz w:val="22"/>
          <w:szCs w:val="22"/>
          <w:lang w:val="en-US"/>
        </w:rPr>
        <w:t>.</w:t>
      </w:r>
      <w:r w:rsidRPr="00CB18A1">
        <w:rPr>
          <w:sz w:val="22"/>
          <w:szCs w:val="22"/>
          <w:lang w:val="en-US"/>
        </w:rPr>
        <w:t xml:space="preserve"> </w:t>
      </w:r>
      <w:r w:rsidR="00EB0CE7" w:rsidRPr="00CB18A1">
        <w:rPr>
          <w:sz w:val="22"/>
          <w:szCs w:val="22"/>
          <w:lang w:val="en-US"/>
        </w:rPr>
        <w:t xml:space="preserve"> </w:t>
      </w:r>
      <w:r w:rsidR="00B02872" w:rsidRPr="00CB18A1">
        <w:rPr>
          <w:sz w:val="22"/>
          <w:szCs w:val="22"/>
          <w:lang w:val="en-US"/>
        </w:rPr>
        <w:t>Both t</w:t>
      </w:r>
      <w:r w:rsidR="006E0CFD" w:rsidRPr="00CB18A1">
        <w:rPr>
          <w:sz w:val="22"/>
          <w:szCs w:val="22"/>
          <w:lang w:val="en-US"/>
        </w:rPr>
        <w:t xml:space="preserve">he </w:t>
      </w:r>
      <w:r w:rsidR="00EB0CE7" w:rsidRPr="00CB18A1">
        <w:rPr>
          <w:sz w:val="22"/>
          <w:szCs w:val="22"/>
          <w:lang w:val="en-US"/>
        </w:rPr>
        <w:t xml:space="preserve">linear and quadratic </w:t>
      </w:r>
      <w:r w:rsidR="006E0CFD" w:rsidRPr="00CB18A1">
        <w:rPr>
          <w:sz w:val="22"/>
          <w:szCs w:val="22"/>
          <w:lang w:val="en-US"/>
        </w:rPr>
        <w:t>term</w:t>
      </w:r>
      <w:r w:rsidR="00B02872" w:rsidRPr="00CB18A1">
        <w:rPr>
          <w:sz w:val="22"/>
          <w:szCs w:val="22"/>
          <w:lang w:val="en-US"/>
        </w:rPr>
        <w:t xml:space="preserve">s </w:t>
      </w:r>
      <w:r w:rsidR="006E0CFD" w:rsidRPr="00CB18A1">
        <w:rPr>
          <w:sz w:val="22"/>
          <w:szCs w:val="22"/>
          <w:lang w:val="en-US"/>
        </w:rPr>
        <w:t xml:space="preserve">of </w:t>
      </w:r>
      <w:r w:rsidR="00EB0CE7" w:rsidRPr="00CB18A1">
        <w:rPr>
          <w:sz w:val="22"/>
          <w:szCs w:val="22"/>
          <w:lang w:val="en-US"/>
        </w:rPr>
        <w:t>market access are statistically significant for all crop groups</w:t>
      </w:r>
      <w:r w:rsidR="006E0CFD" w:rsidRPr="00CB18A1">
        <w:rPr>
          <w:sz w:val="22"/>
          <w:szCs w:val="22"/>
          <w:lang w:val="en-US"/>
        </w:rPr>
        <w:t xml:space="preserve"> but </w:t>
      </w:r>
      <w:r w:rsidR="00B02872" w:rsidRPr="00CB18A1">
        <w:rPr>
          <w:sz w:val="22"/>
          <w:szCs w:val="22"/>
          <w:lang w:val="en-US"/>
        </w:rPr>
        <w:t>are</w:t>
      </w:r>
      <w:r w:rsidR="002E5745" w:rsidRPr="00CB18A1">
        <w:rPr>
          <w:sz w:val="22"/>
          <w:szCs w:val="22"/>
          <w:lang w:val="en-US"/>
        </w:rPr>
        <w:t xml:space="preserve"> heterogenous </w:t>
      </w:r>
      <w:r w:rsidR="006E0CFD" w:rsidRPr="00CB18A1">
        <w:rPr>
          <w:sz w:val="22"/>
          <w:szCs w:val="22"/>
          <w:lang w:val="en-US"/>
        </w:rPr>
        <w:t xml:space="preserve">in </w:t>
      </w:r>
      <w:r w:rsidR="00F23C36" w:rsidRPr="00CB18A1">
        <w:rPr>
          <w:sz w:val="22"/>
          <w:szCs w:val="22"/>
          <w:lang w:val="en-US"/>
        </w:rPr>
        <w:t xml:space="preserve">their </w:t>
      </w:r>
      <w:r w:rsidR="006E0CFD" w:rsidRPr="00CB18A1">
        <w:rPr>
          <w:sz w:val="22"/>
          <w:szCs w:val="22"/>
          <w:lang w:val="en-US"/>
        </w:rPr>
        <w:t>direction</w:t>
      </w:r>
      <w:r w:rsidR="00B55512" w:rsidRPr="00CB18A1">
        <w:rPr>
          <w:sz w:val="22"/>
          <w:szCs w:val="22"/>
          <w:lang w:val="en-US"/>
        </w:rPr>
        <w:t xml:space="preserve"> (Table 6b)</w:t>
      </w:r>
      <w:r w:rsidR="00EB0CE7" w:rsidRPr="00CB18A1">
        <w:rPr>
          <w:sz w:val="22"/>
          <w:szCs w:val="22"/>
          <w:lang w:val="en-US"/>
        </w:rPr>
        <w:t xml:space="preserve">. </w:t>
      </w:r>
      <w:r w:rsidR="005F0874" w:rsidRPr="00CB18A1">
        <w:rPr>
          <w:sz w:val="22"/>
          <w:szCs w:val="22"/>
          <w:lang w:val="en-US"/>
        </w:rPr>
        <w:t xml:space="preserve">For cash crops </w:t>
      </w:r>
      <w:r w:rsidR="00B02872" w:rsidRPr="00CB18A1">
        <w:rPr>
          <w:sz w:val="22"/>
          <w:szCs w:val="22"/>
          <w:lang w:val="en-US"/>
        </w:rPr>
        <w:t xml:space="preserve">vegetables and </w:t>
      </w:r>
      <w:r w:rsidR="005F0874" w:rsidRPr="00CB18A1">
        <w:rPr>
          <w:sz w:val="22"/>
          <w:szCs w:val="22"/>
          <w:lang w:val="en-US"/>
        </w:rPr>
        <w:t>oilseeds</w:t>
      </w:r>
      <w:r w:rsidR="00B02872" w:rsidRPr="00CB18A1">
        <w:rPr>
          <w:sz w:val="22"/>
          <w:szCs w:val="22"/>
          <w:lang w:val="en-US"/>
        </w:rPr>
        <w:t xml:space="preserve"> </w:t>
      </w:r>
      <w:r w:rsidR="00F23C36" w:rsidRPr="00CB18A1">
        <w:rPr>
          <w:sz w:val="22"/>
          <w:szCs w:val="22"/>
          <w:lang w:val="en-US"/>
        </w:rPr>
        <w:t>(</w:t>
      </w:r>
      <w:r w:rsidR="00B02872" w:rsidRPr="00CB18A1">
        <w:rPr>
          <w:sz w:val="22"/>
          <w:szCs w:val="22"/>
          <w:lang w:val="en-US"/>
        </w:rPr>
        <w:t xml:space="preserve">including </w:t>
      </w:r>
      <w:r w:rsidR="005F0874" w:rsidRPr="00CB18A1">
        <w:rPr>
          <w:sz w:val="22"/>
          <w:szCs w:val="22"/>
          <w:lang w:val="en-US"/>
        </w:rPr>
        <w:t>fibers</w:t>
      </w:r>
      <w:r w:rsidR="00B02872" w:rsidRPr="00CB18A1">
        <w:rPr>
          <w:sz w:val="22"/>
          <w:szCs w:val="22"/>
          <w:lang w:val="en-US"/>
        </w:rPr>
        <w:t>)</w:t>
      </w:r>
      <w:r w:rsidR="005F0874" w:rsidRPr="00CB18A1">
        <w:rPr>
          <w:sz w:val="22"/>
          <w:szCs w:val="22"/>
          <w:lang w:val="en-US"/>
        </w:rPr>
        <w:t xml:space="preserve"> the </w:t>
      </w:r>
      <w:r w:rsidR="00B55512" w:rsidRPr="00CB18A1">
        <w:rPr>
          <w:sz w:val="22"/>
          <w:szCs w:val="22"/>
          <w:lang w:val="en-US"/>
        </w:rPr>
        <w:t>coefficients are positive and significant</w:t>
      </w:r>
      <w:r w:rsidR="005F0874" w:rsidRPr="00CB18A1">
        <w:rPr>
          <w:sz w:val="22"/>
          <w:szCs w:val="22"/>
          <w:lang w:val="en-US"/>
        </w:rPr>
        <w:t>; but</w:t>
      </w:r>
      <w:r w:rsidR="00B02872" w:rsidRPr="00CB18A1">
        <w:rPr>
          <w:sz w:val="22"/>
          <w:szCs w:val="22"/>
          <w:lang w:val="en-US"/>
        </w:rPr>
        <w:t xml:space="preserve"> </w:t>
      </w:r>
      <w:r w:rsidR="00B55512" w:rsidRPr="00CB18A1">
        <w:rPr>
          <w:sz w:val="22"/>
          <w:szCs w:val="22"/>
          <w:lang w:val="en-US"/>
        </w:rPr>
        <w:t xml:space="preserve">these are negative </w:t>
      </w:r>
      <w:r w:rsidR="005F0874" w:rsidRPr="00CB18A1">
        <w:rPr>
          <w:sz w:val="22"/>
          <w:szCs w:val="22"/>
          <w:lang w:val="en-US"/>
        </w:rPr>
        <w:t>for cereals, sugarcane and horticultur</w:t>
      </w:r>
      <w:r w:rsidR="00B02872" w:rsidRPr="00CB18A1">
        <w:rPr>
          <w:sz w:val="22"/>
          <w:szCs w:val="22"/>
          <w:lang w:val="en-US"/>
        </w:rPr>
        <w:t>e</w:t>
      </w:r>
      <w:r w:rsidR="005F0874" w:rsidRPr="00CB18A1">
        <w:rPr>
          <w:sz w:val="22"/>
          <w:szCs w:val="22"/>
          <w:lang w:val="en-US"/>
        </w:rPr>
        <w:t xml:space="preserve">. </w:t>
      </w:r>
      <w:r w:rsidR="00B55512" w:rsidRPr="00CB18A1">
        <w:rPr>
          <w:sz w:val="22"/>
          <w:szCs w:val="22"/>
          <w:lang w:val="en-US"/>
        </w:rPr>
        <w:t xml:space="preserve">In </w:t>
      </w:r>
      <w:r w:rsidR="00EB0CE7" w:rsidRPr="00CB18A1">
        <w:rPr>
          <w:sz w:val="22"/>
          <w:szCs w:val="22"/>
          <w:lang w:val="en-US"/>
        </w:rPr>
        <w:t xml:space="preserve">Figure 4(b) </w:t>
      </w:r>
      <w:r w:rsidR="00B55512" w:rsidRPr="00CB18A1">
        <w:rPr>
          <w:sz w:val="22"/>
          <w:szCs w:val="22"/>
          <w:lang w:val="en-US"/>
        </w:rPr>
        <w:t xml:space="preserve">we </w:t>
      </w:r>
      <w:r w:rsidR="00EB0CE7" w:rsidRPr="00CB18A1">
        <w:rPr>
          <w:sz w:val="22"/>
          <w:szCs w:val="22"/>
          <w:lang w:val="en-US"/>
        </w:rPr>
        <w:t>summarize the</w:t>
      </w:r>
      <w:r w:rsidR="008F078C" w:rsidRPr="00CB18A1">
        <w:rPr>
          <w:sz w:val="22"/>
          <w:szCs w:val="22"/>
          <w:lang w:val="en-US"/>
        </w:rPr>
        <w:t>se</w:t>
      </w:r>
      <w:r w:rsidR="00EB0CE7" w:rsidRPr="00CB18A1">
        <w:rPr>
          <w:sz w:val="22"/>
          <w:szCs w:val="22"/>
          <w:lang w:val="en-US"/>
        </w:rPr>
        <w:t xml:space="preserve"> re</w:t>
      </w:r>
      <w:r w:rsidR="00B02872" w:rsidRPr="00CB18A1">
        <w:rPr>
          <w:sz w:val="22"/>
          <w:szCs w:val="22"/>
          <w:lang w:val="en-US"/>
        </w:rPr>
        <w:t>lationships</w:t>
      </w:r>
      <w:r w:rsidR="00B55512" w:rsidRPr="00CB18A1">
        <w:rPr>
          <w:sz w:val="22"/>
          <w:szCs w:val="22"/>
          <w:lang w:val="en-US"/>
        </w:rPr>
        <w:t>, and find</w:t>
      </w:r>
      <w:r w:rsidR="005F0874" w:rsidRPr="00CB18A1">
        <w:rPr>
          <w:sz w:val="22"/>
          <w:szCs w:val="22"/>
          <w:lang w:val="en-US"/>
        </w:rPr>
        <w:t xml:space="preserve"> </w:t>
      </w:r>
      <w:r w:rsidR="007A49F0" w:rsidRPr="00CB18A1">
        <w:rPr>
          <w:sz w:val="22"/>
          <w:szCs w:val="22"/>
          <w:lang w:val="en-US"/>
        </w:rPr>
        <w:t xml:space="preserve">that </w:t>
      </w:r>
      <w:r w:rsidR="00F23C36" w:rsidRPr="00CB18A1">
        <w:rPr>
          <w:sz w:val="22"/>
          <w:szCs w:val="22"/>
          <w:lang w:val="en-US"/>
        </w:rPr>
        <w:t xml:space="preserve">with </w:t>
      </w:r>
      <w:r w:rsidR="00EB0CE7" w:rsidRPr="00CB18A1">
        <w:rPr>
          <w:sz w:val="22"/>
          <w:szCs w:val="22"/>
          <w:lang w:val="en-US"/>
        </w:rPr>
        <w:t>market access</w:t>
      </w:r>
      <w:r w:rsidR="0099093E" w:rsidRPr="00CB18A1">
        <w:rPr>
          <w:sz w:val="22"/>
          <w:szCs w:val="22"/>
          <w:lang w:val="en-US"/>
        </w:rPr>
        <w:t xml:space="preserve"> </w:t>
      </w:r>
      <w:r w:rsidR="00B02872" w:rsidRPr="00CB18A1">
        <w:rPr>
          <w:sz w:val="22"/>
          <w:szCs w:val="22"/>
          <w:lang w:val="en-US"/>
        </w:rPr>
        <w:t xml:space="preserve">the </w:t>
      </w:r>
      <w:r w:rsidR="00EB0CE7" w:rsidRPr="00CB18A1">
        <w:rPr>
          <w:sz w:val="22"/>
          <w:szCs w:val="22"/>
          <w:lang w:val="en-US"/>
        </w:rPr>
        <w:t>crop portfolio diversifies</w:t>
      </w:r>
      <w:r w:rsidR="00F23C36" w:rsidRPr="00CB18A1">
        <w:rPr>
          <w:sz w:val="22"/>
          <w:szCs w:val="22"/>
          <w:lang w:val="en-US"/>
        </w:rPr>
        <w:t xml:space="preserve"> </w:t>
      </w:r>
      <w:r w:rsidR="00C66A4F" w:rsidRPr="00CB18A1">
        <w:rPr>
          <w:sz w:val="22"/>
          <w:szCs w:val="22"/>
          <w:lang w:val="en-US"/>
        </w:rPr>
        <w:t xml:space="preserve">away from </w:t>
      </w:r>
      <w:r w:rsidR="00EB0CE7" w:rsidRPr="00CB18A1">
        <w:rPr>
          <w:sz w:val="22"/>
          <w:szCs w:val="22"/>
          <w:lang w:val="en-US"/>
        </w:rPr>
        <w:t xml:space="preserve">cereals </w:t>
      </w:r>
      <w:r w:rsidR="00C66A4F" w:rsidRPr="00CB18A1">
        <w:rPr>
          <w:sz w:val="22"/>
          <w:szCs w:val="22"/>
          <w:lang w:val="en-US"/>
        </w:rPr>
        <w:t>toward</w:t>
      </w:r>
      <w:r w:rsidR="005F0874" w:rsidRPr="00CB18A1">
        <w:rPr>
          <w:sz w:val="22"/>
          <w:szCs w:val="22"/>
          <w:lang w:val="en-US"/>
        </w:rPr>
        <w:t>s</w:t>
      </w:r>
      <w:r w:rsidR="00C66A4F" w:rsidRPr="00CB18A1">
        <w:rPr>
          <w:sz w:val="22"/>
          <w:szCs w:val="22"/>
          <w:lang w:val="en-US"/>
        </w:rPr>
        <w:t xml:space="preserve"> </w:t>
      </w:r>
      <w:r w:rsidR="00EB0CE7" w:rsidRPr="00CB18A1">
        <w:rPr>
          <w:sz w:val="22"/>
          <w:szCs w:val="22"/>
          <w:lang w:val="en-US"/>
        </w:rPr>
        <w:t xml:space="preserve">cash </w:t>
      </w:r>
      <w:r w:rsidR="005F0874" w:rsidRPr="00CB18A1">
        <w:rPr>
          <w:sz w:val="22"/>
          <w:szCs w:val="22"/>
          <w:lang w:val="en-US"/>
        </w:rPr>
        <w:t>crops</w:t>
      </w:r>
      <w:r w:rsidR="00F23C36" w:rsidRPr="00CB18A1">
        <w:rPr>
          <w:sz w:val="22"/>
          <w:szCs w:val="22"/>
          <w:lang w:val="en-US"/>
        </w:rPr>
        <w:t xml:space="preserve"> initially</w:t>
      </w:r>
      <w:r w:rsidR="00C66A4F" w:rsidRPr="00CB18A1">
        <w:rPr>
          <w:sz w:val="22"/>
          <w:szCs w:val="22"/>
          <w:lang w:val="en-US"/>
        </w:rPr>
        <w:t>, b</w:t>
      </w:r>
      <w:r w:rsidR="00AA1150" w:rsidRPr="00CB18A1">
        <w:rPr>
          <w:sz w:val="22"/>
          <w:szCs w:val="22"/>
          <w:lang w:val="en-US"/>
        </w:rPr>
        <w:t xml:space="preserve">ut </w:t>
      </w:r>
      <w:r w:rsidR="00C66A4F" w:rsidRPr="00CB18A1">
        <w:rPr>
          <w:sz w:val="22"/>
          <w:szCs w:val="22"/>
          <w:lang w:val="en-US"/>
        </w:rPr>
        <w:t xml:space="preserve">after a threshold </w:t>
      </w:r>
      <w:r w:rsidR="00B02872" w:rsidRPr="00CB18A1">
        <w:rPr>
          <w:sz w:val="22"/>
          <w:szCs w:val="22"/>
          <w:lang w:val="en-US"/>
        </w:rPr>
        <w:t>the</w:t>
      </w:r>
      <w:r w:rsidR="005F0874" w:rsidRPr="00CB18A1">
        <w:rPr>
          <w:sz w:val="22"/>
          <w:szCs w:val="22"/>
          <w:lang w:val="en-US"/>
        </w:rPr>
        <w:t xml:space="preserve"> </w:t>
      </w:r>
      <w:r w:rsidR="00F23C36" w:rsidRPr="00CB18A1">
        <w:rPr>
          <w:sz w:val="22"/>
          <w:szCs w:val="22"/>
          <w:lang w:val="en-US"/>
        </w:rPr>
        <w:t xml:space="preserve">shift </w:t>
      </w:r>
      <w:r w:rsidR="00B02872" w:rsidRPr="00CB18A1">
        <w:rPr>
          <w:sz w:val="22"/>
          <w:szCs w:val="22"/>
          <w:lang w:val="en-US"/>
        </w:rPr>
        <w:t>towards</w:t>
      </w:r>
      <w:r w:rsidR="005F0874" w:rsidRPr="00CB18A1">
        <w:rPr>
          <w:sz w:val="22"/>
          <w:szCs w:val="22"/>
          <w:lang w:val="en-US"/>
        </w:rPr>
        <w:t xml:space="preserve"> </w:t>
      </w:r>
      <w:r w:rsidR="00B02872" w:rsidRPr="00CB18A1">
        <w:rPr>
          <w:sz w:val="22"/>
          <w:szCs w:val="22"/>
          <w:lang w:val="en-US"/>
        </w:rPr>
        <w:t xml:space="preserve">these </w:t>
      </w:r>
      <w:r w:rsidR="005F0874" w:rsidRPr="00CB18A1">
        <w:rPr>
          <w:sz w:val="22"/>
          <w:szCs w:val="22"/>
          <w:lang w:val="en-US"/>
        </w:rPr>
        <w:t xml:space="preserve">crops </w:t>
      </w:r>
      <w:r w:rsidR="00B55512" w:rsidRPr="00CB18A1">
        <w:rPr>
          <w:sz w:val="22"/>
          <w:szCs w:val="22"/>
          <w:lang w:val="en-US"/>
        </w:rPr>
        <w:t>tend to</w:t>
      </w:r>
      <w:r w:rsidR="00AA1150" w:rsidRPr="00CB18A1">
        <w:rPr>
          <w:sz w:val="22"/>
          <w:szCs w:val="22"/>
          <w:lang w:val="en-US"/>
        </w:rPr>
        <w:t xml:space="preserve"> </w:t>
      </w:r>
      <w:r w:rsidR="00B55512" w:rsidRPr="00CB18A1">
        <w:rPr>
          <w:sz w:val="22"/>
          <w:szCs w:val="22"/>
          <w:lang w:val="en-US"/>
        </w:rPr>
        <w:t>slow down</w:t>
      </w:r>
      <w:r w:rsidR="00AA1150" w:rsidRPr="00CB18A1">
        <w:rPr>
          <w:sz w:val="22"/>
          <w:szCs w:val="22"/>
          <w:lang w:val="en-US"/>
        </w:rPr>
        <w:t xml:space="preserve">. </w:t>
      </w:r>
      <w:r w:rsidR="001A2C89" w:rsidRPr="00CB18A1">
        <w:rPr>
          <w:sz w:val="22"/>
          <w:szCs w:val="22"/>
          <w:lang w:val="en-US"/>
        </w:rPr>
        <w:t>This is expected</w:t>
      </w:r>
      <w:r w:rsidR="00B55512" w:rsidRPr="00CB18A1">
        <w:rPr>
          <w:sz w:val="22"/>
          <w:szCs w:val="22"/>
          <w:lang w:val="en-US"/>
        </w:rPr>
        <w:t>.</w:t>
      </w:r>
      <w:r w:rsidR="001A2C89" w:rsidRPr="00CB18A1">
        <w:rPr>
          <w:sz w:val="22"/>
          <w:szCs w:val="22"/>
          <w:lang w:val="en-US"/>
        </w:rPr>
        <w:t xml:space="preserve"> </w:t>
      </w:r>
      <w:r w:rsidR="00B55512" w:rsidRPr="00CB18A1">
        <w:rPr>
          <w:sz w:val="22"/>
          <w:szCs w:val="22"/>
          <w:lang w:val="en-US"/>
        </w:rPr>
        <w:t>C</w:t>
      </w:r>
      <w:r w:rsidR="0099093E" w:rsidRPr="00CB18A1">
        <w:rPr>
          <w:sz w:val="22"/>
          <w:szCs w:val="22"/>
          <w:lang w:val="en-US"/>
        </w:rPr>
        <w:t xml:space="preserve">ereals are essential for </w:t>
      </w:r>
      <w:r w:rsidR="00D770D5" w:rsidRPr="00CB18A1">
        <w:rPr>
          <w:sz w:val="22"/>
          <w:szCs w:val="22"/>
          <w:lang w:val="en-US"/>
        </w:rPr>
        <w:t xml:space="preserve">household </w:t>
      </w:r>
      <w:r w:rsidR="00F23C36" w:rsidRPr="00CB18A1">
        <w:rPr>
          <w:sz w:val="22"/>
          <w:szCs w:val="22"/>
          <w:lang w:val="en-US"/>
        </w:rPr>
        <w:lastRenderedPageBreak/>
        <w:t>consumption</w:t>
      </w:r>
      <w:r w:rsidR="00B02872" w:rsidRPr="00CB18A1">
        <w:rPr>
          <w:sz w:val="22"/>
          <w:szCs w:val="22"/>
          <w:lang w:val="en-US"/>
        </w:rPr>
        <w:t xml:space="preserve">, and diversion of area from cereals </w:t>
      </w:r>
      <w:r w:rsidR="00B55512" w:rsidRPr="00CB18A1">
        <w:rPr>
          <w:sz w:val="22"/>
          <w:szCs w:val="22"/>
          <w:lang w:val="en-US"/>
        </w:rPr>
        <w:t>beyond a threshold would have an adverse effect on</w:t>
      </w:r>
      <w:r w:rsidR="009C4DAC" w:rsidRPr="00CB18A1">
        <w:rPr>
          <w:sz w:val="22"/>
          <w:szCs w:val="22"/>
          <w:lang w:val="en-US"/>
        </w:rPr>
        <w:t xml:space="preserve"> </w:t>
      </w:r>
      <w:r w:rsidR="00F23C36" w:rsidRPr="00CB18A1">
        <w:rPr>
          <w:sz w:val="22"/>
          <w:szCs w:val="22"/>
          <w:lang w:val="en-US"/>
        </w:rPr>
        <w:t>household food security</w:t>
      </w:r>
      <w:r w:rsidR="009C4DAC" w:rsidRPr="00CB18A1">
        <w:rPr>
          <w:sz w:val="22"/>
          <w:szCs w:val="22"/>
          <w:lang w:val="en-US"/>
        </w:rPr>
        <w:t xml:space="preserve">. </w:t>
      </w:r>
      <w:r w:rsidR="00F23C36" w:rsidRPr="00CB18A1">
        <w:rPr>
          <w:sz w:val="22"/>
          <w:szCs w:val="22"/>
          <w:lang w:val="en-US"/>
        </w:rPr>
        <w:t xml:space="preserve">Besides, </w:t>
      </w:r>
      <w:r w:rsidR="008B42EF" w:rsidRPr="00CB18A1">
        <w:rPr>
          <w:sz w:val="22"/>
          <w:szCs w:val="22"/>
          <w:lang w:val="en-US"/>
        </w:rPr>
        <w:t xml:space="preserve">there is a possibility of </w:t>
      </w:r>
      <w:r w:rsidR="009C4DAC" w:rsidRPr="00CB18A1">
        <w:rPr>
          <w:sz w:val="22"/>
          <w:szCs w:val="22"/>
          <w:lang w:val="en-US"/>
        </w:rPr>
        <w:t>resource constraints</w:t>
      </w:r>
      <w:r w:rsidR="008B42EF" w:rsidRPr="00CB18A1">
        <w:rPr>
          <w:sz w:val="22"/>
          <w:szCs w:val="22"/>
          <w:lang w:val="en-US"/>
        </w:rPr>
        <w:t xml:space="preserve"> becoming severe</w:t>
      </w:r>
      <w:r w:rsidR="00F23C36" w:rsidRPr="00CB18A1">
        <w:rPr>
          <w:sz w:val="22"/>
          <w:szCs w:val="22"/>
          <w:lang w:val="en-US"/>
        </w:rPr>
        <w:t xml:space="preserve">. </w:t>
      </w:r>
      <w:r w:rsidR="009C4DAC" w:rsidRPr="00CB18A1">
        <w:rPr>
          <w:sz w:val="22"/>
          <w:szCs w:val="22"/>
          <w:lang w:val="en-US"/>
        </w:rPr>
        <w:t xml:space="preserve">For </w:t>
      </w:r>
      <w:r w:rsidR="008B42EF" w:rsidRPr="00CB18A1">
        <w:rPr>
          <w:sz w:val="22"/>
          <w:szCs w:val="22"/>
          <w:lang w:val="en-US"/>
        </w:rPr>
        <w:t xml:space="preserve">instance, </w:t>
      </w:r>
      <w:r w:rsidR="009C4DAC" w:rsidRPr="00CB18A1">
        <w:rPr>
          <w:sz w:val="22"/>
          <w:szCs w:val="22"/>
          <w:lang w:val="en-US"/>
        </w:rPr>
        <w:t>smallholder</w:t>
      </w:r>
      <w:r w:rsidR="008B42EF" w:rsidRPr="00CB18A1">
        <w:rPr>
          <w:sz w:val="22"/>
          <w:szCs w:val="22"/>
          <w:lang w:val="en-US"/>
        </w:rPr>
        <w:t xml:space="preserve"> farmers are likely to</w:t>
      </w:r>
      <w:r w:rsidR="00F23C36" w:rsidRPr="00CB18A1">
        <w:rPr>
          <w:sz w:val="22"/>
          <w:szCs w:val="22"/>
          <w:lang w:val="en-US"/>
        </w:rPr>
        <w:t xml:space="preserve"> </w:t>
      </w:r>
      <w:r w:rsidR="009C4DAC" w:rsidRPr="00CB18A1">
        <w:rPr>
          <w:sz w:val="22"/>
          <w:szCs w:val="22"/>
          <w:lang w:val="en-US"/>
        </w:rPr>
        <w:t>face</w:t>
      </w:r>
      <w:r w:rsidR="00F23C36" w:rsidRPr="00CB18A1">
        <w:rPr>
          <w:sz w:val="22"/>
          <w:szCs w:val="22"/>
          <w:lang w:val="en-US"/>
        </w:rPr>
        <w:t xml:space="preserve"> greater</w:t>
      </w:r>
      <w:r w:rsidR="009C4DAC" w:rsidRPr="00CB18A1">
        <w:rPr>
          <w:sz w:val="22"/>
          <w:szCs w:val="22"/>
          <w:lang w:val="en-US"/>
        </w:rPr>
        <w:t xml:space="preserve"> capital constraint, </w:t>
      </w:r>
      <w:r w:rsidR="00F23C36" w:rsidRPr="00CB18A1">
        <w:rPr>
          <w:sz w:val="22"/>
          <w:szCs w:val="22"/>
          <w:lang w:val="en-US"/>
        </w:rPr>
        <w:t xml:space="preserve">while </w:t>
      </w:r>
      <w:r w:rsidR="009C4DAC" w:rsidRPr="00CB18A1">
        <w:rPr>
          <w:sz w:val="22"/>
          <w:szCs w:val="22"/>
          <w:lang w:val="en-US"/>
        </w:rPr>
        <w:t xml:space="preserve">large farmers may </w:t>
      </w:r>
      <w:r w:rsidR="00F23C36" w:rsidRPr="00CB18A1">
        <w:rPr>
          <w:sz w:val="22"/>
          <w:szCs w:val="22"/>
          <w:lang w:val="en-US"/>
        </w:rPr>
        <w:t xml:space="preserve">face higher labor and </w:t>
      </w:r>
      <w:r w:rsidR="009C4DAC" w:rsidRPr="00CB18A1">
        <w:rPr>
          <w:sz w:val="22"/>
          <w:szCs w:val="22"/>
          <w:lang w:val="en-US"/>
        </w:rPr>
        <w:t>supervision</w:t>
      </w:r>
      <w:r w:rsidR="00F23C36" w:rsidRPr="00CB18A1">
        <w:rPr>
          <w:sz w:val="22"/>
          <w:szCs w:val="22"/>
          <w:lang w:val="en-US"/>
        </w:rPr>
        <w:t xml:space="preserve"> costs</w:t>
      </w:r>
      <w:r w:rsidR="009C4DAC" w:rsidRPr="00CB18A1">
        <w:rPr>
          <w:sz w:val="22"/>
          <w:szCs w:val="22"/>
          <w:lang w:val="en-US"/>
        </w:rPr>
        <w:t xml:space="preserve">. </w:t>
      </w:r>
      <w:r w:rsidR="007A49F0" w:rsidRPr="00CB18A1">
        <w:rPr>
          <w:sz w:val="22"/>
          <w:szCs w:val="22"/>
          <w:lang w:val="en-US"/>
        </w:rPr>
        <w:t xml:space="preserve">Emran and Shilpi (2012) too have reported a non-linear relationship between market access and diversification. </w:t>
      </w:r>
    </w:p>
    <w:p w14:paraId="12E8602C" w14:textId="77777777" w:rsidR="00A65227" w:rsidRPr="00CB18A1" w:rsidRDefault="00A65227" w:rsidP="00627CBB">
      <w:pPr>
        <w:spacing w:line="480" w:lineRule="auto"/>
        <w:jc w:val="center"/>
        <w:rPr>
          <w:sz w:val="22"/>
          <w:szCs w:val="22"/>
          <w:lang w:val="en-US"/>
        </w:rPr>
      </w:pPr>
      <w:r w:rsidRPr="00CB18A1">
        <w:rPr>
          <w:sz w:val="22"/>
          <w:szCs w:val="22"/>
          <w:lang w:val="en-US"/>
        </w:rPr>
        <w:t>Figure 4. Relationship between market access and crop diversity</w:t>
      </w:r>
    </w:p>
    <w:p w14:paraId="77BE2670" w14:textId="77777777" w:rsidR="00A65227" w:rsidRPr="00CB18A1" w:rsidRDefault="00A65227" w:rsidP="008602DF">
      <w:pPr>
        <w:spacing w:line="480" w:lineRule="auto"/>
        <w:jc w:val="center"/>
        <w:rPr>
          <w:sz w:val="22"/>
          <w:szCs w:val="22"/>
          <w:lang w:val="en-US"/>
        </w:rPr>
      </w:pPr>
      <w:r w:rsidRPr="00CB18A1">
        <w:rPr>
          <w:sz w:val="22"/>
          <w:szCs w:val="22"/>
          <w:lang w:val="en-US"/>
        </w:rPr>
        <w:t>(a)</w:t>
      </w:r>
    </w:p>
    <w:p w14:paraId="54D58834" w14:textId="77777777" w:rsidR="00A65227" w:rsidRPr="00CB18A1" w:rsidRDefault="00A65227" w:rsidP="008602DF">
      <w:pPr>
        <w:spacing w:line="480" w:lineRule="auto"/>
        <w:jc w:val="center"/>
        <w:rPr>
          <w:sz w:val="22"/>
          <w:szCs w:val="22"/>
          <w:lang w:val="en-US"/>
        </w:rPr>
      </w:pPr>
      <w:r w:rsidRPr="00CB18A1">
        <w:rPr>
          <w:noProof/>
          <w:sz w:val="22"/>
          <w:szCs w:val="22"/>
          <w:lang w:eastAsia="en-IN" w:bidi="mr-IN"/>
        </w:rPr>
        <w:drawing>
          <wp:inline distT="0" distB="0" distL="0" distR="0" wp14:anchorId="1ED713ED" wp14:editId="7CFFD09F">
            <wp:extent cx="2884805" cy="2250621"/>
            <wp:effectExtent l="0" t="0" r="0" b="0"/>
            <wp:docPr id="12" name="Picture 12" descr="C:\Users\digvi\Dropbox\PAPERS\MKT ACCESS\Figures\s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gvi\Dropbox\PAPERS\MKT ACCESS\Figures\si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0495" cy="2294068"/>
                    </a:xfrm>
                    <a:prstGeom prst="rect">
                      <a:avLst/>
                    </a:prstGeom>
                    <a:noFill/>
                    <a:ln>
                      <a:noFill/>
                    </a:ln>
                  </pic:spPr>
                </pic:pic>
              </a:graphicData>
            </a:graphic>
          </wp:inline>
        </w:drawing>
      </w:r>
    </w:p>
    <w:p w14:paraId="299DC3D2" w14:textId="4D35B3CA" w:rsidR="00A70056" w:rsidRPr="00CB18A1" w:rsidRDefault="00A65227" w:rsidP="008602DF">
      <w:pPr>
        <w:spacing w:line="480" w:lineRule="auto"/>
        <w:jc w:val="center"/>
        <w:rPr>
          <w:sz w:val="22"/>
          <w:szCs w:val="22"/>
          <w:lang w:val="en-US"/>
        </w:rPr>
      </w:pPr>
      <w:r w:rsidRPr="00CB18A1">
        <w:rPr>
          <w:sz w:val="22"/>
          <w:szCs w:val="22"/>
          <w:lang w:val="en-US"/>
        </w:rPr>
        <w:t>(b)</w:t>
      </w:r>
    </w:p>
    <w:p w14:paraId="24109C45" w14:textId="2C47C8D4" w:rsidR="00521205" w:rsidRPr="00CB18A1" w:rsidRDefault="00521205" w:rsidP="008602DF">
      <w:pPr>
        <w:spacing w:line="480" w:lineRule="auto"/>
        <w:jc w:val="both"/>
        <w:rPr>
          <w:sz w:val="22"/>
          <w:szCs w:val="22"/>
          <w:lang w:val="en-US"/>
        </w:rPr>
      </w:pPr>
      <w:r w:rsidRPr="00CB18A1">
        <w:rPr>
          <w:noProof/>
          <w:sz w:val="22"/>
          <w:szCs w:val="22"/>
          <w:lang w:eastAsia="en-IN" w:bidi="mr-IN"/>
        </w:rPr>
        <w:drawing>
          <wp:inline distT="0" distB="0" distL="0" distR="0" wp14:anchorId="58F0249C" wp14:editId="2D22F182">
            <wp:extent cx="5731510" cy="3438525"/>
            <wp:effectExtent l="0" t="0" r="0" b="3175"/>
            <wp:docPr id="11" name="Picture 11" descr="C:\Users\digvi\Dropbox\PAPERS\MKT ACCESS\Figures\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gvi\Dropbox\PAPERS\MKT ACCESS\Figures\cp.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438525"/>
                    </a:xfrm>
                    <a:prstGeom prst="rect">
                      <a:avLst/>
                    </a:prstGeom>
                    <a:noFill/>
                    <a:ln>
                      <a:noFill/>
                    </a:ln>
                  </pic:spPr>
                </pic:pic>
              </a:graphicData>
            </a:graphic>
          </wp:inline>
        </w:drawing>
      </w:r>
    </w:p>
    <w:p w14:paraId="2F4D9926" w14:textId="77777777" w:rsidR="00BB3223" w:rsidRPr="00CB18A1" w:rsidRDefault="00BB3223" w:rsidP="008602DF">
      <w:pPr>
        <w:spacing w:line="480" w:lineRule="auto"/>
        <w:jc w:val="both"/>
        <w:rPr>
          <w:iCs/>
          <w:sz w:val="22"/>
          <w:szCs w:val="22"/>
          <w:lang w:val="en-US"/>
        </w:rPr>
      </w:pPr>
    </w:p>
    <w:p w14:paraId="79DA5F95" w14:textId="0B0C5537" w:rsidR="00BE4804" w:rsidRPr="00CB18A1" w:rsidRDefault="00F23C36" w:rsidP="008602DF">
      <w:pPr>
        <w:spacing w:line="480" w:lineRule="auto"/>
        <w:jc w:val="both"/>
        <w:rPr>
          <w:iCs/>
          <w:sz w:val="22"/>
          <w:szCs w:val="22"/>
          <w:lang w:val="en-US"/>
        </w:rPr>
      </w:pPr>
      <w:r w:rsidRPr="00CB18A1">
        <w:rPr>
          <w:iCs/>
          <w:sz w:val="22"/>
          <w:szCs w:val="22"/>
          <w:lang w:val="en-US"/>
        </w:rPr>
        <w:lastRenderedPageBreak/>
        <w:t xml:space="preserve">6.2 </w:t>
      </w:r>
      <w:r w:rsidR="008B42EF" w:rsidRPr="00CB18A1">
        <w:rPr>
          <w:iCs/>
          <w:sz w:val="22"/>
          <w:szCs w:val="22"/>
          <w:lang w:val="en-US"/>
        </w:rPr>
        <w:t>M</w:t>
      </w:r>
      <w:r w:rsidR="00BE4804" w:rsidRPr="00CB18A1">
        <w:rPr>
          <w:iCs/>
          <w:sz w:val="22"/>
          <w:szCs w:val="22"/>
          <w:lang w:val="en-US"/>
        </w:rPr>
        <w:t xml:space="preserve">arket access </w:t>
      </w:r>
      <w:r w:rsidR="008B42EF" w:rsidRPr="00CB18A1">
        <w:rPr>
          <w:iCs/>
          <w:sz w:val="22"/>
          <w:szCs w:val="22"/>
          <w:lang w:val="en-US"/>
        </w:rPr>
        <w:t xml:space="preserve">and </w:t>
      </w:r>
      <w:r w:rsidR="00E74385" w:rsidRPr="00CB18A1">
        <w:rPr>
          <w:iCs/>
          <w:sz w:val="22"/>
          <w:szCs w:val="22"/>
          <w:lang w:val="en-US"/>
        </w:rPr>
        <w:t xml:space="preserve">diversification </w:t>
      </w:r>
      <w:r w:rsidR="008B42EF" w:rsidRPr="00CB18A1">
        <w:rPr>
          <w:iCs/>
          <w:sz w:val="22"/>
          <w:szCs w:val="22"/>
          <w:lang w:val="en-US"/>
        </w:rPr>
        <w:t xml:space="preserve">by </w:t>
      </w:r>
      <w:r w:rsidR="00BE4804" w:rsidRPr="00CB18A1">
        <w:rPr>
          <w:iCs/>
          <w:sz w:val="22"/>
          <w:szCs w:val="22"/>
          <w:lang w:val="en-US"/>
        </w:rPr>
        <w:t>farm</w:t>
      </w:r>
      <w:r w:rsidR="00EF4430" w:rsidRPr="00CB18A1">
        <w:rPr>
          <w:iCs/>
          <w:sz w:val="22"/>
          <w:szCs w:val="22"/>
          <w:lang w:val="en-US"/>
        </w:rPr>
        <w:t xml:space="preserve"> </w:t>
      </w:r>
      <w:r w:rsidR="008B42EF" w:rsidRPr="00CB18A1">
        <w:rPr>
          <w:iCs/>
          <w:sz w:val="22"/>
          <w:szCs w:val="22"/>
          <w:lang w:val="en-US"/>
        </w:rPr>
        <w:t>size</w:t>
      </w:r>
    </w:p>
    <w:p w14:paraId="105391FB" w14:textId="77777777" w:rsidR="005D6A89" w:rsidRPr="00CB18A1" w:rsidRDefault="005D6A89" w:rsidP="008602DF">
      <w:pPr>
        <w:autoSpaceDE w:val="0"/>
        <w:autoSpaceDN w:val="0"/>
        <w:adjustRightInd w:val="0"/>
        <w:spacing w:line="480" w:lineRule="auto"/>
        <w:jc w:val="both"/>
        <w:rPr>
          <w:sz w:val="22"/>
          <w:szCs w:val="22"/>
          <w:lang w:val="en-US"/>
        </w:rPr>
      </w:pPr>
    </w:p>
    <w:p w14:paraId="4ACCCACC" w14:textId="1FD331F7" w:rsidR="00E134B6" w:rsidRPr="00CB18A1" w:rsidRDefault="00CE3E7D" w:rsidP="008602DF">
      <w:pPr>
        <w:autoSpaceDE w:val="0"/>
        <w:autoSpaceDN w:val="0"/>
        <w:adjustRightInd w:val="0"/>
        <w:spacing w:line="480" w:lineRule="auto"/>
        <w:jc w:val="both"/>
        <w:rPr>
          <w:sz w:val="22"/>
          <w:szCs w:val="22"/>
          <w:lang w:val="en-US"/>
        </w:rPr>
      </w:pPr>
      <w:r w:rsidRPr="00CB18A1">
        <w:rPr>
          <w:sz w:val="22"/>
          <w:szCs w:val="22"/>
          <w:lang w:val="en-US"/>
        </w:rPr>
        <w:t xml:space="preserve">Indian agriculture is </w:t>
      </w:r>
      <w:r w:rsidR="00E74385" w:rsidRPr="00CB18A1">
        <w:rPr>
          <w:sz w:val="22"/>
          <w:szCs w:val="22"/>
          <w:lang w:val="en-US"/>
        </w:rPr>
        <w:t>primarily carried out</w:t>
      </w:r>
      <w:r w:rsidRPr="00CB18A1">
        <w:rPr>
          <w:sz w:val="22"/>
          <w:szCs w:val="22"/>
          <w:lang w:val="en-US"/>
        </w:rPr>
        <w:t xml:space="preserve"> by smallholders</w:t>
      </w:r>
      <w:r w:rsidR="00CD6FAA" w:rsidRPr="00CB18A1">
        <w:rPr>
          <w:sz w:val="22"/>
          <w:szCs w:val="22"/>
          <w:lang w:val="en-US"/>
        </w:rPr>
        <w:t xml:space="preserve">; </w:t>
      </w:r>
      <w:r w:rsidR="00E74385" w:rsidRPr="00CB18A1">
        <w:rPr>
          <w:sz w:val="22"/>
          <w:szCs w:val="22"/>
          <w:lang w:val="en-US"/>
        </w:rPr>
        <w:t>close to</w:t>
      </w:r>
      <w:r w:rsidR="00CD6FAA" w:rsidRPr="00CB18A1">
        <w:rPr>
          <w:sz w:val="22"/>
          <w:szCs w:val="22"/>
          <w:lang w:val="en-US"/>
        </w:rPr>
        <w:t xml:space="preserve"> </w:t>
      </w:r>
      <w:r w:rsidR="00E74385" w:rsidRPr="00CB18A1">
        <w:rPr>
          <w:sz w:val="22"/>
          <w:szCs w:val="22"/>
          <w:lang w:val="en-US"/>
        </w:rPr>
        <w:t>70</w:t>
      </w:r>
      <w:r w:rsidR="00CD6FAA" w:rsidRPr="00CB18A1">
        <w:rPr>
          <w:sz w:val="22"/>
          <w:szCs w:val="22"/>
          <w:lang w:val="en-US"/>
        </w:rPr>
        <w:t xml:space="preserve">% of the </w:t>
      </w:r>
      <w:r w:rsidR="00F74C4C" w:rsidRPr="00CB18A1">
        <w:rPr>
          <w:sz w:val="22"/>
          <w:szCs w:val="22"/>
          <w:lang w:val="en-US"/>
        </w:rPr>
        <w:t>farm households cultivate landholdings of</w:t>
      </w:r>
      <w:r w:rsidR="008C1560" w:rsidRPr="00CB18A1">
        <w:rPr>
          <w:sz w:val="22"/>
          <w:szCs w:val="22"/>
          <w:lang w:val="en-US"/>
        </w:rPr>
        <w:t xml:space="preserve"> </w:t>
      </w:r>
      <w:r w:rsidR="00CD6FAA" w:rsidRPr="00CB18A1">
        <w:rPr>
          <w:sz w:val="22"/>
          <w:szCs w:val="22"/>
          <w:lang w:val="en-US"/>
        </w:rPr>
        <w:t xml:space="preserve">less than or equal to </w:t>
      </w:r>
      <w:r w:rsidR="008C1560" w:rsidRPr="00CB18A1">
        <w:rPr>
          <w:sz w:val="22"/>
          <w:szCs w:val="22"/>
          <w:lang w:val="en-US"/>
        </w:rPr>
        <w:t>one</w:t>
      </w:r>
      <w:r w:rsidR="00CD6FAA" w:rsidRPr="00CB18A1">
        <w:rPr>
          <w:sz w:val="22"/>
          <w:szCs w:val="22"/>
          <w:lang w:val="en-US"/>
        </w:rPr>
        <w:t xml:space="preserve"> hectare</w:t>
      </w:r>
      <w:r w:rsidR="008B42EF" w:rsidRPr="00CB18A1">
        <w:rPr>
          <w:sz w:val="22"/>
          <w:szCs w:val="22"/>
          <w:lang w:val="en-US"/>
        </w:rPr>
        <w:t>,</w:t>
      </w:r>
      <w:r w:rsidR="00F74C4C" w:rsidRPr="00CB18A1">
        <w:rPr>
          <w:sz w:val="22"/>
          <w:szCs w:val="22"/>
          <w:lang w:val="en-US"/>
        </w:rPr>
        <w:t xml:space="preserve"> and </w:t>
      </w:r>
      <w:r w:rsidR="008B42EF" w:rsidRPr="00CB18A1">
        <w:rPr>
          <w:sz w:val="22"/>
          <w:szCs w:val="22"/>
          <w:lang w:val="en-US"/>
        </w:rPr>
        <w:t xml:space="preserve">often they </w:t>
      </w:r>
      <w:r w:rsidR="00F74C4C" w:rsidRPr="00CB18A1">
        <w:rPr>
          <w:sz w:val="22"/>
          <w:szCs w:val="22"/>
          <w:lang w:val="en-US"/>
        </w:rPr>
        <w:t>are stuck in subsistence production</w:t>
      </w:r>
      <w:r w:rsidR="00CD6FAA" w:rsidRPr="00CB18A1">
        <w:rPr>
          <w:sz w:val="22"/>
          <w:szCs w:val="22"/>
          <w:lang w:val="en-US"/>
        </w:rPr>
        <w:t xml:space="preserve">. </w:t>
      </w:r>
      <w:r w:rsidR="008B42EF" w:rsidRPr="00CB18A1">
        <w:rPr>
          <w:sz w:val="22"/>
          <w:szCs w:val="22"/>
          <w:lang w:val="en-US"/>
        </w:rPr>
        <w:t xml:space="preserve">For them, diversification </w:t>
      </w:r>
      <w:r w:rsidR="00E134B6" w:rsidRPr="00CB18A1">
        <w:rPr>
          <w:sz w:val="22"/>
          <w:szCs w:val="22"/>
          <w:lang w:val="en-US"/>
        </w:rPr>
        <w:t xml:space="preserve">of agriculture in favor of </w:t>
      </w:r>
      <w:r w:rsidR="008C1560" w:rsidRPr="00CB18A1">
        <w:rPr>
          <w:sz w:val="22"/>
          <w:szCs w:val="22"/>
          <w:lang w:val="en-US"/>
        </w:rPr>
        <w:t xml:space="preserve">comparatively remunerative </w:t>
      </w:r>
      <w:r w:rsidR="00E134B6" w:rsidRPr="00CB18A1">
        <w:rPr>
          <w:sz w:val="22"/>
          <w:szCs w:val="22"/>
          <w:lang w:val="en-US"/>
        </w:rPr>
        <w:t xml:space="preserve">crops, such as vegetables, fruits, spices, condiments and plantations, is an important means </w:t>
      </w:r>
      <w:r w:rsidR="00CD6FAA" w:rsidRPr="00CB18A1">
        <w:rPr>
          <w:sz w:val="22"/>
          <w:szCs w:val="22"/>
          <w:lang w:val="en-US"/>
        </w:rPr>
        <w:t xml:space="preserve">of </w:t>
      </w:r>
      <w:r w:rsidR="00A04D3E" w:rsidRPr="00CB18A1">
        <w:rPr>
          <w:sz w:val="22"/>
          <w:szCs w:val="22"/>
          <w:lang w:val="en-US"/>
        </w:rPr>
        <w:t>increasing</w:t>
      </w:r>
      <w:r w:rsidR="00CD6FAA" w:rsidRPr="00CB18A1">
        <w:rPr>
          <w:sz w:val="22"/>
          <w:szCs w:val="22"/>
          <w:lang w:val="en-US"/>
        </w:rPr>
        <w:t xml:space="preserve"> income</w:t>
      </w:r>
      <w:r w:rsidR="008C1560" w:rsidRPr="00CB18A1">
        <w:rPr>
          <w:sz w:val="22"/>
          <w:szCs w:val="22"/>
          <w:lang w:val="en-US"/>
        </w:rPr>
        <w:t>s</w:t>
      </w:r>
      <w:r w:rsidR="00CD6FAA" w:rsidRPr="00CB18A1">
        <w:rPr>
          <w:sz w:val="22"/>
          <w:szCs w:val="22"/>
          <w:lang w:val="en-US"/>
        </w:rPr>
        <w:t xml:space="preserve"> </w:t>
      </w:r>
      <w:r w:rsidR="00E134B6" w:rsidRPr="00CB18A1">
        <w:rPr>
          <w:sz w:val="22"/>
          <w:szCs w:val="22"/>
          <w:lang w:val="en-US"/>
        </w:rPr>
        <w:t xml:space="preserve">(Joshi et al., 2004; Birthal et al., 2015). </w:t>
      </w:r>
      <w:r w:rsidR="008B42EF" w:rsidRPr="00CB18A1">
        <w:rPr>
          <w:sz w:val="22"/>
          <w:szCs w:val="22"/>
          <w:lang w:val="en-US"/>
        </w:rPr>
        <w:t xml:space="preserve">Small farm </w:t>
      </w:r>
      <w:r w:rsidR="00F74C4C" w:rsidRPr="00CB18A1">
        <w:rPr>
          <w:sz w:val="22"/>
          <w:szCs w:val="22"/>
          <w:lang w:val="en-US"/>
        </w:rPr>
        <w:t>households have a larger endowment of labor relati</w:t>
      </w:r>
      <w:r w:rsidR="008B42EF" w:rsidRPr="00CB18A1">
        <w:rPr>
          <w:sz w:val="22"/>
          <w:szCs w:val="22"/>
          <w:lang w:val="en-US"/>
        </w:rPr>
        <w:t xml:space="preserve">ve </w:t>
      </w:r>
      <w:r w:rsidR="00F74C4C" w:rsidRPr="00CB18A1">
        <w:rPr>
          <w:sz w:val="22"/>
          <w:szCs w:val="22"/>
          <w:lang w:val="en-US"/>
        </w:rPr>
        <w:t>to land</w:t>
      </w:r>
      <w:r w:rsidR="008B42EF" w:rsidRPr="00CB18A1">
        <w:rPr>
          <w:sz w:val="22"/>
          <w:szCs w:val="22"/>
          <w:lang w:val="en-US"/>
        </w:rPr>
        <w:t>; hence they</w:t>
      </w:r>
      <w:r w:rsidR="00F74C4C" w:rsidRPr="00CB18A1">
        <w:rPr>
          <w:sz w:val="22"/>
          <w:szCs w:val="22"/>
          <w:lang w:val="en-US"/>
        </w:rPr>
        <w:t xml:space="preserve"> </w:t>
      </w:r>
      <w:r w:rsidR="00E134B6" w:rsidRPr="00CB18A1">
        <w:rPr>
          <w:sz w:val="22"/>
          <w:szCs w:val="22"/>
          <w:lang w:val="en-US"/>
        </w:rPr>
        <w:t xml:space="preserve">have </w:t>
      </w:r>
      <w:r w:rsidR="00F07038" w:rsidRPr="00CB18A1">
        <w:rPr>
          <w:sz w:val="22"/>
          <w:szCs w:val="22"/>
          <w:lang w:val="en-US"/>
        </w:rPr>
        <w:t xml:space="preserve">a </w:t>
      </w:r>
      <w:r w:rsidR="00E134B6" w:rsidRPr="00CB18A1">
        <w:rPr>
          <w:sz w:val="22"/>
          <w:szCs w:val="22"/>
          <w:lang w:val="en-US"/>
        </w:rPr>
        <w:t xml:space="preserve">comparative advantage over large farmers in cultivation of </w:t>
      </w:r>
      <w:r w:rsidR="00F07038" w:rsidRPr="00CB18A1">
        <w:rPr>
          <w:sz w:val="22"/>
          <w:szCs w:val="22"/>
          <w:lang w:val="en-US"/>
        </w:rPr>
        <w:t xml:space="preserve">labor-intensive </w:t>
      </w:r>
      <w:r w:rsidR="00E134B6" w:rsidRPr="00CB18A1">
        <w:rPr>
          <w:sz w:val="22"/>
          <w:szCs w:val="22"/>
          <w:lang w:val="en-US"/>
        </w:rPr>
        <w:t>high</w:t>
      </w:r>
      <w:r w:rsidR="00F07038" w:rsidRPr="00CB18A1">
        <w:rPr>
          <w:sz w:val="22"/>
          <w:szCs w:val="22"/>
          <w:lang w:val="en-US"/>
        </w:rPr>
        <w:t>-</w:t>
      </w:r>
      <w:r w:rsidR="00E134B6" w:rsidRPr="00CB18A1">
        <w:rPr>
          <w:sz w:val="22"/>
          <w:szCs w:val="22"/>
          <w:lang w:val="en-US"/>
        </w:rPr>
        <w:t>value crops.</w:t>
      </w:r>
      <w:r w:rsidR="00CD6FAA" w:rsidRPr="00CB18A1">
        <w:rPr>
          <w:sz w:val="22"/>
          <w:szCs w:val="22"/>
          <w:lang w:val="en-US"/>
        </w:rPr>
        <w:t xml:space="preserve"> Nevertheless, </w:t>
      </w:r>
      <w:r w:rsidR="008B42EF" w:rsidRPr="00CB18A1">
        <w:rPr>
          <w:sz w:val="22"/>
          <w:szCs w:val="22"/>
          <w:lang w:val="en-US"/>
        </w:rPr>
        <w:t xml:space="preserve">market </w:t>
      </w:r>
      <w:r w:rsidR="00CD6FAA" w:rsidRPr="00CB18A1">
        <w:rPr>
          <w:sz w:val="22"/>
          <w:szCs w:val="22"/>
          <w:lang w:val="en-US"/>
        </w:rPr>
        <w:t>access is an important barrier to diversification on small</w:t>
      </w:r>
      <w:r w:rsidR="00F07038" w:rsidRPr="00CB18A1">
        <w:rPr>
          <w:sz w:val="22"/>
          <w:szCs w:val="22"/>
          <w:lang w:val="en-US"/>
        </w:rPr>
        <w:t>er</w:t>
      </w:r>
      <w:r w:rsidR="00CD6FAA" w:rsidRPr="00CB18A1">
        <w:rPr>
          <w:sz w:val="22"/>
          <w:szCs w:val="22"/>
          <w:lang w:val="en-US"/>
        </w:rPr>
        <w:t xml:space="preserve"> farms</w:t>
      </w:r>
      <w:r w:rsidR="008B42EF" w:rsidRPr="00CB18A1">
        <w:rPr>
          <w:sz w:val="22"/>
          <w:szCs w:val="22"/>
          <w:lang w:val="en-US"/>
        </w:rPr>
        <w:t xml:space="preserve"> </w:t>
      </w:r>
      <w:r w:rsidR="00CD6FAA" w:rsidRPr="00CB18A1">
        <w:rPr>
          <w:sz w:val="22"/>
          <w:szCs w:val="22"/>
          <w:lang w:val="en-US"/>
        </w:rPr>
        <w:t xml:space="preserve">because of </w:t>
      </w:r>
      <w:r w:rsidR="00F07038" w:rsidRPr="00CB18A1">
        <w:rPr>
          <w:sz w:val="22"/>
          <w:szCs w:val="22"/>
          <w:lang w:val="en-US"/>
        </w:rPr>
        <w:t xml:space="preserve">the </w:t>
      </w:r>
      <w:r w:rsidR="00CD6FAA" w:rsidRPr="00CB18A1">
        <w:rPr>
          <w:sz w:val="22"/>
          <w:szCs w:val="22"/>
          <w:lang w:val="en-US"/>
        </w:rPr>
        <w:t xml:space="preserve">higher costs of trade associated with small marketed surplus. </w:t>
      </w:r>
    </w:p>
    <w:p w14:paraId="0C3DAED0" w14:textId="77777777" w:rsidR="009C4DAC" w:rsidRPr="00CB18A1" w:rsidRDefault="009C4DAC" w:rsidP="008602DF">
      <w:pPr>
        <w:spacing w:line="480" w:lineRule="auto"/>
        <w:ind w:firstLine="720"/>
        <w:jc w:val="both"/>
        <w:rPr>
          <w:iCs/>
          <w:sz w:val="22"/>
          <w:szCs w:val="22"/>
          <w:lang w:val="en-US"/>
        </w:rPr>
      </w:pPr>
    </w:p>
    <w:p w14:paraId="5AEAC00D" w14:textId="0DB38595" w:rsidR="00636306" w:rsidRPr="00CB18A1" w:rsidRDefault="0081700B" w:rsidP="008602DF">
      <w:pPr>
        <w:spacing w:line="480" w:lineRule="auto"/>
        <w:jc w:val="both"/>
        <w:rPr>
          <w:sz w:val="22"/>
          <w:szCs w:val="22"/>
          <w:lang w:val="en-US"/>
        </w:rPr>
      </w:pPr>
      <w:r w:rsidRPr="00CB18A1">
        <w:rPr>
          <w:sz w:val="22"/>
          <w:szCs w:val="22"/>
          <w:lang w:val="en-US"/>
        </w:rPr>
        <w:t xml:space="preserve">Table 7 </w:t>
      </w:r>
      <w:r w:rsidR="008B42EF" w:rsidRPr="00CB18A1">
        <w:rPr>
          <w:sz w:val="22"/>
          <w:szCs w:val="22"/>
          <w:lang w:val="en-US"/>
        </w:rPr>
        <w:t>present</w:t>
      </w:r>
      <w:r w:rsidR="007A49F0" w:rsidRPr="00CB18A1">
        <w:rPr>
          <w:sz w:val="22"/>
          <w:szCs w:val="22"/>
          <w:lang w:val="en-US"/>
        </w:rPr>
        <w:t>s</w:t>
      </w:r>
      <w:r w:rsidR="008B42EF" w:rsidRPr="00CB18A1">
        <w:rPr>
          <w:sz w:val="22"/>
          <w:szCs w:val="22"/>
          <w:lang w:val="en-US"/>
        </w:rPr>
        <w:t xml:space="preserve"> </w:t>
      </w:r>
      <w:r w:rsidRPr="00CB18A1">
        <w:rPr>
          <w:sz w:val="22"/>
          <w:szCs w:val="22"/>
          <w:lang w:val="en-US"/>
        </w:rPr>
        <w:t xml:space="preserve">estimates of </w:t>
      </w:r>
      <w:r w:rsidR="00F07038" w:rsidRPr="00CB18A1">
        <w:rPr>
          <w:sz w:val="22"/>
          <w:szCs w:val="22"/>
          <w:lang w:val="en-US"/>
        </w:rPr>
        <w:t xml:space="preserve">equation </w:t>
      </w:r>
      <w:r w:rsidR="000B29C4" w:rsidRPr="00CB18A1">
        <w:rPr>
          <w:sz w:val="22"/>
          <w:szCs w:val="22"/>
          <w:lang w:val="en-US"/>
        </w:rPr>
        <w:t>(</w:t>
      </w:r>
      <w:r w:rsidR="00E54C2E" w:rsidRPr="00CB18A1">
        <w:rPr>
          <w:sz w:val="22"/>
          <w:szCs w:val="22"/>
          <w:lang w:val="en-US"/>
        </w:rPr>
        <w:t>6</w:t>
      </w:r>
      <w:r w:rsidR="000B29C4" w:rsidRPr="00CB18A1">
        <w:rPr>
          <w:sz w:val="22"/>
          <w:szCs w:val="22"/>
          <w:lang w:val="en-US"/>
        </w:rPr>
        <w:t>)</w:t>
      </w:r>
      <w:r w:rsidR="007A49F0" w:rsidRPr="00CB18A1">
        <w:rPr>
          <w:sz w:val="22"/>
          <w:szCs w:val="22"/>
          <w:lang w:val="en-US"/>
        </w:rPr>
        <w:t>.</w:t>
      </w:r>
      <w:r w:rsidRPr="00CB18A1">
        <w:rPr>
          <w:sz w:val="22"/>
          <w:szCs w:val="22"/>
          <w:lang w:val="en-US"/>
        </w:rPr>
        <w:t xml:space="preserve"> </w:t>
      </w:r>
      <w:r w:rsidR="008B42EF" w:rsidRPr="00CB18A1">
        <w:rPr>
          <w:sz w:val="22"/>
          <w:szCs w:val="22"/>
          <w:lang w:val="en-US"/>
        </w:rPr>
        <w:t xml:space="preserve">In case of diversification index </w:t>
      </w:r>
      <w:r w:rsidR="007A49F0" w:rsidRPr="00CB18A1">
        <w:rPr>
          <w:sz w:val="22"/>
          <w:szCs w:val="22"/>
          <w:lang w:val="en-US"/>
        </w:rPr>
        <w:t xml:space="preserve">being </w:t>
      </w:r>
      <w:r w:rsidR="008B42EF" w:rsidRPr="00CB18A1">
        <w:rPr>
          <w:sz w:val="22"/>
          <w:szCs w:val="22"/>
          <w:lang w:val="en-US"/>
        </w:rPr>
        <w:t>dependent variable, the r</w:t>
      </w:r>
      <w:r w:rsidR="001222BA" w:rsidRPr="00CB18A1">
        <w:rPr>
          <w:sz w:val="22"/>
          <w:szCs w:val="22"/>
          <w:lang w:val="en-US"/>
        </w:rPr>
        <w:t xml:space="preserve">egression </w:t>
      </w:r>
      <w:r w:rsidRPr="00CB18A1">
        <w:rPr>
          <w:sz w:val="22"/>
          <w:szCs w:val="22"/>
          <w:lang w:val="en-US"/>
        </w:rPr>
        <w:t xml:space="preserve">coefficients on </w:t>
      </w:r>
      <w:r w:rsidR="007D1060" w:rsidRPr="00CB18A1">
        <w:rPr>
          <w:sz w:val="22"/>
          <w:szCs w:val="22"/>
          <w:lang w:val="en-US"/>
        </w:rPr>
        <w:t xml:space="preserve">farm classes </w:t>
      </w:r>
      <w:r w:rsidRPr="00CB18A1">
        <w:rPr>
          <w:sz w:val="22"/>
          <w:szCs w:val="22"/>
          <w:lang w:val="en-US"/>
        </w:rPr>
        <w:t>are positive and statistically significant</w:t>
      </w:r>
      <w:r w:rsidR="007A49F0" w:rsidRPr="00CB18A1">
        <w:rPr>
          <w:sz w:val="22"/>
          <w:szCs w:val="22"/>
          <w:lang w:val="en-US"/>
        </w:rPr>
        <w:t>,</w:t>
      </w:r>
      <w:r w:rsidRPr="00CB18A1">
        <w:rPr>
          <w:sz w:val="22"/>
          <w:szCs w:val="22"/>
          <w:lang w:val="en-US"/>
        </w:rPr>
        <w:t xml:space="preserve"> </w:t>
      </w:r>
      <w:r w:rsidR="00336E39" w:rsidRPr="00CB18A1">
        <w:rPr>
          <w:sz w:val="22"/>
          <w:szCs w:val="22"/>
          <w:lang w:val="en-US"/>
        </w:rPr>
        <w:t xml:space="preserve">indicating higher level of diversification on </w:t>
      </w:r>
      <w:r w:rsidR="007D1060" w:rsidRPr="00CB18A1">
        <w:rPr>
          <w:sz w:val="22"/>
          <w:szCs w:val="22"/>
          <w:lang w:val="en-US"/>
        </w:rPr>
        <w:t xml:space="preserve">small, medium and </w:t>
      </w:r>
      <w:r w:rsidRPr="00CB18A1">
        <w:rPr>
          <w:sz w:val="22"/>
          <w:szCs w:val="22"/>
          <w:lang w:val="en-US"/>
        </w:rPr>
        <w:t>large farm</w:t>
      </w:r>
      <w:r w:rsidR="000A2956" w:rsidRPr="00CB18A1">
        <w:rPr>
          <w:sz w:val="22"/>
          <w:szCs w:val="22"/>
          <w:lang w:val="en-US"/>
        </w:rPr>
        <w:t>s</w:t>
      </w:r>
      <w:r w:rsidR="00336E39" w:rsidRPr="00CB18A1">
        <w:rPr>
          <w:sz w:val="22"/>
          <w:szCs w:val="22"/>
          <w:lang w:val="en-US"/>
        </w:rPr>
        <w:t xml:space="preserve"> </w:t>
      </w:r>
      <w:r w:rsidR="007A49F0" w:rsidRPr="00CB18A1">
        <w:rPr>
          <w:sz w:val="22"/>
          <w:szCs w:val="22"/>
          <w:lang w:val="en-US"/>
        </w:rPr>
        <w:t xml:space="preserve">relative to </w:t>
      </w:r>
      <w:r w:rsidR="00336E39" w:rsidRPr="00CB18A1">
        <w:rPr>
          <w:sz w:val="22"/>
          <w:szCs w:val="22"/>
          <w:lang w:val="en-US"/>
        </w:rPr>
        <w:t>marginal farms. Further,</w:t>
      </w:r>
      <w:r w:rsidR="000A2956" w:rsidRPr="00CB18A1">
        <w:rPr>
          <w:sz w:val="22"/>
          <w:szCs w:val="22"/>
          <w:lang w:val="en-US"/>
        </w:rPr>
        <w:t xml:space="preserve"> </w:t>
      </w:r>
      <w:r w:rsidR="00F07038" w:rsidRPr="00CB18A1">
        <w:rPr>
          <w:sz w:val="22"/>
          <w:szCs w:val="22"/>
          <w:lang w:val="en-US"/>
        </w:rPr>
        <w:t xml:space="preserve">the extent of </w:t>
      </w:r>
      <w:r w:rsidR="008E5CD3" w:rsidRPr="00CB18A1">
        <w:rPr>
          <w:sz w:val="22"/>
          <w:szCs w:val="22"/>
          <w:lang w:val="en-US"/>
        </w:rPr>
        <w:t xml:space="preserve">diversification </w:t>
      </w:r>
      <w:r w:rsidR="00336E39" w:rsidRPr="00CB18A1">
        <w:rPr>
          <w:sz w:val="22"/>
          <w:szCs w:val="22"/>
          <w:lang w:val="en-US"/>
        </w:rPr>
        <w:t xml:space="preserve">is found to </w:t>
      </w:r>
      <w:r w:rsidR="008E5CD3" w:rsidRPr="00CB18A1">
        <w:rPr>
          <w:sz w:val="22"/>
          <w:szCs w:val="22"/>
          <w:lang w:val="en-US"/>
        </w:rPr>
        <w:t>increase with</w:t>
      </w:r>
      <w:r w:rsidR="000A2956" w:rsidRPr="00CB18A1">
        <w:rPr>
          <w:sz w:val="22"/>
          <w:szCs w:val="22"/>
          <w:lang w:val="en-US"/>
        </w:rPr>
        <w:t xml:space="preserve"> </w:t>
      </w:r>
      <w:r w:rsidR="008E5CD3" w:rsidRPr="00CB18A1">
        <w:rPr>
          <w:sz w:val="22"/>
          <w:szCs w:val="22"/>
          <w:lang w:val="en-US"/>
        </w:rPr>
        <w:t>farm size</w:t>
      </w:r>
      <w:r w:rsidR="007D1060" w:rsidRPr="00CB18A1">
        <w:rPr>
          <w:sz w:val="22"/>
          <w:szCs w:val="22"/>
          <w:lang w:val="en-US"/>
        </w:rPr>
        <w:t xml:space="preserve">. </w:t>
      </w:r>
      <w:r w:rsidR="007A49F0" w:rsidRPr="00CB18A1">
        <w:rPr>
          <w:sz w:val="22"/>
          <w:szCs w:val="22"/>
          <w:lang w:val="en-US"/>
        </w:rPr>
        <w:t>For crops, r</w:t>
      </w:r>
      <w:r w:rsidR="00336E39" w:rsidRPr="00CB18A1">
        <w:rPr>
          <w:sz w:val="22"/>
          <w:szCs w:val="22"/>
          <w:lang w:val="en-US"/>
        </w:rPr>
        <w:t>elative to marginal farm</w:t>
      </w:r>
      <w:r w:rsidR="007A49F0" w:rsidRPr="00CB18A1">
        <w:rPr>
          <w:sz w:val="22"/>
          <w:szCs w:val="22"/>
          <w:lang w:val="en-US"/>
        </w:rPr>
        <w:t>s</w:t>
      </w:r>
      <w:r w:rsidR="00336E39" w:rsidRPr="00CB18A1">
        <w:rPr>
          <w:sz w:val="22"/>
          <w:szCs w:val="22"/>
          <w:lang w:val="en-US"/>
        </w:rPr>
        <w:t xml:space="preserve">, </w:t>
      </w:r>
      <w:r w:rsidR="009759BA" w:rsidRPr="00CB18A1">
        <w:rPr>
          <w:sz w:val="22"/>
          <w:szCs w:val="22"/>
          <w:lang w:val="en-US"/>
        </w:rPr>
        <w:t xml:space="preserve">on </w:t>
      </w:r>
      <w:r w:rsidR="00336E39" w:rsidRPr="00CB18A1">
        <w:rPr>
          <w:sz w:val="22"/>
          <w:szCs w:val="22"/>
          <w:lang w:val="en-US"/>
        </w:rPr>
        <w:t>l</w:t>
      </w:r>
      <w:r w:rsidR="008E5CD3" w:rsidRPr="00CB18A1">
        <w:rPr>
          <w:sz w:val="22"/>
          <w:szCs w:val="22"/>
          <w:lang w:val="en-US"/>
        </w:rPr>
        <w:t>arge farm</w:t>
      </w:r>
      <w:r w:rsidR="007A49F0" w:rsidRPr="00CB18A1">
        <w:rPr>
          <w:sz w:val="22"/>
          <w:szCs w:val="22"/>
          <w:lang w:val="en-US"/>
        </w:rPr>
        <w:t xml:space="preserve">s </w:t>
      </w:r>
      <w:r w:rsidRPr="00CB18A1">
        <w:rPr>
          <w:sz w:val="22"/>
          <w:szCs w:val="22"/>
          <w:lang w:val="en-US"/>
        </w:rPr>
        <w:t>cereals, pulses</w:t>
      </w:r>
      <w:r w:rsidR="008E5CD3" w:rsidRPr="00CB18A1">
        <w:rPr>
          <w:sz w:val="22"/>
          <w:szCs w:val="22"/>
          <w:lang w:val="en-US"/>
        </w:rPr>
        <w:t xml:space="preserve">, </w:t>
      </w:r>
      <w:r w:rsidR="000A2956" w:rsidRPr="00CB18A1">
        <w:rPr>
          <w:sz w:val="22"/>
          <w:szCs w:val="22"/>
          <w:lang w:val="en-US"/>
        </w:rPr>
        <w:t xml:space="preserve">vegetables and </w:t>
      </w:r>
      <w:r w:rsidR="008E5CD3" w:rsidRPr="00CB18A1">
        <w:rPr>
          <w:sz w:val="22"/>
          <w:szCs w:val="22"/>
          <w:lang w:val="en-US"/>
        </w:rPr>
        <w:t>oil</w:t>
      </w:r>
      <w:r w:rsidR="00636306" w:rsidRPr="00CB18A1">
        <w:rPr>
          <w:sz w:val="22"/>
          <w:szCs w:val="22"/>
          <w:lang w:val="en-US"/>
        </w:rPr>
        <w:t>seeds</w:t>
      </w:r>
      <w:r w:rsidR="000A2956" w:rsidRPr="00CB18A1">
        <w:rPr>
          <w:sz w:val="22"/>
          <w:szCs w:val="22"/>
          <w:lang w:val="en-US"/>
        </w:rPr>
        <w:t xml:space="preserve"> </w:t>
      </w:r>
      <w:r w:rsidR="00F07038" w:rsidRPr="00CB18A1">
        <w:rPr>
          <w:sz w:val="22"/>
          <w:szCs w:val="22"/>
          <w:lang w:val="en-US"/>
        </w:rPr>
        <w:t>(</w:t>
      </w:r>
      <w:r w:rsidR="000A2956" w:rsidRPr="00CB18A1">
        <w:rPr>
          <w:sz w:val="22"/>
          <w:szCs w:val="22"/>
          <w:lang w:val="en-US"/>
        </w:rPr>
        <w:t xml:space="preserve">including </w:t>
      </w:r>
      <w:r w:rsidR="00E54C2E" w:rsidRPr="00CB18A1">
        <w:rPr>
          <w:sz w:val="22"/>
          <w:szCs w:val="22"/>
          <w:lang w:val="en-US"/>
        </w:rPr>
        <w:t>fibers</w:t>
      </w:r>
      <w:r w:rsidR="00F07038" w:rsidRPr="00CB18A1">
        <w:rPr>
          <w:sz w:val="22"/>
          <w:szCs w:val="22"/>
          <w:lang w:val="en-US"/>
        </w:rPr>
        <w:t>)</w:t>
      </w:r>
      <w:r w:rsidR="00336E39" w:rsidRPr="00CB18A1">
        <w:rPr>
          <w:sz w:val="22"/>
          <w:szCs w:val="22"/>
          <w:lang w:val="en-US"/>
        </w:rPr>
        <w:t xml:space="preserve"> </w:t>
      </w:r>
      <w:r w:rsidR="009759BA" w:rsidRPr="00CB18A1">
        <w:rPr>
          <w:sz w:val="22"/>
          <w:szCs w:val="22"/>
          <w:lang w:val="en-US"/>
        </w:rPr>
        <w:t>occupy proportionately less area, but not</w:t>
      </w:r>
      <w:r w:rsidR="00636306" w:rsidRPr="00CB18A1">
        <w:rPr>
          <w:sz w:val="22"/>
          <w:szCs w:val="22"/>
          <w:lang w:val="en-US"/>
        </w:rPr>
        <w:t xml:space="preserve"> </w:t>
      </w:r>
      <w:r w:rsidR="009759BA" w:rsidRPr="00CB18A1">
        <w:rPr>
          <w:sz w:val="22"/>
          <w:szCs w:val="22"/>
          <w:lang w:val="en-US"/>
        </w:rPr>
        <w:t xml:space="preserve">the </w:t>
      </w:r>
      <w:r w:rsidR="00636306" w:rsidRPr="00CB18A1">
        <w:rPr>
          <w:sz w:val="22"/>
          <w:szCs w:val="22"/>
          <w:lang w:val="en-US"/>
        </w:rPr>
        <w:t>sugar</w:t>
      </w:r>
      <w:r w:rsidR="009759BA" w:rsidRPr="00CB18A1">
        <w:rPr>
          <w:sz w:val="22"/>
          <w:szCs w:val="22"/>
          <w:lang w:val="en-US"/>
        </w:rPr>
        <w:t xml:space="preserve"> </w:t>
      </w:r>
      <w:r w:rsidR="00740F57" w:rsidRPr="00CB18A1">
        <w:rPr>
          <w:sz w:val="22"/>
          <w:szCs w:val="22"/>
          <w:lang w:val="en-US"/>
        </w:rPr>
        <w:t>and horticultural</w:t>
      </w:r>
      <w:r w:rsidR="00636306" w:rsidRPr="00CB18A1">
        <w:rPr>
          <w:sz w:val="22"/>
          <w:szCs w:val="22"/>
          <w:lang w:val="en-US"/>
        </w:rPr>
        <w:t xml:space="preserve"> crops. </w:t>
      </w:r>
      <w:r w:rsidR="000A2956" w:rsidRPr="00CB18A1">
        <w:rPr>
          <w:sz w:val="22"/>
          <w:szCs w:val="22"/>
          <w:lang w:val="en-US"/>
        </w:rPr>
        <w:t>Expectedly, m</w:t>
      </w:r>
      <w:r w:rsidR="00370DA2" w:rsidRPr="00CB18A1">
        <w:rPr>
          <w:sz w:val="22"/>
          <w:szCs w:val="22"/>
          <w:lang w:val="en-US"/>
        </w:rPr>
        <w:t xml:space="preserve">arginal farmers allocate </w:t>
      </w:r>
      <w:r w:rsidR="007965B6" w:rsidRPr="00CB18A1">
        <w:rPr>
          <w:sz w:val="22"/>
          <w:szCs w:val="22"/>
          <w:lang w:val="en-US"/>
        </w:rPr>
        <w:t xml:space="preserve">a larger proportion of their </w:t>
      </w:r>
      <w:r w:rsidR="00740F57" w:rsidRPr="00CB18A1">
        <w:rPr>
          <w:sz w:val="22"/>
          <w:szCs w:val="22"/>
          <w:lang w:val="en-US"/>
        </w:rPr>
        <w:t xml:space="preserve">land </w:t>
      </w:r>
      <w:r w:rsidR="00370DA2" w:rsidRPr="00CB18A1">
        <w:rPr>
          <w:sz w:val="22"/>
          <w:szCs w:val="22"/>
          <w:lang w:val="en-US"/>
        </w:rPr>
        <w:t xml:space="preserve">to </w:t>
      </w:r>
      <w:r w:rsidR="007965B6" w:rsidRPr="00CB18A1">
        <w:rPr>
          <w:sz w:val="22"/>
          <w:szCs w:val="22"/>
          <w:lang w:val="en-US"/>
        </w:rPr>
        <w:t xml:space="preserve">cereals, pulses </w:t>
      </w:r>
      <w:r w:rsidR="00370DA2" w:rsidRPr="00CB18A1">
        <w:rPr>
          <w:sz w:val="22"/>
          <w:szCs w:val="22"/>
          <w:lang w:val="en-US"/>
        </w:rPr>
        <w:t>and vegetables</w:t>
      </w:r>
      <w:r w:rsidR="007965B6" w:rsidRPr="00CB18A1">
        <w:rPr>
          <w:sz w:val="22"/>
          <w:szCs w:val="22"/>
          <w:lang w:val="en-US"/>
        </w:rPr>
        <w:t>.</w:t>
      </w:r>
      <w:r w:rsidR="0000649B" w:rsidRPr="00CB18A1">
        <w:rPr>
          <w:sz w:val="22"/>
          <w:szCs w:val="22"/>
          <w:lang w:val="en-US"/>
        </w:rPr>
        <w:t xml:space="preserve"> </w:t>
      </w:r>
      <w:r w:rsidR="007965B6" w:rsidRPr="00CB18A1">
        <w:rPr>
          <w:sz w:val="22"/>
          <w:szCs w:val="22"/>
          <w:lang w:val="en-US"/>
        </w:rPr>
        <w:t xml:space="preserve">For them, </w:t>
      </w:r>
      <w:r w:rsidR="0000649B" w:rsidRPr="00CB18A1">
        <w:rPr>
          <w:sz w:val="22"/>
          <w:szCs w:val="22"/>
          <w:lang w:val="en-US"/>
        </w:rPr>
        <w:t>f</w:t>
      </w:r>
      <w:r w:rsidR="0017473F" w:rsidRPr="00CB18A1">
        <w:rPr>
          <w:sz w:val="22"/>
          <w:szCs w:val="22"/>
          <w:lang w:val="en-US"/>
        </w:rPr>
        <w:t>ood grains</w:t>
      </w:r>
      <w:r w:rsidR="00C22F59" w:rsidRPr="00CB18A1">
        <w:rPr>
          <w:sz w:val="22"/>
          <w:szCs w:val="22"/>
          <w:lang w:val="en-US"/>
        </w:rPr>
        <w:t xml:space="preserve"> are </w:t>
      </w:r>
      <w:r w:rsidR="0000649B" w:rsidRPr="00CB18A1">
        <w:rPr>
          <w:sz w:val="22"/>
          <w:szCs w:val="22"/>
          <w:lang w:val="en-US"/>
        </w:rPr>
        <w:t xml:space="preserve">essential for </w:t>
      </w:r>
      <w:r w:rsidR="000A2956" w:rsidRPr="00CB18A1">
        <w:rPr>
          <w:sz w:val="22"/>
          <w:szCs w:val="22"/>
          <w:lang w:val="en-US"/>
        </w:rPr>
        <w:t>the</w:t>
      </w:r>
      <w:r w:rsidR="0000649B" w:rsidRPr="00CB18A1">
        <w:rPr>
          <w:sz w:val="22"/>
          <w:szCs w:val="22"/>
          <w:lang w:val="en-US"/>
        </w:rPr>
        <w:t>ir</w:t>
      </w:r>
      <w:r w:rsidR="000A2956" w:rsidRPr="00CB18A1">
        <w:rPr>
          <w:sz w:val="22"/>
          <w:szCs w:val="22"/>
          <w:lang w:val="en-US"/>
        </w:rPr>
        <w:t xml:space="preserve"> </w:t>
      </w:r>
      <w:r w:rsidR="00C22F59" w:rsidRPr="00CB18A1">
        <w:rPr>
          <w:sz w:val="22"/>
          <w:szCs w:val="22"/>
          <w:lang w:val="en-US"/>
        </w:rPr>
        <w:t>household food security</w:t>
      </w:r>
      <w:r w:rsidR="007965B6" w:rsidRPr="00CB18A1">
        <w:rPr>
          <w:sz w:val="22"/>
          <w:szCs w:val="22"/>
          <w:lang w:val="en-US"/>
        </w:rPr>
        <w:t>,</w:t>
      </w:r>
      <w:r w:rsidR="0000649B" w:rsidRPr="00CB18A1">
        <w:rPr>
          <w:sz w:val="22"/>
          <w:szCs w:val="22"/>
          <w:lang w:val="en-US"/>
        </w:rPr>
        <w:t xml:space="preserve"> </w:t>
      </w:r>
      <w:r w:rsidR="009759BA" w:rsidRPr="00CB18A1">
        <w:rPr>
          <w:sz w:val="22"/>
          <w:szCs w:val="22"/>
          <w:lang w:val="en-US"/>
        </w:rPr>
        <w:t xml:space="preserve">while </w:t>
      </w:r>
      <w:r w:rsidR="00C22F59" w:rsidRPr="00CB18A1">
        <w:rPr>
          <w:sz w:val="22"/>
          <w:szCs w:val="22"/>
          <w:lang w:val="en-US"/>
        </w:rPr>
        <w:t>vegetables</w:t>
      </w:r>
      <w:r w:rsidR="00740F57" w:rsidRPr="00CB18A1">
        <w:rPr>
          <w:sz w:val="22"/>
          <w:szCs w:val="22"/>
          <w:lang w:val="en-US"/>
        </w:rPr>
        <w:t xml:space="preserve"> </w:t>
      </w:r>
      <w:r w:rsidR="0000649B" w:rsidRPr="00CB18A1">
        <w:rPr>
          <w:sz w:val="22"/>
          <w:szCs w:val="22"/>
          <w:lang w:val="en-US"/>
        </w:rPr>
        <w:t>are labor-intensive and generate</w:t>
      </w:r>
      <w:r w:rsidR="00C22F59" w:rsidRPr="00CB18A1">
        <w:rPr>
          <w:sz w:val="22"/>
          <w:szCs w:val="22"/>
          <w:lang w:val="en-US"/>
        </w:rPr>
        <w:t xml:space="preserve"> </w:t>
      </w:r>
      <w:r w:rsidR="007965B6" w:rsidRPr="00CB18A1">
        <w:rPr>
          <w:sz w:val="22"/>
          <w:szCs w:val="22"/>
          <w:lang w:val="en-US"/>
        </w:rPr>
        <w:t xml:space="preserve">a </w:t>
      </w:r>
      <w:r w:rsidR="0000649B" w:rsidRPr="00CB18A1">
        <w:rPr>
          <w:sz w:val="22"/>
          <w:szCs w:val="22"/>
          <w:lang w:val="en-US"/>
        </w:rPr>
        <w:t xml:space="preserve">higher </w:t>
      </w:r>
      <w:r w:rsidR="000A2956" w:rsidRPr="00CB18A1">
        <w:rPr>
          <w:sz w:val="22"/>
          <w:szCs w:val="22"/>
          <w:lang w:val="en-US"/>
        </w:rPr>
        <w:t xml:space="preserve">and </w:t>
      </w:r>
      <w:r w:rsidR="00C22F59" w:rsidRPr="00CB18A1">
        <w:rPr>
          <w:sz w:val="22"/>
          <w:szCs w:val="22"/>
          <w:lang w:val="en-US"/>
        </w:rPr>
        <w:t xml:space="preserve">continuous </w:t>
      </w:r>
      <w:r w:rsidR="000A2956" w:rsidRPr="00CB18A1">
        <w:rPr>
          <w:sz w:val="22"/>
          <w:szCs w:val="22"/>
          <w:lang w:val="en-US"/>
        </w:rPr>
        <w:t xml:space="preserve">stream </w:t>
      </w:r>
      <w:r w:rsidR="00E54C2E" w:rsidRPr="00CB18A1">
        <w:rPr>
          <w:sz w:val="22"/>
          <w:szCs w:val="22"/>
          <w:lang w:val="en-US"/>
        </w:rPr>
        <w:t xml:space="preserve">of income </w:t>
      </w:r>
      <w:r w:rsidR="00C22F59" w:rsidRPr="00CB18A1">
        <w:rPr>
          <w:sz w:val="22"/>
          <w:szCs w:val="22"/>
          <w:lang w:val="en-US"/>
        </w:rPr>
        <w:t xml:space="preserve">that match </w:t>
      </w:r>
      <w:r w:rsidR="007965B6" w:rsidRPr="00CB18A1">
        <w:rPr>
          <w:sz w:val="22"/>
          <w:szCs w:val="22"/>
          <w:lang w:val="en-US"/>
        </w:rPr>
        <w:t xml:space="preserve">closely </w:t>
      </w:r>
      <w:r w:rsidR="00C22F59" w:rsidRPr="00CB18A1">
        <w:rPr>
          <w:sz w:val="22"/>
          <w:szCs w:val="22"/>
          <w:lang w:val="en-US"/>
        </w:rPr>
        <w:t>their resource endowments</w:t>
      </w:r>
      <w:r w:rsidR="00800F8A" w:rsidRPr="00CB18A1">
        <w:rPr>
          <w:sz w:val="22"/>
          <w:szCs w:val="22"/>
          <w:lang w:val="en-US"/>
        </w:rPr>
        <w:t xml:space="preserve"> (less land, more labor) </w:t>
      </w:r>
      <w:r w:rsidR="00E54C2E" w:rsidRPr="00CB18A1">
        <w:rPr>
          <w:sz w:val="22"/>
          <w:szCs w:val="22"/>
          <w:lang w:val="en-US"/>
        </w:rPr>
        <w:t xml:space="preserve"> and </w:t>
      </w:r>
      <w:r w:rsidR="00C22F59" w:rsidRPr="00CB18A1">
        <w:rPr>
          <w:sz w:val="22"/>
          <w:szCs w:val="22"/>
          <w:lang w:val="en-US"/>
        </w:rPr>
        <w:t>cash flow requirement</w:t>
      </w:r>
      <w:r w:rsidR="007965B6" w:rsidRPr="00CB18A1">
        <w:rPr>
          <w:sz w:val="22"/>
          <w:szCs w:val="22"/>
          <w:lang w:val="en-US"/>
        </w:rPr>
        <w:t>s</w:t>
      </w:r>
      <w:r w:rsidR="00C22F59" w:rsidRPr="00CB18A1">
        <w:rPr>
          <w:sz w:val="22"/>
          <w:szCs w:val="22"/>
          <w:lang w:val="en-US"/>
        </w:rPr>
        <w:t xml:space="preserve">. </w:t>
      </w:r>
      <w:r w:rsidR="00336E39" w:rsidRPr="00CB18A1">
        <w:rPr>
          <w:sz w:val="22"/>
          <w:szCs w:val="22"/>
          <w:lang w:val="en-US"/>
        </w:rPr>
        <w:t xml:space="preserve"> </w:t>
      </w:r>
      <w:r w:rsidR="0000649B" w:rsidRPr="00CB18A1">
        <w:rPr>
          <w:sz w:val="22"/>
          <w:szCs w:val="22"/>
          <w:lang w:val="en-US"/>
        </w:rPr>
        <w:t>S</w:t>
      </w:r>
      <w:r w:rsidR="00A05478" w:rsidRPr="00CB18A1">
        <w:rPr>
          <w:sz w:val="22"/>
          <w:szCs w:val="22"/>
          <w:lang w:val="en-US"/>
        </w:rPr>
        <w:t>ugarcane</w:t>
      </w:r>
      <w:r w:rsidR="00740F57" w:rsidRPr="00CB18A1">
        <w:rPr>
          <w:sz w:val="22"/>
          <w:szCs w:val="22"/>
          <w:lang w:val="en-US"/>
        </w:rPr>
        <w:t xml:space="preserve"> and horticultural crops </w:t>
      </w:r>
      <w:r w:rsidR="009759BA" w:rsidRPr="00CB18A1">
        <w:rPr>
          <w:sz w:val="22"/>
          <w:szCs w:val="22"/>
          <w:lang w:val="en-US"/>
        </w:rPr>
        <w:t xml:space="preserve">although </w:t>
      </w:r>
      <w:r w:rsidR="00740F57" w:rsidRPr="00CB18A1">
        <w:rPr>
          <w:sz w:val="22"/>
          <w:szCs w:val="22"/>
          <w:lang w:val="en-US"/>
        </w:rPr>
        <w:t>are more remunerative</w:t>
      </w:r>
      <w:r w:rsidR="0000649B" w:rsidRPr="00CB18A1">
        <w:rPr>
          <w:sz w:val="22"/>
          <w:szCs w:val="22"/>
          <w:lang w:val="en-US"/>
        </w:rPr>
        <w:t>,</w:t>
      </w:r>
      <w:r w:rsidR="00740F57" w:rsidRPr="00CB18A1">
        <w:rPr>
          <w:sz w:val="22"/>
          <w:szCs w:val="22"/>
          <w:lang w:val="en-US"/>
        </w:rPr>
        <w:t xml:space="preserve"> </w:t>
      </w:r>
      <w:r w:rsidR="00DC34DC" w:rsidRPr="00CB18A1">
        <w:rPr>
          <w:sz w:val="22"/>
          <w:szCs w:val="22"/>
          <w:lang w:val="en-US"/>
        </w:rPr>
        <w:t>the</w:t>
      </w:r>
      <w:r w:rsidR="000A2956" w:rsidRPr="00CB18A1">
        <w:rPr>
          <w:sz w:val="22"/>
          <w:szCs w:val="22"/>
          <w:lang w:val="en-US"/>
        </w:rPr>
        <w:t xml:space="preserve">ir </w:t>
      </w:r>
      <w:r w:rsidR="007965B6" w:rsidRPr="00CB18A1">
        <w:rPr>
          <w:sz w:val="22"/>
          <w:szCs w:val="22"/>
          <w:lang w:val="en-US"/>
        </w:rPr>
        <w:t xml:space="preserve">higher initial </w:t>
      </w:r>
      <w:r w:rsidR="00A05478" w:rsidRPr="00CB18A1">
        <w:rPr>
          <w:sz w:val="22"/>
          <w:szCs w:val="22"/>
          <w:lang w:val="en-US"/>
        </w:rPr>
        <w:t>capital</w:t>
      </w:r>
      <w:r w:rsidR="000A2956" w:rsidRPr="00CB18A1">
        <w:rPr>
          <w:sz w:val="22"/>
          <w:szCs w:val="22"/>
          <w:lang w:val="en-US"/>
        </w:rPr>
        <w:t xml:space="preserve"> requirement </w:t>
      </w:r>
      <w:r w:rsidR="007965B6" w:rsidRPr="00CB18A1">
        <w:rPr>
          <w:sz w:val="22"/>
          <w:szCs w:val="22"/>
          <w:lang w:val="en-US"/>
        </w:rPr>
        <w:t>and</w:t>
      </w:r>
      <w:r w:rsidR="00A05478" w:rsidRPr="00CB18A1">
        <w:rPr>
          <w:sz w:val="22"/>
          <w:szCs w:val="22"/>
          <w:lang w:val="en-US"/>
        </w:rPr>
        <w:t xml:space="preserve"> l</w:t>
      </w:r>
      <w:r w:rsidR="007965B6" w:rsidRPr="00CB18A1">
        <w:rPr>
          <w:sz w:val="22"/>
          <w:szCs w:val="22"/>
          <w:lang w:val="en-US"/>
        </w:rPr>
        <w:t xml:space="preserve">onger </w:t>
      </w:r>
      <w:r w:rsidR="00A05478" w:rsidRPr="00CB18A1">
        <w:rPr>
          <w:sz w:val="22"/>
          <w:szCs w:val="22"/>
          <w:lang w:val="en-US"/>
        </w:rPr>
        <w:t>gestation period</w:t>
      </w:r>
      <w:r w:rsidR="007965B6" w:rsidRPr="00CB18A1">
        <w:rPr>
          <w:sz w:val="22"/>
          <w:szCs w:val="22"/>
          <w:lang w:val="en-US"/>
        </w:rPr>
        <w:t xml:space="preserve"> favor their cultivation </w:t>
      </w:r>
      <w:r w:rsidR="009759BA" w:rsidRPr="00CB18A1">
        <w:rPr>
          <w:sz w:val="22"/>
          <w:szCs w:val="22"/>
          <w:lang w:val="en-US"/>
        </w:rPr>
        <w:t xml:space="preserve">on </w:t>
      </w:r>
      <w:r w:rsidR="00DC34DC" w:rsidRPr="00CB18A1">
        <w:rPr>
          <w:sz w:val="22"/>
          <w:szCs w:val="22"/>
          <w:lang w:val="en-US"/>
        </w:rPr>
        <w:t>large</w:t>
      </w:r>
      <w:r w:rsidR="007965B6" w:rsidRPr="00CB18A1">
        <w:rPr>
          <w:sz w:val="22"/>
          <w:szCs w:val="22"/>
          <w:lang w:val="en-US"/>
        </w:rPr>
        <w:t xml:space="preserve"> </w:t>
      </w:r>
      <w:r w:rsidR="00DC34DC" w:rsidRPr="00CB18A1">
        <w:rPr>
          <w:sz w:val="22"/>
          <w:szCs w:val="22"/>
          <w:lang w:val="en-US"/>
        </w:rPr>
        <w:t>farm</w:t>
      </w:r>
      <w:r w:rsidR="009759BA" w:rsidRPr="00CB18A1">
        <w:rPr>
          <w:sz w:val="22"/>
          <w:szCs w:val="22"/>
          <w:lang w:val="en-US"/>
        </w:rPr>
        <w:t>s that are less capital-constrained.</w:t>
      </w:r>
      <w:r w:rsidR="00DC34DC" w:rsidRPr="00CB18A1">
        <w:rPr>
          <w:sz w:val="22"/>
          <w:szCs w:val="22"/>
          <w:lang w:val="en-US"/>
        </w:rPr>
        <w:t xml:space="preserve"> </w:t>
      </w:r>
    </w:p>
    <w:p w14:paraId="2FD4CD05" w14:textId="77777777" w:rsidR="00F10AD1" w:rsidRDefault="00F10AD1" w:rsidP="008602DF">
      <w:pPr>
        <w:spacing w:line="480" w:lineRule="auto"/>
        <w:jc w:val="both"/>
        <w:rPr>
          <w:sz w:val="22"/>
          <w:szCs w:val="22"/>
          <w:lang w:val="en-US"/>
        </w:rPr>
      </w:pPr>
    </w:p>
    <w:p w14:paraId="0B6E614B" w14:textId="77777777" w:rsidR="00627CBB" w:rsidRDefault="00627CBB" w:rsidP="008602DF">
      <w:pPr>
        <w:spacing w:line="480" w:lineRule="auto"/>
        <w:jc w:val="both"/>
        <w:rPr>
          <w:sz w:val="22"/>
          <w:szCs w:val="22"/>
          <w:lang w:val="en-US"/>
        </w:rPr>
      </w:pPr>
    </w:p>
    <w:p w14:paraId="24972B2D" w14:textId="77777777" w:rsidR="00627CBB" w:rsidRDefault="00627CBB" w:rsidP="008602DF">
      <w:pPr>
        <w:spacing w:line="480" w:lineRule="auto"/>
        <w:jc w:val="both"/>
        <w:rPr>
          <w:sz w:val="22"/>
          <w:szCs w:val="22"/>
          <w:lang w:val="en-US"/>
        </w:rPr>
      </w:pPr>
    </w:p>
    <w:p w14:paraId="56602846" w14:textId="77777777" w:rsidR="00627CBB" w:rsidRDefault="00627CBB" w:rsidP="008602DF">
      <w:pPr>
        <w:spacing w:line="480" w:lineRule="auto"/>
        <w:jc w:val="both"/>
        <w:rPr>
          <w:sz w:val="22"/>
          <w:szCs w:val="22"/>
          <w:lang w:val="en-US"/>
        </w:rPr>
      </w:pPr>
    </w:p>
    <w:p w14:paraId="14320153" w14:textId="77777777" w:rsidR="00627CBB" w:rsidRDefault="00627CBB" w:rsidP="008602DF">
      <w:pPr>
        <w:spacing w:line="480" w:lineRule="auto"/>
        <w:jc w:val="center"/>
        <w:rPr>
          <w:sz w:val="22"/>
          <w:szCs w:val="22"/>
          <w:lang w:val="en-US"/>
        </w:rPr>
      </w:pPr>
    </w:p>
    <w:p w14:paraId="0C067620" w14:textId="77777777" w:rsidR="00F10AD1" w:rsidRPr="00CB18A1" w:rsidRDefault="00F10AD1" w:rsidP="00627CBB">
      <w:pPr>
        <w:spacing w:line="480" w:lineRule="auto"/>
        <w:rPr>
          <w:sz w:val="22"/>
          <w:szCs w:val="22"/>
          <w:lang w:val="en-US"/>
        </w:rPr>
      </w:pPr>
      <w:r w:rsidRPr="00CB18A1">
        <w:rPr>
          <w:sz w:val="22"/>
          <w:szCs w:val="22"/>
          <w:lang w:val="en-US"/>
        </w:rPr>
        <w:lastRenderedPageBreak/>
        <w:t>Table 7. Market access, crop diversity and cropping patterns by landholding sizes</w:t>
      </w:r>
    </w:p>
    <w:tbl>
      <w:tblPr>
        <w:tblW w:w="0" w:type="auto"/>
        <w:tblBorders>
          <w:top w:val="single" w:sz="4" w:space="0" w:color="auto"/>
          <w:bottom w:val="single" w:sz="4" w:space="0" w:color="auto"/>
        </w:tblBorders>
        <w:tblLook w:val="04A0" w:firstRow="1" w:lastRow="0" w:firstColumn="1" w:lastColumn="0" w:noHBand="0" w:noVBand="1"/>
      </w:tblPr>
      <w:tblGrid>
        <w:gridCol w:w="1794"/>
        <w:gridCol w:w="1718"/>
        <w:gridCol w:w="870"/>
        <w:gridCol w:w="870"/>
        <w:gridCol w:w="816"/>
        <w:gridCol w:w="821"/>
        <w:gridCol w:w="927"/>
        <w:gridCol w:w="998"/>
      </w:tblGrid>
      <w:tr w:rsidR="00CA0C47" w:rsidRPr="00CB18A1" w14:paraId="3448F8D2" w14:textId="77777777" w:rsidTr="00AF456B">
        <w:trPr>
          <w:trHeight w:val="50"/>
        </w:trPr>
        <w:tc>
          <w:tcPr>
            <w:tcW w:w="0" w:type="auto"/>
            <w:tcBorders>
              <w:bottom w:val="nil"/>
            </w:tcBorders>
            <w:shd w:val="clear" w:color="auto" w:fill="auto"/>
            <w:noWrap/>
            <w:vAlign w:val="bottom"/>
            <w:hideMark/>
          </w:tcPr>
          <w:p w14:paraId="6EEE4E6A" w14:textId="77777777" w:rsidR="00F10AD1" w:rsidRPr="00CB18A1" w:rsidRDefault="00F10AD1" w:rsidP="00627CBB">
            <w:pPr>
              <w:rPr>
                <w:sz w:val="16"/>
                <w:szCs w:val="20"/>
                <w:lang w:eastAsia="en-IN" w:bidi="mr-IN"/>
              </w:rPr>
            </w:pPr>
          </w:p>
        </w:tc>
        <w:tc>
          <w:tcPr>
            <w:tcW w:w="0" w:type="auto"/>
            <w:tcBorders>
              <w:bottom w:val="nil"/>
            </w:tcBorders>
            <w:shd w:val="clear" w:color="auto" w:fill="auto"/>
            <w:noWrap/>
            <w:vAlign w:val="bottom"/>
            <w:hideMark/>
          </w:tcPr>
          <w:p w14:paraId="47431977" w14:textId="77777777" w:rsidR="00F10AD1" w:rsidRPr="00CB18A1" w:rsidRDefault="00F10AD1" w:rsidP="00627CBB">
            <w:pPr>
              <w:rPr>
                <w:sz w:val="16"/>
                <w:szCs w:val="20"/>
                <w:lang w:eastAsia="en-IN" w:bidi="mr-IN"/>
              </w:rPr>
            </w:pPr>
            <w:r w:rsidRPr="00CB18A1">
              <w:rPr>
                <w:sz w:val="16"/>
                <w:szCs w:val="20"/>
                <w:lang w:eastAsia="en-IN" w:bidi="mr-IN"/>
              </w:rPr>
              <w:t>(1)</w:t>
            </w:r>
          </w:p>
        </w:tc>
        <w:tc>
          <w:tcPr>
            <w:tcW w:w="0" w:type="auto"/>
            <w:tcBorders>
              <w:bottom w:val="nil"/>
            </w:tcBorders>
            <w:shd w:val="clear" w:color="auto" w:fill="auto"/>
            <w:noWrap/>
            <w:vAlign w:val="bottom"/>
            <w:hideMark/>
          </w:tcPr>
          <w:p w14:paraId="7434C5DD" w14:textId="77777777" w:rsidR="00F10AD1" w:rsidRPr="00CB18A1" w:rsidRDefault="00F10AD1" w:rsidP="00627CBB">
            <w:pPr>
              <w:rPr>
                <w:sz w:val="16"/>
                <w:szCs w:val="20"/>
                <w:lang w:eastAsia="en-IN" w:bidi="mr-IN"/>
              </w:rPr>
            </w:pPr>
            <w:r w:rsidRPr="00CB18A1">
              <w:rPr>
                <w:sz w:val="16"/>
                <w:szCs w:val="20"/>
                <w:lang w:eastAsia="en-IN" w:bidi="mr-IN"/>
              </w:rPr>
              <w:t>(2)</w:t>
            </w:r>
          </w:p>
        </w:tc>
        <w:tc>
          <w:tcPr>
            <w:tcW w:w="0" w:type="auto"/>
            <w:tcBorders>
              <w:bottom w:val="nil"/>
            </w:tcBorders>
            <w:shd w:val="clear" w:color="auto" w:fill="auto"/>
            <w:noWrap/>
            <w:vAlign w:val="bottom"/>
            <w:hideMark/>
          </w:tcPr>
          <w:p w14:paraId="2797B51C" w14:textId="77777777" w:rsidR="00F10AD1" w:rsidRPr="00CB18A1" w:rsidRDefault="00F10AD1" w:rsidP="00627CBB">
            <w:pPr>
              <w:rPr>
                <w:sz w:val="16"/>
                <w:szCs w:val="20"/>
                <w:lang w:eastAsia="en-IN" w:bidi="mr-IN"/>
              </w:rPr>
            </w:pPr>
            <w:r w:rsidRPr="00CB18A1">
              <w:rPr>
                <w:sz w:val="16"/>
                <w:szCs w:val="20"/>
                <w:lang w:eastAsia="en-IN" w:bidi="mr-IN"/>
              </w:rPr>
              <w:t>(3)</w:t>
            </w:r>
          </w:p>
        </w:tc>
        <w:tc>
          <w:tcPr>
            <w:tcW w:w="0" w:type="auto"/>
            <w:tcBorders>
              <w:bottom w:val="nil"/>
            </w:tcBorders>
            <w:shd w:val="clear" w:color="auto" w:fill="auto"/>
            <w:noWrap/>
            <w:vAlign w:val="bottom"/>
            <w:hideMark/>
          </w:tcPr>
          <w:p w14:paraId="020BB689" w14:textId="77777777" w:rsidR="00F10AD1" w:rsidRPr="00CB18A1" w:rsidRDefault="00F10AD1" w:rsidP="00627CBB">
            <w:pPr>
              <w:rPr>
                <w:sz w:val="16"/>
                <w:szCs w:val="20"/>
                <w:lang w:eastAsia="en-IN" w:bidi="mr-IN"/>
              </w:rPr>
            </w:pPr>
            <w:r w:rsidRPr="00CB18A1">
              <w:rPr>
                <w:sz w:val="16"/>
                <w:szCs w:val="20"/>
                <w:lang w:eastAsia="en-IN" w:bidi="mr-IN"/>
              </w:rPr>
              <w:t>(4)</w:t>
            </w:r>
          </w:p>
        </w:tc>
        <w:tc>
          <w:tcPr>
            <w:tcW w:w="0" w:type="auto"/>
            <w:tcBorders>
              <w:bottom w:val="nil"/>
            </w:tcBorders>
            <w:shd w:val="clear" w:color="auto" w:fill="auto"/>
            <w:noWrap/>
            <w:vAlign w:val="bottom"/>
            <w:hideMark/>
          </w:tcPr>
          <w:p w14:paraId="16666490" w14:textId="77777777" w:rsidR="00F10AD1" w:rsidRPr="00CB18A1" w:rsidRDefault="00F10AD1" w:rsidP="00627CBB">
            <w:pPr>
              <w:rPr>
                <w:sz w:val="16"/>
                <w:szCs w:val="20"/>
                <w:lang w:eastAsia="en-IN" w:bidi="mr-IN"/>
              </w:rPr>
            </w:pPr>
            <w:r w:rsidRPr="00CB18A1">
              <w:rPr>
                <w:sz w:val="16"/>
                <w:szCs w:val="20"/>
                <w:lang w:eastAsia="en-IN" w:bidi="mr-IN"/>
              </w:rPr>
              <w:t>(5)</w:t>
            </w:r>
          </w:p>
        </w:tc>
        <w:tc>
          <w:tcPr>
            <w:tcW w:w="0" w:type="auto"/>
            <w:tcBorders>
              <w:bottom w:val="nil"/>
            </w:tcBorders>
            <w:shd w:val="clear" w:color="auto" w:fill="auto"/>
            <w:noWrap/>
            <w:vAlign w:val="bottom"/>
            <w:hideMark/>
          </w:tcPr>
          <w:p w14:paraId="712CA408" w14:textId="77777777" w:rsidR="00F10AD1" w:rsidRPr="00CB18A1" w:rsidRDefault="00F10AD1" w:rsidP="00627CBB">
            <w:pPr>
              <w:rPr>
                <w:sz w:val="16"/>
                <w:szCs w:val="20"/>
                <w:lang w:eastAsia="en-IN" w:bidi="mr-IN"/>
              </w:rPr>
            </w:pPr>
            <w:r w:rsidRPr="00CB18A1">
              <w:rPr>
                <w:sz w:val="16"/>
                <w:szCs w:val="20"/>
                <w:lang w:eastAsia="en-IN" w:bidi="mr-IN"/>
              </w:rPr>
              <w:t>(6)</w:t>
            </w:r>
          </w:p>
        </w:tc>
        <w:tc>
          <w:tcPr>
            <w:tcW w:w="0" w:type="auto"/>
            <w:tcBorders>
              <w:bottom w:val="nil"/>
            </w:tcBorders>
            <w:shd w:val="clear" w:color="auto" w:fill="auto"/>
            <w:noWrap/>
            <w:vAlign w:val="bottom"/>
            <w:hideMark/>
          </w:tcPr>
          <w:p w14:paraId="589DAED5" w14:textId="77777777" w:rsidR="00F10AD1" w:rsidRPr="00CB18A1" w:rsidRDefault="00F10AD1" w:rsidP="00627CBB">
            <w:pPr>
              <w:rPr>
                <w:sz w:val="16"/>
                <w:szCs w:val="20"/>
                <w:lang w:eastAsia="en-IN" w:bidi="mr-IN"/>
              </w:rPr>
            </w:pPr>
            <w:r w:rsidRPr="00CB18A1">
              <w:rPr>
                <w:sz w:val="16"/>
                <w:szCs w:val="20"/>
                <w:lang w:eastAsia="en-IN" w:bidi="mr-IN"/>
              </w:rPr>
              <w:t>(7)</w:t>
            </w:r>
          </w:p>
        </w:tc>
      </w:tr>
      <w:tr w:rsidR="00CA0C47" w:rsidRPr="00CB18A1" w14:paraId="29067A78" w14:textId="77777777" w:rsidTr="00AF456B">
        <w:tc>
          <w:tcPr>
            <w:tcW w:w="0" w:type="auto"/>
            <w:tcBorders>
              <w:top w:val="nil"/>
              <w:bottom w:val="single" w:sz="4" w:space="0" w:color="auto"/>
            </w:tcBorders>
            <w:shd w:val="clear" w:color="auto" w:fill="auto"/>
            <w:noWrap/>
            <w:vAlign w:val="bottom"/>
            <w:hideMark/>
          </w:tcPr>
          <w:p w14:paraId="6E7E6927" w14:textId="77777777" w:rsidR="00F10AD1" w:rsidRPr="00CB18A1" w:rsidRDefault="00F10AD1" w:rsidP="00627CBB">
            <w:pPr>
              <w:rPr>
                <w:sz w:val="16"/>
                <w:szCs w:val="20"/>
                <w:lang w:eastAsia="en-IN" w:bidi="mr-IN"/>
              </w:rPr>
            </w:pPr>
          </w:p>
        </w:tc>
        <w:tc>
          <w:tcPr>
            <w:tcW w:w="0" w:type="auto"/>
            <w:tcBorders>
              <w:top w:val="nil"/>
              <w:bottom w:val="single" w:sz="4" w:space="0" w:color="auto"/>
            </w:tcBorders>
            <w:shd w:val="clear" w:color="auto" w:fill="auto"/>
            <w:noWrap/>
            <w:vAlign w:val="bottom"/>
            <w:hideMark/>
          </w:tcPr>
          <w:p w14:paraId="0294E758" w14:textId="49D76541" w:rsidR="00F10AD1" w:rsidRPr="00CB18A1" w:rsidRDefault="00F10AD1" w:rsidP="00627CBB">
            <w:pPr>
              <w:rPr>
                <w:sz w:val="16"/>
                <w:szCs w:val="20"/>
                <w:lang w:eastAsia="en-IN" w:bidi="mr-IN"/>
              </w:rPr>
            </w:pPr>
          </w:p>
          <w:p w14:paraId="257BDD48" w14:textId="76946BBE" w:rsidR="00F10AD1" w:rsidRPr="00CB18A1" w:rsidRDefault="00F10AD1" w:rsidP="00627CBB">
            <w:pPr>
              <w:rPr>
                <w:sz w:val="16"/>
                <w:szCs w:val="20"/>
                <w:lang w:eastAsia="en-IN" w:bidi="mr-IN"/>
              </w:rPr>
            </w:pPr>
            <w:r w:rsidRPr="00CB18A1">
              <w:rPr>
                <w:sz w:val="16"/>
                <w:szCs w:val="20"/>
                <w:lang w:eastAsia="en-IN" w:bidi="mr-IN"/>
              </w:rPr>
              <w:t>Index</w:t>
            </w:r>
            <w:r w:rsidR="003220CA" w:rsidRPr="00CB18A1">
              <w:rPr>
                <w:sz w:val="16"/>
                <w:szCs w:val="20"/>
                <w:lang w:eastAsia="en-IN" w:bidi="mr-IN"/>
              </w:rPr>
              <w:t xml:space="preserve"> of diversification</w:t>
            </w:r>
          </w:p>
        </w:tc>
        <w:tc>
          <w:tcPr>
            <w:tcW w:w="0" w:type="auto"/>
            <w:tcBorders>
              <w:top w:val="nil"/>
              <w:bottom w:val="single" w:sz="4" w:space="0" w:color="auto"/>
            </w:tcBorders>
            <w:shd w:val="clear" w:color="auto" w:fill="auto"/>
            <w:noWrap/>
            <w:vAlign w:val="bottom"/>
            <w:hideMark/>
          </w:tcPr>
          <w:p w14:paraId="1BE4E37C" w14:textId="77777777" w:rsidR="00F10AD1" w:rsidRPr="00CB18A1" w:rsidRDefault="00F10AD1" w:rsidP="00627CBB">
            <w:pPr>
              <w:rPr>
                <w:sz w:val="16"/>
                <w:szCs w:val="20"/>
                <w:lang w:eastAsia="en-IN" w:bidi="mr-IN"/>
              </w:rPr>
            </w:pPr>
            <w:r w:rsidRPr="00CB18A1">
              <w:rPr>
                <w:sz w:val="16"/>
                <w:szCs w:val="20"/>
                <w:lang w:eastAsia="en-IN" w:bidi="mr-IN"/>
              </w:rPr>
              <w:t>Cereals</w:t>
            </w:r>
          </w:p>
        </w:tc>
        <w:tc>
          <w:tcPr>
            <w:tcW w:w="0" w:type="auto"/>
            <w:tcBorders>
              <w:top w:val="nil"/>
              <w:bottom w:val="single" w:sz="4" w:space="0" w:color="auto"/>
            </w:tcBorders>
            <w:shd w:val="clear" w:color="auto" w:fill="auto"/>
            <w:noWrap/>
            <w:vAlign w:val="bottom"/>
            <w:hideMark/>
          </w:tcPr>
          <w:p w14:paraId="36F7CBBD" w14:textId="77777777" w:rsidR="00F10AD1" w:rsidRPr="00CB18A1" w:rsidRDefault="00F10AD1" w:rsidP="00627CBB">
            <w:pPr>
              <w:rPr>
                <w:sz w:val="16"/>
                <w:szCs w:val="20"/>
                <w:lang w:eastAsia="en-IN" w:bidi="mr-IN"/>
              </w:rPr>
            </w:pPr>
            <w:r w:rsidRPr="00CB18A1">
              <w:rPr>
                <w:sz w:val="16"/>
                <w:szCs w:val="20"/>
                <w:lang w:eastAsia="en-IN" w:bidi="mr-IN"/>
              </w:rPr>
              <w:t>Pulses</w:t>
            </w:r>
          </w:p>
        </w:tc>
        <w:tc>
          <w:tcPr>
            <w:tcW w:w="0" w:type="auto"/>
            <w:tcBorders>
              <w:top w:val="nil"/>
              <w:bottom w:val="single" w:sz="4" w:space="0" w:color="auto"/>
            </w:tcBorders>
            <w:shd w:val="clear" w:color="auto" w:fill="auto"/>
            <w:noWrap/>
            <w:vAlign w:val="bottom"/>
            <w:hideMark/>
          </w:tcPr>
          <w:p w14:paraId="5B4FD445" w14:textId="77777777" w:rsidR="00F10AD1" w:rsidRPr="00CB18A1" w:rsidRDefault="00F10AD1" w:rsidP="00627CBB">
            <w:pPr>
              <w:rPr>
                <w:sz w:val="16"/>
                <w:szCs w:val="20"/>
                <w:lang w:eastAsia="en-IN" w:bidi="mr-IN"/>
              </w:rPr>
            </w:pPr>
            <w:r w:rsidRPr="00CB18A1">
              <w:rPr>
                <w:sz w:val="16"/>
                <w:szCs w:val="20"/>
                <w:lang w:eastAsia="en-IN" w:bidi="mr-IN"/>
              </w:rPr>
              <w:t xml:space="preserve">Sugar </w:t>
            </w:r>
          </w:p>
          <w:p w14:paraId="208F4744" w14:textId="242C37AE" w:rsidR="00F10AD1" w:rsidRPr="00CB18A1" w:rsidRDefault="003220CA" w:rsidP="00627CBB">
            <w:pPr>
              <w:rPr>
                <w:sz w:val="16"/>
                <w:szCs w:val="20"/>
                <w:lang w:eastAsia="en-IN" w:bidi="mr-IN"/>
              </w:rPr>
            </w:pPr>
            <w:r w:rsidRPr="00CB18A1">
              <w:rPr>
                <w:sz w:val="16"/>
                <w:szCs w:val="20"/>
                <w:lang w:eastAsia="en-IN" w:bidi="mr-IN"/>
              </w:rPr>
              <w:t>c</w:t>
            </w:r>
            <w:r w:rsidR="00F10AD1" w:rsidRPr="00CB18A1">
              <w:rPr>
                <w:sz w:val="16"/>
                <w:szCs w:val="20"/>
                <w:lang w:eastAsia="en-IN" w:bidi="mr-IN"/>
              </w:rPr>
              <w:t>rops</w:t>
            </w:r>
          </w:p>
        </w:tc>
        <w:tc>
          <w:tcPr>
            <w:tcW w:w="0" w:type="auto"/>
            <w:tcBorders>
              <w:top w:val="nil"/>
              <w:bottom w:val="single" w:sz="4" w:space="0" w:color="auto"/>
            </w:tcBorders>
            <w:shd w:val="clear" w:color="auto" w:fill="auto"/>
            <w:noWrap/>
            <w:vAlign w:val="bottom"/>
            <w:hideMark/>
          </w:tcPr>
          <w:p w14:paraId="33ADBA45" w14:textId="3A358401" w:rsidR="00F10AD1" w:rsidRPr="00CB18A1" w:rsidRDefault="00F10AD1" w:rsidP="00627CBB">
            <w:pPr>
              <w:rPr>
                <w:sz w:val="16"/>
                <w:szCs w:val="20"/>
                <w:lang w:eastAsia="en-IN" w:bidi="mr-IN"/>
              </w:rPr>
            </w:pPr>
            <w:r w:rsidRPr="00CB18A1">
              <w:rPr>
                <w:sz w:val="16"/>
                <w:szCs w:val="20"/>
                <w:lang w:eastAsia="en-IN" w:bidi="mr-IN"/>
              </w:rPr>
              <w:t>Oilseed</w:t>
            </w:r>
            <w:r w:rsidR="003220CA" w:rsidRPr="00CB18A1">
              <w:rPr>
                <w:sz w:val="16"/>
                <w:szCs w:val="20"/>
                <w:lang w:eastAsia="en-IN" w:bidi="mr-IN"/>
              </w:rPr>
              <w:t>s</w:t>
            </w:r>
            <w:r w:rsidRPr="00CB18A1">
              <w:rPr>
                <w:sz w:val="16"/>
                <w:szCs w:val="20"/>
                <w:lang w:eastAsia="en-IN" w:bidi="mr-IN"/>
              </w:rPr>
              <w:t>-</w:t>
            </w:r>
          </w:p>
          <w:p w14:paraId="7D8F45CE" w14:textId="4C6116AD" w:rsidR="00F10AD1" w:rsidRPr="00CB18A1" w:rsidRDefault="003220CA" w:rsidP="00627CBB">
            <w:pPr>
              <w:rPr>
                <w:sz w:val="16"/>
                <w:szCs w:val="20"/>
                <w:lang w:eastAsia="en-IN" w:bidi="mr-IN"/>
              </w:rPr>
            </w:pPr>
            <w:r w:rsidRPr="00CB18A1">
              <w:rPr>
                <w:sz w:val="16"/>
                <w:szCs w:val="20"/>
                <w:lang w:eastAsia="en-IN" w:bidi="mr-IN"/>
              </w:rPr>
              <w:t>f</w:t>
            </w:r>
            <w:r w:rsidR="00F10AD1" w:rsidRPr="00CB18A1">
              <w:rPr>
                <w:sz w:val="16"/>
                <w:szCs w:val="20"/>
                <w:lang w:eastAsia="en-IN" w:bidi="mr-IN"/>
              </w:rPr>
              <w:t>ibre</w:t>
            </w:r>
            <w:r w:rsidRPr="00CB18A1">
              <w:rPr>
                <w:sz w:val="16"/>
                <w:szCs w:val="20"/>
                <w:lang w:eastAsia="en-IN" w:bidi="mr-IN"/>
              </w:rPr>
              <w:t>s</w:t>
            </w:r>
          </w:p>
        </w:tc>
        <w:tc>
          <w:tcPr>
            <w:tcW w:w="0" w:type="auto"/>
            <w:tcBorders>
              <w:top w:val="nil"/>
              <w:bottom w:val="single" w:sz="4" w:space="0" w:color="auto"/>
            </w:tcBorders>
            <w:shd w:val="clear" w:color="auto" w:fill="auto"/>
            <w:noWrap/>
            <w:vAlign w:val="bottom"/>
            <w:hideMark/>
          </w:tcPr>
          <w:p w14:paraId="7C75F581" w14:textId="77777777" w:rsidR="00F10AD1" w:rsidRPr="00CB18A1" w:rsidRDefault="00F10AD1" w:rsidP="00627CBB">
            <w:pPr>
              <w:rPr>
                <w:sz w:val="16"/>
                <w:szCs w:val="20"/>
                <w:lang w:eastAsia="en-IN" w:bidi="mr-IN"/>
              </w:rPr>
            </w:pPr>
            <w:r w:rsidRPr="00CB18A1">
              <w:rPr>
                <w:sz w:val="16"/>
                <w:szCs w:val="20"/>
                <w:lang w:eastAsia="en-IN" w:bidi="mr-IN"/>
              </w:rPr>
              <w:t>Vegetables</w:t>
            </w:r>
          </w:p>
        </w:tc>
        <w:tc>
          <w:tcPr>
            <w:tcW w:w="0" w:type="auto"/>
            <w:tcBorders>
              <w:top w:val="nil"/>
              <w:bottom w:val="single" w:sz="4" w:space="0" w:color="auto"/>
            </w:tcBorders>
            <w:shd w:val="clear" w:color="auto" w:fill="auto"/>
            <w:noWrap/>
            <w:vAlign w:val="bottom"/>
            <w:hideMark/>
          </w:tcPr>
          <w:p w14:paraId="545857DD" w14:textId="0B3D9E2F" w:rsidR="00F10AD1" w:rsidRPr="00CB18A1" w:rsidRDefault="003220CA" w:rsidP="00627CBB">
            <w:pPr>
              <w:rPr>
                <w:sz w:val="16"/>
                <w:szCs w:val="20"/>
                <w:lang w:eastAsia="en-IN" w:bidi="mr-IN"/>
              </w:rPr>
            </w:pPr>
            <w:r w:rsidRPr="00CB18A1">
              <w:rPr>
                <w:sz w:val="16"/>
                <w:szCs w:val="20"/>
                <w:lang w:eastAsia="en-IN" w:bidi="mr-IN"/>
              </w:rPr>
              <w:t>Horticulture</w:t>
            </w:r>
          </w:p>
          <w:p w14:paraId="5C2F98D1" w14:textId="0E03E8DD" w:rsidR="00F10AD1" w:rsidRPr="00CB18A1" w:rsidRDefault="00F10AD1" w:rsidP="00627CBB">
            <w:pPr>
              <w:rPr>
                <w:sz w:val="16"/>
                <w:szCs w:val="20"/>
                <w:lang w:eastAsia="en-IN" w:bidi="mr-IN"/>
              </w:rPr>
            </w:pPr>
          </w:p>
        </w:tc>
      </w:tr>
      <w:tr w:rsidR="00CA0C47" w:rsidRPr="00CB18A1" w14:paraId="404E1E2B" w14:textId="77777777" w:rsidTr="00AF456B">
        <w:tc>
          <w:tcPr>
            <w:tcW w:w="0" w:type="auto"/>
            <w:tcBorders>
              <w:top w:val="single" w:sz="4" w:space="0" w:color="auto"/>
            </w:tcBorders>
            <w:shd w:val="clear" w:color="auto" w:fill="auto"/>
            <w:noWrap/>
            <w:vAlign w:val="bottom"/>
            <w:hideMark/>
          </w:tcPr>
          <w:p w14:paraId="789520B0" w14:textId="77777777" w:rsidR="00F10AD1" w:rsidRPr="00CB18A1" w:rsidRDefault="00F10AD1" w:rsidP="00627CBB">
            <w:pPr>
              <w:rPr>
                <w:sz w:val="16"/>
                <w:szCs w:val="20"/>
                <w:lang w:eastAsia="en-IN" w:bidi="mr-IN"/>
              </w:rPr>
            </w:pPr>
            <w:r w:rsidRPr="00CB18A1">
              <w:rPr>
                <w:sz w:val="16"/>
                <w:szCs w:val="20"/>
                <w:lang w:eastAsia="en-IN" w:bidi="mr-IN"/>
              </w:rPr>
              <w:t>Small</w:t>
            </w:r>
          </w:p>
        </w:tc>
        <w:tc>
          <w:tcPr>
            <w:tcW w:w="0" w:type="auto"/>
            <w:tcBorders>
              <w:top w:val="single" w:sz="4" w:space="0" w:color="auto"/>
            </w:tcBorders>
            <w:shd w:val="clear" w:color="auto" w:fill="auto"/>
            <w:noWrap/>
            <w:vAlign w:val="bottom"/>
            <w:hideMark/>
          </w:tcPr>
          <w:p w14:paraId="0C13EAA4" w14:textId="77777777" w:rsidR="00F10AD1" w:rsidRPr="00CB18A1" w:rsidRDefault="00F10AD1" w:rsidP="00627CBB">
            <w:pPr>
              <w:rPr>
                <w:sz w:val="16"/>
                <w:szCs w:val="20"/>
                <w:lang w:eastAsia="en-IN" w:bidi="mr-IN"/>
              </w:rPr>
            </w:pPr>
            <w:r w:rsidRPr="00CB18A1">
              <w:rPr>
                <w:sz w:val="16"/>
                <w:szCs w:val="20"/>
                <w:lang w:eastAsia="en-IN" w:bidi="mr-IN"/>
              </w:rPr>
              <w:t>0.011***</w:t>
            </w:r>
          </w:p>
        </w:tc>
        <w:tc>
          <w:tcPr>
            <w:tcW w:w="0" w:type="auto"/>
            <w:tcBorders>
              <w:top w:val="single" w:sz="4" w:space="0" w:color="auto"/>
            </w:tcBorders>
            <w:shd w:val="clear" w:color="auto" w:fill="auto"/>
            <w:noWrap/>
            <w:vAlign w:val="bottom"/>
            <w:hideMark/>
          </w:tcPr>
          <w:p w14:paraId="731D3BDD" w14:textId="77777777" w:rsidR="00F10AD1" w:rsidRPr="00CB18A1" w:rsidRDefault="00F10AD1" w:rsidP="00627CBB">
            <w:pPr>
              <w:rPr>
                <w:sz w:val="16"/>
                <w:szCs w:val="20"/>
                <w:lang w:eastAsia="en-IN" w:bidi="mr-IN"/>
              </w:rPr>
            </w:pPr>
            <w:r w:rsidRPr="00CB18A1">
              <w:rPr>
                <w:sz w:val="16"/>
                <w:szCs w:val="20"/>
                <w:lang w:eastAsia="en-IN" w:bidi="mr-IN"/>
              </w:rPr>
              <w:t>-1.830***</w:t>
            </w:r>
          </w:p>
        </w:tc>
        <w:tc>
          <w:tcPr>
            <w:tcW w:w="0" w:type="auto"/>
            <w:tcBorders>
              <w:top w:val="single" w:sz="4" w:space="0" w:color="auto"/>
            </w:tcBorders>
            <w:shd w:val="clear" w:color="auto" w:fill="auto"/>
            <w:noWrap/>
            <w:vAlign w:val="bottom"/>
            <w:hideMark/>
          </w:tcPr>
          <w:p w14:paraId="438E8685" w14:textId="77777777" w:rsidR="00F10AD1" w:rsidRPr="00CB18A1" w:rsidRDefault="00F10AD1" w:rsidP="00627CBB">
            <w:pPr>
              <w:rPr>
                <w:sz w:val="16"/>
                <w:szCs w:val="20"/>
                <w:lang w:eastAsia="en-IN" w:bidi="mr-IN"/>
              </w:rPr>
            </w:pPr>
            <w:r w:rsidRPr="00CB18A1">
              <w:rPr>
                <w:sz w:val="16"/>
                <w:szCs w:val="20"/>
                <w:lang w:eastAsia="en-IN" w:bidi="mr-IN"/>
              </w:rPr>
              <w:t>-0.142</w:t>
            </w:r>
          </w:p>
        </w:tc>
        <w:tc>
          <w:tcPr>
            <w:tcW w:w="0" w:type="auto"/>
            <w:tcBorders>
              <w:top w:val="single" w:sz="4" w:space="0" w:color="auto"/>
            </w:tcBorders>
            <w:shd w:val="clear" w:color="auto" w:fill="auto"/>
            <w:noWrap/>
            <w:vAlign w:val="bottom"/>
            <w:hideMark/>
          </w:tcPr>
          <w:p w14:paraId="4DCB7242" w14:textId="77777777" w:rsidR="00F10AD1" w:rsidRPr="00CB18A1" w:rsidRDefault="00F10AD1" w:rsidP="00627CBB">
            <w:pPr>
              <w:rPr>
                <w:sz w:val="16"/>
                <w:szCs w:val="20"/>
                <w:lang w:eastAsia="en-IN" w:bidi="mr-IN"/>
              </w:rPr>
            </w:pPr>
            <w:r w:rsidRPr="00CB18A1">
              <w:rPr>
                <w:sz w:val="16"/>
                <w:szCs w:val="20"/>
                <w:lang w:eastAsia="en-IN" w:bidi="mr-IN"/>
              </w:rPr>
              <w:t>0.999***</w:t>
            </w:r>
          </w:p>
        </w:tc>
        <w:tc>
          <w:tcPr>
            <w:tcW w:w="0" w:type="auto"/>
            <w:tcBorders>
              <w:top w:val="single" w:sz="4" w:space="0" w:color="auto"/>
            </w:tcBorders>
            <w:shd w:val="clear" w:color="auto" w:fill="auto"/>
            <w:noWrap/>
            <w:vAlign w:val="bottom"/>
            <w:hideMark/>
          </w:tcPr>
          <w:p w14:paraId="10EB34EE" w14:textId="77777777" w:rsidR="00F10AD1" w:rsidRPr="00CB18A1" w:rsidRDefault="00F10AD1" w:rsidP="00627CBB">
            <w:pPr>
              <w:rPr>
                <w:sz w:val="16"/>
                <w:szCs w:val="20"/>
                <w:lang w:eastAsia="en-IN" w:bidi="mr-IN"/>
              </w:rPr>
            </w:pPr>
            <w:r w:rsidRPr="00CB18A1">
              <w:rPr>
                <w:sz w:val="16"/>
                <w:szCs w:val="20"/>
                <w:lang w:eastAsia="en-IN" w:bidi="mr-IN"/>
              </w:rPr>
              <w:t>0.436*</w:t>
            </w:r>
          </w:p>
        </w:tc>
        <w:tc>
          <w:tcPr>
            <w:tcW w:w="0" w:type="auto"/>
            <w:tcBorders>
              <w:top w:val="single" w:sz="4" w:space="0" w:color="auto"/>
            </w:tcBorders>
            <w:shd w:val="clear" w:color="auto" w:fill="auto"/>
            <w:noWrap/>
            <w:vAlign w:val="bottom"/>
            <w:hideMark/>
          </w:tcPr>
          <w:p w14:paraId="2A5A57F8" w14:textId="77777777" w:rsidR="00F10AD1" w:rsidRPr="00CB18A1" w:rsidRDefault="00F10AD1" w:rsidP="00627CBB">
            <w:pPr>
              <w:rPr>
                <w:sz w:val="16"/>
                <w:szCs w:val="20"/>
                <w:lang w:eastAsia="en-IN" w:bidi="mr-IN"/>
              </w:rPr>
            </w:pPr>
            <w:r w:rsidRPr="00CB18A1">
              <w:rPr>
                <w:sz w:val="16"/>
                <w:szCs w:val="20"/>
                <w:lang w:eastAsia="en-IN" w:bidi="mr-IN"/>
              </w:rPr>
              <w:t>-0.191*</w:t>
            </w:r>
          </w:p>
        </w:tc>
        <w:tc>
          <w:tcPr>
            <w:tcW w:w="0" w:type="auto"/>
            <w:tcBorders>
              <w:top w:val="single" w:sz="4" w:space="0" w:color="auto"/>
            </w:tcBorders>
            <w:shd w:val="clear" w:color="auto" w:fill="auto"/>
            <w:noWrap/>
            <w:vAlign w:val="bottom"/>
            <w:hideMark/>
          </w:tcPr>
          <w:p w14:paraId="66ED7FD6" w14:textId="77777777" w:rsidR="00F10AD1" w:rsidRPr="00CB18A1" w:rsidRDefault="00F10AD1" w:rsidP="00627CBB">
            <w:pPr>
              <w:rPr>
                <w:sz w:val="16"/>
                <w:szCs w:val="20"/>
                <w:lang w:eastAsia="en-IN" w:bidi="mr-IN"/>
              </w:rPr>
            </w:pPr>
            <w:r w:rsidRPr="00CB18A1">
              <w:rPr>
                <w:sz w:val="16"/>
                <w:szCs w:val="20"/>
                <w:lang w:eastAsia="en-IN" w:bidi="mr-IN"/>
              </w:rPr>
              <w:t>0.535***</w:t>
            </w:r>
          </w:p>
        </w:tc>
      </w:tr>
      <w:tr w:rsidR="00CA0C47" w:rsidRPr="00CB18A1" w14:paraId="5339AEB8" w14:textId="77777777" w:rsidTr="00AF456B">
        <w:tc>
          <w:tcPr>
            <w:tcW w:w="0" w:type="auto"/>
            <w:shd w:val="clear" w:color="auto" w:fill="auto"/>
            <w:noWrap/>
            <w:vAlign w:val="bottom"/>
            <w:hideMark/>
          </w:tcPr>
          <w:p w14:paraId="0FE820E7"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57430A1E" w14:textId="77777777" w:rsidR="00F10AD1" w:rsidRPr="00CB18A1" w:rsidRDefault="00F10AD1" w:rsidP="00627CBB">
            <w:pPr>
              <w:rPr>
                <w:sz w:val="16"/>
                <w:szCs w:val="20"/>
                <w:lang w:eastAsia="en-IN" w:bidi="mr-IN"/>
              </w:rPr>
            </w:pPr>
            <w:r w:rsidRPr="00CB18A1">
              <w:rPr>
                <w:sz w:val="16"/>
                <w:szCs w:val="20"/>
                <w:lang w:eastAsia="en-IN" w:bidi="mr-IN"/>
              </w:rPr>
              <w:t>(0.003)</w:t>
            </w:r>
          </w:p>
        </w:tc>
        <w:tc>
          <w:tcPr>
            <w:tcW w:w="0" w:type="auto"/>
            <w:shd w:val="clear" w:color="auto" w:fill="auto"/>
            <w:noWrap/>
            <w:vAlign w:val="bottom"/>
            <w:hideMark/>
          </w:tcPr>
          <w:p w14:paraId="41E816B0" w14:textId="77777777" w:rsidR="00F10AD1" w:rsidRPr="00CB18A1" w:rsidRDefault="00F10AD1" w:rsidP="00627CBB">
            <w:pPr>
              <w:rPr>
                <w:sz w:val="16"/>
                <w:szCs w:val="20"/>
                <w:lang w:eastAsia="en-IN" w:bidi="mr-IN"/>
              </w:rPr>
            </w:pPr>
            <w:r w:rsidRPr="00CB18A1">
              <w:rPr>
                <w:sz w:val="16"/>
                <w:szCs w:val="20"/>
                <w:lang w:eastAsia="en-IN" w:bidi="mr-IN"/>
              </w:rPr>
              <w:t>(0.258)</w:t>
            </w:r>
          </w:p>
        </w:tc>
        <w:tc>
          <w:tcPr>
            <w:tcW w:w="0" w:type="auto"/>
            <w:shd w:val="clear" w:color="auto" w:fill="auto"/>
            <w:noWrap/>
            <w:vAlign w:val="bottom"/>
            <w:hideMark/>
          </w:tcPr>
          <w:p w14:paraId="7FBB2617" w14:textId="77777777" w:rsidR="00F10AD1" w:rsidRPr="00CB18A1" w:rsidRDefault="00F10AD1" w:rsidP="00627CBB">
            <w:pPr>
              <w:rPr>
                <w:sz w:val="16"/>
                <w:szCs w:val="20"/>
                <w:lang w:eastAsia="en-IN" w:bidi="mr-IN"/>
              </w:rPr>
            </w:pPr>
            <w:r w:rsidRPr="00CB18A1">
              <w:rPr>
                <w:sz w:val="16"/>
                <w:szCs w:val="20"/>
                <w:lang w:eastAsia="en-IN" w:bidi="mr-IN"/>
              </w:rPr>
              <w:t>(0.126)</w:t>
            </w:r>
          </w:p>
        </w:tc>
        <w:tc>
          <w:tcPr>
            <w:tcW w:w="0" w:type="auto"/>
            <w:shd w:val="clear" w:color="auto" w:fill="auto"/>
            <w:noWrap/>
            <w:vAlign w:val="bottom"/>
            <w:hideMark/>
          </w:tcPr>
          <w:p w14:paraId="49B13D7C" w14:textId="77777777" w:rsidR="00F10AD1" w:rsidRPr="00CB18A1" w:rsidRDefault="00F10AD1" w:rsidP="00627CBB">
            <w:pPr>
              <w:rPr>
                <w:sz w:val="16"/>
                <w:szCs w:val="20"/>
                <w:lang w:eastAsia="en-IN" w:bidi="mr-IN"/>
              </w:rPr>
            </w:pPr>
            <w:r w:rsidRPr="00CB18A1">
              <w:rPr>
                <w:sz w:val="16"/>
                <w:szCs w:val="20"/>
                <w:lang w:eastAsia="en-IN" w:bidi="mr-IN"/>
              </w:rPr>
              <w:t>(0.172)</w:t>
            </w:r>
          </w:p>
        </w:tc>
        <w:tc>
          <w:tcPr>
            <w:tcW w:w="0" w:type="auto"/>
            <w:shd w:val="clear" w:color="auto" w:fill="auto"/>
            <w:noWrap/>
            <w:vAlign w:val="bottom"/>
            <w:hideMark/>
          </w:tcPr>
          <w:p w14:paraId="2F90A513" w14:textId="77777777" w:rsidR="00F10AD1" w:rsidRPr="00CB18A1" w:rsidRDefault="00F10AD1" w:rsidP="00627CBB">
            <w:pPr>
              <w:rPr>
                <w:sz w:val="16"/>
                <w:szCs w:val="20"/>
                <w:lang w:eastAsia="en-IN" w:bidi="mr-IN"/>
              </w:rPr>
            </w:pPr>
            <w:r w:rsidRPr="00CB18A1">
              <w:rPr>
                <w:sz w:val="16"/>
                <w:szCs w:val="20"/>
                <w:lang w:eastAsia="en-IN" w:bidi="mr-IN"/>
              </w:rPr>
              <w:t>(0.239)</w:t>
            </w:r>
          </w:p>
        </w:tc>
        <w:tc>
          <w:tcPr>
            <w:tcW w:w="0" w:type="auto"/>
            <w:shd w:val="clear" w:color="auto" w:fill="auto"/>
            <w:noWrap/>
            <w:vAlign w:val="bottom"/>
            <w:hideMark/>
          </w:tcPr>
          <w:p w14:paraId="5B199A60" w14:textId="77777777" w:rsidR="00F10AD1" w:rsidRPr="00CB18A1" w:rsidRDefault="00F10AD1" w:rsidP="00627CBB">
            <w:pPr>
              <w:rPr>
                <w:sz w:val="16"/>
                <w:szCs w:val="20"/>
                <w:lang w:eastAsia="en-IN" w:bidi="mr-IN"/>
              </w:rPr>
            </w:pPr>
            <w:r w:rsidRPr="00CB18A1">
              <w:rPr>
                <w:sz w:val="16"/>
                <w:szCs w:val="20"/>
                <w:lang w:eastAsia="en-IN" w:bidi="mr-IN"/>
              </w:rPr>
              <w:t>(0.101)</w:t>
            </w:r>
          </w:p>
        </w:tc>
        <w:tc>
          <w:tcPr>
            <w:tcW w:w="0" w:type="auto"/>
            <w:shd w:val="clear" w:color="auto" w:fill="auto"/>
            <w:noWrap/>
            <w:vAlign w:val="bottom"/>
            <w:hideMark/>
          </w:tcPr>
          <w:p w14:paraId="004431DD" w14:textId="77777777" w:rsidR="00F10AD1" w:rsidRPr="00CB18A1" w:rsidRDefault="00F10AD1" w:rsidP="00627CBB">
            <w:pPr>
              <w:rPr>
                <w:sz w:val="16"/>
                <w:szCs w:val="20"/>
                <w:lang w:eastAsia="en-IN" w:bidi="mr-IN"/>
              </w:rPr>
            </w:pPr>
            <w:r w:rsidRPr="00CB18A1">
              <w:rPr>
                <w:sz w:val="16"/>
                <w:szCs w:val="20"/>
                <w:lang w:eastAsia="en-IN" w:bidi="mr-IN"/>
              </w:rPr>
              <w:t>(0.152)</w:t>
            </w:r>
          </w:p>
        </w:tc>
      </w:tr>
      <w:tr w:rsidR="00CA0C47" w:rsidRPr="00CB18A1" w14:paraId="7C14C497" w14:textId="77777777" w:rsidTr="00AF456B">
        <w:tc>
          <w:tcPr>
            <w:tcW w:w="0" w:type="auto"/>
            <w:shd w:val="clear" w:color="auto" w:fill="auto"/>
            <w:noWrap/>
            <w:vAlign w:val="bottom"/>
            <w:hideMark/>
          </w:tcPr>
          <w:p w14:paraId="66F0B4F7" w14:textId="77777777" w:rsidR="00F10AD1" w:rsidRPr="00CB18A1" w:rsidRDefault="00F10AD1" w:rsidP="00627CBB">
            <w:pPr>
              <w:rPr>
                <w:sz w:val="16"/>
                <w:szCs w:val="20"/>
                <w:lang w:eastAsia="en-IN" w:bidi="mr-IN"/>
              </w:rPr>
            </w:pPr>
            <w:r w:rsidRPr="00CB18A1">
              <w:rPr>
                <w:sz w:val="16"/>
                <w:szCs w:val="20"/>
                <w:lang w:eastAsia="en-IN" w:bidi="mr-IN"/>
              </w:rPr>
              <w:t>Medium</w:t>
            </w:r>
          </w:p>
        </w:tc>
        <w:tc>
          <w:tcPr>
            <w:tcW w:w="0" w:type="auto"/>
            <w:shd w:val="clear" w:color="auto" w:fill="auto"/>
            <w:noWrap/>
            <w:vAlign w:val="bottom"/>
            <w:hideMark/>
          </w:tcPr>
          <w:p w14:paraId="3B5B5414" w14:textId="77777777" w:rsidR="00F10AD1" w:rsidRPr="00CB18A1" w:rsidRDefault="00F10AD1" w:rsidP="00627CBB">
            <w:pPr>
              <w:rPr>
                <w:sz w:val="16"/>
                <w:szCs w:val="20"/>
                <w:lang w:eastAsia="en-IN" w:bidi="mr-IN"/>
              </w:rPr>
            </w:pPr>
            <w:r w:rsidRPr="00CB18A1">
              <w:rPr>
                <w:sz w:val="16"/>
                <w:szCs w:val="20"/>
                <w:lang w:eastAsia="en-IN" w:bidi="mr-IN"/>
              </w:rPr>
              <w:t>0.018***</w:t>
            </w:r>
          </w:p>
        </w:tc>
        <w:tc>
          <w:tcPr>
            <w:tcW w:w="0" w:type="auto"/>
            <w:shd w:val="clear" w:color="auto" w:fill="auto"/>
            <w:noWrap/>
            <w:vAlign w:val="bottom"/>
            <w:hideMark/>
          </w:tcPr>
          <w:p w14:paraId="39B54FC5" w14:textId="77777777" w:rsidR="00F10AD1" w:rsidRPr="00CB18A1" w:rsidRDefault="00F10AD1" w:rsidP="00627CBB">
            <w:pPr>
              <w:rPr>
                <w:sz w:val="16"/>
                <w:szCs w:val="20"/>
                <w:lang w:eastAsia="en-IN" w:bidi="mr-IN"/>
              </w:rPr>
            </w:pPr>
            <w:r w:rsidRPr="00CB18A1">
              <w:rPr>
                <w:sz w:val="16"/>
                <w:szCs w:val="20"/>
                <w:lang w:eastAsia="en-IN" w:bidi="mr-IN"/>
              </w:rPr>
              <w:t>-1.794***</w:t>
            </w:r>
          </w:p>
        </w:tc>
        <w:tc>
          <w:tcPr>
            <w:tcW w:w="0" w:type="auto"/>
            <w:shd w:val="clear" w:color="auto" w:fill="auto"/>
            <w:noWrap/>
            <w:vAlign w:val="bottom"/>
            <w:hideMark/>
          </w:tcPr>
          <w:p w14:paraId="7BC1FD7F" w14:textId="77777777" w:rsidR="00F10AD1" w:rsidRPr="00CB18A1" w:rsidRDefault="00F10AD1" w:rsidP="00627CBB">
            <w:pPr>
              <w:rPr>
                <w:sz w:val="16"/>
                <w:szCs w:val="20"/>
                <w:lang w:eastAsia="en-IN" w:bidi="mr-IN"/>
              </w:rPr>
            </w:pPr>
            <w:r w:rsidRPr="00CB18A1">
              <w:rPr>
                <w:sz w:val="16"/>
                <w:szCs w:val="20"/>
                <w:lang w:eastAsia="en-IN" w:bidi="mr-IN"/>
              </w:rPr>
              <w:t>-0.666***</w:t>
            </w:r>
          </w:p>
        </w:tc>
        <w:tc>
          <w:tcPr>
            <w:tcW w:w="0" w:type="auto"/>
            <w:shd w:val="clear" w:color="auto" w:fill="auto"/>
            <w:noWrap/>
            <w:vAlign w:val="bottom"/>
            <w:hideMark/>
          </w:tcPr>
          <w:p w14:paraId="5C26F589" w14:textId="77777777" w:rsidR="00F10AD1" w:rsidRPr="00CB18A1" w:rsidRDefault="00F10AD1" w:rsidP="00627CBB">
            <w:pPr>
              <w:rPr>
                <w:sz w:val="16"/>
                <w:szCs w:val="20"/>
                <w:lang w:eastAsia="en-IN" w:bidi="mr-IN"/>
              </w:rPr>
            </w:pPr>
            <w:r w:rsidRPr="00CB18A1">
              <w:rPr>
                <w:sz w:val="16"/>
                <w:szCs w:val="20"/>
                <w:lang w:eastAsia="en-IN" w:bidi="mr-IN"/>
              </w:rPr>
              <w:t>0.990***</w:t>
            </w:r>
          </w:p>
        </w:tc>
        <w:tc>
          <w:tcPr>
            <w:tcW w:w="0" w:type="auto"/>
            <w:shd w:val="clear" w:color="auto" w:fill="auto"/>
            <w:noWrap/>
            <w:vAlign w:val="bottom"/>
            <w:hideMark/>
          </w:tcPr>
          <w:p w14:paraId="5DA6611C" w14:textId="77777777" w:rsidR="00F10AD1" w:rsidRPr="00CB18A1" w:rsidRDefault="00F10AD1" w:rsidP="00627CBB">
            <w:pPr>
              <w:rPr>
                <w:sz w:val="16"/>
                <w:szCs w:val="20"/>
                <w:lang w:eastAsia="en-IN" w:bidi="mr-IN"/>
              </w:rPr>
            </w:pPr>
            <w:r w:rsidRPr="00CB18A1">
              <w:rPr>
                <w:sz w:val="16"/>
                <w:szCs w:val="20"/>
                <w:lang w:eastAsia="en-IN" w:bidi="mr-IN"/>
              </w:rPr>
              <w:t>-0.261</w:t>
            </w:r>
          </w:p>
        </w:tc>
        <w:tc>
          <w:tcPr>
            <w:tcW w:w="0" w:type="auto"/>
            <w:shd w:val="clear" w:color="auto" w:fill="auto"/>
            <w:noWrap/>
            <w:vAlign w:val="bottom"/>
            <w:hideMark/>
          </w:tcPr>
          <w:p w14:paraId="52E84EEE" w14:textId="77777777" w:rsidR="00F10AD1" w:rsidRPr="00CB18A1" w:rsidRDefault="00F10AD1" w:rsidP="00627CBB">
            <w:pPr>
              <w:rPr>
                <w:sz w:val="16"/>
                <w:szCs w:val="20"/>
                <w:lang w:eastAsia="en-IN" w:bidi="mr-IN"/>
              </w:rPr>
            </w:pPr>
            <w:r w:rsidRPr="00CB18A1">
              <w:rPr>
                <w:sz w:val="16"/>
                <w:szCs w:val="20"/>
                <w:lang w:eastAsia="en-IN" w:bidi="mr-IN"/>
              </w:rPr>
              <w:t>-0.398***</w:t>
            </w:r>
          </w:p>
        </w:tc>
        <w:tc>
          <w:tcPr>
            <w:tcW w:w="0" w:type="auto"/>
            <w:shd w:val="clear" w:color="auto" w:fill="auto"/>
            <w:noWrap/>
            <w:vAlign w:val="bottom"/>
            <w:hideMark/>
          </w:tcPr>
          <w:p w14:paraId="3528DF8C" w14:textId="77777777" w:rsidR="00F10AD1" w:rsidRPr="00CB18A1" w:rsidRDefault="00F10AD1" w:rsidP="00627CBB">
            <w:pPr>
              <w:rPr>
                <w:sz w:val="16"/>
                <w:szCs w:val="20"/>
                <w:lang w:eastAsia="en-IN" w:bidi="mr-IN"/>
              </w:rPr>
            </w:pPr>
            <w:r w:rsidRPr="00CB18A1">
              <w:rPr>
                <w:sz w:val="16"/>
                <w:szCs w:val="20"/>
                <w:lang w:eastAsia="en-IN" w:bidi="mr-IN"/>
              </w:rPr>
              <w:t>0.674***</w:t>
            </w:r>
          </w:p>
        </w:tc>
      </w:tr>
      <w:tr w:rsidR="00CA0C47" w:rsidRPr="00CB18A1" w14:paraId="240EC64B" w14:textId="77777777" w:rsidTr="00AF456B">
        <w:tc>
          <w:tcPr>
            <w:tcW w:w="0" w:type="auto"/>
            <w:shd w:val="clear" w:color="auto" w:fill="auto"/>
            <w:noWrap/>
            <w:vAlign w:val="bottom"/>
            <w:hideMark/>
          </w:tcPr>
          <w:p w14:paraId="43C6C0AD"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3ADA9560" w14:textId="77777777" w:rsidR="00F10AD1" w:rsidRPr="00CB18A1" w:rsidRDefault="00F10AD1" w:rsidP="00627CBB">
            <w:pPr>
              <w:rPr>
                <w:sz w:val="16"/>
                <w:szCs w:val="20"/>
                <w:lang w:eastAsia="en-IN" w:bidi="mr-IN"/>
              </w:rPr>
            </w:pPr>
            <w:r w:rsidRPr="00CB18A1">
              <w:rPr>
                <w:sz w:val="16"/>
                <w:szCs w:val="20"/>
                <w:lang w:eastAsia="en-IN" w:bidi="mr-IN"/>
              </w:rPr>
              <w:t>(0.004)</w:t>
            </w:r>
          </w:p>
        </w:tc>
        <w:tc>
          <w:tcPr>
            <w:tcW w:w="0" w:type="auto"/>
            <w:shd w:val="clear" w:color="auto" w:fill="auto"/>
            <w:noWrap/>
            <w:vAlign w:val="bottom"/>
            <w:hideMark/>
          </w:tcPr>
          <w:p w14:paraId="6EA14642" w14:textId="77777777" w:rsidR="00F10AD1" w:rsidRPr="00CB18A1" w:rsidRDefault="00F10AD1" w:rsidP="00627CBB">
            <w:pPr>
              <w:rPr>
                <w:sz w:val="16"/>
                <w:szCs w:val="20"/>
                <w:lang w:eastAsia="en-IN" w:bidi="mr-IN"/>
              </w:rPr>
            </w:pPr>
            <w:r w:rsidRPr="00CB18A1">
              <w:rPr>
                <w:sz w:val="16"/>
                <w:szCs w:val="20"/>
                <w:lang w:eastAsia="en-IN" w:bidi="mr-IN"/>
              </w:rPr>
              <w:t>(0.290)</w:t>
            </w:r>
          </w:p>
        </w:tc>
        <w:tc>
          <w:tcPr>
            <w:tcW w:w="0" w:type="auto"/>
            <w:shd w:val="clear" w:color="auto" w:fill="auto"/>
            <w:noWrap/>
            <w:vAlign w:val="bottom"/>
            <w:hideMark/>
          </w:tcPr>
          <w:p w14:paraId="3C114FA2" w14:textId="77777777" w:rsidR="00F10AD1" w:rsidRPr="00CB18A1" w:rsidRDefault="00F10AD1" w:rsidP="00627CBB">
            <w:pPr>
              <w:rPr>
                <w:sz w:val="16"/>
                <w:szCs w:val="20"/>
                <w:lang w:eastAsia="en-IN" w:bidi="mr-IN"/>
              </w:rPr>
            </w:pPr>
            <w:r w:rsidRPr="00CB18A1">
              <w:rPr>
                <w:sz w:val="16"/>
                <w:szCs w:val="20"/>
                <w:lang w:eastAsia="en-IN" w:bidi="mr-IN"/>
              </w:rPr>
              <w:t>(0.192)</w:t>
            </w:r>
          </w:p>
        </w:tc>
        <w:tc>
          <w:tcPr>
            <w:tcW w:w="0" w:type="auto"/>
            <w:shd w:val="clear" w:color="auto" w:fill="auto"/>
            <w:noWrap/>
            <w:vAlign w:val="bottom"/>
            <w:hideMark/>
          </w:tcPr>
          <w:p w14:paraId="7F28C4DA" w14:textId="77777777" w:rsidR="00F10AD1" w:rsidRPr="00CB18A1" w:rsidRDefault="00F10AD1" w:rsidP="00627CBB">
            <w:pPr>
              <w:rPr>
                <w:sz w:val="16"/>
                <w:szCs w:val="20"/>
                <w:lang w:eastAsia="en-IN" w:bidi="mr-IN"/>
              </w:rPr>
            </w:pPr>
            <w:r w:rsidRPr="00CB18A1">
              <w:rPr>
                <w:sz w:val="16"/>
                <w:szCs w:val="20"/>
                <w:lang w:eastAsia="en-IN" w:bidi="mr-IN"/>
              </w:rPr>
              <w:t>(0.217)</w:t>
            </w:r>
          </w:p>
        </w:tc>
        <w:tc>
          <w:tcPr>
            <w:tcW w:w="0" w:type="auto"/>
            <w:shd w:val="clear" w:color="auto" w:fill="auto"/>
            <w:noWrap/>
            <w:vAlign w:val="bottom"/>
            <w:hideMark/>
          </w:tcPr>
          <w:p w14:paraId="5A14D894" w14:textId="77777777" w:rsidR="00F10AD1" w:rsidRPr="00CB18A1" w:rsidRDefault="00F10AD1" w:rsidP="00627CBB">
            <w:pPr>
              <w:rPr>
                <w:sz w:val="16"/>
                <w:szCs w:val="20"/>
                <w:lang w:eastAsia="en-IN" w:bidi="mr-IN"/>
              </w:rPr>
            </w:pPr>
            <w:r w:rsidRPr="00CB18A1">
              <w:rPr>
                <w:sz w:val="16"/>
                <w:szCs w:val="20"/>
                <w:lang w:eastAsia="en-IN" w:bidi="mr-IN"/>
              </w:rPr>
              <w:t>(0.333)</w:t>
            </w:r>
          </w:p>
        </w:tc>
        <w:tc>
          <w:tcPr>
            <w:tcW w:w="0" w:type="auto"/>
            <w:shd w:val="clear" w:color="auto" w:fill="auto"/>
            <w:noWrap/>
            <w:vAlign w:val="bottom"/>
            <w:hideMark/>
          </w:tcPr>
          <w:p w14:paraId="6CC5897E" w14:textId="77777777" w:rsidR="00F10AD1" w:rsidRPr="00CB18A1" w:rsidRDefault="00F10AD1" w:rsidP="00627CBB">
            <w:pPr>
              <w:rPr>
                <w:sz w:val="16"/>
                <w:szCs w:val="20"/>
                <w:lang w:eastAsia="en-IN" w:bidi="mr-IN"/>
              </w:rPr>
            </w:pPr>
            <w:r w:rsidRPr="00CB18A1">
              <w:rPr>
                <w:sz w:val="16"/>
                <w:szCs w:val="20"/>
                <w:lang w:eastAsia="en-IN" w:bidi="mr-IN"/>
              </w:rPr>
              <w:t>(0.143)</w:t>
            </w:r>
          </w:p>
        </w:tc>
        <w:tc>
          <w:tcPr>
            <w:tcW w:w="0" w:type="auto"/>
            <w:shd w:val="clear" w:color="auto" w:fill="auto"/>
            <w:noWrap/>
            <w:vAlign w:val="bottom"/>
            <w:hideMark/>
          </w:tcPr>
          <w:p w14:paraId="71389DE8" w14:textId="77777777" w:rsidR="00F10AD1" w:rsidRPr="00CB18A1" w:rsidRDefault="00F10AD1" w:rsidP="00627CBB">
            <w:pPr>
              <w:rPr>
                <w:sz w:val="16"/>
                <w:szCs w:val="20"/>
                <w:lang w:eastAsia="en-IN" w:bidi="mr-IN"/>
              </w:rPr>
            </w:pPr>
            <w:r w:rsidRPr="00CB18A1">
              <w:rPr>
                <w:sz w:val="16"/>
                <w:szCs w:val="20"/>
                <w:lang w:eastAsia="en-IN" w:bidi="mr-IN"/>
              </w:rPr>
              <w:t>(0.205)</w:t>
            </w:r>
          </w:p>
        </w:tc>
      </w:tr>
      <w:tr w:rsidR="00CA0C47" w:rsidRPr="00CB18A1" w14:paraId="15A59CA9" w14:textId="77777777" w:rsidTr="00AF456B">
        <w:tc>
          <w:tcPr>
            <w:tcW w:w="0" w:type="auto"/>
            <w:shd w:val="clear" w:color="auto" w:fill="auto"/>
            <w:noWrap/>
            <w:vAlign w:val="bottom"/>
            <w:hideMark/>
          </w:tcPr>
          <w:p w14:paraId="65D9EC35" w14:textId="77777777" w:rsidR="00F10AD1" w:rsidRPr="00CB18A1" w:rsidRDefault="00F10AD1" w:rsidP="00627CBB">
            <w:pPr>
              <w:rPr>
                <w:sz w:val="16"/>
                <w:szCs w:val="20"/>
                <w:lang w:eastAsia="en-IN" w:bidi="mr-IN"/>
              </w:rPr>
            </w:pPr>
            <w:r w:rsidRPr="00CB18A1">
              <w:rPr>
                <w:sz w:val="16"/>
                <w:szCs w:val="20"/>
                <w:lang w:eastAsia="en-IN" w:bidi="mr-IN"/>
              </w:rPr>
              <w:t>Large</w:t>
            </w:r>
          </w:p>
        </w:tc>
        <w:tc>
          <w:tcPr>
            <w:tcW w:w="0" w:type="auto"/>
            <w:shd w:val="clear" w:color="auto" w:fill="auto"/>
            <w:noWrap/>
            <w:vAlign w:val="bottom"/>
            <w:hideMark/>
          </w:tcPr>
          <w:p w14:paraId="74479999" w14:textId="77777777" w:rsidR="00F10AD1" w:rsidRPr="00CB18A1" w:rsidRDefault="00F10AD1" w:rsidP="00627CBB">
            <w:pPr>
              <w:rPr>
                <w:sz w:val="16"/>
                <w:szCs w:val="20"/>
                <w:lang w:eastAsia="en-IN" w:bidi="mr-IN"/>
              </w:rPr>
            </w:pPr>
            <w:r w:rsidRPr="00CB18A1">
              <w:rPr>
                <w:sz w:val="16"/>
                <w:szCs w:val="20"/>
                <w:lang w:eastAsia="en-IN" w:bidi="mr-IN"/>
              </w:rPr>
              <w:t>0.041***</w:t>
            </w:r>
          </w:p>
        </w:tc>
        <w:tc>
          <w:tcPr>
            <w:tcW w:w="0" w:type="auto"/>
            <w:shd w:val="clear" w:color="auto" w:fill="auto"/>
            <w:noWrap/>
            <w:vAlign w:val="bottom"/>
            <w:hideMark/>
          </w:tcPr>
          <w:p w14:paraId="79DC7572" w14:textId="77777777" w:rsidR="00F10AD1" w:rsidRPr="00CB18A1" w:rsidRDefault="00F10AD1" w:rsidP="00627CBB">
            <w:pPr>
              <w:rPr>
                <w:sz w:val="16"/>
                <w:szCs w:val="20"/>
                <w:lang w:eastAsia="en-IN" w:bidi="mr-IN"/>
              </w:rPr>
            </w:pPr>
            <w:r w:rsidRPr="00CB18A1">
              <w:rPr>
                <w:sz w:val="16"/>
                <w:szCs w:val="20"/>
                <w:lang w:eastAsia="en-IN" w:bidi="mr-IN"/>
              </w:rPr>
              <w:t>-2.945***</w:t>
            </w:r>
          </w:p>
        </w:tc>
        <w:tc>
          <w:tcPr>
            <w:tcW w:w="0" w:type="auto"/>
            <w:shd w:val="clear" w:color="auto" w:fill="auto"/>
            <w:noWrap/>
            <w:vAlign w:val="bottom"/>
            <w:hideMark/>
          </w:tcPr>
          <w:p w14:paraId="199281CA" w14:textId="77777777" w:rsidR="00F10AD1" w:rsidRPr="00CB18A1" w:rsidRDefault="00F10AD1" w:rsidP="00627CBB">
            <w:pPr>
              <w:rPr>
                <w:sz w:val="16"/>
                <w:szCs w:val="20"/>
                <w:lang w:eastAsia="en-IN" w:bidi="mr-IN"/>
              </w:rPr>
            </w:pPr>
            <w:r w:rsidRPr="00CB18A1">
              <w:rPr>
                <w:sz w:val="16"/>
                <w:szCs w:val="20"/>
                <w:lang w:eastAsia="en-IN" w:bidi="mr-IN"/>
              </w:rPr>
              <w:t>-1.445***</w:t>
            </w:r>
          </w:p>
        </w:tc>
        <w:tc>
          <w:tcPr>
            <w:tcW w:w="0" w:type="auto"/>
            <w:shd w:val="clear" w:color="auto" w:fill="auto"/>
            <w:noWrap/>
            <w:vAlign w:val="bottom"/>
            <w:hideMark/>
          </w:tcPr>
          <w:p w14:paraId="2489E11A" w14:textId="77777777" w:rsidR="00F10AD1" w:rsidRPr="00CB18A1" w:rsidRDefault="00F10AD1" w:rsidP="00627CBB">
            <w:pPr>
              <w:rPr>
                <w:sz w:val="16"/>
                <w:szCs w:val="20"/>
                <w:lang w:eastAsia="en-IN" w:bidi="mr-IN"/>
              </w:rPr>
            </w:pPr>
            <w:r w:rsidRPr="00CB18A1">
              <w:rPr>
                <w:sz w:val="16"/>
                <w:szCs w:val="20"/>
                <w:lang w:eastAsia="en-IN" w:bidi="mr-IN"/>
              </w:rPr>
              <w:t>0.421</w:t>
            </w:r>
          </w:p>
        </w:tc>
        <w:tc>
          <w:tcPr>
            <w:tcW w:w="0" w:type="auto"/>
            <w:shd w:val="clear" w:color="auto" w:fill="auto"/>
            <w:noWrap/>
            <w:vAlign w:val="bottom"/>
            <w:hideMark/>
          </w:tcPr>
          <w:p w14:paraId="588D5732" w14:textId="77777777" w:rsidR="00F10AD1" w:rsidRPr="00CB18A1" w:rsidRDefault="00F10AD1" w:rsidP="00627CBB">
            <w:pPr>
              <w:rPr>
                <w:sz w:val="16"/>
                <w:szCs w:val="20"/>
                <w:lang w:eastAsia="en-IN" w:bidi="mr-IN"/>
              </w:rPr>
            </w:pPr>
            <w:r w:rsidRPr="00CB18A1">
              <w:rPr>
                <w:sz w:val="16"/>
                <w:szCs w:val="20"/>
                <w:lang w:eastAsia="en-IN" w:bidi="mr-IN"/>
              </w:rPr>
              <w:t>-1.124**</w:t>
            </w:r>
          </w:p>
        </w:tc>
        <w:tc>
          <w:tcPr>
            <w:tcW w:w="0" w:type="auto"/>
            <w:shd w:val="clear" w:color="auto" w:fill="auto"/>
            <w:noWrap/>
            <w:vAlign w:val="bottom"/>
            <w:hideMark/>
          </w:tcPr>
          <w:p w14:paraId="4156EE35" w14:textId="77777777" w:rsidR="00F10AD1" w:rsidRPr="00CB18A1" w:rsidRDefault="00F10AD1" w:rsidP="00627CBB">
            <w:pPr>
              <w:rPr>
                <w:sz w:val="16"/>
                <w:szCs w:val="20"/>
                <w:lang w:eastAsia="en-IN" w:bidi="mr-IN"/>
              </w:rPr>
            </w:pPr>
            <w:r w:rsidRPr="00CB18A1">
              <w:rPr>
                <w:sz w:val="16"/>
                <w:szCs w:val="20"/>
                <w:lang w:eastAsia="en-IN" w:bidi="mr-IN"/>
              </w:rPr>
              <w:t>-0.994***</w:t>
            </w:r>
          </w:p>
        </w:tc>
        <w:tc>
          <w:tcPr>
            <w:tcW w:w="0" w:type="auto"/>
            <w:shd w:val="clear" w:color="auto" w:fill="auto"/>
            <w:noWrap/>
            <w:vAlign w:val="bottom"/>
            <w:hideMark/>
          </w:tcPr>
          <w:p w14:paraId="3EFD4750" w14:textId="77777777" w:rsidR="00F10AD1" w:rsidRPr="00CB18A1" w:rsidRDefault="00F10AD1" w:rsidP="00627CBB">
            <w:pPr>
              <w:rPr>
                <w:sz w:val="16"/>
                <w:szCs w:val="20"/>
                <w:lang w:eastAsia="en-IN" w:bidi="mr-IN"/>
              </w:rPr>
            </w:pPr>
            <w:r w:rsidRPr="00CB18A1">
              <w:rPr>
                <w:sz w:val="16"/>
                <w:szCs w:val="20"/>
                <w:lang w:eastAsia="en-IN" w:bidi="mr-IN"/>
              </w:rPr>
              <w:t>0.501</w:t>
            </w:r>
          </w:p>
        </w:tc>
      </w:tr>
      <w:tr w:rsidR="00CA0C47" w:rsidRPr="00CB18A1" w14:paraId="09790B16" w14:textId="77777777" w:rsidTr="00AF456B">
        <w:tc>
          <w:tcPr>
            <w:tcW w:w="0" w:type="auto"/>
            <w:shd w:val="clear" w:color="auto" w:fill="auto"/>
            <w:noWrap/>
            <w:vAlign w:val="bottom"/>
            <w:hideMark/>
          </w:tcPr>
          <w:p w14:paraId="0D77B5A5"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448041E6" w14:textId="77777777" w:rsidR="00F10AD1" w:rsidRPr="00CB18A1" w:rsidRDefault="00F10AD1" w:rsidP="00627CBB">
            <w:pPr>
              <w:rPr>
                <w:sz w:val="16"/>
                <w:szCs w:val="20"/>
                <w:lang w:eastAsia="en-IN" w:bidi="mr-IN"/>
              </w:rPr>
            </w:pPr>
            <w:r w:rsidRPr="00CB18A1">
              <w:rPr>
                <w:sz w:val="16"/>
                <w:szCs w:val="20"/>
                <w:lang w:eastAsia="en-IN" w:bidi="mr-IN"/>
              </w:rPr>
              <w:t>(0.007)</w:t>
            </w:r>
          </w:p>
        </w:tc>
        <w:tc>
          <w:tcPr>
            <w:tcW w:w="0" w:type="auto"/>
            <w:shd w:val="clear" w:color="auto" w:fill="auto"/>
            <w:noWrap/>
            <w:vAlign w:val="bottom"/>
            <w:hideMark/>
          </w:tcPr>
          <w:p w14:paraId="076CEEEC" w14:textId="77777777" w:rsidR="00F10AD1" w:rsidRPr="00CB18A1" w:rsidRDefault="00F10AD1" w:rsidP="00627CBB">
            <w:pPr>
              <w:rPr>
                <w:sz w:val="16"/>
                <w:szCs w:val="20"/>
                <w:lang w:eastAsia="en-IN" w:bidi="mr-IN"/>
              </w:rPr>
            </w:pPr>
            <w:r w:rsidRPr="00CB18A1">
              <w:rPr>
                <w:sz w:val="16"/>
                <w:szCs w:val="20"/>
                <w:lang w:eastAsia="en-IN" w:bidi="mr-IN"/>
              </w:rPr>
              <w:t>(0.465)</w:t>
            </w:r>
          </w:p>
        </w:tc>
        <w:tc>
          <w:tcPr>
            <w:tcW w:w="0" w:type="auto"/>
            <w:shd w:val="clear" w:color="auto" w:fill="auto"/>
            <w:noWrap/>
            <w:vAlign w:val="bottom"/>
            <w:hideMark/>
          </w:tcPr>
          <w:p w14:paraId="79168974" w14:textId="77777777" w:rsidR="00F10AD1" w:rsidRPr="00CB18A1" w:rsidRDefault="00F10AD1" w:rsidP="00627CBB">
            <w:pPr>
              <w:rPr>
                <w:sz w:val="16"/>
                <w:szCs w:val="20"/>
                <w:lang w:eastAsia="en-IN" w:bidi="mr-IN"/>
              </w:rPr>
            </w:pPr>
            <w:r w:rsidRPr="00CB18A1">
              <w:rPr>
                <w:sz w:val="16"/>
                <w:szCs w:val="20"/>
                <w:lang w:eastAsia="en-IN" w:bidi="mr-IN"/>
              </w:rPr>
              <w:t>(0.261)</w:t>
            </w:r>
          </w:p>
        </w:tc>
        <w:tc>
          <w:tcPr>
            <w:tcW w:w="0" w:type="auto"/>
            <w:shd w:val="clear" w:color="auto" w:fill="auto"/>
            <w:noWrap/>
            <w:vAlign w:val="bottom"/>
            <w:hideMark/>
          </w:tcPr>
          <w:p w14:paraId="70A43068" w14:textId="77777777" w:rsidR="00F10AD1" w:rsidRPr="00CB18A1" w:rsidRDefault="00F10AD1" w:rsidP="00627CBB">
            <w:pPr>
              <w:rPr>
                <w:sz w:val="16"/>
                <w:szCs w:val="20"/>
                <w:lang w:eastAsia="en-IN" w:bidi="mr-IN"/>
              </w:rPr>
            </w:pPr>
            <w:r w:rsidRPr="00CB18A1">
              <w:rPr>
                <w:sz w:val="16"/>
                <w:szCs w:val="20"/>
                <w:lang w:eastAsia="en-IN" w:bidi="mr-IN"/>
              </w:rPr>
              <w:t>(0.266)</w:t>
            </w:r>
          </w:p>
        </w:tc>
        <w:tc>
          <w:tcPr>
            <w:tcW w:w="0" w:type="auto"/>
            <w:shd w:val="clear" w:color="auto" w:fill="auto"/>
            <w:noWrap/>
            <w:vAlign w:val="bottom"/>
            <w:hideMark/>
          </w:tcPr>
          <w:p w14:paraId="65E1FCFD" w14:textId="77777777" w:rsidR="00F10AD1" w:rsidRPr="00CB18A1" w:rsidRDefault="00F10AD1" w:rsidP="00627CBB">
            <w:pPr>
              <w:rPr>
                <w:sz w:val="16"/>
                <w:szCs w:val="20"/>
                <w:lang w:eastAsia="en-IN" w:bidi="mr-IN"/>
              </w:rPr>
            </w:pPr>
            <w:r w:rsidRPr="00CB18A1">
              <w:rPr>
                <w:sz w:val="16"/>
                <w:szCs w:val="20"/>
                <w:lang w:eastAsia="en-IN" w:bidi="mr-IN"/>
              </w:rPr>
              <w:t>(0.451)</w:t>
            </w:r>
          </w:p>
        </w:tc>
        <w:tc>
          <w:tcPr>
            <w:tcW w:w="0" w:type="auto"/>
            <w:shd w:val="clear" w:color="auto" w:fill="auto"/>
            <w:noWrap/>
            <w:vAlign w:val="bottom"/>
            <w:hideMark/>
          </w:tcPr>
          <w:p w14:paraId="29B375D0" w14:textId="77777777" w:rsidR="00F10AD1" w:rsidRPr="00CB18A1" w:rsidRDefault="00F10AD1" w:rsidP="00627CBB">
            <w:pPr>
              <w:rPr>
                <w:sz w:val="16"/>
                <w:szCs w:val="20"/>
                <w:lang w:eastAsia="en-IN" w:bidi="mr-IN"/>
              </w:rPr>
            </w:pPr>
            <w:r w:rsidRPr="00CB18A1">
              <w:rPr>
                <w:sz w:val="16"/>
                <w:szCs w:val="20"/>
                <w:lang w:eastAsia="en-IN" w:bidi="mr-IN"/>
              </w:rPr>
              <w:t>(0.255)</w:t>
            </w:r>
          </w:p>
        </w:tc>
        <w:tc>
          <w:tcPr>
            <w:tcW w:w="0" w:type="auto"/>
            <w:shd w:val="clear" w:color="auto" w:fill="auto"/>
            <w:noWrap/>
            <w:vAlign w:val="bottom"/>
            <w:hideMark/>
          </w:tcPr>
          <w:p w14:paraId="64BB88B9" w14:textId="77777777" w:rsidR="00F10AD1" w:rsidRPr="00CB18A1" w:rsidRDefault="00F10AD1" w:rsidP="00627CBB">
            <w:pPr>
              <w:rPr>
                <w:sz w:val="16"/>
                <w:szCs w:val="20"/>
                <w:lang w:eastAsia="en-IN" w:bidi="mr-IN"/>
              </w:rPr>
            </w:pPr>
            <w:r w:rsidRPr="00CB18A1">
              <w:rPr>
                <w:sz w:val="16"/>
                <w:szCs w:val="20"/>
                <w:lang w:eastAsia="en-IN" w:bidi="mr-IN"/>
              </w:rPr>
              <w:t>(0.333)</w:t>
            </w:r>
          </w:p>
        </w:tc>
      </w:tr>
      <w:tr w:rsidR="00CA0C47" w:rsidRPr="00CB18A1" w14:paraId="5B80F746" w14:textId="77777777" w:rsidTr="00AF456B">
        <w:tc>
          <w:tcPr>
            <w:tcW w:w="0" w:type="auto"/>
            <w:shd w:val="clear" w:color="auto" w:fill="auto"/>
            <w:noWrap/>
            <w:vAlign w:val="bottom"/>
            <w:hideMark/>
          </w:tcPr>
          <w:p w14:paraId="03AAF15C" w14:textId="34F2C5E9" w:rsidR="00F10AD1" w:rsidRPr="00CB18A1" w:rsidRDefault="00F10AD1" w:rsidP="00627CBB">
            <w:pPr>
              <w:rPr>
                <w:sz w:val="16"/>
                <w:szCs w:val="20"/>
                <w:lang w:eastAsia="en-IN" w:bidi="mr-IN"/>
              </w:rPr>
            </w:pPr>
            <w:r w:rsidRPr="00CB18A1">
              <w:rPr>
                <w:sz w:val="16"/>
                <w:szCs w:val="20"/>
                <w:lang w:eastAsia="en-IN" w:bidi="mr-IN"/>
              </w:rPr>
              <w:t xml:space="preserve">Marginal*Market </w:t>
            </w:r>
            <w:r w:rsidR="003220CA" w:rsidRPr="00CB18A1">
              <w:rPr>
                <w:sz w:val="16"/>
                <w:szCs w:val="20"/>
                <w:lang w:eastAsia="en-IN" w:bidi="mr-IN"/>
              </w:rPr>
              <w:t>a</w:t>
            </w:r>
            <w:r w:rsidRPr="00CB18A1">
              <w:rPr>
                <w:sz w:val="16"/>
                <w:szCs w:val="20"/>
                <w:lang w:eastAsia="en-IN" w:bidi="mr-IN"/>
              </w:rPr>
              <w:t>ccess</w:t>
            </w:r>
          </w:p>
        </w:tc>
        <w:tc>
          <w:tcPr>
            <w:tcW w:w="0" w:type="auto"/>
            <w:shd w:val="clear" w:color="auto" w:fill="auto"/>
            <w:noWrap/>
            <w:vAlign w:val="bottom"/>
            <w:hideMark/>
          </w:tcPr>
          <w:p w14:paraId="4FFA09E6" w14:textId="77777777" w:rsidR="00F10AD1" w:rsidRPr="00CB18A1" w:rsidRDefault="00F10AD1" w:rsidP="00627CBB">
            <w:pPr>
              <w:rPr>
                <w:sz w:val="16"/>
                <w:szCs w:val="20"/>
                <w:lang w:eastAsia="en-IN" w:bidi="mr-IN"/>
              </w:rPr>
            </w:pPr>
            <w:r w:rsidRPr="00CB18A1">
              <w:rPr>
                <w:sz w:val="16"/>
                <w:szCs w:val="20"/>
                <w:lang w:eastAsia="en-IN" w:bidi="mr-IN"/>
              </w:rPr>
              <w:t>0.009**</w:t>
            </w:r>
          </w:p>
        </w:tc>
        <w:tc>
          <w:tcPr>
            <w:tcW w:w="0" w:type="auto"/>
            <w:shd w:val="clear" w:color="auto" w:fill="auto"/>
            <w:noWrap/>
            <w:vAlign w:val="bottom"/>
            <w:hideMark/>
          </w:tcPr>
          <w:p w14:paraId="465A8E3A" w14:textId="77777777" w:rsidR="00F10AD1" w:rsidRPr="00CB18A1" w:rsidRDefault="00F10AD1" w:rsidP="00627CBB">
            <w:pPr>
              <w:rPr>
                <w:sz w:val="16"/>
                <w:szCs w:val="20"/>
                <w:lang w:eastAsia="en-IN" w:bidi="mr-IN"/>
              </w:rPr>
            </w:pPr>
            <w:r w:rsidRPr="00CB18A1">
              <w:rPr>
                <w:sz w:val="16"/>
                <w:szCs w:val="20"/>
                <w:lang w:eastAsia="en-IN" w:bidi="mr-IN"/>
              </w:rPr>
              <w:t>-0.667</w:t>
            </w:r>
          </w:p>
        </w:tc>
        <w:tc>
          <w:tcPr>
            <w:tcW w:w="0" w:type="auto"/>
            <w:shd w:val="clear" w:color="auto" w:fill="auto"/>
            <w:noWrap/>
            <w:vAlign w:val="bottom"/>
            <w:hideMark/>
          </w:tcPr>
          <w:p w14:paraId="1B0F2076" w14:textId="77777777" w:rsidR="00F10AD1" w:rsidRPr="00CB18A1" w:rsidRDefault="00F10AD1" w:rsidP="00627CBB">
            <w:pPr>
              <w:rPr>
                <w:sz w:val="16"/>
                <w:szCs w:val="20"/>
                <w:lang w:eastAsia="en-IN" w:bidi="mr-IN"/>
              </w:rPr>
            </w:pPr>
            <w:r w:rsidRPr="00CB18A1">
              <w:rPr>
                <w:sz w:val="16"/>
                <w:szCs w:val="20"/>
                <w:lang w:eastAsia="en-IN" w:bidi="mr-IN"/>
              </w:rPr>
              <w:t>-0.074</w:t>
            </w:r>
          </w:p>
        </w:tc>
        <w:tc>
          <w:tcPr>
            <w:tcW w:w="0" w:type="auto"/>
            <w:shd w:val="clear" w:color="auto" w:fill="auto"/>
            <w:noWrap/>
            <w:vAlign w:val="bottom"/>
            <w:hideMark/>
          </w:tcPr>
          <w:p w14:paraId="2E5D1D18" w14:textId="77777777" w:rsidR="00F10AD1" w:rsidRPr="00CB18A1" w:rsidRDefault="00F10AD1" w:rsidP="00627CBB">
            <w:pPr>
              <w:rPr>
                <w:sz w:val="16"/>
                <w:szCs w:val="20"/>
                <w:lang w:eastAsia="en-IN" w:bidi="mr-IN"/>
              </w:rPr>
            </w:pPr>
            <w:r w:rsidRPr="00CB18A1">
              <w:rPr>
                <w:sz w:val="16"/>
                <w:szCs w:val="20"/>
                <w:lang w:eastAsia="en-IN" w:bidi="mr-IN"/>
              </w:rPr>
              <w:t>-0.185</w:t>
            </w:r>
          </w:p>
        </w:tc>
        <w:tc>
          <w:tcPr>
            <w:tcW w:w="0" w:type="auto"/>
            <w:shd w:val="clear" w:color="auto" w:fill="auto"/>
            <w:noWrap/>
            <w:vAlign w:val="bottom"/>
            <w:hideMark/>
          </w:tcPr>
          <w:p w14:paraId="4531ED79" w14:textId="77777777" w:rsidR="00F10AD1" w:rsidRPr="00CB18A1" w:rsidRDefault="00F10AD1" w:rsidP="00627CBB">
            <w:pPr>
              <w:rPr>
                <w:sz w:val="16"/>
                <w:szCs w:val="20"/>
                <w:lang w:eastAsia="en-IN" w:bidi="mr-IN"/>
              </w:rPr>
            </w:pPr>
            <w:r w:rsidRPr="00CB18A1">
              <w:rPr>
                <w:sz w:val="16"/>
                <w:szCs w:val="20"/>
                <w:lang w:eastAsia="en-IN" w:bidi="mr-IN"/>
              </w:rPr>
              <w:t>0.258</w:t>
            </w:r>
          </w:p>
        </w:tc>
        <w:tc>
          <w:tcPr>
            <w:tcW w:w="0" w:type="auto"/>
            <w:shd w:val="clear" w:color="auto" w:fill="auto"/>
            <w:noWrap/>
            <w:vAlign w:val="bottom"/>
            <w:hideMark/>
          </w:tcPr>
          <w:p w14:paraId="277006F0" w14:textId="77777777" w:rsidR="00F10AD1" w:rsidRPr="00CB18A1" w:rsidRDefault="00F10AD1" w:rsidP="00627CBB">
            <w:pPr>
              <w:rPr>
                <w:sz w:val="16"/>
                <w:szCs w:val="20"/>
                <w:lang w:eastAsia="en-IN" w:bidi="mr-IN"/>
              </w:rPr>
            </w:pPr>
            <w:r w:rsidRPr="00CB18A1">
              <w:rPr>
                <w:sz w:val="16"/>
                <w:szCs w:val="20"/>
                <w:lang w:eastAsia="en-IN" w:bidi="mr-IN"/>
              </w:rPr>
              <w:t>0.227*</w:t>
            </w:r>
          </w:p>
        </w:tc>
        <w:tc>
          <w:tcPr>
            <w:tcW w:w="0" w:type="auto"/>
            <w:shd w:val="clear" w:color="auto" w:fill="auto"/>
            <w:noWrap/>
            <w:vAlign w:val="bottom"/>
            <w:hideMark/>
          </w:tcPr>
          <w:p w14:paraId="0FC6DFB6" w14:textId="77777777" w:rsidR="00F10AD1" w:rsidRPr="00CB18A1" w:rsidRDefault="00F10AD1" w:rsidP="00627CBB">
            <w:pPr>
              <w:rPr>
                <w:sz w:val="16"/>
                <w:szCs w:val="20"/>
                <w:lang w:eastAsia="en-IN" w:bidi="mr-IN"/>
              </w:rPr>
            </w:pPr>
            <w:r w:rsidRPr="00CB18A1">
              <w:rPr>
                <w:sz w:val="16"/>
                <w:szCs w:val="20"/>
                <w:lang w:eastAsia="en-IN" w:bidi="mr-IN"/>
              </w:rPr>
              <w:t>-0.275</w:t>
            </w:r>
          </w:p>
        </w:tc>
      </w:tr>
      <w:tr w:rsidR="00CA0C47" w:rsidRPr="00CB18A1" w14:paraId="5940B1E2" w14:textId="77777777" w:rsidTr="00AF456B">
        <w:tc>
          <w:tcPr>
            <w:tcW w:w="0" w:type="auto"/>
            <w:shd w:val="clear" w:color="auto" w:fill="auto"/>
            <w:noWrap/>
            <w:vAlign w:val="bottom"/>
            <w:hideMark/>
          </w:tcPr>
          <w:p w14:paraId="7D9B0E12"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4077B9FB" w14:textId="77777777" w:rsidR="00F10AD1" w:rsidRPr="00CB18A1" w:rsidRDefault="00F10AD1" w:rsidP="00627CBB">
            <w:pPr>
              <w:rPr>
                <w:sz w:val="16"/>
                <w:szCs w:val="20"/>
                <w:lang w:eastAsia="en-IN" w:bidi="mr-IN"/>
              </w:rPr>
            </w:pPr>
            <w:r w:rsidRPr="00CB18A1">
              <w:rPr>
                <w:sz w:val="16"/>
                <w:szCs w:val="20"/>
                <w:lang w:eastAsia="en-IN" w:bidi="mr-IN"/>
              </w:rPr>
              <w:t>(0.004)</w:t>
            </w:r>
          </w:p>
        </w:tc>
        <w:tc>
          <w:tcPr>
            <w:tcW w:w="0" w:type="auto"/>
            <w:shd w:val="clear" w:color="auto" w:fill="auto"/>
            <w:noWrap/>
            <w:vAlign w:val="bottom"/>
            <w:hideMark/>
          </w:tcPr>
          <w:p w14:paraId="4C26AC52" w14:textId="77777777" w:rsidR="00F10AD1" w:rsidRPr="00CB18A1" w:rsidRDefault="00F10AD1" w:rsidP="00627CBB">
            <w:pPr>
              <w:rPr>
                <w:sz w:val="16"/>
                <w:szCs w:val="20"/>
                <w:lang w:eastAsia="en-IN" w:bidi="mr-IN"/>
              </w:rPr>
            </w:pPr>
            <w:r w:rsidRPr="00CB18A1">
              <w:rPr>
                <w:sz w:val="16"/>
                <w:szCs w:val="20"/>
                <w:lang w:eastAsia="en-IN" w:bidi="mr-IN"/>
              </w:rPr>
              <w:t>(0.469)</w:t>
            </w:r>
          </w:p>
        </w:tc>
        <w:tc>
          <w:tcPr>
            <w:tcW w:w="0" w:type="auto"/>
            <w:shd w:val="clear" w:color="auto" w:fill="auto"/>
            <w:noWrap/>
            <w:vAlign w:val="bottom"/>
            <w:hideMark/>
          </w:tcPr>
          <w:p w14:paraId="02ADB357" w14:textId="77777777" w:rsidR="00F10AD1" w:rsidRPr="00CB18A1" w:rsidRDefault="00F10AD1" w:rsidP="00627CBB">
            <w:pPr>
              <w:rPr>
                <w:sz w:val="16"/>
                <w:szCs w:val="20"/>
                <w:lang w:eastAsia="en-IN" w:bidi="mr-IN"/>
              </w:rPr>
            </w:pPr>
            <w:r w:rsidRPr="00CB18A1">
              <w:rPr>
                <w:sz w:val="16"/>
                <w:szCs w:val="20"/>
                <w:lang w:eastAsia="en-IN" w:bidi="mr-IN"/>
              </w:rPr>
              <w:t>(0.384)</w:t>
            </w:r>
          </w:p>
        </w:tc>
        <w:tc>
          <w:tcPr>
            <w:tcW w:w="0" w:type="auto"/>
            <w:shd w:val="clear" w:color="auto" w:fill="auto"/>
            <w:noWrap/>
            <w:vAlign w:val="bottom"/>
            <w:hideMark/>
          </w:tcPr>
          <w:p w14:paraId="5CC5B325" w14:textId="77777777" w:rsidR="00F10AD1" w:rsidRPr="00CB18A1" w:rsidRDefault="00F10AD1" w:rsidP="00627CBB">
            <w:pPr>
              <w:rPr>
                <w:sz w:val="16"/>
                <w:szCs w:val="20"/>
                <w:lang w:eastAsia="en-IN" w:bidi="mr-IN"/>
              </w:rPr>
            </w:pPr>
            <w:r w:rsidRPr="00CB18A1">
              <w:rPr>
                <w:sz w:val="16"/>
                <w:szCs w:val="20"/>
                <w:lang w:eastAsia="en-IN" w:bidi="mr-IN"/>
              </w:rPr>
              <w:t>(0.288)</w:t>
            </w:r>
          </w:p>
        </w:tc>
        <w:tc>
          <w:tcPr>
            <w:tcW w:w="0" w:type="auto"/>
            <w:shd w:val="clear" w:color="auto" w:fill="auto"/>
            <w:noWrap/>
            <w:vAlign w:val="bottom"/>
            <w:hideMark/>
          </w:tcPr>
          <w:p w14:paraId="27768888" w14:textId="77777777" w:rsidR="00F10AD1" w:rsidRPr="00CB18A1" w:rsidRDefault="00F10AD1" w:rsidP="00627CBB">
            <w:pPr>
              <w:rPr>
                <w:sz w:val="16"/>
                <w:szCs w:val="20"/>
                <w:lang w:eastAsia="en-IN" w:bidi="mr-IN"/>
              </w:rPr>
            </w:pPr>
            <w:r w:rsidRPr="00CB18A1">
              <w:rPr>
                <w:sz w:val="16"/>
                <w:szCs w:val="20"/>
                <w:lang w:eastAsia="en-IN" w:bidi="mr-IN"/>
              </w:rPr>
              <w:t>(0.328)</w:t>
            </w:r>
          </w:p>
        </w:tc>
        <w:tc>
          <w:tcPr>
            <w:tcW w:w="0" w:type="auto"/>
            <w:shd w:val="clear" w:color="auto" w:fill="auto"/>
            <w:noWrap/>
            <w:vAlign w:val="bottom"/>
            <w:hideMark/>
          </w:tcPr>
          <w:p w14:paraId="09609E14" w14:textId="77777777" w:rsidR="00F10AD1" w:rsidRPr="00CB18A1" w:rsidRDefault="00F10AD1" w:rsidP="00627CBB">
            <w:pPr>
              <w:rPr>
                <w:sz w:val="16"/>
                <w:szCs w:val="20"/>
                <w:lang w:eastAsia="en-IN" w:bidi="mr-IN"/>
              </w:rPr>
            </w:pPr>
            <w:r w:rsidRPr="00CB18A1">
              <w:rPr>
                <w:sz w:val="16"/>
                <w:szCs w:val="20"/>
                <w:lang w:eastAsia="en-IN" w:bidi="mr-IN"/>
              </w:rPr>
              <w:t>(0.128)</w:t>
            </w:r>
          </w:p>
        </w:tc>
        <w:tc>
          <w:tcPr>
            <w:tcW w:w="0" w:type="auto"/>
            <w:shd w:val="clear" w:color="auto" w:fill="auto"/>
            <w:noWrap/>
            <w:vAlign w:val="bottom"/>
            <w:hideMark/>
          </w:tcPr>
          <w:p w14:paraId="5A9D227B" w14:textId="77777777" w:rsidR="00F10AD1" w:rsidRPr="00CB18A1" w:rsidRDefault="00F10AD1" w:rsidP="00627CBB">
            <w:pPr>
              <w:rPr>
                <w:sz w:val="16"/>
                <w:szCs w:val="20"/>
                <w:lang w:eastAsia="en-IN" w:bidi="mr-IN"/>
              </w:rPr>
            </w:pPr>
            <w:r w:rsidRPr="00CB18A1">
              <w:rPr>
                <w:sz w:val="16"/>
                <w:szCs w:val="20"/>
                <w:lang w:eastAsia="en-IN" w:bidi="mr-IN"/>
              </w:rPr>
              <w:t>(0.344)</w:t>
            </w:r>
          </w:p>
        </w:tc>
      </w:tr>
      <w:tr w:rsidR="00CA0C47" w:rsidRPr="00CB18A1" w14:paraId="0204B7D0" w14:textId="77777777" w:rsidTr="00AF456B">
        <w:tc>
          <w:tcPr>
            <w:tcW w:w="0" w:type="auto"/>
            <w:shd w:val="clear" w:color="auto" w:fill="auto"/>
            <w:noWrap/>
            <w:vAlign w:val="bottom"/>
            <w:hideMark/>
          </w:tcPr>
          <w:p w14:paraId="21F505D8" w14:textId="2CA7C075" w:rsidR="00F10AD1" w:rsidRPr="00CB18A1" w:rsidRDefault="00F10AD1" w:rsidP="00627CBB">
            <w:pPr>
              <w:rPr>
                <w:sz w:val="16"/>
                <w:szCs w:val="20"/>
                <w:lang w:eastAsia="en-IN" w:bidi="mr-IN"/>
              </w:rPr>
            </w:pPr>
            <w:r w:rsidRPr="00CB18A1">
              <w:rPr>
                <w:sz w:val="16"/>
                <w:szCs w:val="20"/>
                <w:lang w:eastAsia="en-IN" w:bidi="mr-IN"/>
              </w:rPr>
              <w:t xml:space="preserve">Small*Market </w:t>
            </w:r>
            <w:r w:rsidR="003220CA" w:rsidRPr="00CB18A1">
              <w:rPr>
                <w:sz w:val="16"/>
                <w:szCs w:val="20"/>
                <w:lang w:eastAsia="en-IN" w:bidi="mr-IN"/>
              </w:rPr>
              <w:t>a</w:t>
            </w:r>
            <w:r w:rsidRPr="00CB18A1">
              <w:rPr>
                <w:sz w:val="16"/>
                <w:szCs w:val="20"/>
                <w:lang w:eastAsia="en-IN" w:bidi="mr-IN"/>
              </w:rPr>
              <w:t>ccess</w:t>
            </w:r>
          </w:p>
        </w:tc>
        <w:tc>
          <w:tcPr>
            <w:tcW w:w="0" w:type="auto"/>
            <w:shd w:val="clear" w:color="auto" w:fill="auto"/>
            <w:noWrap/>
            <w:vAlign w:val="bottom"/>
            <w:hideMark/>
          </w:tcPr>
          <w:p w14:paraId="4FEDE1AC" w14:textId="77777777" w:rsidR="00F10AD1" w:rsidRPr="00CB18A1" w:rsidRDefault="00F10AD1" w:rsidP="00627CBB">
            <w:pPr>
              <w:rPr>
                <w:sz w:val="16"/>
                <w:szCs w:val="20"/>
                <w:lang w:eastAsia="en-IN" w:bidi="mr-IN"/>
              </w:rPr>
            </w:pPr>
            <w:r w:rsidRPr="00CB18A1">
              <w:rPr>
                <w:sz w:val="16"/>
                <w:szCs w:val="20"/>
                <w:lang w:eastAsia="en-IN" w:bidi="mr-IN"/>
              </w:rPr>
              <w:t>-0.002</w:t>
            </w:r>
          </w:p>
        </w:tc>
        <w:tc>
          <w:tcPr>
            <w:tcW w:w="0" w:type="auto"/>
            <w:shd w:val="clear" w:color="auto" w:fill="auto"/>
            <w:noWrap/>
            <w:vAlign w:val="bottom"/>
            <w:hideMark/>
          </w:tcPr>
          <w:p w14:paraId="73F751C8" w14:textId="77777777" w:rsidR="00F10AD1" w:rsidRPr="00CB18A1" w:rsidRDefault="00F10AD1" w:rsidP="00627CBB">
            <w:pPr>
              <w:rPr>
                <w:sz w:val="16"/>
                <w:szCs w:val="20"/>
                <w:lang w:eastAsia="en-IN" w:bidi="mr-IN"/>
              </w:rPr>
            </w:pPr>
            <w:r w:rsidRPr="00CB18A1">
              <w:rPr>
                <w:sz w:val="16"/>
                <w:szCs w:val="20"/>
                <w:lang w:eastAsia="en-IN" w:bidi="mr-IN"/>
              </w:rPr>
              <w:t>0.110</w:t>
            </w:r>
          </w:p>
        </w:tc>
        <w:tc>
          <w:tcPr>
            <w:tcW w:w="0" w:type="auto"/>
            <w:shd w:val="clear" w:color="auto" w:fill="auto"/>
            <w:noWrap/>
            <w:vAlign w:val="bottom"/>
            <w:hideMark/>
          </w:tcPr>
          <w:p w14:paraId="72095EBD" w14:textId="77777777" w:rsidR="00F10AD1" w:rsidRPr="00CB18A1" w:rsidRDefault="00F10AD1" w:rsidP="00627CBB">
            <w:pPr>
              <w:rPr>
                <w:sz w:val="16"/>
                <w:szCs w:val="20"/>
                <w:lang w:eastAsia="en-IN" w:bidi="mr-IN"/>
              </w:rPr>
            </w:pPr>
            <w:r w:rsidRPr="00CB18A1">
              <w:rPr>
                <w:sz w:val="16"/>
                <w:szCs w:val="20"/>
                <w:lang w:eastAsia="en-IN" w:bidi="mr-IN"/>
              </w:rPr>
              <w:t>0.188</w:t>
            </w:r>
          </w:p>
        </w:tc>
        <w:tc>
          <w:tcPr>
            <w:tcW w:w="0" w:type="auto"/>
            <w:shd w:val="clear" w:color="auto" w:fill="auto"/>
            <w:noWrap/>
            <w:vAlign w:val="bottom"/>
            <w:hideMark/>
          </w:tcPr>
          <w:p w14:paraId="6C8466E1" w14:textId="77777777" w:rsidR="00F10AD1" w:rsidRPr="00CB18A1" w:rsidRDefault="00F10AD1" w:rsidP="00627CBB">
            <w:pPr>
              <w:rPr>
                <w:sz w:val="16"/>
                <w:szCs w:val="20"/>
                <w:lang w:eastAsia="en-IN" w:bidi="mr-IN"/>
              </w:rPr>
            </w:pPr>
            <w:r w:rsidRPr="00CB18A1">
              <w:rPr>
                <w:sz w:val="16"/>
                <w:szCs w:val="20"/>
                <w:lang w:eastAsia="en-IN" w:bidi="mr-IN"/>
              </w:rPr>
              <w:t>0.161</w:t>
            </w:r>
          </w:p>
        </w:tc>
        <w:tc>
          <w:tcPr>
            <w:tcW w:w="0" w:type="auto"/>
            <w:shd w:val="clear" w:color="auto" w:fill="auto"/>
            <w:noWrap/>
            <w:vAlign w:val="bottom"/>
            <w:hideMark/>
          </w:tcPr>
          <w:p w14:paraId="2E6BA712" w14:textId="77777777" w:rsidR="00F10AD1" w:rsidRPr="00CB18A1" w:rsidRDefault="00F10AD1" w:rsidP="00627CBB">
            <w:pPr>
              <w:rPr>
                <w:sz w:val="16"/>
                <w:szCs w:val="20"/>
                <w:lang w:eastAsia="en-IN" w:bidi="mr-IN"/>
              </w:rPr>
            </w:pPr>
            <w:r w:rsidRPr="00CB18A1">
              <w:rPr>
                <w:sz w:val="16"/>
                <w:szCs w:val="20"/>
                <w:lang w:eastAsia="en-IN" w:bidi="mr-IN"/>
              </w:rPr>
              <w:t>0.030</w:t>
            </w:r>
          </w:p>
        </w:tc>
        <w:tc>
          <w:tcPr>
            <w:tcW w:w="0" w:type="auto"/>
            <w:shd w:val="clear" w:color="auto" w:fill="auto"/>
            <w:noWrap/>
            <w:vAlign w:val="bottom"/>
            <w:hideMark/>
          </w:tcPr>
          <w:p w14:paraId="72F53594" w14:textId="77777777" w:rsidR="00F10AD1" w:rsidRPr="00CB18A1" w:rsidRDefault="00F10AD1" w:rsidP="00627CBB">
            <w:pPr>
              <w:rPr>
                <w:sz w:val="16"/>
                <w:szCs w:val="20"/>
                <w:lang w:eastAsia="en-IN" w:bidi="mr-IN"/>
              </w:rPr>
            </w:pPr>
            <w:r w:rsidRPr="00CB18A1">
              <w:rPr>
                <w:sz w:val="16"/>
                <w:szCs w:val="20"/>
                <w:lang w:eastAsia="en-IN" w:bidi="mr-IN"/>
              </w:rPr>
              <w:t>-0.085</w:t>
            </w:r>
          </w:p>
        </w:tc>
        <w:tc>
          <w:tcPr>
            <w:tcW w:w="0" w:type="auto"/>
            <w:shd w:val="clear" w:color="auto" w:fill="auto"/>
            <w:noWrap/>
            <w:vAlign w:val="bottom"/>
            <w:hideMark/>
          </w:tcPr>
          <w:p w14:paraId="44155904" w14:textId="77777777" w:rsidR="00F10AD1" w:rsidRPr="00CB18A1" w:rsidRDefault="00F10AD1" w:rsidP="00627CBB">
            <w:pPr>
              <w:rPr>
                <w:sz w:val="16"/>
                <w:szCs w:val="20"/>
                <w:lang w:eastAsia="en-IN" w:bidi="mr-IN"/>
              </w:rPr>
            </w:pPr>
            <w:r w:rsidRPr="00CB18A1">
              <w:rPr>
                <w:sz w:val="16"/>
                <w:szCs w:val="20"/>
                <w:lang w:eastAsia="en-IN" w:bidi="mr-IN"/>
              </w:rPr>
              <w:t>0.066</w:t>
            </w:r>
          </w:p>
        </w:tc>
      </w:tr>
      <w:tr w:rsidR="00CA0C47" w:rsidRPr="00CB18A1" w14:paraId="2DD309CB" w14:textId="77777777" w:rsidTr="00AF456B">
        <w:tc>
          <w:tcPr>
            <w:tcW w:w="0" w:type="auto"/>
            <w:shd w:val="clear" w:color="auto" w:fill="auto"/>
            <w:noWrap/>
            <w:vAlign w:val="bottom"/>
            <w:hideMark/>
          </w:tcPr>
          <w:p w14:paraId="0A0C5360"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15E72ED2" w14:textId="77777777" w:rsidR="00F10AD1" w:rsidRPr="00CB18A1" w:rsidRDefault="00F10AD1" w:rsidP="00627CBB">
            <w:pPr>
              <w:rPr>
                <w:sz w:val="16"/>
                <w:szCs w:val="20"/>
                <w:lang w:eastAsia="en-IN" w:bidi="mr-IN"/>
              </w:rPr>
            </w:pPr>
            <w:r w:rsidRPr="00CB18A1">
              <w:rPr>
                <w:sz w:val="16"/>
                <w:szCs w:val="20"/>
                <w:lang w:eastAsia="en-IN" w:bidi="mr-IN"/>
              </w:rPr>
              <w:t>(0.002)</w:t>
            </w:r>
          </w:p>
        </w:tc>
        <w:tc>
          <w:tcPr>
            <w:tcW w:w="0" w:type="auto"/>
            <w:shd w:val="clear" w:color="auto" w:fill="auto"/>
            <w:noWrap/>
            <w:vAlign w:val="bottom"/>
            <w:hideMark/>
          </w:tcPr>
          <w:p w14:paraId="60FBE773" w14:textId="77777777" w:rsidR="00F10AD1" w:rsidRPr="00CB18A1" w:rsidRDefault="00F10AD1" w:rsidP="00627CBB">
            <w:pPr>
              <w:rPr>
                <w:sz w:val="16"/>
                <w:szCs w:val="20"/>
                <w:lang w:eastAsia="en-IN" w:bidi="mr-IN"/>
              </w:rPr>
            </w:pPr>
            <w:r w:rsidRPr="00CB18A1">
              <w:rPr>
                <w:sz w:val="16"/>
                <w:szCs w:val="20"/>
                <w:lang w:eastAsia="en-IN" w:bidi="mr-IN"/>
              </w:rPr>
              <w:t>(0.250)</w:t>
            </w:r>
          </w:p>
        </w:tc>
        <w:tc>
          <w:tcPr>
            <w:tcW w:w="0" w:type="auto"/>
            <w:shd w:val="clear" w:color="auto" w:fill="auto"/>
            <w:noWrap/>
            <w:vAlign w:val="bottom"/>
            <w:hideMark/>
          </w:tcPr>
          <w:p w14:paraId="3AEB0813" w14:textId="77777777" w:rsidR="00F10AD1" w:rsidRPr="00CB18A1" w:rsidRDefault="00F10AD1" w:rsidP="00627CBB">
            <w:pPr>
              <w:rPr>
                <w:sz w:val="16"/>
                <w:szCs w:val="20"/>
                <w:lang w:eastAsia="en-IN" w:bidi="mr-IN"/>
              </w:rPr>
            </w:pPr>
            <w:r w:rsidRPr="00CB18A1">
              <w:rPr>
                <w:sz w:val="16"/>
                <w:szCs w:val="20"/>
                <w:lang w:eastAsia="en-IN" w:bidi="mr-IN"/>
              </w:rPr>
              <w:t>(0.201)</w:t>
            </w:r>
          </w:p>
        </w:tc>
        <w:tc>
          <w:tcPr>
            <w:tcW w:w="0" w:type="auto"/>
            <w:shd w:val="clear" w:color="auto" w:fill="auto"/>
            <w:noWrap/>
            <w:vAlign w:val="bottom"/>
            <w:hideMark/>
          </w:tcPr>
          <w:p w14:paraId="65A1823D" w14:textId="77777777" w:rsidR="00F10AD1" w:rsidRPr="00CB18A1" w:rsidRDefault="00F10AD1" w:rsidP="00627CBB">
            <w:pPr>
              <w:rPr>
                <w:sz w:val="16"/>
                <w:szCs w:val="20"/>
                <w:lang w:eastAsia="en-IN" w:bidi="mr-IN"/>
              </w:rPr>
            </w:pPr>
            <w:r w:rsidRPr="00CB18A1">
              <w:rPr>
                <w:sz w:val="16"/>
                <w:szCs w:val="20"/>
                <w:lang w:eastAsia="en-IN" w:bidi="mr-IN"/>
              </w:rPr>
              <w:t>(0.154)</w:t>
            </w:r>
          </w:p>
        </w:tc>
        <w:tc>
          <w:tcPr>
            <w:tcW w:w="0" w:type="auto"/>
            <w:shd w:val="clear" w:color="auto" w:fill="auto"/>
            <w:noWrap/>
            <w:vAlign w:val="bottom"/>
            <w:hideMark/>
          </w:tcPr>
          <w:p w14:paraId="000E46FD" w14:textId="77777777" w:rsidR="00F10AD1" w:rsidRPr="00CB18A1" w:rsidRDefault="00F10AD1" w:rsidP="00627CBB">
            <w:pPr>
              <w:rPr>
                <w:sz w:val="16"/>
                <w:szCs w:val="20"/>
                <w:lang w:eastAsia="en-IN" w:bidi="mr-IN"/>
              </w:rPr>
            </w:pPr>
            <w:r w:rsidRPr="00CB18A1">
              <w:rPr>
                <w:sz w:val="16"/>
                <w:szCs w:val="20"/>
                <w:lang w:eastAsia="en-IN" w:bidi="mr-IN"/>
              </w:rPr>
              <w:t>(0.124)</w:t>
            </w:r>
          </w:p>
        </w:tc>
        <w:tc>
          <w:tcPr>
            <w:tcW w:w="0" w:type="auto"/>
            <w:shd w:val="clear" w:color="auto" w:fill="auto"/>
            <w:noWrap/>
            <w:vAlign w:val="bottom"/>
            <w:hideMark/>
          </w:tcPr>
          <w:p w14:paraId="3EC60FCF" w14:textId="77777777" w:rsidR="00F10AD1" w:rsidRPr="00CB18A1" w:rsidRDefault="00F10AD1" w:rsidP="00627CBB">
            <w:pPr>
              <w:rPr>
                <w:sz w:val="16"/>
                <w:szCs w:val="20"/>
                <w:lang w:eastAsia="en-IN" w:bidi="mr-IN"/>
              </w:rPr>
            </w:pPr>
            <w:r w:rsidRPr="00CB18A1">
              <w:rPr>
                <w:sz w:val="16"/>
                <w:szCs w:val="20"/>
                <w:lang w:eastAsia="en-IN" w:bidi="mr-IN"/>
              </w:rPr>
              <w:t>(0.112)</w:t>
            </w:r>
          </w:p>
        </w:tc>
        <w:tc>
          <w:tcPr>
            <w:tcW w:w="0" w:type="auto"/>
            <w:shd w:val="clear" w:color="auto" w:fill="auto"/>
            <w:noWrap/>
            <w:vAlign w:val="bottom"/>
            <w:hideMark/>
          </w:tcPr>
          <w:p w14:paraId="4F593F02" w14:textId="77777777" w:rsidR="00F10AD1" w:rsidRPr="00CB18A1" w:rsidRDefault="00F10AD1" w:rsidP="00627CBB">
            <w:pPr>
              <w:rPr>
                <w:sz w:val="16"/>
                <w:szCs w:val="20"/>
                <w:lang w:eastAsia="en-IN" w:bidi="mr-IN"/>
              </w:rPr>
            </w:pPr>
            <w:r w:rsidRPr="00CB18A1">
              <w:rPr>
                <w:sz w:val="16"/>
                <w:szCs w:val="20"/>
                <w:lang w:eastAsia="en-IN" w:bidi="mr-IN"/>
              </w:rPr>
              <w:t>(0.182)</w:t>
            </w:r>
          </w:p>
        </w:tc>
      </w:tr>
      <w:tr w:rsidR="00CA0C47" w:rsidRPr="00CB18A1" w14:paraId="26667DE8" w14:textId="77777777" w:rsidTr="00AF456B">
        <w:tc>
          <w:tcPr>
            <w:tcW w:w="0" w:type="auto"/>
            <w:shd w:val="clear" w:color="auto" w:fill="auto"/>
            <w:noWrap/>
            <w:vAlign w:val="bottom"/>
            <w:hideMark/>
          </w:tcPr>
          <w:p w14:paraId="142B70F6" w14:textId="6677A1A0" w:rsidR="00F10AD1" w:rsidRPr="00CB18A1" w:rsidRDefault="00F10AD1" w:rsidP="00627CBB">
            <w:pPr>
              <w:rPr>
                <w:sz w:val="16"/>
                <w:szCs w:val="20"/>
                <w:lang w:eastAsia="en-IN" w:bidi="mr-IN"/>
              </w:rPr>
            </w:pPr>
            <w:r w:rsidRPr="00CB18A1">
              <w:rPr>
                <w:sz w:val="16"/>
                <w:szCs w:val="20"/>
                <w:lang w:eastAsia="en-IN" w:bidi="mr-IN"/>
              </w:rPr>
              <w:t xml:space="preserve">Medium*Market </w:t>
            </w:r>
            <w:r w:rsidR="003220CA" w:rsidRPr="00CB18A1">
              <w:rPr>
                <w:sz w:val="16"/>
                <w:szCs w:val="20"/>
                <w:lang w:eastAsia="en-IN" w:bidi="mr-IN"/>
              </w:rPr>
              <w:t>a</w:t>
            </w:r>
            <w:r w:rsidRPr="00CB18A1">
              <w:rPr>
                <w:sz w:val="16"/>
                <w:szCs w:val="20"/>
                <w:lang w:eastAsia="en-IN" w:bidi="mr-IN"/>
              </w:rPr>
              <w:t>ccess</w:t>
            </w:r>
          </w:p>
        </w:tc>
        <w:tc>
          <w:tcPr>
            <w:tcW w:w="0" w:type="auto"/>
            <w:shd w:val="clear" w:color="auto" w:fill="auto"/>
            <w:noWrap/>
            <w:vAlign w:val="bottom"/>
            <w:hideMark/>
          </w:tcPr>
          <w:p w14:paraId="61995A64" w14:textId="77777777" w:rsidR="00F10AD1" w:rsidRPr="00CB18A1" w:rsidRDefault="00F10AD1" w:rsidP="00627CBB">
            <w:pPr>
              <w:rPr>
                <w:sz w:val="16"/>
                <w:szCs w:val="20"/>
                <w:lang w:eastAsia="en-IN" w:bidi="mr-IN"/>
              </w:rPr>
            </w:pPr>
            <w:r w:rsidRPr="00CB18A1">
              <w:rPr>
                <w:sz w:val="16"/>
                <w:szCs w:val="20"/>
                <w:lang w:eastAsia="en-IN" w:bidi="mr-IN"/>
              </w:rPr>
              <w:t>-0.006**</w:t>
            </w:r>
          </w:p>
        </w:tc>
        <w:tc>
          <w:tcPr>
            <w:tcW w:w="0" w:type="auto"/>
            <w:shd w:val="clear" w:color="auto" w:fill="auto"/>
            <w:noWrap/>
            <w:vAlign w:val="bottom"/>
            <w:hideMark/>
          </w:tcPr>
          <w:p w14:paraId="532DA40A" w14:textId="77777777" w:rsidR="00F10AD1" w:rsidRPr="00CB18A1" w:rsidRDefault="00F10AD1" w:rsidP="00627CBB">
            <w:pPr>
              <w:rPr>
                <w:sz w:val="16"/>
                <w:szCs w:val="20"/>
                <w:lang w:eastAsia="en-IN" w:bidi="mr-IN"/>
              </w:rPr>
            </w:pPr>
            <w:r w:rsidRPr="00CB18A1">
              <w:rPr>
                <w:sz w:val="16"/>
                <w:szCs w:val="20"/>
                <w:lang w:eastAsia="en-IN" w:bidi="mr-IN"/>
              </w:rPr>
              <w:t>0.052</w:t>
            </w:r>
          </w:p>
        </w:tc>
        <w:tc>
          <w:tcPr>
            <w:tcW w:w="0" w:type="auto"/>
            <w:shd w:val="clear" w:color="auto" w:fill="auto"/>
            <w:noWrap/>
            <w:vAlign w:val="bottom"/>
            <w:hideMark/>
          </w:tcPr>
          <w:p w14:paraId="18FAFB30" w14:textId="77777777" w:rsidR="00F10AD1" w:rsidRPr="00CB18A1" w:rsidRDefault="00F10AD1" w:rsidP="00627CBB">
            <w:pPr>
              <w:rPr>
                <w:sz w:val="16"/>
                <w:szCs w:val="20"/>
                <w:lang w:eastAsia="en-IN" w:bidi="mr-IN"/>
              </w:rPr>
            </w:pPr>
            <w:r w:rsidRPr="00CB18A1">
              <w:rPr>
                <w:sz w:val="16"/>
                <w:szCs w:val="20"/>
                <w:lang w:eastAsia="en-IN" w:bidi="mr-IN"/>
              </w:rPr>
              <w:t>0.191</w:t>
            </w:r>
          </w:p>
        </w:tc>
        <w:tc>
          <w:tcPr>
            <w:tcW w:w="0" w:type="auto"/>
            <w:shd w:val="clear" w:color="auto" w:fill="auto"/>
            <w:noWrap/>
            <w:vAlign w:val="bottom"/>
            <w:hideMark/>
          </w:tcPr>
          <w:p w14:paraId="6F8314F6" w14:textId="77777777" w:rsidR="00F10AD1" w:rsidRPr="00CB18A1" w:rsidRDefault="00F10AD1" w:rsidP="00627CBB">
            <w:pPr>
              <w:rPr>
                <w:sz w:val="16"/>
                <w:szCs w:val="20"/>
                <w:lang w:eastAsia="en-IN" w:bidi="mr-IN"/>
              </w:rPr>
            </w:pPr>
            <w:r w:rsidRPr="00CB18A1">
              <w:rPr>
                <w:sz w:val="16"/>
                <w:szCs w:val="20"/>
                <w:lang w:eastAsia="en-IN" w:bidi="mr-IN"/>
              </w:rPr>
              <w:t>0.241</w:t>
            </w:r>
          </w:p>
        </w:tc>
        <w:tc>
          <w:tcPr>
            <w:tcW w:w="0" w:type="auto"/>
            <w:shd w:val="clear" w:color="auto" w:fill="auto"/>
            <w:noWrap/>
            <w:vAlign w:val="bottom"/>
            <w:hideMark/>
          </w:tcPr>
          <w:p w14:paraId="12C807DF" w14:textId="77777777" w:rsidR="00F10AD1" w:rsidRPr="00CB18A1" w:rsidRDefault="00F10AD1" w:rsidP="00627CBB">
            <w:pPr>
              <w:rPr>
                <w:sz w:val="16"/>
                <w:szCs w:val="20"/>
                <w:lang w:eastAsia="en-IN" w:bidi="mr-IN"/>
              </w:rPr>
            </w:pPr>
            <w:r w:rsidRPr="00CB18A1">
              <w:rPr>
                <w:sz w:val="16"/>
                <w:szCs w:val="20"/>
                <w:lang w:eastAsia="en-IN" w:bidi="mr-IN"/>
              </w:rPr>
              <w:t>0.100</w:t>
            </w:r>
          </w:p>
        </w:tc>
        <w:tc>
          <w:tcPr>
            <w:tcW w:w="0" w:type="auto"/>
            <w:shd w:val="clear" w:color="auto" w:fill="auto"/>
            <w:noWrap/>
            <w:vAlign w:val="bottom"/>
            <w:hideMark/>
          </w:tcPr>
          <w:p w14:paraId="1EE2BC12" w14:textId="77777777" w:rsidR="00F10AD1" w:rsidRPr="00CB18A1" w:rsidRDefault="00F10AD1" w:rsidP="00627CBB">
            <w:pPr>
              <w:rPr>
                <w:sz w:val="16"/>
                <w:szCs w:val="20"/>
                <w:lang w:eastAsia="en-IN" w:bidi="mr-IN"/>
              </w:rPr>
            </w:pPr>
            <w:r w:rsidRPr="00CB18A1">
              <w:rPr>
                <w:sz w:val="16"/>
                <w:szCs w:val="20"/>
                <w:lang w:eastAsia="en-IN" w:bidi="mr-IN"/>
              </w:rPr>
              <w:t>-0.107</w:t>
            </w:r>
          </w:p>
        </w:tc>
        <w:tc>
          <w:tcPr>
            <w:tcW w:w="0" w:type="auto"/>
            <w:shd w:val="clear" w:color="auto" w:fill="auto"/>
            <w:noWrap/>
            <w:vAlign w:val="bottom"/>
            <w:hideMark/>
          </w:tcPr>
          <w:p w14:paraId="7B55D202" w14:textId="77777777" w:rsidR="00F10AD1" w:rsidRPr="00CB18A1" w:rsidRDefault="00F10AD1" w:rsidP="00627CBB">
            <w:pPr>
              <w:rPr>
                <w:sz w:val="16"/>
                <w:szCs w:val="20"/>
                <w:lang w:eastAsia="en-IN" w:bidi="mr-IN"/>
              </w:rPr>
            </w:pPr>
            <w:r w:rsidRPr="00CB18A1">
              <w:rPr>
                <w:sz w:val="16"/>
                <w:szCs w:val="20"/>
                <w:lang w:eastAsia="en-IN" w:bidi="mr-IN"/>
              </w:rPr>
              <w:t>-0.303</w:t>
            </w:r>
          </w:p>
        </w:tc>
      </w:tr>
      <w:tr w:rsidR="00CA0C47" w:rsidRPr="00CB18A1" w14:paraId="616724A2" w14:textId="77777777" w:rsidTr="00AF456B">
        <w:tc>
          <w:tcPr>
            <w:tcW w:w="0" w:type="auto"/>
            <w:shd w:val="clear" w:color="auto" w:fill="auto"/>
            <w:noWrap/>
            <w:vAlign w:val="bottom"/>
            <w:hideMark/>
          </w:tcPr>
          <w:p w14:paraId="44F8E567"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1B857C22" w14:textId="77777777" w:rsidR="00F10AD1" w:rsidRPr="00CB18A1" w:rsidRDefault="00F10AD1" w:rsidP="00627CBB">
            <w:pPr>
              <w:rPr>
                <w:sz w:val="16"/>
                <w:szCs w:val="20"/>
                <w:lang w:eastAsia="en-IN" w:bidi="mr-IN"/>
              </w:rPr>
            </w:pPr>
            <w:r w:rsidRPr="00CB18A1">
              <w:rPr>
                <w:sz w:val="16"/>
                <w:szCs w:val="20"/>
                <w:lang w:eastAsia="en-IN" w:bidi="mr-IN"/>
              </w:rPr>
              <w:t>(0.003)</w:t>
            </w:r>
          </w:p>
        </w:tc>
        <w:tc>
          <w:tcPr>
            <w:tcW w:w="0" w:type="auto"/>
            <w:shd w:val="clear" w:color="auto" w:fill="auto"/>
            <w:noWrap/>
            <w:vAlign w:val="bottom"/>
            <w:hideMark/>
          </w:tcPr>
          <w:p w14:paraId="6AF7E46A" w14:textId="77777777" w:rsidR="00F10AD1" w:rsidRPr="00CB18A1" w:rsidRDefault="00F10AD1" w:rsidP="00627CBB">
            <w:pPr>
              <w:rPr>
                <w:sz w:val="16"/>
                <w:szCs w:val="20"/>
                <w:lang w:eastAsia="en-IN" w:bidi="mr-IN"/>
              </w:rPr>
            </w:pPr>
            <w:r w:rsidRPr="00CB18A1">
              <w:rPr>
                <w:sz w:val="16"/>
                <w:szCs w:val="20"/>
                <w:lang w:eastAsia="en-IN" w:bidi="mr-IN"/>
              </w:rPr>
              <w:t>(0.276)</w:t>
            </w:r>
          </w:p>
        </w:tc>
        <w:tc>
          <w:tcPr>
            <w:tcW w:w="0" w:type="auto"/>
            <w:shd w:val="clear" w:color="auto" w:fill="auto"/>
            <w:noWrap/>
            <w:vAlign w:val="bottom"/>
            <w:hideMark/>
          </w:tcPr>
          <w:p w14:paraId="43029BF6" w14:textId="77777777" w:rsidR="00F10AD1" w:rsidRPr="00CB18A1" w:rsidRDefault="00F10AD1" w:rsidP="00627CBB">
            <w:pPr>
              <w:rPr>
                <w:sz w:val="16"/>
                <w:szCs w:val="20"/>
                <w:lang w:eastAsia="en-IN" w:bidi="mr-IN"/>
              </w:rPr>
            </w:pPr>
            <w:r w:rsidRPr="00CB18A1">
              <w:rPr>
                <w:sz w:val="16"/>
                <w:szCs w:val="20"/>
                <w:lang w:eastAsia="en-IN" w:bidi="mr-IN"/>
              </w:rPr>
              <w:t>(0.182)</w:t>
            </w:r>
          </w:p>
        </w:tc>
        <w:tc>
          <w:tcPr>
            <w:tcW w:w="0" w:type="auto"/>
            <w:shd w:val="clear" w:color="auto" w:fill="auto"/>
            <w:noWrap/>
            <w:vAlign w:val="bottom"/>
            <w:hideMark/>
          </w:tcPr>
          <w:p w14:paraId="5626041B" w14:textId="77777777" w:rsidR="00F10AD1" w:rsidRPr="00CB18A1" w:rsidRDefault="00F10AD1" w:rsidP="00627CBB">
            <w:pPr>
              <w:rPr>
                <w:sz w:val="16"/>
                <w:szCs w:val="20"/>
                <w:lang w:eastAsia="en-IN" w:bidi="mr-IN"/>
              </w:rPr>
            </w:pPr>
            <w:r w:rsidRPr="00CB18A1">
              <w:rPr>
                <w:sz w:val="16"/>
                <w:szCs w:val="20"/>
                <w:lang w:eastAsia="en-IN" w:bidi="mr-IN"/>
              </w:rPr>
              <w:t>(0.151)</w:t>
            </w:r>
          </w:p>
        </w:tc>
        <w:tc>
          <w:tcPr>
            <w:tcW w:w="0" w:type="auto"/>
            <w:shd w:val="clear" w:color="auto" w:fill="auto"/>
            <w:noWrap/>
            <w:vAlign w:val="bottom"/>
            <w:hideMark/>
          </w:tcPr>
          <w:p w14:paraId="0B78748D" w14:textId="77777777" w:rsidR="00F10AD1" w:rsidRPr="00CB18A1" w:rsidRDefault="00F10AD1" w:rsidP="00627CBB">
            <w:pPr>
              <w:rPr>
                <w:sz w:val="16"/>
                <w:szCs w:val="20"/>
                <w:lang w:eastAsia="en-IN" w:bidi="mr-IN"/>
              </w:rPr>
            </w:pPr>
            <w:r w:rsidRPr="00CB18A1">
              <w:rPr>
                <w:sz w:val="16"/>
                <w:szCs w:val="20"/>
                <w:lang w:eastAsia="en-IN" w:bidi="mr-IN"/>
              </w:rPr>
              <w:t>(0.362)</w:t>
            </w:r>
          </w:p>
        </w:tc>
        <w:tc>
          <w:tcPr>
            <w:tcW w:w="0" w:type="auto"/>
            <w:shd w:val="clear" w:color="auto" w:fill="auto"/>
            <w:noWrap/>
            <w:vAlign w:val="bottom"/>
            <w:hideMark/>
          </w:tcPr>
          <w:p w14:paraId="271BF88D" w14:textId="77777777" w:rsidR="00F10AD1" w:rsidRPr="00CB18A1" w:rsidRDefault="00F10AD1" w:rsidP="00627CBB">
            <w:pPr>
              <w:rPr>
                <w:sz w:val="16"/>
                <w:szCs w:val="20"/>
                <w:lang w:eastAsia="en-IN" w:bidi="mr-IN"/>
              </w:rPr>
            </w:pPr>
            <w:r w:rsidRPr="00CB18A1">
              <w:rPr>
                <w:sz w:val="16"/>
                <w:szCs w:val="20"/>
                <w:lang w:eastAsia="en-IN" w:bidi="mr-IN"/>
              </w:rPr>
              <w:t>(0.166)</w:t>
            </w:r>
          </w:p>
        </w:tc>
        <w:tc>
          <w:tcPr>
            <w:tcW w:w="0" w:type="auto"/>
            <w:shd w:val="clear" w:color="auto" w:fill="auto"/>
            <w:noWrap/>
            <w:vAlign w:val="bottom"/>
            <w:hideMark/>
          </w:tcPr>
          <w:p w14:paraId="771AFCF4" w14:textId="77777777" w:rsidR="00F10AD1" w:rsidRPr="00CB18A1" w:rsidRDefault="00F10AD1" w:rsidP="00627CBB">
            <w:pPr>
              <w:rPr>
                <w:sz w:val="16"/>
                <w:szCs w:val="20"/>
                <w:lang w:eastAsia="en-IN" w:bidi="mr-IN"/>
              </w:rPr>
            </w:pPr>
            <w:r w:rsidRPr="00CB18A1">
              <w:rPr>
                <w:sz w:val="16"/>
                <w:szCs w:val="20"/>
                <w:lang w:eastAsia="en-IN" w:bidi="mr-IN"/>
              </w:rPr>
              <w:t>(0.196)</w:t>
            </w:r>
          </w:p>
        </w:tc>
      </w:tr>
      <w:tr w:rsidR="00CA0C47" w:rsidRPr="00CB18A1" w14:paraId="668EBBA9" w14:textId="77777777" w:rsidTr="00AF456B">
        <w:tc>
          <w:tcPr>
            <w:tcW w:w="0" w:type="auto"/>
            <w:shd w:val="clear" w:color="auto" w:fill="auto"/>
            <w:noWrap/>
            <w:vAlign w:val="bottom"/>
            <w:hideMark/>
          </w:tcPr>
          <w:p w14:paraId="4CF54EC4" w14:textId="6B058684" w:rsidR="00F10AD1" w:rsidRPr="00CB18A1" w:rsidRDefault="00F10AD1" w:rsidP="00627CBB">
            <w:pPr>
              <w:rPr>
                <w:sz w:val="16"/>
                <w:szCs w:val="20"/>
                <w:lang w:eastAsia="en-IN" w:bidi="mr-IN"/>
              </w:rPr>
            </w:pPr>
            <w:r w:rsidRPr="00CB18A1">
              <w:rPr>
                <w:sz w:val="16"/>
                <w:szCs w:val="20"/>
                <w:lang w:eastAsia="en-IN" w:bidi="mr-IN"/>
              </w:rPr>
              <w:t xml:space="preserve">Large*Market </w:t>
            </w:r>
            <w:r w:rsidR="003220CA" w:rsidRPr="00CB18A1">
              <w:rPr>
                <w:sz w:val="16"/>
                <w:szCs w:val="20"/>
                <w:lang w:eastAsia="en-IN" w:bidi="mr-IN"/>
              </w:rPr>
              <w:t>a</w:t>
            </w:r>
            <w:r w:rsidRPr="00CB18A1">
              <w:rPr>
                <w:sz w:val="16"/>
                <w:szCs w:val="20"/>
                <w:lang w:eastAsia="en-IN" w:bidi="mr-IN"/>
              </w:rPr>
              <w:t>ccess</w:t>
            </w:r>
          </w:p>
        </w:tc>
        <w:tc>
          <w:tcPr>
            <w:tcW w:w="0" w:type="auto"/>
            <w:shd w:val="clear" w:color="auto" w:fill="auto"/>
            <w:noWrap/>
            <w:vAlign w:val="bottom"/>
            <w:hideMark/>
          </w:tcPr>
          <w:p w14:paraId="79DB8EF7" w14:textId="77777777" w:rsidR="00F10AD1" w:rsidRPr="00CB18A1" w:rsidRDefault="00F10AD1" w:rsidP="00627CBB">
            <w:pPr>
              <w:rPr>
                <w:sz w:val="16"/>
                <w:szCs w:val="20"/>
                <w:lang w:eastAsia="en-IN" w:bidi="mr-IN"/>
              </w:rPr>
            </w:pPr>
            <w:r w:rsidRPr="00CB18A1">
              <w:rPr>
                <w:sz w:val="16"/>
                <w:szCs w:val="20"/>
                <w:lang w:eastAsia="en-IN" w:bidi="mr-IN"/>
              </w:rPr>
              <w:t>-0.008**</w:t>
            </w:r>
          </w:p>
        </w:tc>
        <w:tc>
          <w:tcPr>
            <w:tcW w:w="0" w:type="auto"/>
            <w:shd w:val="clear" w:color="auto" w:fill="auto"/>
            <w:noWrap/>
            <w:vAlign w:val="bottom"/>
            <w:hideMark/>
          </w:tcPr>
          <w:p w14:paraId="77088ACB" w14:textId="77777777" w:rsidR="00F10AD1" w:rsidRPr="00CB18A1" w:rsidRDefault="00F10AD1" w:rsidP="00627CBB">
            <w:pPr>
              <w:rPr>
                <w:sz w:val="16"/>
                <w:szCs w:val="20"/>
                <w:lang w:eastAsia="en-IN" w:bidi="mr-IN"/>
              </w:rPr>
            </w:pPr>
            <w:r w:rsidRPr="00CB18A1">
              <w:rPr>
                <w:sz w:val="16"/>
                <w:szCs w:val="20"/>
                <w:lang w:eastAsia="en-IN" w:bidi="mr-IN"/>
              </w:rPr>
              <w:t>0.172</w:t>
            </w:r>
          </w:p>
        </w:tc>
        <w:tc>
          <w:tcPr>
            <w:tcW w:w="0" w:type="auto"/>
            <w:shd w:val="clear" w:color="auto" w:fill="auto"/>
            <w:noWrap/>
            <w:vAlign w:val="bottom"/>
            <w:hideMark/>
          </w:tcPr>
          <w:p w14:paraId="1DC191B2" w14:textId="77777777" w:rsidR="00F10AD1" w:rsidRPr="00CB18A1" w:rsidRDefault="00F10AD1" w:rsidP="00627CBB">
            <w:pPr>
              <w:rPr>
                <w:sz w:val="16"/>
                <w:szCs w:val="20"/>
                <w:lang w:eastAsia="en-IN" w:bidi="mr-IN"/>
              </w:rPr>
            </w:pPr>
            <w:r w:rsidRPr="00CB18A1">
              <w:rPr>
                <w:sz w:val="16"/>
                <w:szCs w:val="20"/>
                <w:lang w:eastAsia="en-IN" w:bidi="mr-IN"/>
              </w:rPr>
              <w:t>0.312*</w:t>
            </w:r>
          </w:p>
        </w:tc>
        <w:tc>
          <w:tcPr>
            <w:tcW w:w="0" w:type="auto"/>
            <w:shd w:val="clear" w:color="auto" w:fill="auto"/>
            <w:noWrap/>
            <w:vAlign w:val="bottom"/>
            <w:hideMark/>
          </w:tcPr>
          <w:p w14:paraId="25FF2E8F" w14:textId="77777777" w:rsidR="00F10AD1" w:rsidRPr="00CB18A1" w:rsidRDefault="00F10AD1" w:rsidP="00627CBB">
            <w:pPr>
              <w:rPr>
                <w:sz w:val="16"/>
                <w:szCs w:val="20"/>
                <w:lang w:eastAsia="en-IN" w:bidi="mr-IN"/>
              </w:rPr>
            </w:pPr>
            <w:r w:rsidRPr="00CB18A1">
              <w:rPr>
                <w:sz w:val="16"/>
                <w:szCs w:val="20"/>
                <w:lang w:eastAsia="en-IN" w:bidi="mr-IN"/>
              </w:rPr>
              <w:t>0.283*</w:t>
            </w:r>
          </w:p>
        </w:tc>
        <w:tc>
          <w:tcPr>
            <w:tcW w:w="0" w:type="auto"/>
            <w:shd w:val="clear" w:color="auto" w:fill="auto"/>
            <w:noWrap/>
            <w:vAlign w:val="bottom"/>
            <w:hideMark/>
          </w:tcPr>
          <w:p w14:paraId="49A9F612" w14:textId="77777777" w:rsidR="00F10AD1" w:rsidRPr="00CB18A1" w:rsidRDefault="00F10AD1" w:rsidP="00627CBB">
            <w:pPr>
              <w:rPr>
                <w:sz w:val="16"/>
                <w:szCs w:val="20"/>
                <w:lang w:eastAsia="en-IN" w:bidi="mr-IN"/>
              </w:rPr>
            </w:pPr>
            <w:r w:rsidRPr="00CB18A1">
              <w:rPr>
                <w:sz w:val="16"/>
                <w:szCs w:val="20"/>
                <w:lang w:eastAsia="en-IN" w:bidi="mr-IN"/>
              </w:rPr>
              <w:t>-0.275</w:t>
            </w:r>
          </w:p>
        </w:tc>
        <w:tc>
          <w:tcPr>
            <w:tcW w:w="0" w:type="auto"/>
            <w:shd w:val="clear" w:color="auto" w:fill="auto"/>
            <w:noWrap/>
            <w:vAlign w:val="bottom"/>
            <w:hideMark/>
          </w:tcPr>
          <w:p w14:paraId="1851ED61" w14:textId="77777777" w:rsidR="00F10AD1" w:rsidRPr="00CB18A1" w:rsidRDefault="00F10AD1" w:rsidP="00627CBB">
            <w:pPr>
              <w:rPr>
                <w:sz w:val="16"/>
                <w:szCs w:val="20"/>
                <w:lang w:eastAsia="en-IN" w:bidi="mr-IN"/>
              </w:rPr>
            </w:pPr>
            <w:r w:rsidRPr="00CB18A1">
              <w:rPr>
                <w:sz w:val="16"/>
                <w:szCs w:val="20"/>
                <w:lang w:eastAsia="en-IN" w:bidi="mr-IN"/>
              </w:rPr>
              <w:t>-0.089</w:t>
            </w:r>
          </w:p>
        </w:tc>
        <w:tc>
          <w:tcPr>
            <w:tcW w:w="0" w:type="auto"/>
            <w:shd w:val="clear" w:color="auto" w:fill="auto"/>
            <w:noWrap/>
            <w:vAlign w:val="bottom"/>
            <w:hideMark/>
          </w:tcPr>
          <w:p w14:paraId="1A0C57BD" w14:textId="77777777" w:rsidR="00F10AD1" w:rsidRPr="00CB18A1" w:rsidRDefault="00F10AD1" w:rsidP="00627CBB">
            <w:pPr>
              <w:rPr>
                <w:sz w:val="16"/>
                <w:szCs w:val="20"/>
                <w:lang w:eastAsia="en-IN" w:bidi="mr-IN"/>
              </w:rPr>
            </w:pPr>
            <w:r w:rsidRPr="00CB18A1">
              <w:rPr>
                <w:sz w:val="16"/>
                <w:szCs w:val="20"/>
                <w:lang w:eastAsia="en-IN" w:bidi="mr-IN"/>
              </w:rPr>
              <w:t>0.345</w:t>
            </w:r>
          </w:p>
        </w:tc>
      </w:tr>
      <w:tr w:rsidR="00CA0C47" w:rsidRPr="00CB18A1" w14:paraId="19218B10" w14:textId="77777777" w:rsidTr="00AF456B">
        <w:tc>
          <w:tcPr>
            <w:tcW w:w="0" w:type="auto"/>
            <w:shd w:val="clear" w:color="auto" w:fill="auto"/>
            <w:noWrap/>
            <w:vAlign w:val="bottom"/>
            <w:hideMark/>
          </w:tcPr>
          <w:p w14:paraId="0CC21F9C" w14:textId="77777777" w:rsidR="00F10AD1" w:rsidRPr="00CB18A1" w:rsidRDefault="00F10AD1" w:rsidP="00627CBB">
            <w:pPr>
              <w:rPr>
                <w:sz w:val="16"/>
                <w:szCs w:val="20"/>
                <w:lang w:eastAsia="en-IN" w:bidi="mr-IN"/>
              </w:rPr>
            </w:pPr>
          </w:p>
        </w:tc>
        <w:tc>
          <w:tcPr>
            <w:tcW w:w="0" w:type="auto"/>
            <w:shd w:val="clear" w:color="auto" w:fill="auto"/>
            <w:noWrap/>
            <w:vAlign w:val="bottom"/>
            <w:hideMark/>
          </w:tcPr>
          <w:p w14:paraId="0E4355A7" w14:textId="77777777" w:rsidR="00F10AD1" w:rsidRPr="00CB18A1" w:rsidRDefault="00F10AD1" w:rsidP="00627CBB">
            <w:pPr>
              <w:rPr>
                <w:sz w:val="16"/>
                <w:szCs w:val="20"/>
                <w:lang w:eastAsia="en-IN" w:bidi="mr-IN"/>
              </w:rPr>
            </w:pPr>
            <w:r w:rsidRPr="00CB18A1">
              <w:rPr>
                <w:sz w:val="16"/>
                <w:szCs w:val="20"/>
                <w:lang w:eastAsia="en-IN" w:bidi="mr-IN"/>
              </w:rPr>
              <w:t>(0.003)</w:t>
            </w:r>
          </w:p>
        </w:tc>
        <w:tc>
          <w:tcPr>
            <w:tcW w:w="0" w:type="auto"/>
            <w:shd w:val="clear" w:color="auto" w:fill="auto"/>
            <w:noWrap/>
            <w:vAlign w:val="bottom"/>
            <w:hideMark/>
          </w:tcPr>
          <w:p w14:paraId="4839A110" w14:textId="77777777" w:rsidR="00F10AD1" w:rsidRPr="00CB18A1" w:rsidRDefault="00F10AD1" w:rsidP="00627CBB">
            <w:pPr>
              <w:rPr>
                <w:sz w:val="16"/>
                <w:szCs w:val="20"/>
                <w:lang w:eastAsia="en-IN" w:bidi="mr-IN"/>
              </w:rPr>
            </w:pPr>
            <w:r w:rsidRPr="00CB18A1">
              <w:rPr>
                <w:sz w:val="16"/>
                <w:szCs w:val="20"/>
                <w:lang w:eastAsia="en-IN" w:bidi="mr-IN"/>
              </w:rPr>
              <w:t>(0.293)</w:t>
            </w:r>
          </w:p>
        </w:tc>
        <w:tc>
          <w:tcPr>
            <w:tcW w:w="0" w:type="auto"/>
            <w:shd w:val="clear" w:color="auto" w:fill="auto"/>
            <w:noWrap/>
            <w:vAlign w:val="bottom"/>
            <w:hideMark/>
          </w:tcPr>
          <w:p w14:paraId="65E4C1E5" w14:textId="77777777" w:rsidR="00F10AD1" w:rsidRPr="00CB18A1" w:rsidRDefault="00F10AD1" w:rsidP="00627CBB">
            <w:pPr>
              <w:rPr>
                <w:sz w:val="16"/>
                <w:szCs w:val="20"/>
                <w:lang w:eastAsia="en-IN" w:bidi="mr-IN"/>
              </w:rPr>
            </w:pPr>
            <w:r w:rsidRPr="00CB18A1">
              <w:rPr>
                <w:sz w:val="16"/>
                <w:szCs w:val="20"/>
                <w:lang w:eastAsia="en-IN" w:bidi="mr-IN"/>
              </w:rPr>
              <w:t>(0.175)</w:t>
            </w:r>
          </w:p>
        </w:tc>
        <w:tc>
          <w:tcPr>
            <w:tcW w:w="0" w:type="auto"/>
            <w:shd w:val="clear" w:color="auto" w:fill="auto"/>
            <w:noWrap/>
            <w:vAlign w:val="bottom"/>
            <w:hideMark/>
          </w:tcPr>
          <w:p w14:paraId="13EF5B4A" w14:textId="77777777" w:rsidR="00F10AD1" w:rsidRPr="00CB18A1" w:rsidRDefault="00F10AD1" w:rsidP="00627CBB">
            <w:pPr>
              <w:rPr>
                <w:sz w:val="16"/>
                <w:szCs w:val="20"/>
                <w:lang w:eastAsia="en-IN" w:bidi="mr-IN"/>
              </w:rPr>
            </w:pPr>
            <w:r w:rsidRPr="00CB18A1">
              <w:rPr>
                <w:sz w:val="16"/>
                <w:szCs w:val="20"/>
                <w:lang w:eastAsia="en-IN" w:bidi="mr-IN"/>
              </w:rPr>
              <w:t>(0.159)</w:t>
            </w:r>
          </w:p>
        </w:tc>
        <w:tc>
          <w:tcPr>
            <w:tcW w:w="0" w:type="auto"/>
            <w:shd w:val="clear" w:color="auto" w:fill="auto"/>
            <w:noWrap/>
            <w:vAlign w:val="bottom"/>
            <w:hideMark/>
          </w:tcPr>
          <w:p w14:paraId="608DEB57" w14:textId="77777777" w:rsidR="00F10AD1" w:rsidRPr="00CB18A1" w:rsidRDefault="00F10AD1" w:rsidP="00627CBB">
            <w:pPr>
              <w:rPr>
                <w:sz w:val="16"/>
                <w:szCs w:val="20"/>
                <w:lang w:eastAsia="en-IN" w:bidi="mr-IN"/>
              </w:rPr>
            </w:pPr>
            <w:r w:rsidRPr="00CB18A1">
              <w:rPr>
                <w:sz w:val="16"/>
                <w:szCs w:val="20"/>
                <w:lang w:eastAsia="en-IN" w:bidi="mr-IN"/>
              </w:rPr>
              <w:t>(0.369)</w:t>
            </w:r>
          </w:p>
        </w:tc>
        <w:tc>
          <w:tcPr>
            <w:tcW w:w="0" w:type="auto"/>
            <w:shd w:val="clear" w:color="auto" w:fill="auto"/>
            <w:noWrap/>
            <w:vAlign w:val="bottom"/>
            <w:hideMark/>
          </w:tcPr>
          <w:p w14:paraId="3F8A510E" w14:textId="77777777" w:rsidR="00F10AD1" w:rsidRPr="00CB18A1" w:rsidRDefault="00F10AD1" w:rsidP="00627CBB">
            <w:pPr>
              <w:rPr>
                <w:sz w:val="16"/>
                <w:szCs w:val="20"/>
                <w:lang w:eastAsia="en-IN" w:bidi="mr-IN"/>
              </w:rPr>
            </w:pPr>
            <w:r w:rsidRPr="00CB18A1">
              <w:rPr>
                <w:sz w:val="16"/>
                <w:szCs w:val="20"/>
                <w:lang w:eastAsia="en-IN" w:bidi="mr-IN"/>
              </w:rPr>
              <w:t>(0.127)</w:t>
            </w:r>
          </w:p>
        </w:tc>
        <w:tc>
          <w:tcPr>
            <w:tcW w:w="0" w:type="auto"/>
            <w:shd w:val="clear" w:color="auto" w:fill="auto"/>
            <w:noWrap/>
            <w:vAlign w:val="bottom"/>
            <w:hideMark/>
          </w:tcPr>
          <w:p w14:paraId="385467DE" w14:textId="77777777" w:rsidR="00F10AD1" w:rsidRPr="00CB18A1" w:rsidRDefault="00F10AD1" w:rsidP="00627CBB">
            <w:pPr>
              <w:rPr>
                <w:sz w:val="16"/>
                <w:szCs w:val="20"/>
                <w:lang w:eastAsia="en-IN" w:bidi="mr-IN"/>
              </w:rPr>
            </w:pPr>
            <w:r w:rsidRPr="00CB18A1">
              <w:rPr>
                <w:sz w:val="16"/>
                <w:szCs w:val="20"/>
                <w:lang w:eastAsia="en-IN" w:bidi="mr-IN"/>
              </w:rPr>
              <w:t>(0.640)</w:t>
            </w:r>
          </w:p>
        </w:tc>
      </w:tr>
      <w:tr w:rsidR="00CA0C47" w:rsidRPr="00CB18A1" w14:paraId="29478BB3" w14:textId="77777777" w:rsidTr="00AF456B">
        <w:tc>
          <w:tcPr>
            <w:tcW w:w="0" w:type="auto"/>
            <w:shd w:val="clear" w:color="auto" w:fill="auto"/>
            <w:noWrap/>
            <w:vAlign w:val="bottom"/>
            <w:hideMark/>
          </w:tcPr>
          <w:p w14:paraId="36E0AF5E" w14:textId="77777777" w:rsidR="00F10AD1" w:rsidRPr="00CB18A1" w:rsidRDefault="00F10AD1" w:rsidP="00627CBB">
            <w:pPr>
              <w:rPr>
                <w:sz w:val="16"/>
                <w:szCs w:val="20"/>
                <w:lang w:eastAsia="en-IN" w:bidi="mr-IN"/>
              </w:rPr>
            </w:pPr>
            <w:r w:rsidRPr="00CB18A1">
              <w:rPr>
                <w:sz w:val="16"/>
                <w:szCs w:val="20"/>
                <w:lang w:eastAsia="en-IN" w:bidi="mr-IN"/>
              </w:rPr>
              <w:t>N</w:t>
            </w:r>
          </w:p>
        </w:tc>
        <w:tc>
          <w:tcPr>
            <w:tcW w:w="0" w:type="auto"/>
            <w:shd w:val="clear" w:color="auto" w:fill="auto"/>
            <w:noWrap/>
            <w:vAlign w:val="bottom"/>
            <w:hideMark/>
          </w:tcPr>
          <w:p w14:paraId="64B478B8" w14:textId="77777777" w:rsidR="00F10AD1" w:rsidRPr="00CB18A1" w:rsidRDefault="00F10AD1" w:rsidP="00627CBB">
            <w:pPr>
              <w:rPr>
                <w:sz w:val="16"/>
                <w:szCs w:val="20"/>
                <w:lang w:eastAsia="en-IN" w:bidi="mr-IN"/>
              </w:rPr>
            </w:pPr>
            <w:r w:rsidRPr="00CB18A1">
              <w:rPr>
                <w:sz w:val="16"/>
                <w:szCs w:val="20"/>
                <w:lang w:eastAsia="en-IN" w:bidi="mr-IN"/>
              </w:rPr>
              <w:t>16413</w:t>
            </w:r>
          </w:p>
        </w:tc>
        <w:tc>
          <w:tcPr>
            <w:tcW w:w="0" w:type="auto"/>
            <w:shd w:val="clear" w:color="auto" w:fill="auto"/>
            <w:noWrap/>
            <w:vAlign w:val="bottom"/>
            <w:hideMark/>
          </w:tcPr>
          <w:p w14:paraId="7A88274C" w14:textId="77777777" w:rsidR="00F10AD1" w:rsidRPr="00CB18A1" w:rsidRDefault="00F10AD1" w:rsidP="00627CBB">
            <w:pPr>
              <w:rPr>
                <w:sz w:val="16"/>
                <w:szCs w:val="20"/>
                <w:lang w:eastAsia="en-IN" w:bidi="mr-IN"/>
              </w:rPr>
            </w:pPr>
            <w:r w:rsidRPr="00CB18A1">
              <w:rPr>
                <w:sz w:val="16"/>
                <w:szCs w:val="20"/>
                <w:lang w:eastAsia="en-IN" w:bidi="mr-IN"/>
              </w:rPr>
              <w:t>16166</w:t>
            </w:r>
          </w:p>
        </w:tc>
        <w:tc>
          <w:tcPr>
            <w:tcW w:w="0" w:type="auto"/>
            <w:shd w:val="clear" w:color="auto" w:fill="auto"/>
            <w:noWrap/>
            <w:vAlign w:val="bottom"/>
            <w:hideMark/>
          </w:tcPr>
          <w:p w14:paraId="5458837F" w14:textId="77777777" w:rsidR="00F10AD1" w:rsidRPr="00CB18A1" w:rsidRDefault="00F10AD1" w:rsidP="00627CBB">
            <w:pPr>
              <w:rPr>
                <w:sz w:val="16"/>
                <w:szCs w:val="20"/>
                <w:lang w:eastAsia="en-IN" w:bidi="mr-IN"/>
              </w:rPr>
            </w:pPr>
            <w:r w:rsidRPr="00CB18A1">
              <w:rPr>
                <w:sz w:val="16"/>
                <w:szCs w:val="20"/>
                <w:lang w:eastAsia="en-IN" w:bidi="mr-IN"/>
              </w:rPr>
              <w:t>16166</w:t>
            </w:r>
          </w:p>
        </w:tc>
        <w:tc>
          <w:tcPr>
            <w:tcW w:w="0" w:type="auto"/>
            <w:shd w:val="clear" w:color="auto" w:fill="auto"/>
            <w:noWrap/>
            <w:vAlign w:val="bottom"/>
            <w:hideMark/>
          </w:tcPr>
          <w:p w14:paraId="62B986C3" w14:textId="77777777" w:rsidR="00F10AD1" w:rsidRPr="00CB18A1" w:rsidRDefault="00F10AD1" w:rsidP="00627CBB">
            <w:pPr>
              <w:rPr>
                <w:sz w:val="16"/>
                <w:szCs w:val="20"/>
                <w:lang w:eastAsia="en-IN" w:bidi="mr-IN"/>
              </w:rPr>
            </w:pPr>
            <w:r w:rsidRPr="00CB18A1">
              <w:rPr>
                <w:sz w:val="16"/>
                <w:szCs w:val="20"/>
                <w:lang w:eastAsia="en-IN" w:bidi="mr-IN"/>
              </w:rPr>
              <w:t>16166</w:t>
            </w:r>
          </w:p>
        </w:tc>
        <w:tc>
          <w:tcPr>
            <w:tcW w:w="0" w:type="auto"/>
            <w:shd w:val="clear" w:color="auto" w:fill="auto"/>
            <w:noWrap/>
            <w:vAlign w:val="bottom"/>
            <w:hideMark/>
          </w:tcPr>
          <w:p w14:paraId="0273C8B3" w14:textId="77777777" w:rsidR="00F10AD1" w:rsidRPr="00CB18A1" w:rsidRDefault="00F10AD1" w:rsidP="00627CBB">
            <w:pPr>
              <w:rPr>
                <w:sz w:val="16"/>
                <w:szCs w:val="20"/>
                <w:lang w:eastAsia="en-IN" w:bidi="mr-IN"/>
              </w:rPr>
            </w:pPr>
            <w:r w:rsidRPr="00CB18A1">
              <w:rPr>
                <w:sz w:val="16"/>
                <w:szCs w:val="20"/>
                <w:lang w:eastAsia="en-IN" w:bidi="mr-IN"/>
              </w:rPr>
              <w:t>16166</w:t>
            </w:r>
          </w:p>
        </w:tc>
        <w:tc>
          <w:tcPr>
            <w:tcW w:w="0" w:type="auto"/>
            <w:shd w:val="clear" w:color="auto" w:fill="auto"/>
            <w:noWrap/>
            <w:vAlign w:val="bottom"/>
            <w:hideMark/>
          </w:tcPr>
          <w:p w14:paraId="2EE7370C" w14:textId="77777777" w:rsidR="00F10AD1" w:rsidRPr="00CB18A1" w:rsidRDefault="00F10AD1" w:rsidP="00627CBB">
            <w:pPr>
              <w:rPr>
                <w:sz w:val="16"/>
                <w:szCs w:val="20"/>
                <w:lang w:eastAsia="en-IN" w:bidi="mr-IN"/>
              </w:rPr>
            </w:pPr>
            <w:r w:rsidRPr="00CB18A1">
              <w:rPr>
                <w:sz w:val="16"/>
                <w:szCs w:val="20"/>
                <w:lang w:eastAsia="en-IN" w:bidi="mr-IN"/>
              </w:rPr>
              <w:t>16166</w:t>
            </w:r>
          </w:p>
        </w:tc>
        <w:tc>
          <w:tcPr>
            <w:tcW w:w="0" w:type="auto"/>
            <w:shd w:val="clear" w:color="auto" w:fill="auto"/>
            <w:noWrap/>
            <w:vAlign w:val="bottom"/>
            <w:hideMark/>
          </w:tcPr>
          <w:p w14:paraId="77378DCB" w14:textId="77777777" w:rsidR="00F10AD1" w:rsidRPr="00CB18A1" w:rsidRDefault="00F10AD1" w:rsidP="00627CBB">
            <w:pPr>
              <w:rPr>
                <w:sz w:val="16"/>
                <w:szCs w:val="20"/>
                <w:lang w:eastAsia="en-IN" w:bidi="mr-IN"/>
              </w:rPr>
            </w:pPr>
            <w:r w:rsidRPr="00CB18A1">
              <w:rPr>
                <w:sz w:val="16"/>
                <w:szCs w:val="20"/>
                <w:lang w:eastAsia="en-IN" w:bidi="mr-IN"/>
              </w:rPr>
              <w:t>16166</w:t>
            </w:r>
          </w:p>
        </w:tc>
      </w:tr>
      <w:tr w:rsidR="00CA0C47" w:rsidRPr="00CB18A1" w14:paraId="441CC6B6" w14:textId="77777777" w:rsidTr="00AF456B">
        <w:tc>
          <w:tcPr>
            <w:tcW w:w="0" w:type="auto"/>
            <w:shd w:val="clear" w:color="auto" w:fill="auto"/>
            <w:noWrap/>
            <w:vAlign w:val="bottom"/>
          </w:tcPr>
          <w:p w14:paraId="38C71BAF" w14:textId="77777777" w:rsidR="00F10AD1" w:rsidRPr="00CB18A1" w:rsidRDefault="00F10AD1" w:rsidP="00627CBB">
            <w:pPr>
              <w:rPr>
                <w:sz w:val="16"/>
                <w:szCs w:val="20"/>
                <w:lang w:eastAsia="en-IN" w:bidi="mr-IN"/>
              </w:rPr>
            </w:pPr>
            <w:r w:rsidRPr="00CB18A1">
              <w:rPr>
                <w:sz w:val="16"/>
                <w:szCs w:val="20"/>
                <w:lang w:eastAsia="en-IN" w:bidi="mr-IN"/>
              </w:rPr>
              <w:t>R</w:t>
            </w:r>
            <w:r w:rsidRPr="00CB18A1">
              <w:rPr>
                <w:sz w:val="16"/>
                <w:szCs w:val="20"/>
                <w:vertAlign w:val="superscript"/>
                <w:lang w:eastAsia="en-IN" w:bidi="mr-IN"/>
              </w:rPr>
              <w:t>2</w:t>
            </w:r>
          </w:p>
        </w:tc>
        <w:tc>
          <w:tcPr>
            <w:tcW w:w="0" w:type="auto"/>
            <w:shd w:val="clear" w:color="auto" w:fill="auto"/>
            <w:noWrap/>
          </w:tcPr>
          <w:p w14:paraId="497DD141" w14:textId="77777777" w:rsidR="00F10AD1" w:rsidRPr="00CB18A1" w:rsidRDefault="00F10AD1" w:rsidP="00627CBB">
            <w:pPr>
              <w:rPr>
                <w:sz w:val="16"/>
                <w:szCs w:val="20"/>
                <w:lang w:eastAsia="en-IN" w:bidi="mr-IN"/>
              </w:rPr>
            </w:pPr>
            <w:r w:rsidRPr="00CB18A1">
              <w:rPr>
                <w:sz w:val="16"/>
                <w:szCs w:val="20"/>
                <w:lang w:eastAsia="en-IN" w:bidi="mr-IN"/>
              </w:rPr>
              <w:t>0.294</w:t>
            </w:r>
          </w:p>
        </w:tc>
        <w:tc>
          <w:tcPr>
            <w:tcW w:w="0" w:type="auto"/>
            <w:shd w:val="clear" w:color="auto" w:fill="auto"/>
            <w:noWrap/>
          </w:tcPr>
          <w:p w14:paraId="7AD18BCB" w14:textId="77777777" w:rsidR="00F10AD1" w:rsidRPr="00CB18A1" w:rsidRDefault="00F10AD1" w:rsidP="00627CBB">
            <w:pPr>
              <w:rPr>
                <w:sz w:val="16"/>
                <w:szCs w:val="20"/>
                <w:lang w:eastAsia="en-IN" w:bidi="mr-IN"/>
              </w:rPr>
            </w:pPr>
            <w:r w:rsidRPr="00CB18A1">
              <w:rPr>
                <w:sz w:val="16"/>
                <w:szCs w:val="20"/>
                <w:lang w:eastAsia="en-IN" w:bidi="mr-IN"/>
              </w:rPr>
              <w:t>0.415</w:t>
            </w:r>
          </w:p>
        </w:tc>
        <w:tc>
          <w:tcPr>
            <w:tcW w:w="0" w:type="auto"/>
            <w:shd w:val="clear" w:color="auto" w:fill="auto"/>
            <w:noWrap/>
          </w:tcPr>
          <w:p w14:paraId="53ECDB23" w14:textId="77777777" w:rsidR="00F10AD1" w:rsidRPr="00CB18A1" w:rsidRDefault="00F10AD1" w:rsidP="00627CBB">
            <w:pPr>
              <w:rPr>
                <w:sz w:val="16"/>
                <w:szCs w:val="20"/>
                <w:lang w:eastAsia="en-IN" w:bidi="mr-IN"/>
              </w:rPr>
            </w:pPr>
            <w:r w:rsidRPr="00CB18A1">
              <w:rPr>
                <w:sz w:val="16"/>
                <w:szCs w:val="20"/>
                <w:lang w:eastAsia="en-IN" w:bidi="mr-IN"/>
              </w:rPr>
              <w:t>0.136</w:t>
            </w:r>
          </w:p>
        </w:tc>
        <w:tc>
          <w:tcPr>
            <w:tcW w:w="0" w:type="auto"/>
            <w:shd w:val="clear" w:color="auto" w:fill="auto"/>
            <w:noWrap/>
          </w:tcPr>
          <w:p w14:paraId="409FB93D" w14:textId="77777777" w:rsidR="00F10AD1" w:rsidRPr="00CB18A1" w:rsidRDefault="00F10AD1" w:rsidP="00627CBB">
            <w:pPr>
              <w:rPr>
                <w:sz w:val="16"/>
                <w:szCs w:val="20"/>
                <w:lang w:eastAsia="en-IN" w:bidi="mr-IN"/>
              </w:rPr>
            </w:pPr>
            <w:r w:rsidRPr="00CB18A1">
              <w:rPr>
                <w:sz w:val="16"/>
                <w:szCs w:val="20"/>
                <w:lang w:eastAsia="en-IN" w:bidi="mr-IN"/>
              </w:rPr>
              <w:t>0.104</w:t>
            </w:r>
          </w:p>
        </w:tc>
        <w:tc>
          <w:tcPr>
            <w:tcW w:w="0" w:type="auto"/>
            <w:shd w:val="clear" w:color="auto" w:fill="auto"/>
            <w:noWrap/>
          </w:tcPr>
          <w:p w14:paraId="4A9225BD" w14:textId="77777777" w:rsidR="00F10AD1" w:rsidRPr="00CB18A1" w:rsidRDefault="00F10AD1" w:rsidP="00627CBB">
            <w:pPr>
              <w:rPr>
                <w:sz w:val="16"/>
                <w:szCs w:val="20"/>
                <w:lang w:eastAsia="en-IN" w:bidi="mr-IN"/>
              </w:rPr>
            </w:pPr>
            <w:r w:rsidRPr="00CB18A1">
              <w:rPr>
                <w:sz w:val="16"/>
                <w:szCs w:val="20"/>
                <w:lang w:eastAsia="en-IN" w:bidi="mr-IN"/>
              </w:rPr>
              <w:t>0.324</w:t>
            </w:r>
          </w:p>
        </w:tc>
        <w:tc>
          <w:tcPr>
            <w:tcW w:w="0" w:type="auto"/>
            <w:shd w:val="clear" w:color="auto" w:fill="auto"/>
            <w:noWrap/>
          </w:tcPr>
          <w:p w14:paraId="63BE8F90" w14:textId="77777777" w:rsidR="00F10AD1" w:rsidRPr="00CB18A1" w:rsidRDefault="00F10AD1" w:rsidP="00627CBB">
            <w:pPr>
              <w:rPr>
                <w:sz w:val="16"/>
                <w:szCs w:val="20"/>
                <w:lang w:eastAsia="en-IN" w:bidi="mr-IN"/>
              </w:rPr>
            </w:pPr>
            <w:r w:rsidRPr="00CB18A1">
              <w:rPr>
                <w:sz w:val="16"/>
                <w:szCs w:val="20"/>
                <w:lang w:eastAsia="en-IN" w:bidi="mr-IN"/>
              </w:rPr>
              <w:t>0.079</w:t>
            </w:r>
          </w:p>
        </w:tc>
        <w:tc>
          <w:tcPr>
            <w:tcW w:w="0" w:type="auto"/>
            <w:shd w:val="clear" w:color="auto" w:fill="auto"/>
            <w:noWrap/>
          </w:tcPr>
          <w:p w14:paraId="2096613B" w14:textId="77777777" w:rsidR="00F10AD1" w:rsidRPr="00CB18A1" w:rsidRDefault="00F10AD1" w:rsidP="00627CBB">
            <w:pPr>
              <w:rPr>
                <w:sz w:val="16"/>
                <w:szCs w:val="20"/>
                <w:lang w:eastAsia="en-IN" w:bidi="mr-IN"/>
              </w:rPr>
            </w:pPr>
            <w:r w:rsidRPr="00CB18A1">
              <w:rPr>
                <w:sz w:val="16"/>
                <w:szCs w:val="20"/>
                <w:lang w:eastAsia="en-IN" w:bidi="mr-IN"/>
              </w:rPr>
              <w:t>0.252</w:t>
            </w:r>
          </w:p>
        </w:tc>
      </w:tr>
    </w:tbl>
    <w:p w14:paraId="1F000963" w14:textId="0FAD18A6" w:rsidR="00F10AD1" w:rsidRPr="00CB18A1" w:rsidRDefault="00627CBB" w:rsidP="00627CBB">
      <w:pPr>
        <w:jc w:val="both"/>
        <w:rPr>
          <w:sz w:val="20"/>
          <w:szCs w:val="22"/>
        </w:rPr>
      </w:pPr>
      <w:r>
        <w:rPr>
          <w:rFonts w:eastAsiaTheme="minorEastAsia"/>
          <w:sz w:val="20"/>
          <w:szCs w:val="22"/>
        </w:rPr>
        <w:t xml:space="preserve">Notes: </w:t>
      </w:r>
      <w:r w:rsidR="00F10AD1" w:rsidRPr="00CB18A1">
        <w:rPr>
          <w:rFonts w:eastAsiaTheme="minorEastAsia"/>
          <w:sz w:val="20"/>
          <w:szCs w:val="22"/>
        </w:rPr>
        <w:t xml:space="preserve">All regressions include state fixed effects. Base omitted category is marginal farmers. Control variables included in the regressions but their estimated coefficients are omitted in the table above. </w:t>
      </w:r>
      <w:r w:rsidR="00F10AD1" w:rsidRPr="00CB18A1">
        <w:rPr>
          <w:sz w:val="20"/>
          <w:szCs w:val="22"/>
        </w:rPr>
        <w:t>Figures in parenthesis are standard errors robust to intra-district correlation of residuals. ***, **, and * indicate statistical significance at the 1%, 5%, and 10% levels, respectively.</w:t>
      </w:r>
    </w:p>
    <w:p w14:paraId="5F74E990" w14:textId="77777777" w:rsidR="00F10AD1" w:rsidRPr="00CB18A1" w:rsidRDefault="00F10AD1" w:rsidP="008602DF">
      <w:pPr>
        <w:spacing w:line="480" w:lineRule="auto"/>
        <w:rPr>
          <w:sz w:val="22"/>
          <w:szCs w:val="22"/>
          <w:lang w:val="en-US"/>
        </w:rPr>
      </w:pPr>
    </w:p>
    <w:p w14:paraId="4DF3F358" w14:textId="03E38961" w:rsidR="00BD0236" w:rsidRPr="00CB18A1" w:rsidRDefault="00A85B32" w:rsidP="008602DF">
      <w:pPr>
        <w:spacing w:line="480" w:lineRule="auto"/>
        <w:jc w:val="both"/>
        <w:rPr>
          <w:sz w:val="22"/>
          <w:szCs w:val="22"/>
          <w:lang w:val="en-US"/>
        </w:rPr>
      </w:pPr>
      <w:r w:rsidRPr="00CB18A1">
        <w:rPr>
          <w:sz w:val="22"/>
          <w:szCs w:val="22"/>
          <w:lang w:val="en-US"/>
        </w:rPr>
        <w:t xml:space="preserve">The effects of market access on diversification or crop choices are heterogenous across farm classes. </w:t>
      </w:r>
      <w:r w:rsidR="007965B6" w:rsidRPr="00CB18A1">
        <w:rPr>
          <w:sz w:val="22"/>
          <w:szCs w:val="22"/>
          <w:lang w:val="en-US"/>
        </w:rPr>
        <w:t>W</w:t>
      </w:r>
      <w:r w:rsidRPr="00CB18A1">
        <w:rPr>
          <w:sz w:val="22"/>
          <w:szCs w:val="22"/>
          <w:lang w:val="en-US"/>
        </w:rPr>
        <w:t xml:space="preserve">ith market access </w:t>
      </w:r>
      <w:r w:rsidR="009759BA" w:rsidRPr="00CB18A1">
        <w:rPr>
          <w:sz w:val="22"/>
          <w:szCs w:val="22"/>
          <w:lang w:val="en-US"/>
        </w:rPr>
        <w:t xml:space="preserve">the </w:t>
      </w:r>
      <w:r w:rsidRPr="00CB18A1">
        <w:rPr>
          <w:sz w:val="22"/>
          <w:szCs w:val="22"/>
          <w:lang w:val="en-US"/>
        </w:rPr>
        <w:t xml:space="preserve">marginal </w:t>
      </w:r>
      <w:r w:rsidR="00287DFE" w:rsidRPr="00CB18A1">
        <w:rPr>
          <w:sz w:val="22"/>
          <w:szCs w:val="22"/>
          <w:lang w:val="en-US"/>
        </w:rPr>
        <w:t>farmers t</w:t>
      </w:r>
      <w:r w:rsidRPr="00CB18A1">
        <w:rPr>
          <w:sz w:val="22"/>
          <w:szCs w:val="22"/>
          <w:lang w:val="en-US"/>
        </w:rPr>
        <w:t>end t</w:t>
      </w:r>
      <w:r w:rsidR="00287DFE" w:rsidRPr="00CB18A1">
        <w:rPr>
          <w:sz w:val="22"/>
          <w:szCs w:val="22"/>
          <w:lang w:val="en-US"/>
        </w:rPr>
        <w:t xml:space="preserve">o diversify </w:t>
      </w:r>
      <w:r w:rsidR="002A34A1" w:rsidRPr="00CB18A1">
        <w:rPr>
          <w:sz w:val="22"/>
          <w:szCs w:val="22"/>
          <w:lang w:val="en-US"/>
        </w:rPr>
        <w:t xml:space="preserve">more </w:t>
      </w:r>
      <w:r w:rsidR="00287DFE" w:rsidRPr="00CB18A1">
        <w:rPr>
          <w:sz w:val="22"/>
          <w:szCs w:val="22"/>
          <w:lang w:val="en-US"/>
        </w:rPr>
        <w:t xml:space="preserve">towards </w:t>
      </w:r>
      <w:r w:rsidR="00702105" w:rsidRPr="00CB18A1">
        <w:rPr>
          <w:sz w:val="22"/>
          <w:szCs w:val="22"/>
          <w:lang w:val="en-US"/>
        </w:rPr>
        <w:t>vegetable</w:t>
      </w:r>
      <w:r w:rsidRPr="00CB18A1">
        <w:rPr>
          <w:sz w:val="22"/>
          <w:szCs w:val="22"/>
          <w:lang w:val="en-US"/>
        </w:rPr>
        <w:t xml:space="preserve">s, </w:t>
      </w:r>
      <w:r w:rsidR="009759BA" w:rsidRPr="00CB18A1">
        <w:rPr>
          <w:sz w:val="22"/>
          <w:szCs w:val="22"/>
          <w:lang w:val="en-US"/>
        </w:rPr>
        <w:t xml:space="preserve">and </w:t>
      </w:r>
      <w:r w:rsidRPr="00CB18A1">
        <w:rPr>
          <w:sz w:val="22"/>
          <w:szCs w:val="22"/>
          <w:lang w:val="en-US"/>
        </w:rPr>
        <w:t>l</w:t>
      </w:r>
      <w:r w:rsidR="00287DFE" w:rsidRPr="00CB18A1">
        <w:rPr>
          <w:sz w:val="22"/>
          <w:szCs w:val="22"/>
          <w:lang w:val="en-US"/>
        </w:rPr>
        <w:t>arge farmers</w:t>
      </w:r>
      <w:r w:rsidRPr="00CB18A1">
        <w:rPr>
          <w:sz w:val="22"/>
          <w:szCs w:val="22"/>
          <w:lang w:val="en-US"/>
        </w:rPr>
        <w:t xml:space="preserve"> </w:t>
      </w:r>
      <w:r w:rsidR="002A34A1" w:rsidRPr="00CB18A1">
        <w:rPr>
          <w:sz w:val="22"/>
          <w:szCs w:val="22"/>
          <w:lang w:val="en-US"/>
        </w:rPr>
        <w:t>specialize</w:t>
      </w:r>
      <w:r w:rsidR="00287DFE" w:rsidRPr="00CB18A1">
        <w:rPr>
          <w:sz w:val="22"/>
          <w:szCs w:val="22"/>
          <w:lang w:val="en-US"/>
        </w:rPr>
        <w:t xml:space="preserve"> </w:t>
      </w:r>
      <w:r w:rsidR="00AD4A69" w:rsidRPr="00CB18A1">
        <w:rPr>
          <w:sz w:val="22"/>
          <w:szCs w:val="22"/>
          <w:lang w:val="en-US"/>
        </w:rPr>
        <w:t xml:space="preserve">in </w:t>
      </w:r>
      <w:r w:rsidR="00702105" w:rsidRPr="00CB18A1">
        <w:rPr>
          <w:sz w:val="22"/>
          <w:szCs w:val="22"/>
          <w:lang w:val="en-US"/>
        </w:rPr>
        <w:t>pulses and sugarcane.</w:t>
      </w:r>
      <w:r w:rsidR="00AD4A69" w:rsidRPr="00CB18A1">
        <w:rPr>
          <w:sz w:val="22"/>
          <w:szCs w:val="22"/>
          <w:lang w:val="en-US"/>
        </w:rPr>
        <w:t xml:space="preserve"> </w:t>
      </w:r>
      <w:r w:rsidR="007965B6" w:rsidRPr="00CB18A1">
        <w:rPr>
          <w:sz w:val="22"/>
          <w:szCs w:val="22"/>
          <w:lang w:val="en-US"/>
        </w:rPr>
        <w:t>T</w:t>
      </w:r>
      <w:r w:rsidRPr="00CB18A1">
        <w:rPr>
          <w:sz w:val="22"/>
          <w:szCs w:val="22"/>
          <w:lang w:val="en-US"/>
        </w:rPr>
        <w:t>here is no</w:t>
      </w:r>
      <w:r w:rsidR="00AD4A69" w:rsidRPr="00CB18A1">
        <w:rPr>
          <w:sz w:val="22"/>
          <w:szCs w:val="22"/>
          <w:lang w:val="en-US"/>
        </w:rPr>
        <w:t xml:space="preserve"> significant </w:t>
      </w:r>
      <w:r w:rsidR="004E0424" w:rsidRPr="00CB18A1">
        <w:rPr>
          <w:sz w:val="22"/>
          <w:szCs w:val="22"/>
          <w:lang w:val="en-US"/>
        </w:rPr>
        <w:t>influence</w:t>
      </w:r>
      <w:r w:rsidR="00AD4A69" w:rsidRPr="00CB18A1">
        <w:rPr>
          <w:sz w:val="22"/>
          <w:szCs w:val="22"/>
          <w:lang w:val="en-US"/>
        </w:rPr>
        <w:t xml:space="preserve"> of market access on crop portfolios</w:t>
      </w:r>
      <w:r w:rsidR="007965B6" w:rsidRPr="00CB18A1">
        <w:rPr>
          <w:sz w:val="22"/>
          <w:szCs w:val="22"/>
          <w:lang w:val="en-US"/>
        </w:rPr>
        <w:t xml:space="preserve"> o</w:t>
      </w:r>
      <w:r w:rsidR="009759BA" w:rsidRPr="00CB18A1">
        <w:rPr>
          <w:sz w:val="22"/>
          <w:szCs w:val="22"/>
          <w:lang w:val="en-US"/>
        </w:rPr>
        <w:t xml:space="preserve">f </w:t>
      </w:r>
      <w:r w:rsidR="007965B6" w:rsidRPr="00CB18A1">
        <w:rPr>
          <w:sz w:val="22"/>
          <w:szCs w:val="22"/>
          <w:lang w:val="en-US"/>
        </w:rPr>
        <w:t>other farm classes</w:t>
      </w:r>
      <w:r w:rsidRPr="00CB18A1">
        <w:rPr>
          <w:sz w:val="22"/>
          <w:szCs w:val="22"/>
          <w:lang w:val="en-US"/>
        </w:rPr>
        <w:t>.</w:t>
      </w:r>
      <w:r w:rsidR="00AD4A69" w:rsidRPr="00CB18A1">
        <w:rPr>
          <w:sz w:val="22"/>
          <w:szCs w:val="22"/>
          <w:lang w:val="en-US"/>
        </w:rPr>
        <w:t xml:space="preserve"> </w:t>
      </w:r>
      <w:r w:rsidR="00C10497" w:rsidRPr="00CB18A1">
        <w:rPr>
          <w:sz w:val="22"/>
          <w:szCs w:val="22"/>
          <w:lang w:val="en-US"/>
        </w:rPr>
        <w:t xml:space="preserve">These </w:t>
      </w:r>
      <w:r w:rsidR="00AD4A69" w:rsidRPr="00CB18A1">
        <w:rPr>
          <w:sz w:val="22"/>
          <w:szCs w:val="22"/>
          <w:lang w:val="en-US"/>
        </w:rPr>
        <w:t xml:space="preserve">findings </w:t>
      </w:r>
      <w:r w:rsidR="00C10497" w:rsidRPr="00CB18A1">
        <w:rPr>
          <w:sz w:val="22"/>
          <w:szCs w:val="22"/>
          <w:lang w:val="en-US"/>
        </w:rPr>
        <w:t xml:space="preserve">imply that </w:t>
      </w:r>
      <w:r w:rsidR="0045195F" w:rsidRPr="00CB18A1">
        <w:rPr>
          <w:sz w:val="22"/>
          <w:szCs w:val="22"/>
          <w:lang w:val="en-US"/>
        </w:rPr>
        <w:t xml:space="preserve">with </w:t>
      </w:r>
      <w:r w:rsidR="00C10497" w:rsidRPr="00CB18A1">
        <w:rPr>
          <w:sz w:val="22"/>
          <w:szCs w:val="22"/>
          <w:lang w:val="en-US"/>
        </w:rPr>
        <w:t xml:space="preserve">market constraints relaxed, </w:t>
      </w:r>
      <w:r w:rsidR="009759BA" w:rsidRPr="00CB18A1">
        <w:rPr>
          <w:sz w:val="22"/>
          <w:szCs w:val="22"/>
          <w:lang w:val="en-US"/>
        </w:rPr>
        <w:t xml:space="preserve">the </w:t>
      </w:r>
      <w:r w:rsidR="00C10497" w:rsidRPr="00CB18A1">
        <w:rPr>
          <w:sz w:val="22"/>
          <w:szCs w:val="22"/>
          <w:lang w:val="en-US"/>
        </w:rPr>
        <w:t xml:space="preserve">crop </w:t>
      </w:r>
      <w:r w:rsidR="00AD4A69" w:rsidRPr="00CB18A1">
        <w:rPr>
          <w:sz w:val="22"/>
          <w:szCs w:val="22"/>
          <w:lang w:val="en-US"/>
        </w:rPr>
        <w:t xml:space="preserve">choices </w:t>
      </w:r>
      <w:r w:rsidR="007965B6" w:rsidRPr="00CB18A1">
        <w:rPr>
          <w:sz w:val="22"/>
          <w:szCs w:val="22"/>
          <w:lang w:val="en-US"/>
        </w:rPr>
        <w:t xml:space="preserve">are likely to vary </w:t>
      </w:r>
      <w:r w:rsidR="00AD4A69" w:rsidRPr="00CB18A1">
        <w:rPr>
          <w:sz w:val="22"/>
          <w:szCs w:val="22"/>
          <w:lang w:val="en-US"/>
        </w:rPr>
        <w:t xml:space="preserve">across farm </w:t>
      </w:r>
      <w:r w:rsidR="004E0424" w:rsidRPr="00CB18A1">
        <w:rPr>
          <w:sz w:val="22"/>
          <w:szCs w:val="22"/>
          <w:lang w:val="en-US"/>
        </w:rPr>
        <w:t>c</w:t>
      </w:r>
      <w:r w:rsidRPr="00CB18A1">
        <w:rPr>
          <w:sz w:val="22"/>
          <w:szCs w:val="22"/>
          <w:lang w:val="en-US"/>
        </w:rPr>
        <w:t xml:space="preserve">lasses </w:t>
      </w:r>
      <w:r w:rsidR="007965B6" w:rsidRPr="00CB18A1">
        <w:rPr>
          <w:sz w:val="22"/>
          <w:szCs w:val="22"/>
          <w:lang w:val="en-US"/>
        </w:rPr>
        <w:t>due to</w:t>
      </w:r>
      <w:r w:rsidR="002F4210" w:rsidRPr="00CB18A1">
        <w:rPr>
          <w:sz w:val="22"/>
          <w:szCs w:val="22"/>
          <w:lang w:val="en-US"/>
        </w:rPr>
        <w:t xml:space="preserve"> </w:t>
      </w:r>
      <w:r w:rsidR="002A34A1" w:rsidRPr="00CB18A1">
        <w:rPr>
          <w:sz w:val="22"/>
          <w:szCs w:val="22"/>
          <w:lang w:val="en-US"/>
        </w:rPr>
        <w:t>factors other</w:t>
      </w:r>
      <w:r w:rsidR="00AD4A69" w:rsidRPr="00CB18A1">
        <w:rPr>
          <w:sz w:val="22"/>
          <w:szCs w:val="22"/>
          <w:lang w:val="en-US"/>
        </w:rPr>
        <w:t xml:space="preserve"> than market access. </w:t>
      </w:r>
      <w:r w:rsidR="00261EB4" w:rsidRPr="00CB18A1">
        <w:rPr>
          <w:sz w:val="22"/>
          <w:szCs w:val="22"/>
          <w:lang w:val="en-US"/>
        </w:rPr>
        <w:t>For example,</w:t>
      </w:r>
      <w:r w:rsidR="00ED3BFE" w:rsidRPr="00CB18A1">
        <w:rPr>
          <w:sz w:val="22"/>
          <w:szCs w:val="22"/>
        </w:rPr>
        <w:t xml:space="preserve"> Birthal et al</w:t>
      </w:r>
      <w:r w:rsidR="00220B06" w:rsidRPr="00CB18A1">
        <w:rPr>
          <w:sz w:val="22"/>
          <w:szCs w:val="22"/>
        </w:rPr>
        <w:t>.</w:t>
      </w:r>
      <w:r w:rsidR="00B9197C" w:rsidRPr="00CB18A1">
        <w:rPr>
          <w:sz w:val="22"/>
          <w:szCs w:val="22"/>
        </w:rPr>
        <w:t xml:space="preserve"> </w:t>
      </w:r>
      <w:r w:rsidR="00ED3BFE" w:rsidRPr="00CB18A1">
        <w:rPr>
          <w:sz w:val="22"/>
          <w:szCs w:val="22"/>
        </w:rPr>
        <w:t xml:space="preserve">(2013) </w:t>
      </w:r>
      <w:r w:rsidR="00220B06" w:rsidRPr="00CB18A1">
        <w:rPr>
          <w:sz w:val="22"/>
          <w:szCs w:val="22"/>
        </w:rPr>
        <w:t xml:space="preserve">observe a </w:t>
      </w:r>
      <w:r w:rsidR="002F4210" w:rsidRPr="00CB18A1">
        <w:rPr>
          <w:sz w:val="22"/>
          <w:szCs w:val="22"/>
        </w:rPr>
        <w:t xml:space="preserve">higher probability of cultivation of vegetables among </w:t>
      </w:r>
      <w:r w:rsidR="00261EB4" w:rsidRPr="00CB18A1">
        <w:rPr>
          <w:sz w:val="22"/>
          <w:szCs w:val="22"/>
          <w:lang w:val="en-US"/>
        </w:rPr>
        <w:t xml:space="preserve">households belonging to the socially </w:t>
      </w:r>
      <w:r w:rsidR="002F4210" w:rsidRPr="00CB18A1">
        <w:rPr>
          <w:sz w:val="22"/>
          <w:szCs w:val="22"/>
          <w:lang w:val="en-US"/>
        </w:rPr>
        <w:t xml:space="preserve">backward </w:t>
      </w:r>
      <w:r w:rsidR="00ED3BFE" w:rsidRPr="00CB18A1">
        <w:rPr>
          <w:sz w:val="22"/>
          <w:szCs w:val="22"/>
          <w:lang w:val="en-US"/>
        </w:rPr>
        <w:t>classes</w:t>
      </w:r>
      <w:r w:rsidR="002F4210" w:rsidRPr="00CB18A1">
        <w:rPr>
          <w:sz w:val="22"/>
          <w:szCs w:val="22"/>
          <w:lang w:val="en-US"/>
        </w:rPr>
        <w:t xml:space="preserve">. </w:t>
      </w:r>
    </w:p>
    <w:p w14:paraId="3836EAB5" w14:textId="77777777" w:rsidR="002F4210" w:rsidRPr="00CB18A1" w:rsidRDefault="002F4210" w:rsidP="008602DF">
      <w:pPr>
        <w:spacing w:line="480" w:lineRule="auto"/>
        <w:jc w:val="both"/>
        <w:rPr>
          <w:sz w:val="22"/>
          <w:szCs w:val="22"/>
          <w:lang w:val="en-US"/>
        </w:rPr>
      </w:pPr>
    </w:p>
    <w:p w14:paraId="1B950F67" w14:textId="5DD8E05E" w:rsidR="0007479E" w:rsidRPr="00CB18A1" w:rsidRDefault="00EF746C" w:rsidP="008602DF">
      <w:pPr>
        <w:pStyle w:val="ListParagraph"/>
        <w:numPr>
          <w:ilvl w:val="1"/>
          <w:numId w:val="5"/>
        </w:numPr>
        <w:spacing w:after="0" w:line="480" w:lineRule="auto"/>
        <w:jc w:val="both"/>
        <w:rPr>
          <w:rFonts w:ascii="Times New Roman" w:hAnsi="Times New Roman" w:cs="Times New Roman"/>
          <w:iCs/>
          <w:lang w:val="en-US"/>
        </w:rPr>
      </w:pPr>
      <w:r w:rsidRPr="00CB18A1">
        <w:rPr>
          <w:rFonts w:ascii="Times New Roman" w:hAnsi="Times New Roman" w:cs="Times New Roman"/>
          <w:iCs/>
          <w:lang w:val="en-US"/>
        </w:rPr>
        <w:t>M</w:t>
      </w:r>
      <w:r w:rsidR="002F4210" w:rsidRPr="00CB18A1">
        <w:rPr>
          <w:rFonts w:ascii="Times New Roman" w:hAnsi="Times New Roman" w:cs="Times New Roman"/>
          <w:iCs/>
          <w:lang w:val="en-US"/>
        </w:rPr>
        <w:t xml:space="preserve">arket distortions </w:t>
      </w:r>
      <w:r w:rsidRPr="00CB18A1">
        <w:rPr>
          <w:rFonts w:ascii="Times New Roman" w:hAnsi="Times New Roman" w:cs="Times New Roman"/>
          <w:iCs/>
          <w:lang w:val="en-US"/>
        </w:rPr>
        <w:t xml:space="preserve">and </w:t>
      </w:r>
      <w:r w:rsidR="002F4210" w:rsidRPr="00CB18A1">
        <w:rPr>
          <w:rFonts w:ascii="Times New Roman" w:hAnsi="Times New Roman" w:cs="Times New Roman"/>
          <w:iCs/>
          <w:lang w:val="en-US"/>
        </w:rPr>
        <w:t>d</w:t>
      </w:r>
      <w:r w:rsidR="0007479E" w:rsidRPr="00CB18A1">
        <w:rPr>
          <w:rFonts w:ascii="Times New Roman" w:hAnsi="Times New Roman" w:cs="Times New Roman"/>
          <w:iCs/>
          <w:lang w:val="en-US"/>
        </w:rPr>
        <w:t>iversification</w:t>
      </w:r>
      <w:r w:rsidR="002F4210" w:rsidRPr="00CB18A1">
        <w:rPr>
          <w:rFonts w:ascii="Times New Roman" w:hAnsi="Times New Roman" w:cs="Times New Roman"/>
          <w:iCs/>
          <w:lang w:val="en-US"/>
        </w:rPr>
        <w:t xml:space="preserve"> </w:t>
      </w:r>
    </w:p>
    <w:p w14:paraId="36B04555" w14:textId="77777777" w:rsidR="002F4210" w:rsidRPr="00CB18A1" w:rsidRDefault="002F4210" w:rsidP="008602DF">
      <w:pPr>
        <w:pStyle w:val="ListParagraph"/>
        <w:spacing w:after="0" w:line="480" w:lineRule="auto"/>
        <w:jc w:val="both"/>
        <w:rPr>
          <w:rFonts w:ascii="Times New Roman" w:hAnsi="Times New Roman" w:cs="Times New Roman"/>
          <w:lang w:val="en-US"/>
        </w:rPr>
      </w:pPr>
    </w:p>
    <w:p w14:paraId="4E9EE5FE" w14:textId="6CCE319C" w:rsidR="00A930CE" w:rsidRPr="00CB18A1" w:rsidRDefault="00C74AF4" w:rsidP="008602DF">
      <w:pPr>
        <w:spacing w:line="480" w:lineRule="auto"/>
        <w:jc w:val="both"/>
        <w:rPr>
          <w:sz w:val="22"/>
          <w:szCs w:val="22"/>
          <w:lang w:val="en-US"/>
        </w:rPr>
      </w:pPr>
      <w:r w:rsidRPr="00CB18A1">
        <w:rPr>
          <w:sz w:val="22"/>
          <w:szCs w:val="22"/>
          <w:lang w:val="en-US"/>
        </w:rPr>
        <w:t>Since the beginning of Green Revolution in the mid-1960s t</w:t>
      </w:r>
      <w:r w:rsidR="00CD10B8" w:rsidRPr="00CB18A1">
        <w:rPr>
          <w:sz w:val="22"/>
          <w:szCs w:val="22"/>
          <w:lang w:val="en-US"/>
        </w:rPr>
        <w:t xml:space="preserve">he government of India </w:t>
      </w:r>
      <w:r w:rsidRPr="00CB18A1">
        <w:rPr>
          <w:sz w:val="22"/>
          <w:szCs w:val="22"/>
          <w:lang w:val="en-US"/>
        </w:rPr>
        <w:t>has followed a</w:t>
      </w:r>
      <w:r w:rsidR="00A930CE" w:rsidRPr="00CB18A1">
        <w:rPr>
          <w:sz w:val="22"/>
          <w:szCs w:val="22"/>
          <w:lang w:val="en-US"/>
        </w:rPr>
        <w:t xml:space="preserve"> </w:t>
      </w:r>
      <w:r w:rsidRPr="00CB18A1">
        <w:rPr>
          <w:sz w:val="22"/>
          <w:szCs w:val="22"/>
          <w:lang w:val="en-US"/>
        </w:rPr>
        <w:t xml:space="preserve">cereal-centric </w:t>
      </w:r>
      <w:r w:rsidR="00A930CE" w:rsidRPr="00CB18A1">
        <w:rPr>
          <w:sz w:val="22"/>
          <w:szCs w:val="22"/>
          <w:lang w:val="en-US"/>
        </w:rPr>
        <w:t>price policy</w:t>
      </w:r>
      <w:r w:rsidRPr="00CB18A1">
        <w:rPr>
          <w:sz w:val="22"/>
          <w:szCs w:val="22"/>
          <w:lang w:val="en-US"/>
        </w:rPr>
        <w:t xml:space="preserve">. To provide them adequate remuneration </w:t>
      </w:r>
      <w:r w:rsidR="00EB0102" w:rsidRPr="00CB18A1">
        <w:rPr>
          <w:sz w:val="22"/>
          <w:szCs w:val="22"/>
          <w:lang w:val="en-US"/>
        </w:rPr>
        <w:t xml:space="preserve">from sales of their produce </w:t>
      </w:r>
      <w:r w:rsidR="00EF746C" w:rsidRPr="00CB18A1">
        <w:rPr>
          <w:sz w:val="22"/>
          <w:szCs w:val="22"/>
          <w:lang w:val="en-US"/>
        </w:rPr>
        <w:t xml:space="preserve">the </w:t>
      </w:r>
      <w:r w:rsidR="00EB0102" w:rsidRPr="00CB18A1">
        <w:rPr>
          <w:sz w:val="22"/>
          <w:szCs w:val="22"/>
          <w:lang w:val="en-US"/>
        </w:rPr>
        <w:t xml:space="preserve">government  </w:t>
      </w:r>
      <w:r w:rsidRPr="00CB18A1">
        <w:rPr>
          <w:sz w:val="22"/>
          <w:szCs w:val="22"/>
          <w:lang w:val="en-US"/>
        </w:rPr>
        <w:t xml:space="preserve">has been fixing floor prices, i.e., </w:t>
      </w:r>
      <w:r w:rsidR="00A930CE" w:rsidRPr="00CB18A1">
        <w:rPr>
          <w:sz w:val="22"/>
          <w:szCs w:val="22"/>
          <w:lang w:val="en-US"/>
        </w:rPr>
        <w:t xml:space="preserve">minimum support prices (MSP) for </w:t>
      </w:r>
      <w:r w:rsidRPr="00CB18A1">
        <w:rPr>
          <w:sz w:val="22"/>
          <w:szCs w:val="22"/>
          <w:lang w:val="en-US"/>
        </w:rPr>
        <w:t xml:space="preserve">several non-perishable </w:t>
      </w:r>
      <w:r w:rsidR="00A930CE" w:rsidRPr="00CB18A1">
        <w:rPr>
          <w:sz w:val="22"/>
          <w:szCs w:val="22"/>
          <w:lang w:val="en-US"/>
        </w:rPr>
        <w:t xml:space="preserve">agricultural commodities </w:t>
      </w:r>
      <w:r w:rsidR="00EB0102" w:rsidRPr="00CB18A1">
        <w:rPr>
          <w:sz w:val="22"/>
          <w:szCs w:val="22"/>
          <w:lang w:val="en-US"/>
        </w:rPr>
        <w:t xml:space="preserve">accompanied by </w:t>
      </w:r>
      <w:r w:rsidRPr="00CB18A1">
        <w:rPr>
          <w:sz w:val="22"/>
          <w:szCs w:val="22"/>
          <w:lang w:val="en-US"/>
        </w:rPr>
        <w:t xml:space="preserve">an assurance of their procurement if </w:t>
      </w:r>
      <w:r w:rsidR="00A930CE" w:rsidRPr="00CB18A1">
        <w:rPr>
          <w:sz w:val="22"/>
          <w:szCs w:val="22"/>
          <w:lang w:val="en-US"/>
        </w:rPr>
        <w:t xml:space="preserve">open market </w:t>
      </w:r>
      <w:r w:rsidR="00EF746C" w:rsidRPr="00CB18A1">
        <w:rPr>
          <w:sz w:val="22"/>
          <w:szCs w:val="22"/>
          <w:lang w:val="en-US"/>
        </w:rPr>
        <w:t xml:space="preserve">prices at harvest are </w:t>
      </w:r>
      <w:r w:rsidR="00A930CE" w:rsidRPr="00CB18A1">
        <w:rPr>
          <w:sz w:val="22"/>
          <w:szCs w:val="22"/>
          <w:lang w:val="en-US"/>
        </w:rPr>
        <w:t xml:space="preserve">below the government-set thresholds. </w:t>
      </w:r>
      <w:r w:rsidR="00EF746C" w:rsidRPr="00CB18A1">
        <w:rPr>
          <w:sz w:val="22"/>
          <w:szCs w:val="22"/>
          <w:lang w:val="en-US"/>
        </w:rPr>
        <w:t xml:space="preserve">Nonetheless, the </w:t>
      </w:r>
      <w:r w:rsidR="00EB0102" w:rsidRPr="00CB18A1">
        <w:rPr>
          <w:sz w:val="22"/>
          <w:szCs w:val="22"/>
          <w:lang w:val="en-US"/>
        </w:rPr>
        <w:t>p</w:t>
      </w:r>
      <w:r w:rsidR="00A930CE" w:rsidRPr="00CB18A1">
        <w:rPr>
          <w:sz w:val="22"/>
          <w:szCs w:val="22"/>
          <w:lang w:val="en-US"/>
        </w:rPr>
        <w:t>olic</w:t>
      </w:r>
      <w:r w:rsidR="00EB0102" w:rsidRPr="00CB18A1">
        <w:rPr>
          <w:sz w:val="22"/>
          <w:szCs w:val="22"/>
          <w:lang w:val="en-US"/>
        </w:rPr>
        <w:t xml:space="preserve">y </w:t>
      </w:r>
      <w:r w:rsidR="00A930CE" w:rsidRPr="00CB18A1">
        <w:rPr>
          <w:sz w:val="22"/>
          <w:szCs w:val="22"/>
          <w:lang w:val="en-US"/>
        </w:rPr>
        <w:t>is effective</w:t>
      </w:r>
      <w:r w:rsidR="00EF746C" w:rsidRPr="00CB18A1">
        <w:rPr>
          <w:sz w:val="22"/>
          <w:szCs w:val="22"/>
          <w:lang w:val="en-US"/>
        </w:rPr>
        <w:t>ly</w:t>
      </w:r>
      <w:r w:rsidR="00A930CE" w:rsidRPr="00CB18A1">
        <w:rPr>
          <w:sz w:val="22"/>
          <w:szCs w:val="22"/>
          <w:lang w:val="en-US"/>
        </w:rPr>
        <w:t xml:space="preserve"> </w:t>
      </w:r>
      <w:r w:rsidR="00EF746C" w:rsidRPr="00CB18A1">
        <w:rPr>
          <w:sz w:val="22"/>
          <w:szCs w:val="22"/>
          <w:lang w:val="en-US"/>
        </w:rPr>
        <w:t>implemented for</w:t>
      </w:r>
      <w:r w:rsidR="00A930CE" w:rsidRPr="00CB18A1">
        <w:rPr>
          <w:sz w:val="22"/>
          <w:szCs w:val="22"/>
          <w:lang w:val="en-US"/>
        </w:rPr>
        <w:t xml:space="preserve"> rice and wheat </w:t>
      </w:r>
      <w:r w:rsidR="00EF746C" w:rsidRPr="00CB18A1">
        <w:rPr>
          <w:sz w:val="22"/>
          <w:szCs w:val="22"/>
          <w:lang w:val="en-US"/>
        </w:rPr>
        <w:t xml:space="preserve">that </w:t>
      </w:r>
      <w:r w:rsidR="00A930CE" w:rsidRPr="00CB18A1">
        <w:rPr>
          <w:sz w:val="22"/>
          <w:szCs w:val="22"/>
          <w:lang w:val="en-US"/>
        </w:rPr>
        <w:t>are procured in huge quantities</w:t>
      </w:r>
      <w:r w:rsidR="00EF746C" w:rsidRPr="00CB18A1">
        <w:rPr>
          <w:sz w:val="22"/>
          <w:szCs w:val="22"/>
          <w:lang w:val="en-US"/>
        </w:rPr>
        <w:t xml:space="preserve"> by the government </w:t>
      </w:r>
      <w:r w:rsidR="00A930CE" w:rsidRPr="00CB18A1">
        <w:rPr>
          <w:sz w:val="22"/>
          <w:szCs w:val="22"/>
          <w:lang w:val="en-US"/>
        </w:rPr>
        <w:t xml:space="preserve">for public distribution </w:t>
      </w:r>
      <w:r w:rsidR="00EB0102" w:rsidRPr="00CB18A1">
        <w:rPr>
          <w:sz w:val="22"/>
          <w:szCs w:val="22"/>
          <w:lang w:val="en-US"/>
        </w:rPr>
        <w:t xml:space="preserve">system </w:t>
      </w:r>
      <w:r w:rsidR="00A930CE" w:rsidRPr="00CB18A1">
        <w:rPr>
          <w:sz w:val="22"/>
          <w:szCs w:val="22"/>
          <w:lang w:val="en-US"/>
        </w:rPr>
        <w:t xml:space="preserve">and </w:t>
      </w:r>
      <w:r w:rsidR="00EB0102" w:rsidRPr="00CB18A1">
        <w:rPr>
          <w:sz w:val="22"/>
          <w:szCs w:val="22"/>
          <w:lang w:val="en-US"/>
        </w:rPr>
        <w:t xml:space="preserve">buffer </w:t>
      </w:r>
      <w:r w:rsidR="00A930CE" w:rsidRPr="00CB18A1">
        <w:rPr>
          <w:sz w:val="22"/>
          <w:szCs w:val="22"/>
          <w:lang w:val="en-US"/>
        </w:rPr>
        <w:t>stock</w:t>
      </w:r>
      <w:r w:rsidR="00EB0102" w:rsidRPr="00CB18A1">
        <w:rPr>
          <w:sz w:val="22"/>
          <w:szCs w:val="22"/>
          <w:lang w:val="en-US"/>
        </w:rPr>
        <w:t>ing</w:t>
      </w:r>
      <w:r w:rsidR="00A930CE" w:rsidRPr="00CB18A1">
        <w:rPr>
          <w:sz w:val="22"/>
          <w:szCs w:val="22"/>
          <w:lang w:val="en-US"/>
        </w:rPr>
        <w:t xml:space="preserve">. </w:t>
      </w:r>
      <w:r w:rsidR="00EF746C" w:rsidRPr="00CB18A1">
        <w:rPr>
          <w:sz w:val="22"/>
          <w:szCs w:val="22"/>
          <w:lang w:val="en-US"/>
        </w:rPr>
        <w:t>G</w:t>
      </w:r>
      <w:r w:rsidR="00EB0102" w:rsidRPr="00CB18A1">
        <w:rPr>
          <w:sz w:val="22"/>
          <w:szCs w:val="22"/>
          <w:lang w:val="en-US"/>
        </w:rPr>
        <w:t>eneral</w:t>
      </w:r>
      <w:r w:rsidR="00EF746C" w:rsidRPr="00CB18A1">
        <w:rPr>
          <w:sz w:val="22"/>
          <w:szCs w:val="22"/>
          <w:lang w:val="en-US"/>
        </w:rPr>
        <w:t>ly</w:t>
      </w:r>
      <w:r w:rsidR="00EB0102" w:rsidRPr="00CB18A1">
        <w:rPr>
          <w:sz w:val="22"/>
          <w:szCs w:val="22"/>
          <w:lang w:val="en-US"/>
        </w:rPr>
        <w:t xml:space="preserve">, government procures 25-30% of the total production of </w:t>
      </w:r>
      <w:r w:rsidR="00EF746C" w:rsidRPr="00CB18A1">
        <w:rPr>
          <w:sz w:val="22"/>
          <w:szCs w:val="22"/>
          <w:lang w:val="en-US"/>
        </w:rPr>
        <w:t xml:space="preserve">rice and wheat, </w:t>
      </w:r>
      <w:r w:rsidR="00EF746C" w:rsidRPr="00CB18A1">
        <w:rPr>
          <w:sz w:val="22"/>
          <w:szCs w:val="22"/>
          <w:lang w:val="en-US"/>
        </w:rPr>
        <w:lastRenderedPageBreak/>
        <w:t>this proportion varies</w:t>
      </w:r>
      <w:r w:rsidR="00A65227" w:rsidRPr="00CB18A1">
        <w:rPr>
          <w:sz w:val="22"/>
          <w:szCs w:val="22"/>
          <w:lang w:val="en-US"/>
        </w:rPr>
        <w:t xml:space="preserve"> </w:t>
      </w:r>
      <w:r w:rsidR="00EF746C" w:rsidRPr="00CB18A1">
        <w:rPr>
          <w:sz w:val="22"/>
          <w:szCs w:val="22"/>
          <w:lang w:val="en-US"/>
        </w:rPr>
        <w:t xml:space="preserve">considerably </w:t>
      </w:r>
      <w:r w:rsidR="00A930CE" w:rsidRPr="00CB18A1">
        <w:rPr>
          <w:sz w:val="22"/>
          <w:szCs w:val="22"/>
          <w:lang w:val="en-US"/>
        </w:rPr>
        <w:t>across states (Figure 5)</w:t>
      </w:r>
      <w:r w:rsidR="00EF746C" w:rsidRPr="00CB18A1">
        <w:rPr>
          <w:sz w:val="22"/>
          <w:szCs w:val="22"/>
          <w:lang w:val="en-US"/>
        </w:rPr>
        <w:t>.</w:t>
      </w:r>
      <w:r w:rsidR="00EB0102" w:rsidRPr="00CB18A1">
        <w:rPr>
          <w:sz w:val="22"/>
          <w:szCs w:val="22"/>
          <w:lang w:val="en-US"/>
        </w:rPr>
        <w:t xml:space="preserve"> </w:t>
      </w:r>
      <w:r w:rsidR="00EF746C" w:rsidRPr="00CB18A1">
        <w:rPr>
          <w:sz w:val="22"/>
          <w:szCs w:val="22"/>
          <w:lang w:val="en-US"/>
        </w:rPr>
        <w:t xml:space="preserve">Our </w:t>
      </w:r>
      <w:r w:rsidR="00EB0102" w:rsidRPr="00CB18A1">
        <w:rPr>
          <w:sz w:val="22"/>
          <w:szCs w:val="22"/>
          <w:lang w:val="en-US"/>
        </w:rPr>
        <w:t>hypothesi</w:t>
      </w:r>
      <w:r w:rsidR="00EF746C" w:rsidRPr="00CB18A1">
        <w:rPr>
          <w:sz w:val="22"/>
          <w:szCs w:val="22"/>
          <w:lang w:val="en-US"/>
        </w:rPr>
        <w:t xml:space="preserve">s is </w:t>
      </w:r>
      <w:r w:rsidR="00EB0102" w:rsidRPr="00CB18A1">
        <w:rPr>
          <w:sz w:val="22"/>
          <w:szCs w:val="22"/>
          <w:lang w:val="en-US"/>
        </w:rPr>
        <w:t>that</w:t>
      </w:r>
      <w:r w:rsidR="00A930CE" w:rsidRPr="00CB18A1">
        <w:rPr>
          <w:sz w:val="22"/>
          <w:szCs w:val="22"/>
          <w:lang w:val="en-US"/>
        </w:rPr>
        <w:t xml:space="preserve"> </w:t>
      </w:r>
      <w:r w:rsidR="00EB0102" w:rsidRPr="00CB18A1">
        <w:rPr>
          <w:sz w:val="22"/>
          <w:szCs w:val="22"/>
          <w:lang w:val="en-US"/>
        </w:rPr>
        <w:t>t</w:t>
      </w:r>
      <w:r w:rsidR="00A930CE" w:rsidRPr="00CB18A1">
        <w:rPr>
          <w:sz w:val="22"/>
          <w:szCs w:val="22"/>
          <w:lang w:val="en-US"/>
        </w:rPr>
        <w:t>h</w:t>
      </w:r>
      <w:r w:rsidR="00BC5FAB" w:rsidRPr="00CB18A1">
        <w:rPr>
          <w:sz w:val="22"/>
          <w:szCs w:val="22"/>
          <w:lang w:val="en-US"/>
        </w:rPr>
        <w:t xml:space="preserve">e cereal-centric </w:t>
      </w:r>
      <w:r w:rsidR="00EF746C" w:rsidRPr="00CB18A1">
        <w:rPr>
          <w:sz w:val="22"/>
          <w:szCs w:val="22"/>
          <w:lang w:val="en-US"/>
        </w:rPr>
        <w:t xml:space="preserve">price </w:t>
      </w:r>
      <w:r w:rsidR="00A930CE" w:rsidRPr="00CB18A1">
        <w:rPr>
          <w:sz w:val="22"/>
          <w:szCs w:val="22"/>
          <w:lang w:val="en-US"/>
        </w:rPr>
        <w:t xml:space="preserve">policy </w:t>
      </w:r>
      <w:r w:rsidR="007B0AD4" w:rsidRPr="00CB18A1">
        <w:rPr>
          <w:sz w:val="22"/>
          <w:szCs w:val="22"/>
          <w:lang w:val="en-US"/>
        </w:rPr>
        <w:t xml:space="preserve">acts as </w:t>
      </w:r>
      <w:r w:rsidR="00EF746C" w:rsidRPr="00CB18A1">
        <w:rPr>
          <w:sz w:val="22"/>
          <w:szCs w:val="22"/>
          <w:lang w:val="en-US"/>
        </w:rPr>
        <w:t>a</w:t>
      </w:r>
      <w:r w:rsidR="009759BA" w:rsidRPr="00CB18A1">
        <w:rPr>
          <w:sz w:val="22"/>
          <w:szCs w:val="22"/>
          <w:lang w:val="en-US"/>
        </w:rPr>
        <w:t>n</w:t>
      </w:r>
      <w:r w:rsidR="00EF746C" w:rsidRPr="00CB18A1">
        <w:rPr>
          <w:sz w:val="22"/>
          <w:szCs w:val="22"/>
          <w:lang w:val="en-US"/>
        </w:rPr>
        <w:t xml:space="preserve"> </w:t>
      </w:r>
      <w:r w:rsidR="009759BA" w:rsidRPr="00CB18A1">
        <w:rPr>
          <w:sz w:val="22"/>
          <w:szCs w:val="22"/>
          <w:lang w:val="en-US"/>
        </w:rPr>
        <w:t xml:space="preserve">impediment </w:t>
      </w:r>
      <w:r w:rsidR="00EF746C" w:rsidRPr="00CB18A1">
        <w:rPr>
          <w:sz w:val="22"/>
          <w:szCs w:val="22"/>
          <w:lang w:val="en-US"/>
        </w:rPr>
        <w:t>to</w:t>
      </w:r>
      <w:r w:rsidR="00BC5FAB" w:rsidRPr="00CB18A1">
        <w:rPr>
          <w:sz w:val="22"/>
          <w:szCs w:val="22"/>
          <w:lang w:val="en-US"/>
        </w:rPr>
        <w:t xml:space="preserve"> </w:t>
      </w:r>
      <w:r w:rsidR="009759BA" w:rsidRPr="00CB18A1">
        <w:rPr>
          <w:sz w:val="22"/>
          <w:szCs w:val="22"/>
          <w:lang w:val="en-US"/>
        </w:rPr>
        <w:t xml:space="preserve">agricultural </w:t>
      </w:r>
      <w:r w:rsidR="00BC5FAB" w:rsidRPr="00CB18A1">
        <w:rPr>
          <w:sz w:val="22"/>
          <w:szCs w:val="22"/>
          <w:lang w:val="en-US"/>
        </w:rPr>
        <w:t>diversif</w:t>
      </w:r>
      <w:r w:rsidR="00EF746C" w:rsidRPr="00CB18A1">
        <w:rPr>
          <w:sz w:val="22"/>
          <w:szCs w:val="22"/>
          <w:lang w:val="en-US"/>
        </w:rPr>
        <w:t xml:space="preserve">ication. </w:t>
      </w:r>
    </w:p>
    <w:p w14:paraId="7C85DF07" w14:textId="77777777" w:rsidR="00A65227" w:rsidRPr="00CB18A1" w:rsidRDefault="00A65227" w:rsidP="008602DF">
      <w:pPr>
        <w:spacing w:line="480" w:lineRule="auto"/>
        <w:jc w:val="both"/>
        <w:rPr>
          <w:sz w:val="22"/>
          <w:szCs w:val="22"/>
          <w:lang w:val="en-US"/>
        </w:rPr>
      </w:pPr>
    </w:p>
    <w:p w14:paraId="2D6384F0" w14:textId="77777777" w:rsidR="00A65227" w:rsidRPr="00CB18A1" w:rsidRDefault="00A65227" w:rsidP="008602DF">
      <w:pPr>
        <w:spacing w:line="480" w:lineRule="auto"/>
        <w:jc w:val="center"/>
        <w:rPr>
          <w:rFonts w:eastAsiaTheme="minorEastAsia"/>
          <w:sz w:val="22"/>
          <w:szCs w:val="22"/>
          <w:lang w:val="en-US"/>
        </w:rPr>
      </w:pPr>
      <w:r w:rsidRPr="00CB18A1">
        <w:rPr>
          <w:rFonts w:eastAsiaTheme="minorEastAsia"/>
          <w:sz w:val="22"/>
          <w:szCs w:val="22"/>
          <w:lang w:val="en-US"/>
        </w:rPr>
        <w:t>Figure 5. Procurement of cereals across states of India</w:t>
      </w:r>
    </w:p>
    <w:p w14:paraId="5DEFB2D1" w14:textId="77777777" w:rsidR="00A65227" w:rsidRPr="00CB18A1" w:rsidRDefault="00A65227" w:rsidP="008602DF">
      <w:pPr>
        <w:spacing w:line="480" w:lineRule="auto"/>
        <w:jc w:val="center"/>
        <w:rPr>
          <w:rFonts w:eastAsiaTheme="minorEastAsia"/>
          <w:sz w:val="22"/>
          <w:szCs w:val="22"/>
          <w:lang w:val="en-US"/>
        </w:rPr>
      </w:pPr>
      <w:r w:rsidRPr="00CB18A1">
        <w:rPr>
          <w:rFonts w:eastAsiaTheme="minorEastAsia"/>
          <w:noProof/>
          <w:sz w:val="22"/>
          <w:szCs w:val="22"/>
          <w:lang w:eastAsia="en-IN" w:bidi="mr-IN"/>
        </w:rPr>
        <w:drawing>
          <wp:inline distT="0" distB="0" distL="0" distR="0" wp14:anchorId="4FABEEA4" wp14:editId="11EEE6F1">
            <wp:extent cx="4405023" cy="2724791"/>
            <wp:effectExtent l="0" t="0" r="0" b="0"/>
            <wp:docPr id="13" name="Picture 13" descr="C:\Users\Digvijay\Dropbox\PAPERS\MKT ACCESS\Figures\pr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gvijay\Dropbox\PAPERS\MKT ACCESS\Figures\proc.png"/>
                    <pic:cNvPicPr>
                      <a:picLocks noChangeAspect="1" noChangeArrowheads="1"/>
                    </pic:cNvPicPr>
                  </pic:nvPicPr>
                  <pic:blipFill rotWithShape="1">
                    <a:blip r:embed="rId19">
                      <a:extLst>
                        <a:ext uri="{28A0092B-C50C-407E-A947-70E740481C1C}">
                          <a14:useLocalDpi xmlns:a14="http://schemas.microsoft.com/office/drawing/2010/main" val="0"/>
                        </a:ext>
                      </a:extLst>
                    </a:blip>
                    <a:srcRect l="5532" t="1957" r="1511" b="2235"/>
                    <a:stretch/>
                  </pic:blipFill>
                  <pic:spPr bwMode="auto">
                    <a:xfrm>
                      <a:off x="0" y="0"/>
                      <a:ext cx="4407934" cy="2726591"/>
                    </a:xfrm>
                    <a:prstGeom prst="rect">
                      <a:avLst/>
                    </a:prstGeom>
                    <a:noFill/>
                    <a:ln>
                      <a:noFill/>
                    </a:ln>
                    <a:extLst>
                      <a:ext uri="{53640926-AAD7-44D8-BBD7-CCE9431645EC}">
                        <a14:shadowObscured xmlns:a14="http://schemas.microsoft.com/office/drawing/2010/main"/>
                      </a:ext>
                    </a:extLst>
                  </pic:spPr>
                </pic:pic>
              </a:graphicData>
            </a:graphic>
          </wp:inline>
        </w:drawing>
      </w:r>
    </w:p>
    <w:p w14:paraId="61163E5E" w14:textId="77777777" w:rsidR="00A65227" w:rsidRPr="00CB18A1" w:rsidRDefault="00A65227" w:rsidP="008602DF">
      <w:pPr>
        <w:spacing w:line="480" w:lineRule="auto"/>
        <w:jc w:val="both"/>
        <w:rPr>
          <w:sz w:val="22"/>
          <w:szCs w:val="22"/>
          <w:lang w:val="en-US"/>
        </w:rPr>
      </w:pPr>
    </w:p>
    <w:p w14:paraId="5B3E38D2" w14:textId="4FCF347D" w:rsidR="00FA3B3E" w:rsidRPr="00CB18A1" w:rsidRDefault="00BC5FAB" w:rsidP="008602DF">
      <w:pPr>
        <w:spacing w:line="480" w:lineRule="auto"/>
        <w:jc w:val="both"/>
        <w:rPr>
          <w:rFonts w:eastAsiaTheme="minorEastAsia"/>
          <w:sz w:val="22"/>
          <w:szCs w:val="22"/>
          <w:lang w:val="en-US"/>
        </w:rPr>
      </w:pPr>
      <w:r w:rsidRPr="00CB18A1">
        <w:rPr>
          <w:rFonts w:eastAsiaTheme="minorEastAsia"/>
          <w:sz w:val="22"/>
          <w:szCs w:val="22"/>
          <w:lang w:val="en-US"/>
        </w:rPr>
        <w:t>To test this hypothesis</w:t>
      </w:r>
      <w:r w:rsidR="00BB3223" w:rsidRPr="00CB18A1">
        <w:rPr>
          <w:rFonts w:eastAsiaTheme="minorEastAsia"/>
          <w:sz w:val="22"/>
          <w:szCs w:val="22"/>
          <w:lang w:val="en-US"/>
        </w:rPr>
        <w:t>,</w:t>
      </w:r>
      <w:r w:rsidRPr="00CB18A1">
        <w:rPr>
          <w:rFonts w:eastAsiaTheme="minorEastAsia"/>
          <w:sz w:val="22"/>
          <w:szCs w:val="22"/>
          <w:lang w:val="en-US"/>
        </w:rPr>
        <w:t xml:space="preserve"> we</w:t>
      </w:r>
      <w:r w:rsidR="007326E1" w:rsidRPr="00CB18A1">
        <w:rPr>
          <w:rFonts w:eastAsiaTheme="minorEastAsia"/>
          <w:sz w:val="22"/>
          <w:szCs w:val="22"/>
          <w:lang w:val="en-US"/>
        </w:rPr>
        <w:t xml:space="preserve"> estimate</w:t>
      </w:r>
      <w:r w:rsidRPr="00CB18A1">
        <w:rPr>
          <w:rFonts w:eastAsiaTheme="minorEastAsia"/>
          <w:sz w:val="22"/>
          <w:szCs w:val="22"/>
          <w:lang w:val="en-US"/>
        </w:rPr>
        <w:t xml:space="preserve"> </w:t>
      </w:r>
      <w:r w:rsidR="001F174C" w:rsidRPr="00CB18A1">
        <w:rPr>
          <w:rFonts w:eastAsiaTheme="minorEastAsia"/>
          <w:sz w:val="22"/>
          <w:szCs w:val="22"/>
          <w:lang w:val="en-US"/>
        </w:rPr>
        <w:t xml:space="preserve">equation </w:t>
      </w:r>
      <w:r w:rsidR="007326E1" w:rsidRPr="00CB18A1">
        <w:rPr>
          <w:rFonts w:eastAsiaTheme="minorEastAsia"/>
          <w:sz w:val="22"/>
          <w:szCs w:val="22"/>
          <w:lang w:val="en-US"/>
        </w:rPr>
        <w:t xml:space="preserve">7 </w:t>
      </w:r>
      <w:r w:rsidR="00EF746C" w:rsidRPr="00CB18A1">
        <w:rPr>
          <w:rFonts w:eastAsiaTheme="minorEastAsia"/>
          <w:sz w:val="22"/>
          <w:szCs w:val="22"/>
          <w:lang w:val="en-US"/>
        </w:rPr>
        <w:t>that includes an interaction between</w:t>
      </w:r>
      <w:r w:rsidR="007326E1" w:rsidRPr="00CB18A1">
        <w:rPr>
          <w:rFonts w:eastAsiaTheme="minorEastAsia"/>
          <w:sz w:val="22"/>
          <w:szCs w:val="22"/>
          <w:lang w:val="en-US"/>
        </w:rPr>
        <w:t xml:space="preserve"> market access </w:t>
      </w:r>
      <w:r w:rsidR="00EF746C" w:rsidRPr="00CB18A1">
        <w:rPr>
          <w:rFonts w:eastAsiaTheme="minorEastAsia"/>
          <w:sz w:val="22"/>
          <w:szCs w:val="22"/>
          <w:lang w:val="en-US"/>
        </w:rPr>
        <w:t>and</w:t>
      </w:r>
      <w:r w:rsidR="007326E1" w:rsidRPr="00CB18A1">
        <w:rPr>
          <w:rFonts w:eastAsiaTheme="minorEastAsia"/>
          <w:sz w:val="22"/>
          <w:szCs w:val="22"/>
          <w:lang w:val="en-US"/>
        </w:rPr>
        <w:t xml:space="preserve"> </w:t>
      </w:r>
      <w:r w:rsidR="00EF746C" w:rsidRPr="00CB18A1">
        <w:rPr>
          <w:rFonts w:eastAsiaTheme="minorEastAsia"/>
          <w:sz w:val="22"/>
          <w:szCs w:val="22"/>
          <w:lang w:val="en-US"/>
        </w:rPr>
        <w:t>procurement (as pro</w:t>
      </w:r>
      <w:r w:rsidRPr="00CB18A1">
        <w:rPr>
          <w:rFonts w:eastAsiaTheme="minorEastAsia"/>
          <w:sz w:val="22"/>
          <w:szCs w:val="22"/>
          <w:lang w:val="en-US"/>
        </w:rPr>
        <w:t>portion of</w:t>
      </w:r>
      <w:r w:rsidR="007326E1" w:rsidRPr="00CB18A1">
        <w:rPr>
          <w:rFonts w:eastAsiaTheme="minorEastAsia"/>
          <w:sz w:val="22"/>
          <w:szCs w:val="22"/>
          <w:lang w:val="en-US"/>
        </w:rPr>
        <w:t xml:space="preserve"> </w:t>
      </w:r>
      <w:r w:rsidR="00EF746C" w:rsidRPr="00CB18A1">
        <w:rPr>
          <w:rFonts w:eastAsiaTheme="minorEastAsia"/>
          <w:sz w:val="22"/>
          <w:szCs w:val="22"/>
          <w:lang w:val="en-US"/>
        </w:rPr>
        <w:t>total</w:t>
      </w:r>
      <w:r w:rsidRPr="00CB18A1">
        <w:rPr>
          <w:rFonts w:eastAsiaTheme="minorEastAsia"/>
          <w:sz w:val="22"/>
          <w:szCs w:val="22"/>
          <w:lang w:val="en-US"/>
        </w:rPr>
        <w:t xml:space="preserve"> </w:t>
      </w:r>
      <w:r w:rsidR="00EF746C" w:rsidRPr="00CB18A1">
        <w:rPr>
          <w:rFonts w:eastAsiaTheme="minorEastAsia"/>
          <w:sz w:val="22"/>
          <w:szCs w:val="22"/>
          <w:lang w:val="en-US"/>
        </w:rPr>
        <w:t xml:space="preserve">production </w:t>
      </w:r>
      <w:r w:rsidR="007326E1" w:rsidRPr="00CB18A1">
        <w:rPr>
          <w:rFonts w:eastAsiaTheme="minorEastAsia"/>
          <w:sz w:val="22"/>
          <w:szCs w:val="22"/>
          <w:lang w:val="en-US"/>
        </w:rPr>
        <w:t>rice and wheat</w:t>
      </w:r>
      <w:r w:rsidR="00EF746C" w:rsidRPr="00CB18A1">
        <w:rPr>
          <w:rFonts w:eastAsiaTheme="minorEastAsia"/>
          <w:sz w:val="22"/>
          <w:szCs w:val="22"/>
          <w:lang w:val="en-US"/>
        </w:rPr>
        <w:t>)</w:t>
      </w:r>
      <w:r w:rsidR="007326E1" w:rsidRPr="00CB18A1">
        <w:rPr>
          <w:rFonts w:eastAsiaTheme="minorEastAsia"/>
          <w:sz w:val="22"/>
          <w:szCs w:val="22"/>
          <w:lang w:val="en-US"/>
        </w:rPr>
        <w:t xml:space="preserve">. </w:t>
      </w:r>
      <w:r w:rsidR="00EF746C" w:rsidRPr="00CB18A1">
        <w:rPr>
          <w:rFonts w:eastAsiaTheme="minorEastAsia"/>
          <w:sz w:val="22"/>
          <w:szCs w:val="22"/>
          <w:lang w:val="en-US"/>
        </w:rPr>
        <w:t>As our</w:t>
      </w:r>
      <w:r w:rsidR="007326E1" w:rsidRPr="00CB18A1">
        <w:rPr>
          <w:rFonts w:eastAsiaTheme="minorEastAsia"/>
          <w:sz w:val="22"/>
          <w:szCs w:val="22"/>
          <w:lang w:val="en-US"/>
        </w:rPr>
        <w:t xml:space="preserve"> procurement variable is at state level</w:t>
      </w:r>
      <w:r w:rsidRPr="00CB18A1">
        <w:rPr>
          <w:rFonts w:eastAsiaTheme="minorEastAsia"/>
          <w:sz w:val="22"/>
          <w:szCs w:val="22"/>
          <w:lang w:val="en-US"/>
        </w:rPr>
        <w:t>,</w:t>
      </w:r>
      <w:r w:rsidR="007326E1" w:rsidRPr="00CB18A1">
        <w:rPr>
          <w:rFonts w:eastAsiaTheme="minorEastAsia"/>
          <w:sz w:val="22"/>
          <w:szCs w:val="22"/>
          <w:lang w:val="en-US"/>
        </w:rPr>
        <w:t xml:space="preserve"> the linear term drops out </w:t>
      </w:r>
      <w:r w:rsidRPr="00CB18A1">
        <w:rPr>
          <w:rFonts w:eastAsiaTheme="minorEastAsia"/>
          <w:sz w:val="22"/>
          <w:szCs w:val="22"/>
          <w:lang w:val="en-US"/>
        </w:rPr>
        <w:t xml:space="preserve">owing </w:t>
      </w:r>
      <w:r w:rsidR="007326E1" w:rsidRPr="00CB18A1">
        <w:rPr>
          <w:rFonts w:eastAsiaTheme="minorEastAsia"/>
          <w:sz w:val="22"/>
          <w:szCs w:val="22"/>
          <w:lang w:val="en-US"/>
        </w:rPr>
        <w:t xml:space="preserve">to </w:t>
      </w:r>
      <w:r w:rsidRPr="00CB18A1">
        <w:rPr>
          <w:rFonts w:eastAsiaTheme="minorEastAsia"/>
          <w:sz w:val="22"/>
          <w:szCs w:val="22"/>
          <w:lang w:val="en-US"/>
        </w:rPr>
        <w:t xml:space="preserve">inclusion of </w:t>
      </w:r>
      <w:r w:rsidR="00EF746C" w:rsidRPr="00CB18A1">
        <w:rPr>
          <w:rFonts w:eastAsiaTheme="minorEastAsia"/>
          <w:sz w:val="22"/>
          <w:szCs w:val="22"/>
          <w:lang w:val="en-US"/>
        </w:rPr>
        <w:t xml:space="preserve">the </w:t>
      </w:r>
      <w:r w:rsidR="007326E1" w:rsidRPr="00CB18A1">
        <w:rPr>
          <w:rFonts w:eastAsiaTheme="minorEastAsia"/>
          <w:sz w:val="22"/>
          <w:szCs w:val="22"/>
          <w:lang w:val="en-US"/>
        </w:rPr>
        <w:t>state fixed effects</w:t>
      </w:r>
      <w:r w:rsidRPr="00CB18A1">
        <w:rPr>
          <w:rFonts w:eastAsiaTheme="minorEastAsia"/>
          <w:sz w:val="22"/>
          <w:szCs w:val="22"/>
          <w:lang w:val="en-US"/>
        </w:rPr>
        <w:t xml:space="preserve"> in the equation</w:t>
      </w:r>
      <w:r w:rsidR="007326E1" w:rsidRPr="00CB18A1">
        <w:rPr>
          <w:rFonts w:eastAsiaTheme="minorEastAsia"/>
          <w:sz w:val="22"/>
          <w:szCs w:val="22"/>
          <w:lang w:val="en-US"/>
        </w:rPr>
        <w:t xml:space="preserve">. </w:t>
      </w:r>
      <w:r w:rsidR="00EF746C" w:rsidRPr="00CB18A1">
        <w:rPr>
          <w:rFonts w:eastAsiaTheme="minorEastAsia"/>
          <w:sz w:val="22"/>
          <w:szCs w:val="22"/>
          <w:lang w:val="en-US"/>
        </w:rPr>
        <w:t xml:space="preserve">The estimated results </w:t>
      </w:r>
      <w:r w:rsidR="008B7DB9" w:rsidRPr="00CB18A1">
        <w:rPr>
          <w:rFonts w:eastAsiaTheme="minorEastAsia"/>
          <w:sz w:val="22"/>
          <w:szCs w:val="22"/>
          <w:lang w:val="en-US"/>
        </w:rPr>
        <w:t xml:space="preserve">are presented in Table </w:t>
      </w:r>
      <w:r w:rsidR="00F10AD1" w:rsidRPr="00CB18A1">
        <w:rPr>
          <w:rFonts w:eastAsiaTheme="minorEastAsia"/>
          <w:sz w:val="22"/>
          <w:szCs w:val="22"/>
          <w:lang w:val="en-US"/>
        </w:rPr>
        <w:t>8</w:t>
      </w:r>
      <w:r w:rsidR="008B7DB9" w:rsidRPr="00CB18A1">
        <w:rPr>
          <w:rFonts w:eastAsiaTheme="minorEastAsia"/>
          <w:sz w:val="22"/>
          <w:szCs w:val="22"/>
          <w:lang w:val="en-US"/>
        </w:rPr>
        <w:t>.</w:t>
      </w:r>
      <w:r w:rsidR="007326E1" w:rsidRPr="00CB18A1">
        <w:rPr>
          <w:rFonts w:eastAsiaTheme="minorEastAsia"/>
          <w:sz w:val="22"/>
          <w:szCs w:val="22"/>
          <w:lang w:val="en-US"/>
        </w:rPr>
        <w:t xml:space="preserve"> </w:t>
      </w:r>
      <w:r w:rsidR="00EF746C" w:rsidRPr="00CB18A1">
        <w:rPr>
          <w:rFonts w:eastAsiaTheme="minorEastAsia"/>
          <w:sz w:val="22"/>
          <w:szCs w:val="22"/>
          <w:lang w:val="en-US"/>
        </w:rPr>
        <w:t>C</w:t>
      </w:r>
      <w:r w:rsidR="008B7DB9" w:rsidRPr="00CB18A1">
        <w:rPr>
          <w:rFonts w:eastAsiaTheme="minorEastAsia"/>
          <w:sz w:val="22"/>
          <w:szCs w:val="22"/>
          <w:lang w:val="en-US"/>
        </w:rPr>
        <w:t xml:space="preserve">oefficients </w:t>
      </w:r>
      <w:r w:rsidRPr="00CB18A1">
        <w:rPr>
          <w:rFonts w:eastAsiaTheme="minorEastAsia"/>
          <w:sz w:val="22"/>
          <w:szCs w:val="22"/>
          <w:lang w:val="en-US"/>
        </w:rPr>
        <w:t xml:space="preserve">of </w:t>
      </w:r>
      <w:r w:rsidR="007326E1" w:rsidRPr="00CB18A1">
        <w:rPr>
          <w:rFonts w:eastAsiaTheme="minorEastAsia"/>
          <w:sz w:val="22"/>
          <w:szCs w:val="22"/>
          <w:lang w:val="en-US"/>
        </w:rPr>
        <w:t xml:space="preserve">market access </w:t>
      </w:r>
      <w:r w:rsidR="008B7DB9" w:rsidRPr="00CB18A1">
        <w:rPr>
          <w:rFonts w:eastAsiaTheme="minorEastAsia"/>
          <w:sz w:val="22"/>
          <w:szCs w:val="22"/>
          <w:lang w:val="en-US"/>
        </w:rPr>
        <w:t xml:space="preserve">are </w:t>
      </w:r>
      <w:r w:rsidR="007326E1" w:rsidRPr="00CB18A1">
        <w:rPr>
          <w:rFonts w:eastAsiaTheme="minorEastAsia"/>
          <w:sz w:val="22"/>
          <w:szCs w:val="22"/>
          <w:lang w:val="en-US"/>
        </w:rPr>
        <w:t xml:space="preserve">comparable to </w:t>
      </w:r>
      <w:r w:rsidR="008B7DB9" w:rsidRPr="00CB18A1">
        <w:rPr>
          <w:rFonts w:eastAsiaTheme="minorEastAsia"/>
          <w:sz w:val="22"/>
          <w:szCs w:val="22"/>
          <w:lang w:val="en-US"/>
        </w:rPr>
        <w:t xml:space="preserve">those obtained </w:t>
      </w:r>
      <w:r w:rsidR="007326E1" w:rsidRPr="00CB18A1">
        <w:rPr>
          <w:rFonts w:eastAsiaTheme="minorEastAsia"/>
          <w:sz w:val="22"/>
          <w:szCs w:val="22"/>
          <w:lang w:val="en-US"/>
        </w:rPr>
        <w:t>earlier</w:t>
      </w:r>
      <w:r w:rsidR="00EF746C" w:rsidRPr="00CB18A1">
        <w:rPr>
          <w:rFonts w:eastAsiaTheme="minorEastAsia"/>
          <w:sz w:val="22"/>
          <w:szCs w:val="22"/>
          <w:lang w:val="en-US"/>
        </w:rPr>
        <w:t>,</w:t>
      </w:r>
      <w:r w:rsidR="008B7DB9" w:rsidRPr="00CB18A1">
        <w:rPr>
          <w:rFonts w:eastAsiaTheme="minorEastAsia"/>
          <w:sz w:val="22"/>
          <w:szCs w:val="22"/>
          <w:lang w:val="en-US"/>
        </w:rPr>
        <w:t xml:space="preserve"> in </w:t>
      </w:r>
      <w:r w:rsidR="00EF746C" w:rsidRPr="00CB18A1">
        <w:rPr>
          <w:rFonts w:eastAsiaTheme="minorEastAsia"/>
          <w:sz w:val="22"/>
          <w:szCs w:val="22"/>
          <w:lang w:val="en-US"/>
        </w:rPr>
        <w:t xml:space="preserve">terms of </w:t>
      </w:r>
      <w:r w:rsidR="008B7DB9" w:rsidRPr="00CB18A1">
        <w:rPr>
          <w:rFonts w:eastAsiaTheme="minorEastAsia"/>
          <w:sz w:val="22"/>
          <w:szCs w:val="22"/>
          <w:lang w:val="en-US"/>
        </w:rPr>
        <w:t>their direction a</w:t>
      </w:r>
      <w:r w:rsidR="00EF746C" w:rsidRPr="00CB18A1">
        <w:rPr>
          <w:rFonts w:eastAsiaTheme="minorEastAsia"/>
          <w:sz w:val="22"/>
          <w:szCs w:val="22"/>
          <w:lang w:val="en-US"/>
        </w:rPr>
        <w:t xml:space="preserve">s well as level of </w:t>
      </w:r>
      <w:r w:rsidR="008B7DB9" w:rsidRPr="00CB18A1">
        <w:rPr>
          <w:rFonts w:eastAsiaTheme="minorEastAsia"/>
          <w:sz w:val="22"/>
          <w:szCs w:val="22"/>
          <w:lang w:val="en-US"/>
        </w:rPr>
        <w:t>significance</w:t>
      </w:r>
      <w:r w:rsidR="00EF746C" w:rsidRPr="00CB18A1">
        <w:rPr>
          <w:rFonts w:eastAsiaTheme="minorEastAsia"/>
          <w:sz w:val="22"/>
          <w:szCs w:val="22"/>
          <w:lang w:val="en-US"/>
        </w:rPr>
        <w:t>.</w:t>
      </w:r>
      <w:r w:rsidR="008B7DB9" w:rsidRPr="00CB18A1">
        <w:rPr>
          <w:rFonts w:eastAsiaTheme="minorEastAsia"/>
          <w:sz w:val="22"/>
          <w:szCs w:val="22"/>
          <w:lang w:val="en-US"/>
        </w:rPr>
        <w:t xml:space="preserve"> </w:t>
      </w:r>
      <w:r w:rsidR="00EF746C" w:rsidRPr="00CB18A1">
        <w:rPr>
          <w:rFonts w:eastAsiaTheme="minorEastAsia"/>
          <w:sz w:val="22"/>
          <w:szCs w:val="22"/>
          <w:lang w:val="en-US"/>
        </w:rPr>
        <w:t xml:space="preserve">But with procurement policy these </w:t>
      </w:r>
      <w:r w:rsidR="008B7DB9" w:rsidRPr="00CB18A1">
        <w:rPr>
          <w:rFonts w:eastAsiaTheme="minorEastAsia"/>
          <w:sz w:val="22"/>
          <w:szCs w:val="22"/>
          <w:lang w:val="en-US"/>
        </w:rPr>
        <w:t>become weaker</w:t>
      </w:r>
      <w:r w:rsidR="00EF746C" w:rsidRPr="00CB18A1">
        <w:rPr>
          <w:rFonts w:eastAsiaTheme="minorEastAsia"/>
          <w:sz w:val="22"/>
          <w:szCs w:val="22"/>
          <w:lang w:val="en-US"/>
        </w:rPr>
        <w:t xml:space="preserve"> in their</w:t>
      </w:r>
      <w:r w:rsidR="00FA3B3E" w:rsidRPr="00CB18A1">
        <w:rPr>
          <w:rFonts w:eastAsiaTheme="minorEastAsia"/>
          <w:sz w:val="22"/>
          <w:szCs w:val="22"/>
          <w:lang w:val="en-US"/>
        </w:rPr>
        <w:t xml:space="preserve"> </w:t>
      </w:r>
      <w:r w:rsidR="00EF746C" w:rsidRPr="00CB18A1">
        <w:rPr>
          <w:rFonts w:eastAsiaTheme="minorEastAsia"/>
          <w:sz w:val="22"/>
          <w:szCs w:val="22"/>
          <w:lang w:val="en-US"/>
        </w:rPr>
        <w:t>magnitude</w:t>
      </w:r>
      <w:r w:rsidR="008B7DB9" w:rsidRPr="00CB18A1">
        <w:rPr>
          <w:rFonts w:eastAsiaTheme="minorEastAsia"/>
          <w:sz w:val="22"/>
          <w:szCs w:val="22"/>
          <w:lang w:val="en-US"/>
        </w:rPr>
        <w:t>.</w:t>
      </w:r>
      <w:r w:rsidR="007326E1" w:rsidRPr="00CB18A1">
        <w:rPr>
          <w:rFonts w:eastAsiaTheme="minorEastAsia"/>
          <w:sz w:val="22"/>
          <w:szCs w:val="22"/>
          <w:lang w:val="en-US"/>
        </w:rPr>
        <w:t xml:space="preserve"> For </w:t>
      </w:r>
      <w:r w:rsidR="00FA3B3E" w:rsidRPr="00CB18A1">
        <w:rPr>
          <w:rFonts w:eastAsiaTheme="minorEastAsia"/>
          <w:sz w:val="22"/>
          <w:szCs w:val="22"/>
          <w:lang w:val="en-US"/>
        </w:rPr>
        <w:t xml:space="preserve">instance, </w:t>
      </w:r>
      <w:r w:rsidR="00AB3F8E" w:rsidRPr="00CB18A1">
        <w:rPr>
          <w:rFonts w:eastAsiaTheme="minorEastAsia"/>
          <w:sz w:val="22"/>
          <w:szCs w:val="22"/>
          <w:lang w:val="en-US"/>
        </w:rPr>
        <w:t>in case of diversification index</w:t>
      </w:r>
      <w:r w:rsidR="00FA3B3E" w:rsidRPr="00CB18A1">
        <w:rPr>
          <w:rFonts w:eastAsiaTheme="minorEastAsia"/>
          <w:sz w:val="22"/>
          <w:szCs w:val="22"/>
          <w:lang w:val="en-US"/>
        </w:rPr>
        <w:t xml:space="preserve"> as dependent variable</w:t>
      </w:r>
      <w:r w:rsidR="00AB3F8E" w:rsidRPr="00CB18A1">
        <w:rPr>
          <w:rFonts w:eastAsiaTheme="minorEastAsia"/>
          <w:sz w:val="22"/>
          <w:szCs w:val="22"/>
          <w:lang w:val="en-US"/>
        </w:rPr>
        <w:t xml:space="preserve"> </w:t>
      </w:r>
      <w:r w:rsidR="007326E1" w:rsidRPr="00CB18A1">
        <w:rPr>
          <w:rFonts w:eastAsiaTheme="minorEastAsia"/>
          <w:sz w:val="22"/>
          <w:szCs w:val="22"/>
          <w:lang w:val="en-US"/>
        </w:rPr>
        <w:t xml:space="preserve">the market access </w:t>
      </w:r>
      <w:r w:rsidR="008B7DB9" w:rsidRPr="00CB18A1">
        <w:rPr>
          <w:rFonts w:eastAsiaTheme="minorEastAsia"/>
          <w:sz w:val="22"/>
          <w:szCs w:val="22"/>
          <w:lang w:val="en-US"/>
        </w:rPr>
        <w:t>carries a</w:t>
      </w:r>
      <w:r w:rsidR="002E7C54" w:rsidRPr="00CB18A1">
        <w:rPr>
          <w:rFonts w:eastAsiaTheme="minorEastAsia"/>
          <w:sz w:val="22"/>
          <w:szCs w:val="22"/>
          <w:lang w:val="en-US"/>
        </w:rPr>
        <w:t xml:space="preserve"> </w:t>
      </w:r>
      <w:r w:rsidR="007326E1" w:rsidRPr="00CB18A1">
        <w:rPr>
          <w:rFonts w:eastAsiaTheme="minorEastAsia"/>
          <w:sz w:val="22"/>
          <w:szCs w:val="22"/>
          <w:lang w:val="en-US"/>
        </w:rPr>
        <w:t xml:space="preserve">positive and statistically significant </w:t>
      </w:r>
      <w:r w:rsidR="00FA3B3E" w:rsidRPr="00CB18A1">
        <w:rPr>
          <w:rFonts w:eastAsiaTheme="minorEastAsia"/>
          <w:sz w:val="22"/>
          <w:szCs w:val="22"/>
          <w:lang w:val="en-US"/>
        </w:rPr>
        <w:t>sign</w:t>
      </w:r>
      <w:r w:rsidR="00AB3F8E" w:rsidRPr="00CB18A1">
        <w:rPr>
          <w:rFonts w:eastAsiaTheme="minorEastAsia"/>
          <w:sz w:val="22"/>
          <w:szCs w:val="22"/>
          <w:lang w:val="en-US"/>
        </w:rPr>
        <w:t>,</w:t>
      </w:r>
      <w:r w:rsidR="008B7DB9" w:rsidRPr="00CB18A1">
        <w:rPr>
          <w:rFonts w:eastAsiaTheme="minorEastAsia"/>
          <w:sz w:val="22"/>
          <w:szCs w:val="22"/>
          <w:lang w:val="en-US"/>
        </w:rPr>
        <w:t xml:space="preserve"> </w:t>
      </w:r>
      <w:r w:rsidR="00FA3B3E" w:rsidRPr="00CB18A1">
        <w:rPr>
          <w:rFonts w:eastAsiaTheme="minorEastAsia"/>
          <w:sz w:val="22"/>
          <w:szCs w:val="22"/>
          <w:lang w:val="en-US"/>
        </w:rPr>
        <w:t xml:space="preserve">but </w:t>
      </w:r>
      <w:r w:rsidR="00AB3F8E" w:rsidRPr="00CB18A1">
        <w:rPr>
          <w:rFonts w:eastAsiaTheme="minorEastAsia"/>
          <w:sz w:val="22"/>
          <w:szCs w:val="22"/>
          <w:lang w:val="en-US"/>
        </w:rPr>
        <w:t xml:space="preserve">on </w:t>
      </w:r>
      <w:r w:rsidR="007326E1" w:rsidRPr="00CB18A1">
        <w:rPr>
          <w:rFonts w:eastAsiaTheme="minorEastAsia"/>
          <w:sz w:val="22"/>
          <w:szCs w:val="22"/>
          <w:lang w:val="en-US"/>
        </w:rPr>
        <w:t xml:space="preserve">its interaction with </w:t>
      </w:r>
      <w:r w:rsidR="00AB3F8E" w:rsidRPr="00CB18A1">
        <w:rPr>
          <w:rFonts w:eastAsiaTheme="minorEastAsia"/>
          <w:sz w:val="22"/>
          <w:szCs w:val="22"/>
          <w:lang w:val="en-US"/>
        </w:rPr>
        <w:t>procurement</w:t>
      </w:r>
      <w:r w:rsidR="00FA3B3E" w:rsidRPr="00CB18A1">
        <w:rPr>
          <w:rFonts w:eastAsiaTheme="minorEastAsia"/>
          <w:sz w:val="22"/>
          <w:szCs w:val="22"/>
          <w:lang w:val="en-US"/>
        </w:rPr>
        <w:t xml:space="preserve"> the regression coefficient turns out to be </w:t>
      </w:r>
      <w:r w:rsidR="00AB3F8E" w:rsidRPr="00CB18A1">
        <w:rPr>
          <w:rFonts w:eastAsiaTheme="minorEastAsia"/>
          <w:sz w:val="22"/>
          <w:szCs w:val="22"/>
          <w:lang w:val="en-US"/>
        </w:rPr>
        <w:t>opposite</w:t>
      </w:r>
      <w:r w:rsidR="0000002D" w:rsidRPr="00CB18A1">
        <w:rPr>
          <w:rFonts w:eastAsiaTheme="minorEastAsia"/>
          <w:sz w:val="22"/>
          <w:szCs w:val="22"/>
          <w:lang w:val="en-US"/>
        </w:rPr>
        <w:t xml:space="preserve"> (Figure 6a)</w:t>
      </w:r>
      <w:r w:rsidR="00FA3B3E" w:rsidRPr="00CB18A1">
        <w:rPr>
          <w:rFonts w:eastAsiaTheme="minorEastAsia"/>
          <w:sz w:val="22"/>
          <w:szCs w:val="22"/>
          <w:lang w:val="en-US"/>
        </w:rPr>
        <w:t>.</w:t>
      </w:r>
      <w:r w:rsidR="00AB3F8E" w:rsidRPr="00CB18A1">
        <w:rPr>
          <w:rFonts w:eastAsiaTheme="minorEastAsia"/>
          <w:sz w:val="22"/>
          <w:szCs w:val="22"/>
          <w:lang w:val="en-US"/>
        </w:rPr>
        <w:t xml:space="preserve"> </w:t>
      </w:r>
      <w:r w:rsidR="00DE369B" w:rsidRPr="00CB18A1">
        <w:rPr>
          <w:rFonts w:eastAsiaTheme="minorEastAsia"/>
          <w:sz w:val="22"/>
          <w:szCs w:val="22"/>
          <w:lang w:val="en-US"/>
        </w:rPr>
        <w:t>Area shares of most crops, except vegetables, are negatively impacted by cereal-centric price policy</w:t>
      </w:r>
      <w:r w:rsidR="0000002D" w:rsidRPr="00CB18A1">
        <w:rPr>
          <w:rFonts w:eastAsiaTheme="minorEastAsia"/>
          <w:sz w:val="22"/>
          <w:szCs w:val="22"/>
          <w:lang w:val="en-US"/>
        </w:rPr>
        <w:t xml:space="preserve"> (Figure 6b)</w:t>
      </w:r>
      <w:r w:rsidR="00DE369B" w:rsidRPr="00CB18A1">
        <w:rPr>
          <w:rFonts w:eastAsiaTheme="minorEastAsia"/>
          <w:sz w:val="22"/>
          <w:szCs w:val="22"/>
          <w:lang w:val="en-US"/>
        </w:rPr>
        <w:t xml:space="preserve">. </w:t>
      </w:r>
    </w:p>
    <w:p w14:paraId="059B19DA" w14:textId="77777777" w:rsidR="009759BA" w:rsidRPr="00CB18A1" w:rsidRDefault="009759BA" w:rsidP="008602DF">
      <w:pPr>
        <w:spacing w:line="480" w:lineRule="auto"/>
        <w:jc w:val="both"/>
        <w:rPr>
          <w:rFonts w:eastAsiaTheme="minorEastAsia"/>
          <w:sz w:val="22"/>
          <w:szCs w:val="22"/>
          <w:lang w:val="en-US"/>
        </w:rPr>
      </w:pPr>
    </w:p>
    <w:p w14:paraId="5F38DE48" w14:textId="5B8C4167" w:rsidR="00070C16" w:rsidRPr="00CB18A1" w:rsidRDefault="00517C87" w:rsidP="008602DF">
      <w:pPr>
        <w:spacing w:line="480" w:lineRule="auto"/>
        <w:jc w:val="both"/>
        <w:rPr>
          <w:rFonts w:eastAsiaTheme="minorEastAsia"/>
          <w:sz w:val="22"/>
          <w:szCs w:val="22"/>
          <w:lang w:val="en-US"/>
        </w:rPr>
      </w:pPr>
      <w:r w:rsidRPr="00CB18A1">
        <w:rPr>
          <w:rFonts w:eastAsiaTheme="minorEastAsia"/>
          <w:sz w:val="22"/>
          <w:szCs w:val="22"/>
          <w:lang w:val="en-US"/>
        </w:rPr>
        <w:t xml:space="preserve">To </w:t>
      </w:r>
      <w:r w:rsidR="00FA3B3E" w:rsidRPr="00CB18A1">
        <w:rPr>
          <w:rFonts w:eastAsiaTheme="minorEastAsia"/>
          <w:sz w:val="22"/>
          <w:szCs w:val="22"/>
          <w:lang w:val="en-US"/>
        </w:rPr>
        <w:t xml:space="preserve">verify </w:t>
      </w:r>
      <w:r w:rsidRPr="00CB18A1">
        <w:rPr>
          <w:rFonts w:eastAsiaTheme="minorEastAsia"/>
          <w:sz w:val="22"/>
          <w:szCs w:val="22"/>
          <w:lang w:val="en-US"/>
        </w:rPr>
        <w:t>these findings further</w:t>
      </w:r>
      <w:r w:rsidR="00FA3B3E" w:rsidRPr="00CB18A1">
        <w:rPr>
          <w:rFonts w:eastAsiaTheme="minorEastAsia"/>
          <w:sz w:val="22"/>
          <w:szCs w:val="22"/>
          <w:lang w:val="en-US"/>
        </w:rPr>
        <w:t>,</w:t>
      </w:r>
      <w:r w:rsidRPr="00CB18A1">
        <w:rPr>
          <w:rFonts w:eastAsiaTheme="minorEastAsia"/>
          <w:sz w:val="22"/>
          <w:szCs w:val="22"/>
          <w:lang w:val="en-US"/>
        </w:rPr>
        <w:t xml:space="preserve"> we regress area shares of rice and wheat on market access and its interaction with their procurement (as proportion of their production)</w:t>
      </w:r>
      <w:r w:rsidR="00C40CA4" w:rsidRPr="00CB18A1">
        <w:rPr>
          <w:rFonts w:eastAsiaTheme="minorEastAsia"/>
          <w:sz w:val="22"/>
          <w:szCs w:val="22"/>
          <w:lang w:val="en-US"/>
        </w:rPr>
        <w:t xml:space="preserve">. </w:t>
      </w:r>
      <w:r w:rsidRPr="00CB18A1">
        <w:rPr>
          <w:rFonts w:eastAsiaTheme="minorEastAsia"/>
          <w:sz w:val="22"/>
          <w:szCs w:val="22"/>
          <w:lang w:val="en-US"/>
        </w:rPr>
        <w:t xml:space="preserve"> </w:t>
      </w:r>
      <w:r w:rsidR="00FA3B3E" w:rsidRPr="00CB18A1">
        <w:rPr>
          <w:rFonts w:eastAsiaTheme="minorEastAsia"/>
          <w:sz w:val="22"/>
          <w:szCs w:val="22"/>
          <w:lang w:val="en-US"/>
        </w:rPr>
        <w:t xml:space="preserve">In case of both rice and wheat, the </w:t>
      </w:r>
      <w:r w:rsidRPr="00CB18A1">
        <w:rPr>
          <w:rFonts w:eastAsiaTheme="minorEastAsia"/>
          <w:sz w:val="22"/>
          <w:szCs w:val="22"/>
          <w:lang w:val="en-US"/>
        </w:rPr>
        <w:t>coefficient on market access is negative</w:t>
      </w:r>
      <w:r w:rsidR="00FA3B3E" w:rsidRPr="00CB18A1">
        <w:rPr>
          <w:rFonts w:eastAsiaTheme="minorEastAsia"/>
          <w:sz w:val="22"/>
          <w:szCs w:val="22"/>
          <w:lang w:val="en-US"/>
        </w:rPr>
        <w:t>,</w:t>
      </w:r>
      <w:r w:rsidRPr="00CB18A1">
        <w:rPr>
          <w:rFonts w:eastAsiaTheme="minorEastAsia"/>
          <w:sz w:val="22"/>
          <w:szCs w:val="22"/>
          <w:lang w:val="en-US"/>
        </w:rPr>
        <w:t xml:space="preserve"> but its interaction with procurement </w:t>
      </w:r>
      <w:r w:rsidR="00FA3B3E" w:rsidRPr="00CB18A1">
        <w:rPr>
          <w:rFonts w:eastAsiaTheme="minorEastAsia"/>
          <w:sz w:val="22"/>
          <w:szCs w:val="22"/>
          <w:lang w:val="en-US"/>
        </w:rPr>
        <w:t xml:space="preserve">carries a </w:t>
      </w:r>
      <w:r w:rsidRPr="00CB18A1">
        <w:rPr>
          <w:rFonts w:eastAsiaTheme="minorEastAsia"/>
          <w:sz w:val="22"/>
          <w:szCs w:val="22"/>
          <w:lang w:val="en-US"/>
        </w:rPr>
        <w:t>positiv</w:t>
      </w:r>
      <w:r w:rsidR="00C40CA4" w:rsidRPr="00CB18A1">
        <w:rPr>
          <w:rFonts w:eastAsiaTheme="minorEastAsia"/>
          <w:sz w:val="22"/>
          <w:szCs w:val="22"/>
          <w:lang w:val="en-US"/>
        </w:rPr>
        <w:t>e</w:t>
      </w:r>
      <w:r w:rsidR="00FA3B3E" w:rsidRPr="00CB18A1">
        <w:rPr>
          <w:rFonts w:eastAsiaTheme="minorEastAsia"/>
          <w:sz w:val="22"/>
          <w:szCs w:val="22"/>
          <w:lang w:val="en-US"/>
        </w:rPr>
        <w:t xml:space="preserve"> sign</w:t>
      </w:r>
      <w:r w:rsidR="00C40CA4" w:rsidRPr="00CB18A1">
        <w:rPr>
          <w:rFonts w:eastAsiaTheme="minorEastAsia"/>
          <w:sz w:val="22"/>
          <w:szCs w:val="22"/>
          <w:lang w:val="en-US"/>
        </w:rPr>
        <w:t xml:space="preserve">. </w:t>
      </w:r>
      <w:r w:rsidRPr="00CB18A1">
        <w:rPr>
          <w:rFonts w:eastAsiaTheme="minorEastAsia"/>
          <w:sz w:val="22"/>
          <w:szCs w:val="22"/>
          <w:lang w:val="en-US"/>
        </w:rPr>
        <w:t xml:space="preserve">This </w:t>
      </w:r>
      <w:r w:rsidR="00C40CA4" w:rsidRPr="00CB18A1">
        <w:rPr>
          <w:rFonts w:eastAsiaTheme="minorEastAsia"/>
          <w:sz w:val="22"/>
          <w:szCs w:val="22"/>
          <w:lang w:val="en-US"/>
        </w:rPr>
        <w:t xml:space="preserve">means </w:t>
      </w:r>
      <w:r w:rsidRPr="00CB18A1">
        <w:rPr>
          <w:rFonts w:eastAsiaTheme="minorEastAsia"/>
          <w:sz w:val="22"/>
          <w:szCs w:val="22"/>
          <w:lang w:val="en-US"/>
        </w:rPr>
        <w:t xml:space="preserve">that </w:t>
      </w:r>
      <w:r w:rsidR="00C40CA4" w:rsidRPr="00CB18A1">
        <w:rPr>
          <w:rFonts w:eastAsiaTheme="minorEastAsia"/>
          <w:sz w:val="22"/>
          <w:szCs w:val="22"/>
          <w:lang w:val="en-US"/>
        </w:rPr>
        <w:t xml:space="preserve">despite </w:t>
      </w:r>
      <w:r w:rsidRPr="00CB18A1">
        <w:rPr>
          <w:rFonts w:eastAsiaTheme="minorEastAsia"/>
          <w:sz w:val="22"/>
          <w:szCs w:val="22"/>
          <w:lang w:val="en-US"/>
        </w:rPr>
        <w:t>market access</w:t>
      </w:r>
      <w:r w:rsidR="00FA3B3E" w:rsidRPr="00CB18A1">
        <w:rPr>
          <w:rFonts w:eastAsiaTheme="minorEastAsia"/>
          <w:sz w:val="22"/>
          <w:szCs w:val="22"/>
          <w:lang w:val="en-US"/>
        </w:rPr>
        <w:t>,</w:t>
      </w:r>
      <w:r w:rsidR="00C40CA4" w:rsidRPr="00CB18A1">
        <w:rPr>
          <w:rFonts w:eastAsiaTheme="minorEastAsia"/>
          <w:sz w:val="22"/>
          <w:szCs w:val="22"/>
          <w:lang w:val="en-US"/>
        </w:rPr>
        <w:t xml:space="preserve"> farmers choose to cultivate rice and wheat because of their </w:t>
      </w:r>
      <w:r w:rsidR="00FA3B3E" w:rsidRPr="00CB18A1">
        <w:rPr>
          <w:rFonts w:eastAsiaTheme="minorEastAsia"/>
          <w:sz w:val="22"/>
          <w:szCs w:val="22"/>
          <w:lang w:val="en-US"/>
        </w:rPr>
        <w:lastRenderedPageBreak/>
        <w:t xml:space="preserve">assured </w:t>
      </w:r>
      <w:r w:rsidR="00C40CA4" w:rsidRPr="00CB18A1">
        <w:rPr>
          <w:rFonts w:eastAsiaTheme="minorEastAsia"/>
          <w:sz w:val="22"/>
          <w:szCs w:val="22"/>
          <w:lang w:val="en-US"/>
        </w:rPr>
        <w:t xml:space="preserve">procurement at government-determined prices. </w:t>
      </w:r>
      <w:r w:rsidR="00FA3B3E" w:rsidRPr="00CB18A1">
        <w:rPr>
          <w:rFonts w:eastAsiaTheme="minorEastAsia"/>
          <w:sz w:val="22"/>
          <w:szCs w:val="22"/>
          <w:lang w:val="en-US"/>
        </w:rPr>
        <w:t>We conclude that</w:t>
      </w:r>
      <w:r w:rsidR="00C40CA4" w:rsidRPr="00CB18A1">
        <w:rPr>
          <w:rFonts w:eastAsiaTheme="minorEastAsia"/>
          <w:sz w:val="22"/>
          <w:szCs w:val="22"/>
          <w:lang w:val="en-US"/>
        </w:rPr>
        <w:t xml:space="preserve"> policy-induced</w:t>
      </w:r>
      <w:r w:rsidR="00FA3B3E" w:rsidRPr="00CB18A1">
        <w:rPr>
          <w:rFonts w:eastAsiaTheme="minorEastAsia"/>
          <w:sz w:val="22"/>
          <w:szCs w:val="22"/>
          <w:lang w:val="en-US"/>
        </w:rPr>
        <w:t xml:space="preserve"> </w:t>
      </w:r>
      <w:r w:rsidR="00AB3F8E" w:rsidRPr="00CB18A1">
        <w:rPr>
          <w:rFonts w:eastAsiaTheme="minorEastAsia"/>
          <w:sz w:val="22"/>
          <w:szCs w:val="22"/>
          <w:lang w:val="en-US"/>
        </w:rPr>
        <w:t xml:space="preserve">market distortions </w:t>
      </w:r>
      <w:r w:rsidR="007326E1" w:rsidRPr="00CB18A1">
        <w:rPr>
          <w:rFonts w:eastAsiaTheme="minorEastAsia"/>
          <w:sz w:val="22"/>
          <w:szCs w:val="22"/>
          <w:lang w:val="en-US"/>
        </w:rPr>
        <w:t>weak</w:t>
      </w:r>
      <w:r w:rsidR="00AB3F8E" w:rsidRPr="00CB18A1">
        <w:rPr>
          <w:rFonts w:eastAsiaTheme="minorEastAsia"/>
          <w:sz w:val="22"/>
          <w:szCs w:val="22"/>
          <w:lang w:val="en-US"/>
        </w:rPr>
        <w:t>e</w:t>
      </w:r>
      <w:r w:rsidR="007326E1" w:rsidRPr="00CB18A1">
        <w:rPr>
          <w:rFonts w:eastAsiaTheme="minorEastAsia"/>
          <w:sz w:val="22"/>
          <w:szCs w:val="22"/>
          <w:lang w:val="en-US"/>
        </w:rPr>
        <w:t>n positive influence of market access on crop diversi</w:t>
      </w:r>
      <w:r w:rsidR="00AB3F8E" w:rsidRPr="00CB18A1">
        <w:rPr>
          <w:rFonts w:eastAsiaTheme="minorEastAsia"/>
          <w:sz w:val="22"/>
          <w:szCs w:val="22"/>
          <w:lang w:val="en-US"/>
        </w:rPr>
        <w:t>fication</w:t>
      </w:r>
      <w:r w:rsidR="00FA3B3E" w:rsidRPr="00CB18A1">
        <w:rPr>
          <w:rFonts w:eastAsiaTheme="minorEastAsia"/>
          <w:sz w:val="22"/>
          <w:szCs w:val="22"/>
          <w:lang w:val="en-US"/>
        </w:rPr>
        <w:t xml:space="preserve">. Nonetheless, given </w:t>
      </w:r>
      <w:r w:rsidR="00C40CA4" w:rsidRPr="00CB18A1">
        <w:rPr>
          <w:rFonts w:eastAsiaTheme="minorEastAsia"/>
          <w:sz w:val="22"/>
          <w:szCs w:val="22"/>
          <w:lang w:val="en-US"/>
        </w:rPr>
        <w:t xml:space="preserve">a level playing field, </w:t>
      </w:r>
      <w:r w:rsidR="00A72DA7" w:rsidRPr="00CB18A1">
        <w:rPr>
          <w:rFonts w:eastAsiaTheme="minorEastAsia"/>
          <w:sz w:val="22"/>
          <w:szCs w:val="22"/>
          <w:lang w:val="en-US"/>
        </w:rPr>
        <w:t>farmers</w:t>
      </w:r>
      <w:r w:rsidR="00C40CA4" w:rsidRPr="00CB18A1">
        <w:rPr>
          <w:rFonts w:eastAsiaTheme="minorEastAsia"/>
          <w:sz w:val="22"/>
          <w:szCs w:val="22"/>
          <w:lang w:val="en-US"/>
        </w:rPr>
        <w:t>’</w:t>
      </w:r>
      <w:r w:rsidR="00A72DA7" w:rsidRPr="00CB18A1">
        <w:rPr>
          <w:rFonts w:eastAsiaTheme="minorEastAsia"/>
          <w:sz w:val="22"/>
          <w:szCs w:val="22"/>
          <w:lang w:val="en-US"/>
        </w:rPr>
        <w:t xml:space="preserve"> </w:t>
      </w:r>
      <w:r w:rsidR="00C40CA4" w:rsidRPr="00CB18A1">
        <w:rPr>
          <w:rFonts w:eastAsiaTheme="minorEastAsia"/>
          <w:sz w:val="22"/>
          <w:szCs w:val="22"/>
          <w:lang w:val="en-US"/>
        </w:rPr>
        <w:t>land allocation decisions w</w:t>
      </w:r>
      <w:r w:rsidR="00FA3B3E" w:rsidRPr="00CB18A1">
        <w:rPr>
          <w:rFonts w:eastAsiaTheme="minorEastAsia"/>
          <w:sz w:val="22"/>
          <w:szCs w:val="22"/>
          <w:lang w:val="en-US"/>
        </w:rPr>
        <w:t xml:space="preserve">ill </w:t>
      </w:r>
      <w:r w:rsidR="00C40CA4" w:rsidRPr="00CB18A1">
        <w:rPr>
          <w:rFonts w:eastAsiaTheme="minorEastAsia"/>
          <w:sz w:val="22"/>
          <w:szCs w:val="22"/>
          <w:lang w:val="en-US"/>
        </w:rPr>
        <w:t xml:space="preserve">be guided by </w:t>
      </w:r>
      <w:r w:rsidR="00A72DA7" w:rsidRPr="00CB18A1">
        <w:rPr>
          <w:rFonts w:eastAsiaTheme="minorEastAsia"/>
          <w:sz w:val="22"/>
          <w:szCs w:val="22"/>
          <w:lang w:val="en-US"/>
        </w:rPr>
        <w:t>distance to markets</w:t>
      </w:r>
      <w:r w:rsidR="00C40CA4" w:rsidRPr="00CB18A1">
        <w:rPr>
          <w:rFonts w:eastAsiaTheme="minorEastAsia"/>
          <w:sz w:val="22"/>
          <w:szCs w:val="22"/>
          <w:lang w:val="en-US"/>
        </w:rPr>
        <w:t>,</w:t>
      </w:r>
      <w:r w:rsidR="00A72DA7" w:rsidRPr="00CB18A1">
        <w:rPr>
          <w:rFonts w:eastAsiaTheme="minorEastAsia"/>
          <w:sz w:val="22"/>
          <w:szCs w:val="22"/>
          <w:lang w:val="en-US"/>
        </w:rPr>
        <w:t xml:space="preserve"> transportation and storage costs</w:t>
      </w:r>
      <w:r w:rsidR="00C40CA4" w:rsidRPr="00CB18A1">
        <w:rPr>
          <w:rFonts w:eastAsiaTheme="minorEastAsia"/>
          <w:sz w:val="22"/>
          <w:szCs w:val="22"/>
          <w:lang w:val="en-US"/>
        </w:rPr>
        <w:t xml:space="preserve"> and market demand </w:t>
      </w:r>
      <w:r w:rsidR="00A72DA7" w:rsidRPr="00CB18A1">
        <w:rPr>
          <w:rFonts w:eastAsiaTheme="minorEastAsia"/>
          <w:sz w:val="22"/>
          <w:szCs w:val="22"/>
          <w:lang w:val="en-US"/>
        </w:rPr>
        <w:t xml:space="preserve">as </w:t>
      </w:r>
      <w:r w:rsidR="008B56BD" w:rsidRPr="00CB18A1">
        <w:rPr>
          <w:rFonts w:eastAsiaTheme="minorEastAsia"/>
          <w:sz w:val="22"/>
          <w:szCs w:val="22"/>
          <w:lang w:val="en-US"/>
        </w:rPr>
        <w:t xml:space="preserve">implied in </w:t>
      </w:r>
      <w:r w:rsidR="00A72DA7" w:rsidRPr="00CB18A1">
        <w:rPr>
          <w:rFonts w:eastAsiaTheme="minorEastAsia"/>
          <w:sz w:val="22"/>
          <w:szCs w:val="22"/>
          <w:lang w:val="en-US"/>
        </w:rPr>
        <w:t xml:space="preserve">Von Thunen </w:t>
      </w:r>
      <w:r w:rsidR="008B56BD" w:rsidRPr="00CB18A1">
        <w:rPr>
          <w:rFonts w:eastAsiaTheme="minorEastAsia"/>
          <w:sz w:val="22"/>
          <w:szCs w:val="22"/>
          <w:lang w:val="en-US"/>
        </w:rPr>
        <w:t>theory of agricultural specialization.</w:t>
      </w:r>
      <w:r w:rsidR="008B56BD" w:rsidRPr="00CB18A1" w:rsidDel="008B56BD">
        <w:rPr>
          <w:rFonts w:eastAsiaTheme="minorEastAsia"/>
          <w:sz w:val="22"/>
          <w:szCs w:val="22"/>
          <w:lang w:val="en-US"/>
        </w:rPr>
        <w:t xml:space="preserve"> </w:t>
      </w:r>
    </w:p>
    <w:p w14:paraId="754E09C2" w14:textId="77777777" w:rsidR="003220CA" w:rsidRPr="00CB18A1" w:rsidRDefault="003220CA" w:rsidP="008602DF">
      <w:pPr>
        <w:spacing w:line="480" w:lineRule="auto"/>
        <w:jc w:val="both"/>
        <w:rPr>
          <w:rFonts w:eastAsiaTheme="minorEastAsia"/>
          <w:sz w:val="22"/>
          <w:szCs w:val="22"/>
          <w:lang w:val="en-US"/>
        </w:rPr>
      </w:pPr>
    </w:p>
    <w:p w14:paraId="706ED90F" w14:textId="77777777" w:rsidR="003608BD" w:rsidRPr="00CB18A1" w:rsidRDefault="003608BD" w:rsidP="008602DF">
      <w:pPr>
        <w:spacing w:line="480" w:lineRule="auto"/>
        <w:jc w:val="both"/>
        <w:rPr>
          <w:rFonts w:eastAsiaTheme="minorEastAsia"/>
          <w:sz w:val="22"/>
          <w:szCs w:val="22"/>
          <w:lang w:val="en-US"/>
        </w:rPr>
      </w:pPr>
      <w:r w:rsidRPr="00CB18A1">
        <w:rPr>
          <w:rFonts w:eastAsiaTheme="minorEastAsia"/>
          <w:sz w:val="22"/>
          <w:szCs w:val="22"/>
          <w:lang w:val="en-US"/>
        </w:rPr>
        <w:t>Table 8. Market access, procurement and diversification</w:t>
      </w:r>
    </w:p>
    <w:p w14:paraId="6789F9AD" w14:textId="77777777" w:rsidR="003608BD" w:rsidRPr="00CB18A1" w:rsidRDefault="003608BD" w:rsidP="008602DF">
      <w:pPr>
        <w:pStyle w:val="ListParagraph"/>
        <w:numPr>
          <w:ilvl w:val="0"/>
          <w:numId w:val="16"/>
        </w:numPr>
        <w:spacing w:line="480" w:lineRule="auto"/>
        <w:jc w:val="both"/>
        <w:rPr>
          <w:rFonts w:ascii="Times New Roman" w:eastAsiaTheme="minorEastAsia" w:hAnsi="Times New Roman" w:cs="Times New Roman"/>
          <w:lang w:val="en-US"/>
        </w:rPr>
      </w:pPr>
    </w:p>
    <w:tbl>
      <w:tblPr>
        <w:tblW w:w="0" w:type="auto"/>
        <w:tblBorders>
          <w:top w:val="single" w:sz="4" w:space="0" w:color="auto"/>
          <w:bottom w:val="single" w:sz="4" w:space="0" w:color="auto"/>
        </w:tblBorders>
        <w:tblLook w:val="04A0" w:firstRow="1" w:lastRow="0" w:firstColumn="1" w:lastColumn="0" w:noHBand="0" w:noVBand="1"/>
      </w:tblPr>
      <w:tblGrid>
        <w:gridCol w:w="2107"/>
        <w:gridCol w:w="1624"/>
        <w:gridCol w:w="754"/>
        <w:gridCol w:w="654"/>
        <w:gridCol w:w="654"/>
        <w:gridCol w:w="1125"/>
        <w:gridCol w:w="883"/>
        <w:gridCol w:w="950"/>
      </w:tblGrid>
      <w:tr w:rsidR="00CA0C47" w:rsidRPr="00CB18A1" w14:paraId="76D1FCE3" w14:textId="77777777" w:rsidTr="00B34244">
        <w:tc>
          <w:tcPr>
            <w:tcW w:w="0" w:type="auto"/>
            <w:tcBorders>
              <w:bottom w:val="nil"/>
            </w:tcBorders>
            <w:shd w:val="clear" w:color="auto" w:fill="auto"/>
            <w:noWrap/>
            <w:vAlign w:val="bottom"/>
            <w:hideMark/>
          </w:tcPr>
          <w:p w14:paraId="333C4AF9" w14:textId="77777777" w:rsidR="003608BD" w:rsidRPr="00CB18A1" w:rsidRDefault="003608BD" w:rsidP="00627CBB">
            <w:pPr>
              <w:rPr>
                <w:sz w:val="15"/>
                <w:szCs w:val="20"/>
                <w:lang w:eastAsia="en-IN"/>
              </w:rPr>
            </w:pPr>
          </w:p>
        </w:tc>
        <w:tc>
          <w:tcPr>
            <w:tcW w:w="0" w:type="auto"/>
            <w:tcBorders>
              <w:top w:val="single" w:sz="4" w:space="0" w:color="auto"/>
              <w:bottom w:val="single" w:sz="4" w:space="0" w:color="auto"/>
            </w:tcBorders>
            <w:shd w:val="clear" w:color="auto" w:fill="auto"/>
            <w:noWrap/>
            <w:vAlign w:val="bottom"/>
            <w:hideMark/>
          </w:tcPr>
          <w:p w14:paraId="2B15063A" w14:textId="77777777" w:rsidR="003608BD" w:rsidRPr="00CB18A1" w:rsidRDefault="003608BD" w:rsidP="00627CBB">
            <w:pPr>
              <w:rPr>
                <w:sz w:val="15"/>
                <w:szCs w:val="20"/>
                <w:lang w:eastAsia="en-IN"/>
              </w:rPr>
            </w:pPr>
            <w:r w:rsidRPr="00CB18A1">
              <w:rPr>
                <w:sz w:val="15"/>
                <w:szCs w:val="20"/>
                <w:lang w:eastAsia="en-IN"/>
              </w:rPr>
              <w:t>(1)</w:t>
            </w:r>
          </w:p>
        </w:tc>
        <w:tc>
          <w:tcPr>
            <w:tcW w:w="0" w:type="auto"/>
            <w:tcBorders>
              <w:top w:val="single" w:sz="4" w:space="0" w:color="auto"/>
              <w:bottom w:val="single" w:sz="4" w:space="0" w:color="auto"/>
            </w:tcBorders>
            <w:shd w:val="clear" w:color="auto" w:fill="auto"/>
            <w:noWrap/>
            <w:vAlign w:val="bottom"/>
            <w:hideMark/>
          </w:tcPr>
          <w:p w14:paraId="609CBBC1" w14:textId="77777777" w:rsidR="003608BD" w:rsidRPr="00CB18A1" w:rsidRDefault="003608BD" w:rsidP="00627CBB">
            <w:pPr>
              <w:rPr>
                <w:sz w:val="15"/>
                <w:szCs w:val="20"/>
                <w:lang w:eastAsia="en-IN"/>
              </w:rPr>
            </w:pPr>
            <w:r w:rsidRPr="00CB18A1">
              <w:rPr>
                <w:sz w:val="15"/>
                <w:szCs w:val="20"/>
                <w:lang w:eastAsia="en-IN"/>
              </w:rPr>
              <w:t>(2)</w:t>
            </w:r>
          </w:p>
        </w:tc>
        <w:tc>
          <w:tcPr>
            <w:tcW w:w="0" w:type="auto"/>
            <w:tcBorders>
              <w:top w:val="single" w:sz="4" w:space="0" w:color="auto"/>
              <w:bottom w:val="single" w:sz="4" w:space="0" w:color="auto"/>
            </w:tcBorders>
            <w:shd w:val="clear" w:color="auto" w:fill="auto"/>
            <w:noWrap/>
            <w:vAlign w:val="bottom"/>
            <w:hideMark/>
          </w:tcPr>
          <w:p w14:paraId="77DBCF66" w14:textId="77777777" w:rsidR="003608BD" w:rsidRPr="00CB18A1" w:rsidRDefault="003608BD" w:rsidP="00627CBB">
            <w:pPr>
              <w:rPr>
                <w:sz w:val="15"/>
                <w:szCs w:val="20"/>
                <w:lang w:eastAsia="en-IN"/>
              </w:rPr>
            </w:pPr>
            <w:r w:rsidRPr="00CB18A1">
              <w:rPr>
                <w:sz w:val="15"/>
                <w:szCs w:val="20"/>
                <w:lang w:eastAsia="en-IN"/>
              </w:rPr>
              <w:t>(3)</w:t>
            </w:r>
          </w:p>
        </w:tc>
        <w:tc>
          <w:tcPr>
            <w:tcW w:w="0" w:type="auto"/>
            <w:tcBorders>
              <w:top w:val="single" w:sz="4" w:space="0" w:color="auto"/>
              <w:bottom w:val="single" w:sz="4" w:space="0" w:color="auto"/>
            </w:tcBorders>
            <w:shd w:val="clear" w:color="auto" w:fill="auto"/>
            <w:noWrap/>
            <w:vAlign w:val="bottom"/>
            <w:hideMark/>
          </w:tcPr>
          <w:p w14:paraId="46B078A9" w14:textId="77777777" w:rsidR="003608BD" w:rsidRPr="00CB18A1" w:rsidRDefault="003608BD" w:rsidP="00627CBB">
            <w:pPr>
              <w:rPr>
                <w:sz w:val="15"/>
                <w:szCs w:val="20"/>
                <w:lang w:eastAsia="en-IN"/>
              </w:rPr>
            </w:pPr>
            <w:r w:rsidRPr="00CB18A1">
              <w:rPr>
                <w:sz w:val="15"/>
                <w:szCs w:val="20"/>
                <w:lang w:eastAsia="en-IN"/>
              </w:rPr>
              <w:t>(4)</w:t>
            </w:r>
          </w:p>
        </w:tc>
        <w:tc>
          <w:tcPr>
            <w:tcW w:w="0" w:type="auto"/>
            <w:tcBorders>
              <w:top w:val="single" w:sz="4" w:space="0" w:color="auto"/>
              <w:bottom w:val="single" w:sz="4" w:space="0" w:color="auto"/>
            </w:tcBorders>
            <w:shd w:val="clear" w:color="auto" w:fill="auto"/>
            <w:noWrap/>
            <w:vAlign w:val="bottom"/>
            <w:hideMark/>
          </w:tcPr>
          <w:p w14:paraId="7B11C7ED" w14:textId="77777777" w:rsidR="003608BD" w:rsidRPr="00CB18A1" w:rsidRDefault="003608BD" w:rsidP="00627CBB">
            <w:pPr>
              <w:rPr>
                <w:sz w:val="15"/>
                <w:szCs w:val="20"/>
                <w:lang w:eastAsia="en-IN"/>
              </w:rPr>
            </w:pPr>
            <w:r w:rsidRPr="00CB18A1">
              <w:rPr>
                <w:sz w:val="15"/>
                <w:szCs w:val="20"/>
                <w:lang w:eastAsia="en-IN"/>
              </w:rPr>
              <w:t>(5)</w:t>
            </w:r>
          </w:p>
        </w:tc>
        <w:tc>
          <w:tcPr>
            <w:tcW w:w="0" w:type="auto"/>
            <w:tcBorders>
              <w:top w:val="single" w:sz="4" w:space="0" w:color="auto"/>
              <w:bottom w:val="single" w:sz="4" w:space="0" w:color="auto"/>
            </w:tcBorders>
            <w:shd w:val="clear" w:color="auto" w:fill="auto"/>
            <w:noWrap/>
            <w:vAlign w:val="bottom"/>
            <w:hideMark/>
          </w:tcPr>
          <w:p w14:paraId="742FDBCF" w14:textId="77777777" w:rsidR="003608BD" w:rsidRPr="00CB18A1" w:rsidRDefault="003608BD" w:rsidP="00627CBB">
            <w:pPr>
              <w:rPr>
                <w:sz w:val="15"/>
                <w:szCs w:val="20"/>
                <w:lang w:eastAsia="en-IN"/>
              </w:rPr>
            </w:pPr>
            <w:r w:rsidRPr="00CB18A1">
              <w:rPr>
                <w:sz w:val="15"/>
                <w:szCs w:val="20"/>
                <w:lang w:eastAsia="en-IN"/>
              </w:rPr>
              <w:t>(6)</w:t>
            </w:r>
          </w:p>
        </w:tc>
        <w:tc>
          <w:tcPr>
            <w:tcW w:w="0" w:type="auto"/>
            <w:tcBorders>
              <w:top w:val="single" w:sz="4" w:space="0" w:color="auto"/>
              <w:bottom w:val="single" w:sz="4" w:space="0" w:color="auto"/>
            </w:tcBorders>
            <w:shd w:val="clear" w:color="auto" w:fill="auto"/>
            <w:noWrap/>
            <w:vAlign w:val="bottom"/>
            <w:hideMark/>
          </w:tcPr>
          <w:p w14:paraId="6B109932" w14:textId="77777777" w:rsidR="003608BD" w:rsidRPr="00CB18A1" w:rsidRDefault="003608BD" w:rsidP="00627CBB">
            <w:pPr>
              <w:rPr>
                <w:sz w:val="15"/>
                <w:szCs w:val="20"/>
                <w:lang w:eastAsia="en-IN"/>
              </w:rPr>
            </w:pPr>
            <w:r w:rsidRPr="00CB18A1">
              <w:rPr>
                <w:sz w:val="15"/>
                <w:szCs w:val="20"/>
                <w:lang w:eastAsia="en-IN"/>
              </w:rPr>
              <w:t>(7)</w:t>
            </w:r>
          </w:p>
        </w:tc>
      </w:tr>
      <w:tr w:rsidR="00CA0C47" w:rsidRPr="00CB18A1" w14:paraId="0D059E06" w14:textId="77777777" w:rsidTr="00B34244">
        <w:tc>
          <w:tcPr>
            <w:tcW w:w="0" w:type="auto"/>
            <w:tcBorders>
              <w:top w:val="nil"/>
              <w:bottom w:val="single" w:sz="4" w:space="0" w:color="auto"/>
            </w:tcBorders>
            <w:shd w:val="clear" w:color="auto" w:fill="auto"/>
            <w:noWrap/>
            <w:vAlign w:val="bottom"/>
            <w:hideMark/>
          </w:tcPr>
          <w:p w14:paraId="70DF75B1" w14:textId="77777777" w:rsidR="003608BD" w:rsidRPr="00CB18A1" w:rsidRDefault="003608BD" w:rsidP="00627CBB">
            <w:pPr>
              <w:rPr>
                <w:sz w:val="15"/>
                <w:szCs w:val="20"/>
                <w:lang w:eastAsia="en-IN"/>
              </w:rPr>
            </w:pPr>
          </w:p>
        </w:tc>
        <w:tc>
          <w:tcPr>
            <w:tcW w:w="0" w:type="auto"/>
            <w:tcBorders>
              <w:top w:val="single" w:sz="4" w:space="0" w:color="auto"/>
              <w:bottom w:val="single" w:sz="4" w:space="0" w:color="auto"/>
            </w:tcBorders>
            <w:shd w:val="clear" w:color="auto" w:fill="auto"/>
            <w:noWrap/>
            <w:vAlign w:val="bottom"/>
            <w:hideMark/>
          </w:tcPr>
          <w:p w14:paraId="36BE5971" w14:textId="7CA88345" w:rsidR="003608BD" w:rsidRPr="00CB18A1" w:rsidRDefault="003220CA" w:rsidP="00627CBB">
            <w:pPr>
              <w:rPr>
                <w:sz w:val="15"/>
                <w:szCs w:val="20"/>
                <w:lang w:eastAsia="en-IN"/>
              </w:rPr>
            </w:pPr>
            <w:r w:rsidRPr="00CB18A1">
              <w:rPr>
                <w:sz w:val="15"/>
                <w:szCs w:val="20"/>
                <w:lang w:eastAsia="en-IN"/>
              </w:rPr>
              <w:t>Index of diversification</w:t>
            </w:r>
          </w:p>
        </w:tc>
        <w:tc>
          <w:tcPr>
            <w:tcW w:w="0" w:type="auto"/>
            <w:tcBorders>
              <w:top w:val="single" w:sz="4" w:space="0" w:color="auto"/>
              <w:bottom w:val="single" w:sz="4" w:space="0" w:color="auto"/>
            </w:tcBorders>
            <w:shd w:val="clear" w:color="auto" w:fill="auto"/>
            <w:noWrap/>
            <w:vAlign w:val="bottom"/>
            <w:hideMark/>
          </w:tcPr>
          <w:p w14:paraId="3F7A27B5" w14:textId="77777777" w:rsidR="003608BD" w:rsidRPr="00CB18A1" w:rsidRDefault="003608BD" w:rsidP="00627CBB">
            <w:pPr>
              <w:rPr>
                <w:sz w:val="15"/>
                <w:szCs w:val="20"/>
                <w:lang w:eastAsia="en-IN"/>
              </w:rPr>
            </w:pPr>
            <w:r w:rsidRPr="00CB18A1">
              <w:rPr>
                <w:sz w:val="15"/>
                <w:szCs w:val="20"/>
                <w:lang w:eastAsia="en-IN"/>
              </w:rPr>
              <w:t>Cereals</w:t>
            </w:r>
          </w:p>
        </w:tc>
        <w:tc>
          <w:tcPr>
            <w:tcW w:w="0" w:type="auto"/>
            <w:tcBorders>
              <w:top w:val="single" w:sz="4" w:space="0" w:color="auto"/>
              <w:bottom w:val="single" w:sz="4" w:space="0" w:color="auto"/>
            </w:tcBorders>
            <w:shd w:val="clear" w:color="auto" w:fill="auto"/>
            <w:noWrap/>
            <w:vAlign w:val="bottom"/>
            <w:hideMark/>
          </w:tcPr>
          <w:p w14:paraId="4C52148F" w14:textId="77777777" w:rsidR="003608BD" w:rsidRPr="00CB18A1" w:rsidRDefault="003608BD" w:rsidP="00627CBB">
            <w:pPr>
              <w:rPr>
                <w:sz w:val="15"/>
                <w:szCs w:val="20"/>
                <w:lang w:eastAsia="en-IN"/>
              </w:rPr>
            </w:pPr>
            <w:r w:rsidRPr="00CB18A1">
              <w:rPr>
                <w:sz w:val="15"/>
                <w:szCs w:val="20"/>
                <w:lang w:eastAsia="en-IN"/>
              </w:rPr>
              <w:t>Pulses</w:t>
            </w:r>
          </w:p>
        </w:tc>
        <w:tc>
          <w:tcPr>
            <w:tcW w:w="0" w:type="auto"/>
            <w:tcBorders>
              <w:top w:val="single" w:sz="4" w:space="0" w:color="auto"/>
              <w:bottom w:val="single" w:sz="4" w:space="0" w:color="auto"/>
            </w:tcBorders>
            <w:shd w:val="clear" w:color="auto" w:fill="auto"/>
            <w:noWrap/>
            <w:vAlign w:val="bottom"/>
            <w:hideMark/>
          </w:tcPr>
          <w:p w14:paraId="03EB8892" w14:textId="77777777" w:rsidR="003608BD" w:rsidRPr="00CB18A1" w:rsidRDefault="003608BD" w:rsidP="00627CBB">
            <w:pPr>
              <w:rPr>
                <w:sz w:val="15"/>
                <w:szCs w:val="20"/>
                <w:lang w:eastAsia="en-IN"/>
              </w:rPr>
            </w:pPr>
            <w:r w:rsidRPr="00CB18A1">
              <w:rPr>
                <w:sz w:val="15"/>
                <w:szCs w:val="20"/>
                <w:lang w:eastAsia="en-IN"/>
              </w:rPr>
              <w:t xml:space="preserve">Sugar </w:t>
            </w:r>
          </w:p>
          <w:p w14:paraId="7DE2FB9D" w14:textId="26670001" w:rsidR="003608BD" w:rsidRPr="00CB18A1" w:rsidRDefault="003220CA" w:rsidP="00627CBB">
            <w:pPr>
              <w:rPr>
                <w:sz w:val="15"/>
                <w:szCs w:val="20"/>
                <w:lang w:eastAsia="en-IN"/>
              </w:rPr>
            </w:pPr>
            <w:r w:rsidRPr="00CB18A1">
              <w:rPr>
                <w:sz w:val="15"/>
                <w:szCs w:val="20"/>
                <w:lang w:eastAsia="en-IN"/>
              </w:rPr>
              <w:t>c</w:t>
            </w:r>
            <w:r w:rsidR="003608BD" w:rsidRPr="00CB18A1">
              <w:rPr>
                <w:sz w:val="15"/>
                <w:szCs w:val="20"/>
                <w:lang w:eastAsia="en-IN"/>
              </w:rPr>
              <w:t>rops</w:t>
            </w:r>
          </w:p>
        </w:tc>
        <w:tc>
          <w:tcPr>
            <w:tcW w:w="0" w:type="auto"/>
            <w:tcBorders>
              <w:top w:val="single" w:sz="4" w:space="0" w:color="auto"/>
              <w:bottom w:val="single" w:sz="4" w:space="0" w:color="auto"/>
            </w:tcBorders>
            <w:shd w:val="clear" w:color="auto" w:fill="auto"/>
            <w:noWrap/>
            <w:vAlign w:val="bottom"/>
            <w:hideMark/>
          </w:tcPr>
          <w:p w14:paraId="07DBA72E" w14:textId="2D90B934" w:rsidR="003608BD" w:rsidRPr="00CB18A1" w:rsidRDefault="003608BD" w:rsidP="00627CBB">
            <w:pPr>
              <w:rPr>
                <w:sz w:val="15"/>
                <w:szCs w:val="20"/>
                <w:lang w:eastAsia="en-IN"/>
              </w:rPr>
            </w:pPr>
            <w:r w:rsidRPr="00CB18A1">
              <w:rPr>
                <w:sz w:val="15"/>
                <w:szCs w:val="20"/>
                <w:lang w:eastAsia="en-IN"/>
              </w:rPr>
              <w:t>Oilseed</w:t>
            </w:r>
            <w:r w:rsidR="003220CA" w:rsidRPr="00CB18A1">
              <w:rPr>
                <w:sz w:val="15"/>
                <w:szCs w:val="20"/>
                <w:lang w:eastAsia="en-IN"/>
              </w:rPr>
              <w:t>s</w:t>
            </w:r>
            <w:r w:rsidRPr="00CB18A1">
              <w:rPr>
                <w:sz w:val="15"/>
                <w:szCs w:val="20"/>
                <w:lang w:eastAsia="en-IN"/>
              </w:rPr>
              <w:t>-</w:t>
            </w:r>
            <w:r w:rsidR="003220CA" w:rsidRPr="00CB18A1">
              <w:rPr>
                <w:sz w:val="15"/>
                <w:szCs w:val="20"/>
                <w:lang w:eastAsia="en-IN"/>
              </w:rPr>
              <w:t>f</w:t>
            </w:r>
            <w:r w:rsidRPr="00CB18A1">
              <w:rPr>
                <w:sz w:val="15"/>
                <w:szCs w:val="20"/>
                <w:lang w:eastAsia="en-IN"/>
              </w:rPr>
              <w:t>ibre</w:t>
            </w:r>
            <w:r w:rsidR="003220CA" w:rsidRPr="00CB18A1">
              <w:rPr>
                <w:sz w:val="15"/>
                <w:szCs w:val="20"/>
                <w:lang w:eastAsia="en-IN"/>
              </w:rPr>
              <w:t>s</w:t>
            </w:r>
            <w:r w:rsidRPr="00CB18A1">
              <w:rPr>
                <w:sz w:val="15"/>
                <w:szCs w:val="20"/>
                <w:lang w:eastAsia="en-IN"/>
              </w:rPr>
              <w:t xml:space="preserve"> </w:t>
            </w:r>
          </w:p>
          <w:p w14:paraId="10A94DFB" w14:textId="54524DA2" w:rsidR="003608BD" w:rsidRPr="00CB18A1" w:rsidRDefault="003608BD" w:rsidP="00627CBB">
            <w:pPr>
              <w:rPr>
                <w:sz w:val="15"/>
                <w:szCs w:val="20"/>
                <w:lang w:eastAsia="en-IN"/>
              </w:rPr>
            </w:pPr>
          </w:p>
        </w:tc>
        <w:tc>
          <w:tcPr>
            <w:tcW w:w="0" w:type="auto"/>
            <w:tcBorders>
              <w:top w:val="single" w:sz="4" w:space="0" w:color="auto"/>
              <w:bottom w:val="single" w:sz="4" w:space="0" w:color="auto"/>
            </w:tcBorders>
            <w:shd w:val="clear" w:color="auto" w:fill="auto"/>
            <w:noWrap/>
            <w:vAlign w:val="bottom"/>
            <w:hideMark/>
          </w:tcPr>
          <w:p w14:paraId="4A21477C" w14:textId="77777777" w:rsidR="003608BD" w:rsidRPr="00CB18A1" w:rsidRDefault="003608BD" w:rsidP="00627CBB">
            <w:pPr>
              <w:rPr>
                <w:sz w:val="15"/>
                <w:szCs w:val="20"/>
                <w:lang w:eastAsia="en-IN"/>
              </w:rPr>
            </w:pPr>
            <w:r w:rsidRPr="00CB18A1">
              <w:rPr>
                <w:sz w:val="15"/>
                <w:szCs w:val="20"/>
                <w:lang w:eastAsia="en-IN"/>
              </w:rPr>
              <w:t>Vegetables</w:t>
            </w:r>
          </w:p>
        </w:tc>
        <w:tc>
          <w:tcPr>
            <w:tcW w:w="0" w:type="auto"/>
            <w:tcBorders>
              <w:top w:val="single" w:sz="4" w:space="0" w:color="auto"/>
              <w:bottom w:val="single" w:sz="4" w:space="0" w:color="auto"/>
            </w:tcBorders>
            <w:shd w:val="clear" w:color="auto" w:fill="auto"/>
            <w:noWrap/>
            <w:vAlign w:val="bottom"/>
            <w:hideMark/>
          </w:tcPr>
          <w:p w14:paraId="617628BC" w14:textId="37E1DFBF" w:rsidR="003608BD" w:rsidRPr="00CB18A1" w:rsidRDefault="003220CA" w:rsidP="00627CBB">
            <w:pPr>
              <w:rPr>
                <w:sz w:val="15"/>
                <w:szCs w:val="20"/>
                <w:lang w:eastAsia="en-IN"/>
              </w:rPr>
            </w:pPr>
            <w:r w:rsidRPr="00CB18A1">
              <w:rPr>
                <w:sz w:val="15"/>
                <w:szCs w:val="20"/>
                <w:lang w:eastAsia="en-IN"/>
              </w:rPr>
              <w:t>Horticulture</w:t>
            </w:r>
          </w:p>
        </w:tc>
      </w:tr>
      <w:tr w:rsidR="00CA0C47" w:rsidRPr="00CB18A1" w14:paraId="6C2D83B3" w14:textId="77777777" w:rsidTr="00B34244">
        <w:tc>
          <w:tcPr>
            <w:tcW w:w="0" w:type="auto"/>
            <w:tcBorders>
              <w:top w:val="single" w:sz="4" w:space="0" w:color="auto"/>
            </w:tcBorders>
            <w:shd w:val="clear" w:color="auto" w:fill="auto"/>
            <w:noWrap/>
            <w:vAlign w:val="center"/>
            <w:hideMark/>
          </w:tcPr>
          <w:p w14:paraId="2B8C0AF9" w14:textId="77777777" w:rsidR="003608BD" w:rsidRPr="00CB18A1" w:rsidRDefault="003608BD" w:rsidP="00627CBB">
            <w:pPr>
              <w:rPr>
                <w:sz w:val="15"/>
                <w:szCs w:val="20"/>
                <w:lang w:eastAsia="en-IN"/>
              </w:rPr>
            </w:pPr>
            <w:r w:rsidRPr="00CB18A1">
              <w:rPr>
                <w:sz w:val="15"/>
                <w:szCs w:val="20"/>
                <w:lang w:eastAsia="en-IN"/>
              </w:rPr>
              <w:t>Market access</w:t>
            </w:r>
          </w:p>
        </w:tc>
        <w:tc>
          <w:tcPr>
            <w:tcW w:w="0" w:type="auto"/>
            <w:tcBorders>
              <w:top w:val="single" w:sz="4" w:space="0" w:color="auto"/>
            </w:tcBorders>
            <w:shd w:val="clear" w:color="auto" w:fill="auto"/>
            <w:noWrap/>
            <w:vAlign w:val="center"/>
            <w:hideMark/>
          </w:tcPr>
          <w:p w14:paraId="368DAE2D" w14:textId="77777777" w:rsidR="003608BD" w:rsidRPr="00CB18A1" w:rsidRDefault="003608BD" w:rsidP="00627CBB">
            <w:pPr>
              <w:rPr>
                <w:sz w:val="15"/>
                <w:szCs w:val="20"/>
                <w:lang w:eastAsia="en-IN"/>
              </w:rPr>
            </w:pPr>
            <w:r w:rsidRPr="00CB18A1">
              <w:rPr>
                <w:sz w:val="15"/>
                <w:szCs w:val="20"/>
                <w:lang w:eastAsia="en-IN"/>
              </w:rPr>
              <w:t>1.654***</w:t>
            </w:r>
          </w:p>
        </w:tc>
        <w:tc>
          <w:tcPr>
            <w:tcW w:w="0" w:type="auto"/>
            <w:tcBorders>
              <w:top w:val="single" w:sz="4" w:space="0" w:color="auto"/>
            </w:tcBorders>
            <w:shd w:val="clear" w:color="auto" w:fill="auto"/>
            <w:noWrap/>
            <w:vAlign w:val="center"/>
            <w:hideMark/>
          </w:tcPr>
          <w:p w14:paraId="745FC544" w14:textId="77777777" w:rsidR="003608BD" w:rsidRPr="00CB18A1" w:rsidRDefault="003608BD" w:rsidP="00627CBB">
            <w:pPr>
              <w:rPr>
                <w:sz w:val="15"/>
                <w:szCs w:val="20"/>
                <w:lang w:eastAsia="en-IN"/>
              </w:rPr>
            </w:pPr>
            <w:r w:rsidRPr="00CB18A1">
              <w:rPr>
                <w:sz w:val="15"/>
                <w:szCs w:val="20"/>
                <w:lang w:eastAsia="en-IN"/>
              </w:rPr>
              <w:t>-1.351**</w:t>
            </w:r>
          </w:p>
        </w:tc>
        <w:tc>
          <w:tcPr>
            <w:tcW w:w="0" w:type="auto"/>
            <w:tcBorders>
              <w:top w:val="single" w:sz="4" w:space="0" w:color="auto"/>
            </w:tcBorders>
            <w:shd w:val="clear" w:color="auto" w:fill="auto"/>
            <w:noWrap/>
            <w:vAlign w:val="center"/>
            <w:hideMark/>
          </w:tcPr>
          <w:p w14:paraId="191FC880" w14:textId="77777777" w:rsidR="003608BD" w:rsidRPr="00CB18A1" w:rsidRDefault="003608BD" w:rsidP="00627CBB">
            <w:pPr>
              <w:rPr>
                <w:sz w:val="15"/>
                <w:szCs w:val="20"/>
                <w:lang w:eastAsia="en-IN"/>
              </w:rPr>
            </w:pPr>
            <w:r w:rsidRPr="00CB18A1">
              <w:rPr>
                <w:sz w:val="15"/>
                <w:szCs w:val="20"/>
                <w:lang w:eastAsia="en-IN"/>
              </w:rPr>
              <w:t>0.176</w:t>
            </w:r>
          </w:p>
        </w:tc>
        <w:tc>
          <w:tcPr>
            <w:tcW w:w="0" w:type="auto"/>
            <w:tcBorders>
              <w:top w:val="single" w:sz="4" w:space="0" w:color="auto"/>
            </w:tcBorders>
            <w:shd w:val="clear" w:color="auto" w:fill="auto"/>
            <w:noWrap/>
            <w:vAlign w:val="center"/>
            <w:hideMark/>
          </w:tcPr>
          <w:p w14:paraId="735BA7A5" w14:textId="77777777" w:rsidR="003608BD" w:rsidRPr="00CB18A1" w:rsidRDefault="003608BD" w:rsidP="00627CBB">
            <w:pPr>
              <w:rPr>
                <w:sz w:val="15"/>
                <w:szCs w:val="20"/>
                <w:lang w:eastAsia="en-IN"/>
              </w:rPr>
            </w:pPr>
            <w:r w:rsidRPr="00CB18A1">
              <w:rPr>
                <w:sz w:val="15"/>
                <w:szCs w:val="20"/>
                <w:lang w:eastAsia="en-IN"/>
              </w:rPr>
              <w:t>0.112</w:t>
            </w:r>
          </w:p>
        </w:tc>
        <w:tc>
          <w:tcPr>
            <w:tcW w:w="0" w:type="auto"/>
            <w:tcBorders>
              <w:top w:val="single" w:sz="4" w:space="0" w:color="auto"/>
            </w:tcBorders>
            <w:shd w:val="clear" w:color="auto" w:fill="auto"/>
            <w:noWrap/>
            <w:vAlign w:val="center"/>
            <w:hideMark/>
          </w:tcPr>
          <w:p w14:paraId="1E3B5A48" w14:textId="77777777" w:rsidR="003608BD" w:rsidRPr="00CB18A1" w:rsidRDefault="003608BD" w:rsidP="00627CBB">
            <w:pPr>
              <w:rPr>
                <w:sz w:val="15"/>
                <w:szCs w:val="20"/>
                <w:lang w:eastAsia="en-IN"/>
              </w:rPr>
            </w:pPr>
            <w:r w:rsidRPr="00CB18A1">
              <w:rPr>
                <w:sz w:val="15"/>
                <w:szCs w:val="20"/>
                <w:lang w:eastAsia="en-IN"/>
              </w:rPr>
              <w:t>0.973***</w:t>
            </w:r>
          </w:p>
        </w:tc>
        <w:tc>
          <w:tcPr>
            <w:tcW w:w="0" w:type="auto"/>
            <w:tcBorders>
              <w:top w:val="single" w:sz="4" w:space="0" w:color="auto"/>
            </w:tcBorders>
            <w:shd w:val="clear" w:color="auto" w:fill="auto"/>
            <w:noWrap/>
            <w:vAlign w:val="center"/>
            <w:hideMark/>
          </w:tcPr>
          <w:p w14:paraId="66034103" w14:textId="77777777" w:rsidR="003608BD" w:rsidRPr="00CB18A1" w:rsidRDefault="003608BD" w:rsidP="00627CBB">
            <w:pPr>
              <w:rPr>
                <w:sz w:val="15"/>
                <w:szCs w:val="20"/>
                <w:lang w:eastAsia="en-IN"/>
              </w:rPr>
            </w:pPr>
            <w:r w:rsidRPr="00CB18A1">
              <w:rPr>
                <w:sz w:val="15"/>
                <w:szCs w:val="20"/>
                <w:lang w:eastAsia="en-IN"/>
              </w:rPr>
              <w:t>0.476**</w:t>
            </w:r>
          </w:p>
        </w:tc>
        <w:tc>
          <w:tcPr>
            <w:tcW w:w="0" w:type="auto"/>
            <w:tcBorders>
              <w:top w:val="single" w:sz="4" w:space="0" w:color="auto"/>
            </w:tcBorders>
            <w:shd w:val="clear" w:color="auto" w:fill="auto"/>
            <w:noWrap/>
            <w:vAlign w:val="center"/>
            <w:hideMark/>
          </w:tcPr>
          <w:p w14:paraId="25E20D86" w14:textId="77777777" w:rsidR="003608BD" w:rsidRPr="00CB18A1" w:rsidRDefault="003608BD" w:rsidP="00627CBB">
            <w:pPr>
              <w:rPr>
                <w:sz w:val="15"/>
                <w:szCs w:val="20"/>
                <w:lang w:eastAsia="en-IN"/>
              </w:rPr>
            </w:pPr>
            <w:r w:rsidRPr="00CB18A1">
              <w:rPr>
                <w:sz w:val="15"/>
                <w:szCs w:val="20"/>
                <w:lang w:eastAsia="en-IN"/>
              </w:rPr>
              <w:t>-0.385*</w:t>
            </w:r>
          </w:p>
        </w:tc>
      </w:tr>
      <w:tr w:rsidR="00CA0C47" w:rsidRPr="00CB18A1" w14:paraId="0935B744" w14:textId="77777777" w:rsidTr="00B34244">
        <w:tc>
          <w:tcPr>
            <w:tcW w:w="0" w:type="auto"/>
            <w:shd w:val="clear" w:color="auto" w:fill="auto"/>
            <w:noWrap/>
            <w:vAlign w:val="center"/>
            <w:hideMark/>
          </w:tcPr>
          <w:p w14:paraId="292268CF" w14:textId="77777777" w:rsidR="003608BD" w:rsidRPr="00CB18A1" w:rsidRDefault="003608BD" w:rsidP="00627CBB">
            <w:pPr>
              <w:rPr>
                <w:sz w:val="15"/>
                <w:szCs w:val="20"/>
                <w:lang w:eastAsia="en-IN"/>
              </w:rPr>
            </w:pPr>
          </w:p>
        </w:tc>
        <w:tc>
          <w:tcPr>
            <w:tcW w:w="0" w:type="auto"/>
            <w:shd w:val="clear" w:color="auto" w:fill="auto"/>
            <w:noWrap/>
            <w:vAlign w:val="center"/>
            <w:hideMark/>
          </w:tcPr>
          <w:p w14:paraId="281B8D90" w14:textId="77777777" w:rsidR="003608BD" w:rsidRPr="00CB18A1" w:rsidRDefault="003608BD" w:rsidP="00627CBB">
            <w:pPr>
              <w:rPr>
                <w:sz w:val="15"/>
                <w:szCs w:val="20"/>
                <w:lang w:eastAsia="en-IN"/>
              </w:rPr>
            </w:pPr>
            <w:r w:rsidRPr="00CB18A1">
              <w:rPr>
                <w:sz w:val="15"/>
                <w:szCs w:val="20"/>
                <w:lang w:eastAsia="en-IN"/>
              </w:rPr>
              <w:t>(0.534)</w:t>
            </w:r>
          </w:p>
        </w:tc>
        <w:tc>
          <w:tcPr>
            <w:tcW w:w="0" w:type="auto"/>
            <w:shd w:val="clear" w:color="auto" w:fill="auto"/>
            <w:noWrap/>
            <w:vAlign w:val="center"/>
            <w:hideMark/>
          </w:tcPr>
          <w:p w14:paraId="4412A847" w14:textId="77777777" w:rsidR="003608BD" w:rsidRPr="00CB18A1" w:rsidRDefault="003608BD" w:rsidP="00627CBB">
            <w:pPr>
              <w:rPr>
                <w:sz w:val="15"/>
                <w:szCs w:val="20"/>
                <w:lang w:eastAsia="en-IN"/>
              </w:rPr>
            </w:pPr>
            <w:r w:rsidRPr="00CB18A1">
              <w:rPr>
                <w:sz w:val="15"/>
                <w:szCs w:val="20"/>
                <w:lang w:eastAsia="en-IN"/>
              </w:rPr>
              <w:t>(0.627)</w:t>
            </w:r>
          </w:p>
        </w:tc>
        <w:tc>
          <w:tcPr>
            <w:tcW w:w="0" w:type="auto"/>
            <w:shd w:val="clear" w:color="auto" w:fill="auto"/>
            <w:noWrap/>
            <w:vAlign w:val="center"/>
            <w:hideMark/>
          </w:tcPr>
          <w:p w14:paraId="1ACE72E7" w14:textId="77777777" w:rsidR="003608BD" w:rsidRPr="00CB18A1" w:rsidRDefault="003608BD" w:rsidP="00627CBB">
            <w:pPr>
              <w:rPr>
                <w:sz w:val="15"/>
                <w:szCs w:val="20"/>
                <w:lang w:eastAsia="en-IN"/>
              </w:rPr>
            </w:pPr>
            <w:r w:rsidRPr="00CB18A1">
              <w:rPr>
                <w:sz w:val="15"/>
                <w:szCs w:val="20"/>
                <w:lang w:eastAsia="en-IN"/>
              </w:rPr>
              <w:t>(0.400)</w:t>
            </w:r>
          </w:p>
        </w:tc>
        <w:tc>
          <w:tcPr>
            <w:tcW w:w="0" w:type="auto"/>
            <w:shd w:val="clear" w:color="auto" w:fill="auto"/>
            <w:noWrap/>
            <w:vAlign w:val="center"/>
            <w:hideMark/>
          </w:tcPr>
          <w:p w14:paraId="7D1AC9DA" w14:textId="77777777" w:rsidR="003608BD" w:rsidRPr="00CB18A1" w:rsidRDefault="003608BD" w:rsidP="00627CBB">
            <w:pPr>
              <w:rPr>
                <w:sz w:val="15"/>
                <w:szCs w:val="20"/>
                <w:lang w:eastAsia="en-IN"/>
              </w:rPr>
            </w:pPr>
            <w:r w:rsidRPr="00CB18A1">
              <w:rPr>
                <w:sz w:val="15"/>
                <w:szCs w:val="20"/>
                <w:lang w:eastAsia="en-IN"/>
              </w:rPr>
              <w:t>(0.154)</w:t>
            </w:r>
          </w:p>
        </w:tc>
        <w:tc>
          <w:tcPr>
            <w:tcW w:w="0" w:type="auto"/>
            <w:shd w:val="clear" w:color="auto" w:fill="auto"/>
            <w:noWrap/>
            <w:vAlign w:val="center"/>
            <w:hideMark/>
          </w:tcPr>
          <w:p w14:paraId="07BEAA68" w14:textId="77777777" w:rsidR="003608BD" w:rsidRPr="00CB18A1" w:rsidRDefault="003608BD" w:rsidP="00627CBB">
            <w:pPr>
              <w:rPr>
                <w:sz w:val="15"/>
                <w:szCs w:val="20"/>
                <w:lang w:eastAsia="en-IN"/>
              </w:rPr>
            </w:pPr>
            <w:r w:rsidRPr="00CB18A1">
              <w:rPr>
                <w:sz w:val="15"/>
                <w:szCs w:val="20"/>
                <w:lang w:eastAsia="en-IN"/>
              </w:rPr>
              <w:t>(0.309)</w:t>
            </w:r>
          </w:p>
        </w:tc>
        <w:tc>
          <w:tcPr>
            <w:tcW w:w="0" w:type="auto"/>
            <w:shd w:val="clear" w:color="auto" w:fill="auto"/>
            <w:noWrap/>
            <w:vAlign w:val="center"/>
            <w:hideMark/>
          </w:tcPr>
          <w:p w14:paraId="389C1526" w14:textId="77777777" w:rsidR="003608BD" w:rsidRPr="00CB18A1" w:rsidRDefault="003608BD" w:rsidP="00627CBB">
            <w:pPr>
              <w:rPr>
                <w:sz w:val="15"/>
                <w:szCs w:val="20"/>
                <w:lang w:eastAsia="en-IN"/>
              </w:rPr>
            </w:pPr>
            <w:r w:rsidRPr="00CB18A1">
              <w:rPr>
                <w:sz w:val="15"/>
                <w:szCs w:val="20"/>
                <w:lang w:eastAsia="en-IN"/>
              </w:rPr>
              <w:t>(0.192)</w:t>
            </w:r>
          </w:p>
        </w:tc>
        <w:tc>
          <w:tcPr>
            <w:tcW w:w="0" w:type="auto"/>
            <w:shd w:val="clear" w:color="auto" w:fill="auto"/>
            <w:noWrap/>
            <w:vAlign w:val="center"/>
            <w:hideMark/>
          </w:tcPr>
          <w:p w14:paraId="56E42394" w14:textId="77777777" w:rsidR="003608BD" w:rsidRPr="00CB18A1" w:rsidRDefault="003608BD" w:rsidP="00627CBB">
            <w:pPr>
              <w:rPr>
                <w:sz w:val="15"/>
                <w:szCs w:val="20"/>
                <w:lang w:eastAsia="en-IN"/>
              </w:rPr>
            </w:pPr>
            <w:r w:rsidRPr="00CB18A1">
              <w:rPr>
                <w:sz w:val="15"/>
                <w:szCs w:val="20"/>
                <w:lang w:eastAsia="en-IN"/>
              </w:rPr>
              <w:t>(0.209)</w:t>
            </w:r>
          </w:p>
        </w:tc>
      </w:tr>
      <w:tr w:rsidR="00CA0C47" w:rsidRPr="00CB18A1" w14:paraId="7F61E7EC" w14:textId="77777777" w:rsidTr="00B34244">
        <w:tc>
          <w:tcPr>
            <w:tcW w:w="0" w:type="auto"/>
            <w:shd w:val="clear" w:color="auto" w:fill="auto"/>
            <w:noWrap/>
            <w:vAlign w:val="bottom"/>
            <w:hideMark/>
          </w:tcPr>
          <w:p w14:paraId="6CC45EA7" w14:textId="77777777" w:rsidR="003608BD" w:rsidRPr="00CB18A1" w:rsidRDefault="003608BD" w:rsidP="00627CBB">
            <w:pPr>
              <w:rPr>
                <w:sz w:val="15"/>
                <w:szCs w:val="20"/>
                <w:lang w:eastAsia="en-IN"/>
              </w:rPr>
            </w:pPr>
            <w:r w:rsidRPr="00CB18A1">
              <w:rPr>
                <w:sz w:val="15"/>
                <w:szCs w:val="20"/>
                <w:lang w:eastAsia="en-IN"/>
              </w:rPr>
              <w:t>Cereal procured*Market access</w:t>
            </w:r>
          </w:p>
        </w:tc>
        <w:tc>
          <w:tcPr>
            <w:tcW w:w="0" w:type="auto"/>
            <w:shd w:val="clear" w:color="auto" w:fill="auto"/>
            <w:noWrap/>
            <w:vAlign w:val="bottom"/>
            <w:hideMark/>
          </w:tcPr>
          <w:p w14:paraId="44701A4A" w14:textId="77777777" w:rsidR="003608BD" w:rsidRPr="00CB18A1" w:rsidRDefault="003608BD" w:rsidP="00627CBB">
            <w:pPr>
              <w:rPr>
                <w:sz w:val="15"/>
                <w:szCs w:val="20"/>
                <w:lang w:eastAsia="en-IN"/>
              </w:rPr>
            </w:pPr>
            <w:r w:rsidRPr="00CB18A1">
              <w:rPr>
                <w:sz w:val="15"/>
                <w:szCs w:val="20"/>
                <w:lang w:eastAsia="en-IN"/>
              </w:rPr>
              <w:t>-2.480***</w:t>
            </w:r>
          </w:p>
        </w:tc>
        <w:tc>
          <w:tcPr>
            <w:tcW w:w="0" w:type="auto"/>
            <w:shd w:val="clear" w:color="auto" w:fill="auto"/>
            <w:noWrap/>
            <w:vAlign w:val="bottom"/>
            <w:hideMark/>
          </w:tcPr>
          <w:p w14:paraId="1BAD58D5" w14:textId="77777777" w:rsidR="003608BD" w:rsidRPr="00CB18A1" w:rsidRDefault="003608BD" w:rsidP="00627CBB">
            <w:pPr>
              <w:rPr>
                <w:sz w:val="15"/>
                <w:szCs w:val="20"/>
                <w:lang w:eastAsia="en-IN"/>
              </w:rPr>
            </w:pPr>
            <w:r w:rsidRPr="00CB18A1">
              <w:rPr>
                <w:sz w:val="15"/>
                <w:szCs w:val="20"/>
                <w:lang w:eastAsia="en-IN"/>
              </w:rPr>
              <w:t>2.415**</w:t>
            </w:r>
          </w:p>
        </w:tc>
        <w:tc>
          <w:tcPr>
            <w:tcW w:w="0" w:type="auto"/>
            <w:shd w:val="clear" w:color="auto" w:fill="auto"/>
            <w:noWrap/>
            <w:vAlign w:val="bottom"/>
            <w:hideMark/>
          </w:tcPr>
          <w:p w14:paraId="6435B5F3" w14:textId="77777777" w:rsidR="003608BD" w:rsidRPr="00CB18A1" w:rsidRDefault="003608BD" w:rsidP="00627CBB">
            <w:pPr>
              <w:rPr>
                <w:sz w:val="15"/>
                <w:szCs w:val="20"/>
                <w:lang w:eastAsia="en-IN"/>
              </w:rPr>
            </w:pPr>
            <w:r w:rsidRPr="00CB18A1">
              <w:rPr>
                <w:sz w:val="15"/>
                <w:szCs w:val="20"/>
                <w:lang w:eastAsia="en-IN"/>
              </w:rPr>
              <w:t>-0.009</w:t>
            </w:r>
          </w:p>
        </w:tc>
        <w:tc>
          <w:tcPr>
            <w:tcW w:w="0" w:type="auto"/>
            <w:shd w:val="clear" w:color="auto" w:fill="auto"/>
            <w:noWrap/>
            <w:vAlign w:val="bottom"/>
            <w:hideMark/>
          </w:tcPr>
          <w:p w14:paraId="7B920B8F" w14:textId="77777777" w:rsidR="003608BD" w:rsidRPr="00CB18A1" w:rsidRDefault="003608BD" w:rsidP="00627CBB">
            <w:pPr>
              <w:rPr>
                <w:sz w:val="15"/>
                <w:szCs w:val="20"/>
                <w:lang w:eastAsia="en-IN"/>
              </w:rPr>
            </w:pPr>
            <w:r w:rsidRPr="00CB18A1">
              <w:rPr>
                <w:sz w:val="15"/>
                <w:szCs w:val="20"/>
                <w:lang w:eastAsia="en-IN"/>
              </w:rPr>
              <w:t>-0.436</w:t>
            </w:r>
          </w:p>
        </w:tc>
        <w:tc>
          <w:tcPr>
            <w:tcW w:w="0" w:type="auto"/>
            <w:shd w:val="clear" w:color="auto" w:fill="auto"/>
            <w:noWrap/>
            <w:vAlign w:val="bottom"/>
            <w:hideMark/>
          </w:tcPr>
          <w:p w14:paraId="2CD25673" w14:textId="77777777" w:rsidR="003608BD" w:rsidRPr="00CB18A1" w:rsidRDefault="003608BD" w:rsidP="00627CBB">
            <w:pPr>
              <w:rPr>
                <w:sz w:val="15"/>
                <w:szCs w:val="20"/>
                <w:lang w:eastAsia="en-IN"/>
              </w:rPr>
            </w:pPr>
            <w:r w:rsidRPr="00CB18A1">
              <w:rPr>
                <w:sz w:val="15"/>
                <w:szCs w:val="20"/>
                <w:lang w:eastAsia="en-IN"/>
              </w:rPr>
              <w:t>-2.054***</w:t>
            </w:r>
          </w:p>
        </w:tc>
        <w:tc>
          <w:tcPr>
            <w:tcW w:w="0" w:type="auto"/>
            <w:shd w:val="clear" w:color="auto" w:fill="auto"/>
            <w:noWrap/>
            <w:vAlign w:val="bottom"/>
            <w:hideMark/>
          </w:tcPr>
          <w:p w14:paraId="1C4B4A07" w14:textId="77777777" w:rsidR="003608BD" w:rsidRPr="00CB18A1" w:rsidRDefault="003608BD" w:rsidP="00627CBB">
            <w:pPr>
              <w:rPr>
                <w:sz w:val="15"/>
                <w:szCs w:val="20"/>
                <w:lang w:eastAsia="en-IN"/>
              </w:rPr>
            </w:pPr>
            <w:r w:rsidRPr="00CB18A1">
              <w:rPr>
                <w:sz w:val="15"/>
                <w:szCs w:val="20"/>
                <w:lang w:eastAsia="en-IN"/>
              </w:rPr>
              <w:t>-0.479</w:t>
            </w:r>
          </w:p>
        </w:tc>
        <w:tc>
          <w:tcPr>
            <w:tcW w:w="0" w:type="auto"/>
            <w:shd w:val="clear" w:color="auto" w:fill="auto"/>
            <w:noWrap/>
            <w:vAlign w:val="center"/>
            <w:hideMark/>
          </w:tcPr>
          <w:p w14:paraId="0F63B6A1" w14:textId="77777777" w:rsidR="003608BD" w:rsidRPr="00CB18A1" w:rsidRDefault="003608BD" w:rsidP="00627CBB">
            <w:pPr>
              <w:rPr>
                <w:sz w:val="15"/>
                <w:szCs w:val="20"/>
                <w:lang w:eastAsia="en-IN"/>
              </w:rPr>
            </w:pPr>
            <w:r w:rsidRPr="00CB18A1">
              <w:rPr>
                <w:sz w:val="15"/>
                <w:szCs w:val="20"/>
                <w:lang w:eastAsia="en-IN"/>
              </w:rPr>
              <w:t>0.563</w:t>
            </w:r>
          </w:p>
        </w:tc>
      </w:tr>
      <w:tr w:rsidR="00CA0C47" w:rsidRPr="00CB18A1" w14:paraId="2377430B" w14:textId="77777777" w:rsidTr="00B34244">
        <w:tc>
          <w:tcPr>
            <w:tcW w:w="0" w:type="auto"/>
            <w:shd w:val="clear" w:color="auto" w:fill="auto"/>
            <w:noWrap/>
            <w:vAlign w:val="bottom"/>
            <w:hideMark/>
          </w:tcPr>
          <w:p w14:paraId="6A0B33BB" w14:textId="77777777" w:rsidR="003608BD" w:rsidRPr="00CB18A1" w:rsidRDefault="003608BD" w:rsidP="00627CBB">
            <w:pPr>
              <w:rPr>
                <w:sz w:val="15"/>
                <w:szCs w:val="20"/>
                <w:lang w:eastAsia="en-IN"/>
              </w:rPr>
            </w:pPr>
          </w:p>
        </w:tc>
        <w:tc>
          <w:tcPr>
            <w:tcW w:w="0" w:type="auto"/>
            <w:shd w:val="clear" w:color="auto" w:fill="auto"/>
            <w:noWrap/>
            <w:vAlign w:val="bottom"/>
            <w:hideMark/>
          </w:tcPr>
          <w:p w14:paraId="4ACC7575" w14:textId="77777777" w:rsidR="003608BD" w:rsidRPr="00CB18A1" w:rsidRDefault="003608BD" w:rsidP="00627CBB">
            <w:pPr>
              <w:rPr>
                <w:sz w:val="15"/>
                <w:szCs w:val="20"/>
                <w:lang w:eastAsia="en-IN"/>
              </w:rPr>
            </w:pPr>
            <w:r w:rsidRPr="00CB18A1">
              <w:rPr>
                <w:sz w:val="15"/>
                <w:szCs w:val="20"/>
                <w:lang w:eastAsia="en-IN"/>
              </w:rPr>
              <w:t>(0.923)</w:t>
            </w:r>
          </w:p>
        </w:tc>
        <w:tc>
          <w:tcPr>
            <w:tcW w:w="0" w:type="auto"/>
            <w:shd w:val="clear" w:color="auto" w:fill="auto"/>
            <w:noWrap/>
            <w:vAlign w:val="bottom"/>
            <w:hideMark/>
          </w:tcPr>
          <w:p w14:paraId="20C2F242" w14:textId="77777777" w:rsidR="003608BD" w:rsidRPr="00CB18A1" w:rsidRDefault="003608BD" w:rsidP="00627CBB">
            <w:pPr>
              <w:rPr>
                <w:sz w:val="15"/>
                <w:szCs w:val="20"/>
                <w:lang w:eastAsia="en-IN"/>
              </w:rPr>
            </w:pPr>
            <w:r w:rsidRPr="00CB18A1">
              <w:rPr>
                <w:sz w:val="15"/>
                <w:szCs w:val="20"/>
                <w:lang w:eastAsia="en-IN"/>
              </w:rPr>
              <w:t>(1.159)</w:t>
            </w:r>
          </w:p>
        </w:tc>
        <w:tc>
          <w:tcPr>
            <w:tcW w:w="0" w:type="auto"/>
            <w:shd w:val="clear" w:color="auto" w:fill="auto"/>
            <w:noWrap/>
            <w:vAlign w:val="bottom"/>
            <w:hideMark/>
          </w:tcPr>
          <w:p w14:paraId="71D47EE7" w14:textId="77777777" w:rsidR="003608BD" w:rsidRPr="00CB18A1" w:rsidRDefault="003608BD" w:rsidP="00627CBB">
            <w:pPr>
              <w:rPr>
                <w:sz w:val="15"/>
                <w:szCs w:val="20"/>
                <w:lang w:eastAsia="en-IN"/>
              </w:rPr>
            </w:pPr>
            <w:r w:rsidRPr="00CB18A1">
              <w:rPr>
                <w:sz w:val="15"/>
                <w:szCs w:val="20"/>
                <w:lang w:eastAsia="en-IN"/>
              </w:rPr>
              <w:t>(0.950)</w:t>
            </w:r>
          </w:p>
        </w:tc>
        <w:tc>
          <w:tcPr>
            <w:tcW w:w="0" w:type="auto"/>
            <w:shd w:val="clear" w:color="auto" w:fill="auto"/>
            <w:noWrap/>
            <w:vAlign w:val="bottom"/>
            <w:hideMark/>
          </w:tcPr>
          <w:p w14:paraId="00155537" w14:textId="77777777" w:rsidR="003608BD" w:rsidRPr="00CB18A1" w:rsidRDefault="003608BD" w:rsidP="00627CBB">
            <w:pPr>
              <w:rPr>
                <w:sz w:val="15"/>
                <w:szCs w:val="20"/>
                <w:lang w:eastAsia="en-IN"/>
              </w:rPr>
            </w:pPr>
            <w:r w:rsidRPr="00CB18A1">
              <w:rPr>
                <w:sz w:val="15"/>
                <w:szCs w:val="20"/>
                <w:lang w:eastAsia="en-IN"/>
              </w:rPr>
              <w:t>(0.278)</w:t>
            </w:r>
          </w:p>
        </w:tc>
        <w:tc>
          <w:tcPr>
            <w:tcW w:w="0" w:type="auto"/>
            <w:shd w:val="clear" w:color="auto" w:fill="auto"/>
            <w:noWrap/>
            <w:vAlign w:val="bottom"/>
            <w:hideMark/>
          </w:tcPr>
          <w:p w14:paraId="4D72C4AB" w14:textId="77777777" w:rsidR="003608BD" w:rsidRPr="00CB18A1" w:rsidRDefault="003608BD" w:rsidP="00627CBB">
            <w:pPr>
              <w:rPr>
                <w:sz w:val="15"/>
                <w:szCs w:val="20"/>
                <w:lang w:eastAsia="en-IN"/>
              </w:rPr>
            </w:pPr>
            <w:r w:rsidRPr="00CB18A1">
              <w:rPr>
                <w:sz w:val="15"/>
                <w:szCs w:val="20"/>
                <w:lang w:eastAsia="en-IN"/>
              </w:rPr>
              <w:t>(0.714)</w:t>
            </w:r>
          </w:p>
        </w:tc>
        <w:tc>
          <w:tcPr>
            <w:tcW w:w="0" w:type="auto"/>
            <w:shd w:val="clear" w:color="auto" w:fill="auto"/>
            <w:noWrap/>
            <w:vAlign w:val="bottom"/>
            <w:hideMark/>
          </w:tcPr>
          <w:p w14:paraId="46EFBBF9" w14:textId="77777777" w:rsidR="003608BD" w:rsidRPr="00CB18A1" w:rsidRDefault="003608BD" w:rsidP="00627CBB">
            <w:pPr>
              <w:rPr>
                <w:sz w:val="15"/>
                <w:szCs w:val="20"/>
                <w:lang w:eastAsia="en-IN"/>
              </w:rPr>
            </w:pPr>
            <w:r w:rsidRPr="00CB18A1">
              <w:rPr>
                <w:sz w:val="15"/>
                <w:szCs w:val="20"/>
                <w:lang w:eastAsia="en-IN"/>
              </w:rPr>
              <w:t>(0.364)</w:t>
            </w:r>
          </w:p>
        </w:tc>
        <w:tc>
          <w:tcPr>
            <w:tcW w:w="0" w:type="auto"/>
            <w:shd w:val="clear" w:color="auto" w:fill="auto"/>
            <w:noWrap/>
            <w:vAlign w:val="bottom"/>
            <w:hideMark/>
          </w:tcPr>
          <w:p w14:paraId="760B1D7D" w14:textId="77777777" w:rsidR="003608BD" w:rsidRPr="00CB18A1" w:rsidRDefault="003608BD" w:rsidP="00627CBB">
            <w:pPr>
              <w:rPr>
                <w:sz w:val="15"/>
                <w:szCs w:val="20"/>
                <w:lang w:eastAsia="en-IN"/>
              </w:rPr>
            </w:pPr>
            <w:r w:rsidRPr="00CB18A1">
              <w:rPr>
                <w:sz w:val="15"/>
                <w:szCs w:val="20"/>
                <w:lang w:eastAsia="en-IN"/>
              </w:rPr>
              <w:t>(0.428)</w:t>
            </w:r>
          </w:p>
        </w:tc>
      </w:tr>
      <w:tr w:rsidR="00CA0C47" w:rsidRPr="00CB18A1" w14:paraId="35AF55DB" w14:textId="77777777" w:rsidTr="00B34244">
        <w:tc>
          <w:tcPr>
            <w:tcW w:w="0" w:type="auto"/>
            <w:shd w:val="clear" w:color="auto" w:fill="auto"/>
            <w:noWrap/>
            <w:vAlign w:val="bottom"/>
            <w:hideMark/>
          </w:tcPr>
          <w:p w14:paraId="3153AF93" w14:textId="77777777" w:rsidR="003608BD" w:rsidRPr="00CB18A1" w:rsidRDefault="003608BD" w:rsidP="00627CBB">
            <w:pPr>
              <w:rPr>
                <w:sz w:val="15"/>
                <w:szCs w:val="20"/>
                <w:lang w:eastAsia="en-IN"/>
              </w:rPr>
            </w:pPr>
            <w:r w:rsidRPr="00CB18A1">
              <w:rPr>
                <w:sz w:val="15"/>
                <w:szCs w:val="20"/>
                <w:lang w:eastAsia="en-IN"/>
              </w:rPr>
              <w:t>N</w:t>
            </w:r>
          </w:p>
        </w:tc>
        <w:tc>
          <w:tcPr>
            <w:tcW w:w="0" w:type="auto"/>
            <w:shd w:val="clear" w:color="auto" w:fill="auto"/>
            <w:noWrap/>
            <w:vAlign w:val="bottom"/>
            <w:hideMark/>
          </w:tcPr>
          <w:p w14:paraId="7283652E" w14:textId="77777777" w:rsidR="003608BD" w:rsidRPr="00CB18A1" w:rsidRDefault="003608BD" w:rsidP="00627CBB">
            <w:pPr>
              <w:rPr>
                <w:sz w:val="15"/>
                <w:szCs w:val="20"/>
                <w:lang w:eastAsia="en-IN"/>
              </w:rPr>
            </w:pPr>
            <w:r w:rsidRPr="00CB18A1">
              <w:rPr>
                <w:sz w:val="15"/>
                <w:szCs w:val="20"/>
                <w:lang w:eastAsia="en-IN"/>
              </w:rPr>
              <w:t>4138</w:t>
            </w:r>
          </w:p>
        </w:tc>
        <w:tc>
          <w:tcPr>
            <w:tcW w:w="0" w:type="auto"/>
            <w:shd w:val="clear" w:color="auto" w:fill="auto"/>
            <w:noWrap/>
            <w:vAlign w:val="bottom"/>
            <w:hideMark/>
          </w:tcPr>
          <w:p w14:paraId="35CD7A31" w14:textId="77777777" w:rsidR="003608BD" w:rsidRPr="00CB18A1" w:rsidRDefault="003608BD" w:rsidP="00627CBB">
            <w:pPr>
              <w:rPr>
                <w:sz w:val="15"/>
                <w:szCs w:val="20"/>
                <w:lang w:eastAsia="en-IN"/>
              </w:rPr>
            </w:pPr>
            <w:r w:rsidRPr="00CB18A1">
              <w:rPr>
                <w:sz w:val="15"/>
                <w:szCs w:val="20"/>
                <w:lang w:eastAsia="en-IN"/>
              </w:rPr>
              <w:t>4127</w:t>
            </w:r>
          </w:p>
        </w:tc>
        <w:tc>
          <w:tcPr>
            <w:tcW w:w="0" w:type="auto"/>
            <w:shd w:val="clear" w:color="auto" w:fill="auto"/>
            <w:noWrap/>
            <w:vAlign w:val="bottom"/>
            <w:hideMark/>
          </w:tcPr>
          <w:p w14:paraId="26D5739B" w14:textId="77777777" w:rsidR="003608BD" w:rsidRPr="00CB18A1" w:rsidRDefault="003608BD" w:rsidP="00627CBB">
            <w:pPr>
              <w:rPr>
                <w:sz w:val="15"/>
                <w:szCs w:val="20"/>
                <w:lang w:eastAsia="en-IN"/>
              </w:rPr>
            </w:pPr>
            <w:r w:rsidRPr="00CB18A1">
              <w:rPr>
                <w:sz w:val="15"/>
                <w:szCs w:val="20"/>
                <w:lang w:eastAsia="en-IN"/>
              </w:rPr>
              <w:t>4127</w:t>
            </w:r>
          </w:p>
        </w:tc>
        <w:tc>
          <w:tcPr>
            <w:tcW w:w="0" w:type="auto"/>
            <w:shd w:val="clear" w:color="auto" w:fill="auto"/>
            <w:noWrap/>
            <w:vAlign w:val="bottom"/>
            <w:hideMark/>
          </w:tcPr>
          <w:p w14:paraId="65C0D7EC" w14:textId="77777777" w:rsidR="003608BD" w:rsidRPr="00CB18A1" w:rsidRDefault="003608BD" w:rsidP="00627CBB">
            <w:pPr>
              <w:rPr>
                <w:sz w:val="15"/>
                <w:szCs w:val="20"/>
                <w:lang w:eastAsia="en-IN"/>
              </w:rPr>
            </w:pPr>
            <w:r w:rsidRPr="00CB18A1">
              <w:rPr>
                <w:sz w:val="15"/>
                <w:szCs w:val="20"/>
                <w:lang w:eastAsia="en-IN"/>
              </w:rPr>
              <w:t>4127</w:t>
            </w:r>
          </w:p>
        </w:tc>
        <w:tc>
          <w:tcPr>
            <w:tcW w:w="0" w:type="auto"/>
            <w:shd w:val="clear" w:color="auto" w:fill="auto"/>
            <w:noWrap/>
            <w:vAlign w:val="bottom"/>
            <w:hideMark/>
          </w:tcPr>
          <w:p w14:paraId="3228780A" w14:textId="77777777" w:rsidR="003608BD" w:rsidRPr="00CB18A1" w:rsidRDefault="003608BD" w:rsidP="00627CBB">
            <w:pPr>
              <w:rPr>
                <w:sz w:val="15"/>
                <w:szCs w:val="20"/>
                <w:lang w:eastAsia="en-IN"/>
              </w:rPr>
            </w:pPr>
            <w:r w:rsidRPr="00CB18A1">
              <w:rPr>
                <w:sz w:val="15"/>
                <w:szCs w:val="20"/>
                <w:lang w:eastAsia="en-IN"/>
              </w:rPr>
              <w:t>4127</w:t>
            </w:r>
          </w:p>
        </w:tc>
        <w:tc>
          <w:tcPr>
            <w:tcW w:w="0" w:type="auto"/>
            <w:shd w:val="clear" w:color="auto" w:fill="auto"/>
            <w:noWrap/>
            <w:vAlign w:val="bottom"/>
            <w:hideMark/>
          </w:tcPr>
          <w:p w14:paraId="5591E269" w14:textId="77777777" w:rsidR="003608BD" w:rsidRPr="00CB18A1" w:rsidRDefault="003608BD" w:rsidP="00627CBB">
            <w:pPr>
              <w:rPr>
                <w:sz w:val="15"/>
                <w:szCs w:val="20"/>
                <w:lang w:eastAsia="en-IN"/>
              </w:rPr>
            </w:pPr>
            <w:r w:rsidRPr="00CB18A1">
              <w:rPr>
                <w:sz w:val="15"/>
                <w:szCs w:val="20"/>
                <w:lang w:eastAsia="en-IN"/>
              </w:rPr>
              <w:t>4127</w:t>
            </w:r>
          </w:p>
        </w:tc>
        <w:tc>
          <w:tcPr>
            <w:tcW w:w="0" w:type="auto"/>
            <w:shd w:val="clear" w:color="auto" w:fill="auto"/>
            <w:noWrap/>
            <w:vAlign w:val="bottom"/>
            <w:hideMark/>
          </w:tcPr>
          <w:p w14:paraId="58A7BA9F" w14:textId="77777777" w:rsidR="003608BD" w:rsidRPr="00CB18A1" w:rsidRDefault="003608BD" w:rsidP="00627CBB">
            <w:pPr>
              <w:rPr>
                <w:sz w:val="15"/>
                <w:szCs w:val="20"/>
                <w:lang w:eastAsia="en-IN"/>
              </w:rPr>
            </w:pPr>
            <w:r w:rsidRPr="00CB18A1">
              <w:rPr>
                <w:sz w:val="15"/>
                <w:szCs w:val="20"/>
                <w:lang w:eastAsia="en-IN"/>
              </w:rPr>
              <w:t>4127</w:t>
            </w:r>
          </w:p>
        </w:tc>
      </w:tr>
      <w:tr w:rsidR="00CA0C47" w:rsidRPr="00CB18A1" w14:paraId="45920C11" w14:textId="77777777" w:rsidTr="00B34244">
        <w:tc>
          <w:tcPr>
            <w:tcW w:w="0" w:type="auto"/>
            <w:shd w:val="clear" w:color="auto" w:fill="auto"/>
            <w:noWrap/>
            <w:vAlign w:val="bottom"/>
            <w:hideMark/>
          </w:tcPr>
          <w:p w14:paraId="227D8236" w14:textId="77777777" w:rsidR="003608BD" w:rsidRPr="00CB18A1" w:rsidRDefault="003608BD" w:rsidP="00627CBB">
            <w:pPr>
              <w:rPr>
                <w:sz w:val="15"/>
                <w:szCs w:val="20"/>
                <w:lang w:eastAsia="en-IN"/>
              </w:rPr>
            </w:pPr>
            <w:r w:rsidRPr="00CB18A1">
              <w:rPr>
                <w:sz w:val="15"/>
                <w:szCs w:val="20"/>
                <w:lang w:eastAsia="en-IN"/>
              </w:rPr>
              <w:t>R</w:t>
            </w:r>
            <w:r w:rsidRPr="00CB18A1">
              <w:rPr>
                <w:sz w:val="15"/>
                <w:szCs w:val="20"/>
                <w:vertAlign w:val="superscript"/>
                <w:lang w:eastAsia="en-IN"/>
              </w:rPr>
              <w:t>2</w:t>
            </w:r>
          </w:p>
        </w:tc>
        <w:tc>
          <w:tcPr>
            <w:tcW w:w="0" w:type="auto"/>
            <w:shd w:val="clear" w:color="auto" w:fill="auto"/>
            <w:noWrap/>
            <w:vAlign w:val="bottom"/>
            <w:hideMark/>
          </w:tcPr>
          <w:p w14:paraId="43F90851" w14:textId="77777777" w:rsidR="003608BD" w:rsidRPr="00CB18A1" w:rsidRDefault="003608BD" w:rsidP="00627CBB">
            <w:pPr>
              <w:rPr>
                <w:sz w:val="15"/>
                <w:szCs w:val="20"/>
                <w:lang w:eastAsia="en-IN"/>
              </w:rPr>
            </w:pPr>
            <w:r w:rsidRPr="00CB18A1">
              <w:rPr>
                <w:sz w:val="15"/>
                <w:szCs w:val="20"/>
                <w:lang w:eastAsia="en-IN"/>
              </w:rPr>
              <w:t>0.409</w:t>
            </w:r>
          </w:p>
        </w:tc>
        <w:tc>
          <w:tcPr>
            <w:tcW w:w="0" w:type="auto"/>
            <w:shd w:val="clear" w:color="auto" w:fill="auto"/>
            <w:noWrap/>
            <w:vAlign w:val="bottom"/>
            <w:hideMark/>
          </w:tcPr>
          <w:p w14:paraId="43C0D5D4" w14:textId="77777777" w:rsidR="003608BD" w:rsidRPr="00CB18A1" w:rsidRDefault="003608BD" w:rsidP="00627CBB">
            <w:pPr>
              <w:rPr>
                <w:sz w:val="15"/>
                <w:szCs w:val="20"/>
                <w:lang w:eastAsia="en-IN"/>
              </w:rPr>
            </w:pPr>
            <w:r w:rsidRPr="00CB18A1">
              <w:rPr>
                <w:sz w:val="15"/>
                <w:szCs w:val="20"/>
                <w:lang w:eastAsia="en-IN"/>
              </w:rPr>
              <w:t>0.470</w:t>
            </w:r>
          </w:p>
        </w:tc>
        <w:tc>
          <w:tcPr>
            <w:tcW w:w="0" w:type="auto"/>
            <w:shd w:val="clear" w:color="auto" w:fill="auto"/>
            <w:noWrap/>
            <w:vAlign w:val="bottom"/>
            <w:hideMark/>
          </w:tcPr>
          <w:p w14:paraId="57D80E04" w14:textId="77777777" w:rsidR="003608BD" w:rsidRPr="00CB18A1" w:rsidRDefault="003608BD" w:rsidP="00627CBB">
            <w:pPr>
              <w:rPr>
                <w:sz w:val="15"/>
                <w:szCs w:val="20"/>
                <w:lang w:eastAsia="en-IN"/>
              </w:rPr>
            </w:pPr>
            <w:r w:rsidRPr="00CB18A1">
              <w:rPr>
                <w:sz w:val="15"/>
                <w:szCs w:val="20"/>
                <w:lang w:eastAsia="en-IN"/>
              </w:rPr>
              <w:t>0.180</w:t>
            </w:r>
          </w:p>
        </w:tc>
        <w:tc>
          <w:tcPr>
            <w:tcW w:w="0" w:type="auto"/>
            <w:shd w:val="clear" w:color="auto" w:fill="auto"/>
            <w:noWrap/>
            <w:vAlign w:val="bottom"/>
            <w:hideMark/>
          </w:tcPr>
          <w:p w14:paraId="169E8DCA" w14:textId="77777777" w:rsidR="003608BD" w:rsidRPr="00CB18A1" w:rsidRDefault="003608BD" w:rsidP="00627CBB">
            <w:pPr>
              <w:rPr>
                <w:sz w:val="15"/>
                <w:szCs w:val="20"/>
                <w:lang w:eastAsia="en-IN"/>
              </w:rPr>
            </w:pPr>
            <w:r w:rsidRPr="00CB18A1">
              <w:rPr>
                <w:sz w:val="15"/>
                <w:szCs w:val="20"/>
                <w:lang w:eastAsia="en-IN"/>
              </w:rPr>
              <w:t>0.137</w:t>
            </w:r>
          </w:p>
        </w:tc>
        <w:tc>
          <w:tcPr>
            <w:tcW w:w="0" w:type="auto"/>
            <w:shd w:val="clear" w:color="auto" w:fill="auto"/>
            <w:noWrap/>
            <w:vAlign w:val="bottom"/>
            <w:hideMark/>
          </w:tcPr>
          <w:p w14:paraId="5BB24C28" w14:textId="77777777" w:rsidR="003608BD" w:rsidRPr="00CB18A1" w:rsidRDefault="003608BD" w:rsidP="00627CBB">
            <w:pPr>
              <w:rPr>
                <w:sz w:val="15"/>
                <w:szCs w:val="20"/>
                <w:lang w:eastAsia="en-IN"/>
              </w:rPr>
            </w:pPr>
            <w:r w:rsidRPr="00CB18A1">
              <w:rPr>
                <w:sz w:val="15"/>
                <w:szCs w:val="20"/>
                <w:lang w:eastAsia="en-IN"/>
              </w:rPr>
              <w:t>0.371</w:t>
            </w:r>
          </w:p>
        </w:tc>
        <w:tc>
          <w:tcPr>
            <w:tcW w:w="0" w:type="auto"/>
            <w:shd w:val="clear" w:color="auto" w:fill="auto"/>
            <w:noWrap/>
            <w:vAlign w:val="bottom"/>
            <w:hideMark/>
          </w:tcPr>
          <w:p w14:paraId="62208933" w14:textId="77777777" w:rsidR="003608BD" w:rsidRPr="00CB18A1" w:rsidRDefault="003608BD" w:rsidP="00627CBB">
            <w:pPr>
              <w:rPr>
                <w:sz w:val="15"/>
                <w:szCs w:val="20"/>
                <w:lang w:eastAsia="en-IN"/>
              </w:rPr>
            </w:pPr>
            <w:r w:rsidRPr="00CB18A1">
              <w:rPr>
                <w:sz w:val="15"/>
                <w:szCs w:val="20"/>
                <w:lang w:eastAsia="en-IN"/>
              </w:rPr>
              <w:t>0.119</w:t>
            </w:r>
          </w:p>
        </w:tc>
        <w:tc>
          <w:tcPr>
            <w:tcW w:w="0" w:type="auto"/>
            <w:shd w:val="clear" w:color="auto" w:fill="auto"/>
            <w:noWrap/>
            <w:vAlign w:val="bottom"/>
            <w:hideMark/>
          </w:tcPr>
          <w:p w14:paraId="153C4E3C" w14:textId="77777777" w:rsidR="003608BD" w:rsidRPr="00CB18A1" w:rsidRDefault="003608BD" w:rsidP="00627CBB">
            <w:pPr>
              <w:rPr>
                <w:sz w:val="15"/>
                <w:szCs w:val="20"/>
                <w:lang w:eastAsia="en-IN"/>
              </w:rPr>
            </w:pPr>
            <w:r w:rsidRPr="00CB18A1">
              <w:rPr>
                <w:sz w:val="15"/>
                <w:szCs w:val="20"/>
                <w:lang w:eastAsia="en-IN"/>
              </w:rPr>
              <w:t>0.254</w:t>
            </w:r>
          </w:p>
        </w:tc>
      </w:tr>
    </w:tbl>
    <w:p w14:paraId="0EE5D1D4" w14:textId="77777777" w:rsidR="003608BD" w:rsidRPr="00CB18A1" w:rsidRDefault="003608BD" w:rsidP="00627CBB">
      <w:pPr>
        <w:jc w:val="both"/>
        <w:rPr>
          <w:sz w:val="20"/>
          <w:szCs w:val="20"/>
        </w:rPr>
      </w:pPr>
      <w:r w:rsidRPr="00CB18A1">
        <w:rPr>
          <w:rFonts w:eastAsiaTheme="minorEastAsia"/>
          <w:sz w:val="20"/>
          <w:szCs w:val="20"/>
        </w:rPr>
        <w:t xml:space="preserve">Notes: All regressions include state fixed effects. </w:t>
      </w:r>
      <w:r w:rsidRPr="00CB18A1">
        <w:rPr>
          <w:sz w:val="20"/>
          <w:szCs w:val="20"/>
        </w:rPr>
        <w:t>Figures in parenthesis are standard errors robust to intra-district correlation of residuals. ***, **, and * indicate statistical significance at the 1%, 5%, and 10% levels, respectively.</w:t>
      </w:r>
    </w:p>
    <w:p w14:paraId="21AF69D7" w14:textId="77777777" w:rsidR="003608BD" w:rsidRPr="00CB18A1" w:rsidRDefault="003608BD" w:rsidP="008602DF">
      <w:pPr>
        <w:spacing w:line="480" w:lineRule="auto"/>
        <w:jc w:val="both"/>
        <w:rPr>
          <w:sz w:val="22"/>
          <w:szCs w:val="22"/>
        </w:rPr>
      </w:pPr>
    </w:p>
    <w:p w14:paraId="716F4076" w14:textId="77777777" w:rsidR="003608BD" w:rsidRPr="00CB18A1" w:rsidRDefault="003608BD" w:rsidP="008602DF">
      <w:pPr>
        <w:pStyle w:val="ListParagraph"/>
        <w:numPr>
          <w:ilvl w:val="0"/>
          <w:numId w:val="16"/>
        </w:numPr>
        <w:spacing w:after="0" w:line="480" w:lineRule="auto"/>
        <w:jc w:val="both"/>
        <w:rPr>
          <w:rFonts w:ascii="Times New Roman" w:hAnsi="Times New Roman" w:cs="Times New Roman"/>
        </w:rPr>
      </w:pPr>
    </w:p>
    <w:tbl>
      <w:tblPr>
        <w:tblW w:w="5000" w:type="pct"/>
        <w:tblBorders>
          <w:top w:val="single" w:sz="4" w:space="0" w:color="auto"/>
          <w:bottom w:val="single" w:sz="4" w:space="0" w:color="auto"/>
        </w:tblBorders>
        <w:tblLook w:val="04A0" w:firstRow="1" w:lastRow="0" w:firstColumn="1" w:lastColumn="0" w:noHBand="0" w:noVBand="1"/>
      </w:tblPr>
      <w:tblGrid>
        <w:gridCol w:w="3396"/>
        <w:gridCol w:w="2816"/>
        <w:gridCol w:w="2814"/>
      </w:tblGrid>
      <w:tr w:rsidR="00CA0C47" w:rsidRPr="00CB18A1" w14:paraId="5A20AE70" w14:textId="77777777" w:rsidTr="003B3DBD">
        <w:tc>
          <w:tcPr>
            <w:tcW w:w="1881" w:type="pct"/>
            <w:tcBorders>
              <w:bottom w:val="nil"/>
            </w:tcBorders>
            <w:shd w:val="clear" w:color="auto" w:fill="auto"/>
            <w:noWrap/>
            <w:vAlign w:val="bottom"/>
            <w:hideMark/>
          </w:tcPr>
          <w:p w14:paraId="5408D2D2" w14:textId="77777777" w:rsidR="003608BD" w:rsidRPr="00CB18A1" w:rsidRDefault="003608BD" w:rsidP="00627CBB">
            <w:pPr>
              <w:rPr>
                <w:sz w:val="20"/>
                <w:szCs w:val="22"/>
                <w:lang w:eastAsia="en-IN" w:bidi="mr-IN"/>
              </w:rPr>
            </w:pPr>
          </w:p>
        </w:tc>
        <w:tc>
          <w:tcPr>
            <w:tcW w:w="1560" w:type="pct"/>
            <w:tcBorders>
              <w:bottom w:val="nil"/>
            </w:tcBorders>
            <w:shd w:val="clear" w:color="auto" w:fill="auto"/>
            <w:noWrap/>
            <w:vAlign w:val="bottom"/>
            <w:hideMark/>
          </w:tcPr>
          <w:p w14:paraId="718CA81D" w14:textId="77777777" w:rsidR="003608BD" w:rsidRPr="00CB18A1" w:rsidRDefault="003608BD" w:rsidP="00627CBB">
            <w:pPr>
              <w:rPr>
                <w:sz w:val="20"/>
                <w:szCs w:val="22"/>
                <w:lang w:eastAsia="en-IN" w:bidi="mr-IN"/>
              </w:rPr>
            </w:pPr>
            <w:r w:rsidRPr="00CB18A1">
              <w:rPr>
                <w:sz w:val="20"/>
                <w:szCs w:val="22"/>
                <w:lang w:eastAsia="en-IN" w:bidi="mr-IN"/>
              </w:rPr>
              <w:t>(1)</w:t>
            </w:r>
          </w:p>
        </w:tc>
        <w:tc>
          <w:tcPr>
            <w:tcW w:w="1559" w:type="pct"/>
            <w:tcBorders>
              <w:bottom w:val="nil"/>
            </w:tcBorders>
            <w:shd w:val="clear" w:color="auto" w:fill="auto"/>
            <w:noWrap/>
            <w:vAlign w:val="bottom"/>
            <w:hideMark/>
          </w:tcPr>
          <w:p w14:paraId="3C1A5AF8" w14:textId="77777777" w:rsidR="003608BD" w:rsidRPr="00CB18A1" w:rsidRDefault="003608BD" w:rsidP="00627CBB">
            <w:pPr>
              <w:rPr>
                <w:sz w:val="20"/>
                <w:szCs w:val="22"/>
                <w:lang w:eastAsia="en-IN" w:bidi="mr-IN"/>
              </w:rPr>
            </w:pPr>
            <w:r w:rsidRPr="00CB18A1">
              <w:rPr>
                <w:sz w:val="20"/>
                <w:szCs w:val="22"/>
                <w:lang w:eastAsia="en-IN" w:bidi="mr-IN"/>
              </w:rPr>
              <w:t>(2)</w:t>
            </w:r>
          </w:p>
        </w:tc>
      </w:tr>
      <w:tr w:rsidR="00CA0C47" w:rsidRPr="00CB18A1" w14:paraId="64C7DEEB" w14:textId="77777777" w:rsidTr="003B3DBD">
        <w:tc>
          <w:tcPr>
            <w:tcW w:w="1881" w:type="pct"/>
            <w:tcBorders>
              <w:top w:val="nil"/>
              <w:bottom w:val="single" w:sz="4" w:space="0" w:color="auto"/>
            </w:tcBorders>
            <w:shd w:val="clear" w:color="auto" w:fill="auto"/>
            <w:noWrap/>
            <w:vAlign w:val="bottom"/>
            <w:hideMark/>
          </w:tcPr>
          <w:p w14:paraId="32D0F06E" w14:textId="77777777" w:rsidR="003608BD" w:rsidRPr="00CB18A1" w:rsidRDefault="003608BD" w:rsidP="00627CBB">
            <w:pPr>
              <w:rPr>
                <w:sz w:val="20"/>
                <w:szCs w:val="22"/>
                <w:lang w:eastAsia="en-IN" w:bidi="mr-IN"/>
              </w:rPr>
            </w:pPr>
          </w:p>
        </w:tc>
        <w:tc>
          <w:tcPr>
            <w:tcW w:w="1560" w:type="pct"/>
            <w:tcBorders>
              <w:top w:val="nil"/>
              <w:bottom w:val="single" w:sz="4" w:space="0" w:color="auto"/>
            </w:tcBorders>
            <w:shd w:val="clear" w:color="auto" w:fill="auto"/>
            <w:noWrap/>
            <w:vAlign w:val="bottom"/>
            <w:hideMark/>
          </w:tcPr>
          <w:p w14:paraId="14A47B76" w14:textId="77777777" w:rsidR="003608BD" w:rsidRPr="00CB18A1" w:rsidRDefault="003608BD" w:rsidP="00627CBB">
            <w:pPr>
              <w:rPr>
                <w:sz w:val="20"/>
                <w:szCs w:val="22"/>
                <w:lang w:eastAsia="en-IN" w:bidi="mr-IN"/>
              </w:rPr>
            </w:pPr>
            <w:r w:rsidRPr="00CB18A1">
              <w:rPr>
                <w:sz w:val="20"/>
                <w:szCs w:val="22"/>
                <w:lang w:eastAsia="en-IN" w:bidi="mr-IN"/>
              </w:rPr>
              <w:t>Rice</w:t>
            </w:r>
          </w:p>
        </w:tc>
        <w:tc>
          <w:tcPr>
            <w:tcW w:w="1559" w:type="pct"/>
            <w:tcBorders>
              <w:top w:val="nil"/>
              <w:bottom w:val="single" w:sz="4" w:space="0" w:color="auto"/>
            </w:tcBorders>
            <w:shd w:val="clear" w:color="auto" w:fill="auto"/>
            <w:noWrap/>
            <w:vAlign w:val="bottom"/>
            <w:hideMark/>
          </w:tcPr>
          <w:p w14:paraId="05212CFF" w14:textId="77777777" w:rsidR="003608BD" w:rsidRPr="00CB18A1" w:rsidRDefault="003608BD" w:rsidP="00627CBB">
            <w:pPr>
              <w:rPr>
                <w:sz w:val="20"/>
                <w:szCs w:val="22"/>
                <w:lang w:eastAsia="en-IN" w:bidi="mr-IN"/>
              </w:rPr>
            </w:pPr>
            <w:r w:rsidRPr="00CB18A1">
              <w:rPr>
                <w:sz w:val="20"/>
                <w:szCs w:val="22"/>
                <w:lang w:eastAsia="en-IN" w:bidi="mr-IN"/>
              </w:rPr>
              <w:t>Wheat</w:t>
            </w:r>
          </w:p>
        </w:tc>
      </w:tr>
      <w:tr w:rsidR="00CA0C47" w:rsidRPr="00CB18A1" w14:paraId="62EC13F3" w14:textId="77777777" w:rsidTr="003B3DBD">
        <w:tc>
          <w:tcPr>
            <w:tcW w:w="1881" w:type="pct"/>
            <w:tcBorders>
              <w:top w:val="single" w:sz="4" w:space="0" w:color="auto"/>
            </w:tcBorders>
            <w:shd w:val="clear" w:color="auto" w:fill="auto"/>
            <w:noWrap/>
            <w:vAlign w:val="center"/>
            <w:hideMark/>
          </w:tcPr>
          <w:p w14:paraId="62BFC49F" w14:textId="77777777" w:rsidR="003608BD" w:rsidRPr="00CB18A1" w:rsidRDefault="003608BD" w:rsidP="00627CBB">
            <w:pPr>
              <w:rPr>
                <w:sz w:val="20"/>
                <w:szCs w:val="22"/>
                <w:lang w:eastAsia="en-IN" w:bidi="mr-IN"/>
              </w:rPr>
            </w:pPr>
            <w:r w:rsidRPr="00CB18A1">
              <w:rPr>
                <w:sz w:val="20"/>
                <w:szCs w:val="22"/>
                <w:lang w:eastAsia="en-IN"/>
              </w:rPr>
              <w:t>Market access</w:t>
            </w:r>
          </w:p>
        </w:tc>
        <w:tc>
          <w:tcPr>
            <w:tcW w:w="1560" w:type="pct"/>
            <w:tcBorders>
              <w:top w:val="single" w:sz="4" w:space="0" w:color="auto"/>
            </w:tcBorders>
            <w:shd w:val="clear" w:color="auto" w:fill="auto"/>
            <w:noWrap/>
            <w:vAlign w:val="bottom"/>
            <w:hideMark/>
          </w:tcPr>
          <w:p w14:paraId="71E6ED23" w14:textId="77777777" w:rsidR="003608BD" w:rsidRPr="00CB18A1" w:rsidRDefault="003608BD" w:rsidP="00627CBB">
            <w:pPr>
              <w:rPr>
                <w:sz w:val="20"/>
                <w:szCs w:val="22"/>
                <w:lang w:eastAsia="en-IN" w:bidi="mr-IN"/>
              </w:rPr>
            </w:pPr>
            <w:r w:rsidRPr="00CB18A1">
              <w:rPr>
                <w:sz w:val="20"/>
                <w:szCs w:val="22"/>
                <w:lang w:eastAsia="en-IN" w:bidi="mr-IN"/>
              </w:rPr>
              <w:t>-1.334**</w:t>
            </w:r>
          </w:p>
        </w:tc>
        <w:tc>
          <w:tcPr>
            <w:tcW w:w="1559" w:type="pct"/>
            <w:tcBorders>
              <w:top w:val="single" w:sz="4" w:space="0" w:color="auto"/>
            </w:tcBorders>
            <w:shd w:val="clear" w:color="auto" w:fill="auto"/>
            <w:noWrap/>
            <w:vAlign w:val="bottom"/>
            <w:hideMark/>
          </w:tcPr>
          <w:p w14:paraId="43244EB3" w14:textId="77777777" w:rsidR="003608BD" w:rsidRPr="00CB18A1" w:rsidRDefault="003608BD" w:rsidP="00627CBB">
            <w:pPr>
              <w:rPr>
                <w:sz w:val="20"/>
                <w:szCs w:val="22"/>
                <w:lang w:eastAsia="en-IN" w:bidi="mr-IN"/>
              </w:rPr>
            </w:pPr>
            <w:r w:rsidRPr="00CB18A1">
              <w:rPr>
                <w:sz w:val="20"/>
                <w:szCs w:val="22"/>
                <w:lang w:eastAsia="en-IN" w:bidi="mr-IN"/>
              </w:rPr>
              <w:t>-0.070</w:t>
            </w:r>
          </w:p>
        </w:tc>
      </w:tr>
      <w:tr w:rsidR="00CA0C47" w:rsidRPr="00CB18A1" w14:paraId="5A29C812" w14:textId="77777777" w:rsidTr="003B3DBD">
        <w:tc>
          <w:tcPr>
            <w:tcW w:w="1881" w:type="pct"/>
            <w:shd w:val="clear" w:color="auto" w:fill="auto"/>
            <w:noWrap/>
            <w:vAlign w:val="center"/>
            <w:hideMark/>
          </w:tcPr>
          <w:p w14:paraId="15C632D6" w14:textId="77777777" w:rsidR="003608BD" w:rsidRPr="00CB18A1" w:rsidRDefault="003608BD" w:rsidP="00627CBB">
            <w:pPr>
              <w:rPr>
                <w:sz w:val="20"/>
                <w:szCs w:val="22"/>
                <w:lang w:eastAsia="en-IN" w:bidi="mr-IN"/>
              </w:rPr>
            </w:pPr>
          </w:p>
        </w:tc>
        <w:tc>
          <w:tcPr>
            <w:tcW w:w="1560" w:type="pct"/>
            <w:shd w:val="clear" w:color="auto" w:fill="auto"/>
            <w:noWrap/>
            <w:vAlign w:val="bottom"/>
            <w:hideMark/>
          </w:tcPr>
          <w:p w14:paraId="6F99023F" w14:textId="77777777" w:rsidR="003608BD" w:rsidRPr="00CB18A1" w:rsidRDefault="003608BD" w:rsidP="00627CBB">
            <w:pPr>
              <w:rPr>
                <w:sz w:val="20"/>
                <w:szCs w:val="22"/>
                <w:lang w:eastAsia="en-IN" w:bidi="mr-IN"/>
              </w:rPr>
            </w:pPr>
            <w:r w:rsidRPr="00CB18A1">
              <w:rPr>
                <w:sz w:val="20"/>
                <w:szCs w:val="22"/>
                <w:lang w:eastAsia="en-IN" w:bidi="mr-IN"/>
              </w:rPr>
              <w:t>(0.555)</w:t>
            </w:r>
          </w:p>
        </w:tc>
        <w:tc>
          <w:tcPr>
            <w:tcW w:w="1559" w:type="pct"/>
            <w:shd w:val="clear" w:color="auto" w:fill="auto"/>
            <w:noWrap/>
            <w:vAlign w:val="bottom"/>
            <w:hideMark/>
          </w:tcPr>
          <w:p w14:paraId="5BF8282A" w14:textId="77777777" w:rsidR="003608BD" w:rsidRPr="00CB18A1" w:rsidRDefault="003608BD" w:rsidP="00627CBB">
            <w:pPr>
              <w:rPr>
                <w:sz w:val="20"/>
                <w:szCs w:val="22"/>
                <w:lang w:eastAsia="en-IN" w:bidi="mr-IN"/>
              </w:rPr>
            </w:pPr>
            <w:r w:rsidRPr="00CB18A1">
              <w:rPr>
                <w:sz w:val="20"/>
                <w:szCs w:val="22"/>
                <w:lang w:eastAsia="en-IN" w:bidi="mr-IN"/>
              </w:rPr>
              <w:t>(0.153)</w:t>
            </w:r>
          </w:p>
        </w:tc>
      </w:tr>
      <w:tr w:rsidR="00CA0C47" w:rsidRPr="00CB18A1" w14:paraId="5ACE8BF2" w14:textId="77777777" w:rsidTr="003B3DBD">
        <w:tc>
          <w:tcPr>
            <w:tcW w:w="1881" w:type="pct"/>
            <w:shd w:val="clear" w:color="auto" w:fill="auto"/>
            <w:noWrap/>
            <w:vAlign w:val="bottom"/>
            <w:hideMark/>
          </w:tcPr>
          <w:p w14:paraId="0FED3B33" w14:textId="1ACA709F" w:rsidR="003608BD" w:rsidRPr="00CB18A1" w:rsidRDefault="003608BD" w:rsidP="00627CBB">
            <w:pPr>
              <w:rPr>
                <w:sz w:val="20"/>
                <w:szCs w:val="22"/>
                <w:lang w:eastAsia="en-IN" w:bidi="mr-IN"/>
              </w:rPr>
            </w:pPr>
            <w:r w:rsidRPr="00CB18A1">
              <w:rPr>
                <w:sz w:val="20"/>
                <w:szCs w:val="22"/>
                <w:lang w:eastAsia="en-IN"/>
              </w:rPr>
              <w:t>Rice procure</w:t>
            </w:r>
            <w:r w:rsidR="003220CA" w:rsidRPr="00CB18A1">
              <w:rPr>
                <w:sz w:val="20"/>
                <w:szCs w:val="22"/>
                <w:lang w:eastAsia="en-IN"/>
              </w:rPr>
              <w:t>ment</w:t>
            </w:r>
            <w:r w:rsidRPr="00CB18A1">
              <w:rPr>
                <w:sz w:val="20"/>
                <w:szCs w:val="22"/>
                <w:lang w:eastAsia="en-IN"/>
              </w:rPr>
              <w:t>*Market access</w:t>
            </w:r>
          </w:p>
        </w:tc>
        <w:tc>
          <w:tcPr>
            <w:tcW w:w="1560" w:type="pct"/>
            <w:shd w:val="clear" w:color="auto" w:fill="auto"/>
            <w:noWrap/>
            <w:vAlign w:val="bottom"/>
            <w:hideMark/>
          </w:tcPr>
          <w:p w14:paraId="1B04D325" w14:textId="77777777" w:rsidR="003608BD" w:rsidRPr="00CB18A1" w:rsidRDefault="003608BD" w:rsidP="00627CBB">
            <w:pPr>
              <w:rPr>
                <w:sz w:val="20"/>
                <w:szCs w:val="22"/>
                <w:lang w:eastAsia="en-IN" w:bidi="mr-IN"/>
              </w:rPr>
            </w:pPr>
            <w:r w:rsidRPr="00CB18A1">
              <w:rPr>
                <w:sz w:val="20"/>
                <w:szCs w:val="22"/>
                <w:lang w:eastAsia="en-IN" w:bidi="mr-IN"/>
              </w:rPr>
              <w:t>2.266***</w:t>
            </w:r>
          </w:p>
        </w:tc>
        <w:tc>
          <w:tcPr>
            <w:tcW w:w="1559" w:type="pct"/>
            <w:shd w:val="clear" w:color="auto" w:fill="auto"/>
            <w:noWrap/>
            <w:vAlign w:val="bottom"/>
            <w:hideMark/>
          </w:tcPr>
          <w:p w14:paraId="2324EE16" w14:textId="77777777" w:rsidR="003608BD" w:rsidRPr="00CB18A1" w:rsidRDefault="003608BD" w:rsidP="00627CBB">
            <w:pPr>
              <w:rPr>
                <w:sz w:val="20"/>
                <w:szCs w:val="22"/>
                <w:lang w:eastAsia="en-IN" w:bidi="mr-IN"/>
              </w:rPr>
            </w:pPr>
          </w:p>
        </w:tc>
      </w:tr>
      <w:tr w:rsidR="00CA0C47" w:rsidRPr="00CB18A1" w14:paraId="43A1E05E" w14:textId="77777777" w:rsidTr="003B3DBD">
        <w:tc>
          <w:tcPr>
            <w:tcW w:w="1881" w:type="pct"/>
            <w:shd w:val="clear" w:color="auto" w:fill="auto"/>
            <w:noWrap/>
            <w:vAlign w:val="bottom"/>
            <w:hideMark/>
          </w:tcPr>
          <w:p w14:paraId="40DBA778" w14:textId="77777777" w:rsidR="003608BD" w:rsidRPr="00CB18A1" w:rsidRDefault="003608BD" w:rsidP="00627CBB">
            <w:pPr>
              <w:rPr>
                <w:sz w:val="20"/>
                <w:szCs w:val="22"/>
                <w:lang w:eastAsia="en-IN" w:bidi="mr-IN"/>
              </w:rPr>
            </w:pPr>
          </w:p>
        </w:tc>
        <w:tc>
          <w:tcPr>
            <w:tcW w:w="1560" w:type="pct"/>
            <w:shd w:val="clear" w:color="auto" w:fill="auto"/>
            <w:noWrap/>
            <w:vAlign w:val="bottom"/>
            <w:hideMark/>
          </w:tcPr>
          <w:p w14:paraId="45B4774B" w14:textId="77777777" w:rsidR="003608BD" w:rsidRPr="00CB18A1" w:rsidRDefault="003608BD" w:rsidP="00627CBB">
            <w:pPr>
              <w:rPr>
                <w:sz w:val="20"/>
                <w:szCs w:val="22"/>
                <w:lang w:eastAsia="en-IN" w:bidi="mr-IN"/>
              </w:rPr>
            </w:pPr>
            <w:r w:rsidRPr="00CB18A1">
              <w:rPr>
                <w:sz w:val="20"/>
                <w:szCs w:val="22"/>
                <w:lang w:eastAsia="en-IN" w:bidi="mr-IN"/>
              </w:rPr>
              <w:t>(0.748)</w:t>
            </w:r>
          </w:p>
        </w:tc>
        <w:tc>
          <w:tcPr>
            <w:tcW w:w="1559" w:type="pct"/>
            <w:shd w:val="clear" w:color="auto" w:fill="auto"/>
            <w:noWrap/>
            <w:vAlign w:val="bottom"/>
            <w:hideMark/>
          </w:tcPr>
          <w:p w14:paraId="375143C6" w14:textId="77777777" w:rsidR="003608BD" w:rsidRPr="00CB18A1" w:rsidRDefault="003608BD" w:rsidP="00627CBB">
            <w:pPr>
              <w:rPr>
                <w:sz w:val="20"/>
                <w:szCs w:val="22"/>
                <w:lang w:eastAsia="en-IN" w:bidi="mr-IN"/>
              </w:rPr>
            </w:pPr>
          </w:p>
        </w:tc>
      </w:tr>
      <w:tr w:rsidR="00CA0C47" w:rsidRPr="00CB18A1" w14:paraId="2895303E" w14:textId="77777777" w:rsidTr="003B3DBD">
        <w:tc>
          <w:tcPr>
            <w:tcW w:w="1881" w:type="pct"/>
            <w:shd w:val="clear" w:color="auto" w:fill="auto"/>
            <w:noWrap/>
            <w:vAlign w:val="bottom"/>
            <w:hideMark/>
          </w:tcPr>
          <w:p w14:paraId="34293D08" w14:textId="2DF82587" w:rsidR="003608BD" w:rsidRPr="00CB18A1" w:rsidRDefault="003608BD" w:rsidP="00627CBB">
            <w:pPr>
              <w:rPr>
                <w:sz w:val="20"/>
                <w:szCs w:val="22"/>
                <w:lang w:eastAsia="en-IN" w:bidi="mr-IN"/>
              </w:rPr>
            </w:pPr>
            <w:r w:rsidRPr="00CB18A1">
              <w:rPr>
                <w:sz w:val="20"/>
                <w:szCs w:val="22"/>
                <w:lang w:eastAsia="en-IN" w:bidi="mr-IN"/>
              </w:rPr>
              <w:t>Wheat procure</w:t>
            </w:r>
            <w:r w:rsidR="003220CA" w:rsidRPr="00CB18A1">
              <w:rPr>
                <w:sz w:val="20"/>
                <w:szCs w:val="22"/>
                <w:lang w:eastAsia="en-IN" w:bidi="mr-IN"/>
              </w:rPr>
              <w:t>ment</w:t>
            </w:r>
            <w:r w:rsidRPr="00CB18A1">
              <w:rPr>
                <w:sz w:val="20"/>
                <w:szCs w:val="22"/>
                <w:lang w:eastAsia="en-IN" w:bidi="mr-IN"/>
              </w:rPr>
              <w:t>*Market access</w:t>
            </w:r>
          </w:p>
        </w:tc>
        <w:tc>
          <w:tcPr>
            <w:tcW w:w="1560" w:type="pct"/>
            <w:shd w:val="clear" w:color="auto" w:fill="auto"/>
            <w:noWrap/>
            <w:vAlign w:val="bottom"/>
            <w:hideMark/>
          </w:tcPr>
          <w:p w14:paraId="2D172F4E" w14:textId="77777777" w:rsidR="003608BD" w:rsidRPr="00CB18A1" w:rsidRDefault="003608BD" w:rsidP="00627CBB">
            <w:pPr>
              <w:rPr>
                <w:sz w:val="20"/>
                <w:szCs w:val="22"/>
                <w:lang w:eastAsia="en-IN" w:bidi="mr-IN"/>
              </w:rPr>
            </w:pPr>
          </w:p>
        </w:tc>
        <w:tc>
          <w:tcPr>
            <w:tcW w:w="1559" w:type="pct"/>
            <w:shd w:val="clear" w:color="auto" w:fill="auto"/>
            <w:noWrap/>
            <w:vAlign w:val="bottom"/>
            <w:hideMark/>
          </w:tcPr>
          <w:p w14:paraId="6D7E7D2E" w14:textId="77777777" w:rsidR="003608BD" w:rsidRPr="00CB18A1" w:rsidRDefault="003608BD" w:rsidP="00627CBB">
            <w:pPr>
              <w:rPr>
                <w:sz w:val="20"/>
                <w:szCs w:val="22"/>
                <w:lang w:eastAsia="en-IN" w:bidi="mr-IN"/>
              </w:rPr>
            </w:pPr>
            <w:r w:rsidRPr="00CB18A1">
              <w:rPr>
                <w:sz w:val="20"/>
                <w:szCs w:val="22"/>
                <w:lang w:eastAsia="en-IN" w:bidi="mr-IN"/>
              </w:rPr>
              <w:t>0.237</w:t>
            </w:r>
          </w:p>
        </w:tc>
      </w:tr>
      <w:tr w:rsidR="00CA0C47" w:rsidRPr="00CB18A1" w14:paraId="3956FA8F" w14:textId="77777777" w:rsidTr="003B3DBD">
        <w:tc>
          <w:tcPr>
            <w:tcW w:w="1881" w:type="pct"/>
            <w:shd w:val="clear" w:color="auto" w:fill="auto"/>
            <w:noWrap/>
            <w:vAlign w:val="bottom"/>
            <w:hideMark/>
          </w:tcPr>
          <w:p w14:paraId="7E688EF7" w14:textId="77777777" w:rsidR="003608BD" w:rsidRPr="00CB18A1" w:rsidRDefault="003608BD" w:rsidP="00627CBB">
            <w:pPr>
              <w:rPr>
                <w:sz w:val="20"/>
                <w:szCs w:val="22"/>
                <w:lang w:eastAsia="en-IN" w:bidi="mr-IN"/>
              </w:rPr>
            </w:pPr>
          </w:p>
        </w:tc>
        <w:tc>
          <w:tcPr>
            <w:tcW w:w="1560" w:type="pct"/>
            <w:shd w:val="clear" w:color="auto" w:fill="auto"/>
            <w:noWrap/>
            <w:vAlign w:val="bottom"/>
            <w:hideMark/>
          </w:tcPr>
          <w:p w14:paraId="0C418EC6" w14:textId="77777777" w:rsidR="003608BD" w:rsidRPr="00CB18A1" w:rsidRDefault="003608BD" w:rsidP="00627CBB">
            <w:pPr>
              <w:rPr>
                <w:sz w:val="20"/>
                <w:szCs w:val="22"/>
                <w:lang w:eastAsia="en-IN" w:bidi="mr-IN"/>
              </w:rPr>
            </w:pPr>
          </w:p>
        </w:tc>
        <w:tc>
          <w:tcPr>
            <w:tcW w:w="1559" w:type="pct"/>
            <w:shd w:val="clear" w:color="auto" w:fill="auto"/>
            <w:noWrap/>
            <w:vAlign w:val="bottom"/>
            <w:hideMark/>
          </w:tcPr>
          <w:p w14:paraId="4A0EEAEA" w14:textId="77777777" w:rsidR="003608BD" w:rsidRPr="00CB18A1" w:rsidRDefault="003608BD" w:rsidP="00627CBB">
            <w:pPr>
              <w:rPr>
                <w:sz w:val="20"/>
                <w:szCs w:val="22"/>
                <w:lang w:eastAsia="en-IN" w:bidi="mr-IN"/>
              </w:rPr>
            </w:pPr>
            <w:r w:rsidRPr="00CB18A1">
              <w:rPr>
                <w:sz w:val="20"/>
                <w:szCs w:val="22"/>
                <w:lang w:eastAsia="en-IN" w:bidi="mr-IN"/>
              </w:rPr>
              <w:t>(0.272)</w:t>
            </w:r>
          </w:p>
        </w:tc>
      </w:tr>
      <w:tr w:rsidR="00CA0C47" w:rsidRPr="00CB18A1" w14:paraId="0630EF63" w14:textId="77777777" w:rsidTr="003B3DBD">
        <w:tc>
          <w:tcPr>
            <w:tcW w:w="1881" w:type="pct"/>
            <w:shd w:val="clear" w:color="auto" w:fill="auto"/>
            <w:noWrap/>
            <w:vAlign w:val="bottom"/>
            <w:hideMark/>
          </w:tcPr>
          <w:p w14:paraId="58D71AD6" w14:textId="77777777" w:rsidR="003608BD" w:rsidRPr="00CB18A1" w:rsidRDefault="003608BD" w:rsidP="00627CBB">
            <w:pPr>
              <w:rPr>
                <w:sz w:val="20"/>
                <w:szCs w:val="22"/>
                <w:lang w:eastAsia="en-IN" w:bidi="mr-IN"/>
              </w:rPr>
            </w:pPr>
            <w:r w:rsidRPr="00CB18A1">
              <w:rPr>
                <w:sz w:val="20"/>
                <w:szCs w:val="22"/>
                <w:lang w:eastAsia="en-IN" w:bidi="mr-IN"/>
              </w:rPr>
              <w:t>N</w:t>
            </w:r>
          </w:p>
        </w:tc>
        <w:tc>
          <w:tcPr>
            <w:tcW w:w="1560" w:type="pct"/>
            <w:shd w:val="clear" w:color="auto" w:fill="auto"/>
            <w:noWrap/>
            <w:vAlign w:val="bottom"/>
            <w:hideMark/>
          </w:tcPr>
          <w:p w14:paraId="4F2D6A3E" w14:textId="77777777" w:rsidR="003608BD" w:rsidRPr="00CB18A1" w:rsidRDefault="003608BD" w:rsidP="00627CBB">
            <w:pPr>
              <w:rPr>
                <w:sz w:val="20"/>
                <w:szCs w:val="22"/>
                <w:lang w:eastAsia="en-IN" w:bidi="mr-IN"/>
              </w:rPr>
            </w:pPr>
            <w:r w:rsidRPr="00CB18A1">
              <w:rPr>
                <w:sz w:val="20"/>
                <w:szCs w:val="22"/>
                <w:lang w:eastAsia="en-IN" w:bidi="mr-IN"/>
              </w:rPr>
              <w:t>4115</w:t>
            </w:r>
          </w:p>
        </w:tc>
        <w:tc>
          <w:tcPr>
            <w:tcW w:w="1559" w:type="pct"/>
            <w:shd w:val="clear" w:color="auto" w:fill="auto"/>
            <w:noWrap/>
            <w:vAlign w:val="bottom"/>
            <w:hideMark/>
          </w:tcPr>
          <w:p w14:paraId="1C51B8F2" w14:textId="77777777" w:rsidR="003608BD" w:rsidRPr="00CB18A1" w:rsidRDefault="003608BD" w:rsidP="00627CBB">
            <w:pPr>
              <w:rPr>
                <w:sz w:val="20"/>
                <w:szCs w:val="22"/>
                <w:lang w:eastAsia="en-IN" w:bidi="mr-IN"/>
              </w:rPr>
            </w:pPr>
            <w:r w:rsidRPr="00CB18A1">
              <w:rPr>
                <w:sz w:val="20"/>
                <w:szCs w:val="22"/>
                <w:lang w:eastAsia="en-IN" w:bidi="mr-IN"/>
              </w:rPr>
              <w:t>4110</w:t>
            </w:r>
          </w:p>
        </w:tc>
      </w:tr>
      <w:tr w:rsidR="00CA0C47" w:rsidRPr="00CB18A1" w14:paraId="5E6615E6" w14:textId="77777777" w:rsidTr="003B3DBD">
        <w:tc>
          <w:tcPr>
            <w:tcW w:w="1881" w:type="pct"/>
            <w:shd w:val="clear" w:color="auto" w:fill="auto"/>
            <w:noWrap/>
            <w:vAlign w:val="bottom"/>
            <w:hideMark/>
          </w:tcPr>
          <w:p w14:paraId="1E5C69C8" w14:textId="77777777" w:rsidR="003608BD" w:rsidRPr="00CB18A1" w:rsidRDefault="003608BD" w:rsidP="00627CBB">
            <w:pPr>
              <w:rPr>
                <w:sz w:val="20"/>
                <w:szCs w:val="22"/>
                <w:lang w:eastAsia="en-IN" w:bidi="mr-IN"/>
              </w:rPr>
            </w:pPr>
            <w:r w:rsidRPr="00CB18A1">
              <w:rPr>
                <w:sz w:val="20"/>
                <w:szCs w:val="22"/>
                <w:lang w:eastAsia="en-IN" w:bidi="mr-IN"/>
              </w:rPr>
              <w:t>R</w:t>
            </w:r>
            <w:r w:rsidRPr="00CB18A1">
              <w:rPr>
                <w:sz w:val="20"/>
                <w:szCs w:val="22"/>
                <w:vertAlign w:val="superscript"/>
                <w:lang w:eastAsia="en-IN" w:bidi="mr-IN"/>
              </w:rPr>
              <w:t>2</w:t>
            </w:r>
          </w:p>
        </w:tc>
        <w:tc>
          <w:tcPr>
            <w:tcW w:w="1560" w:type="pct"/>
            <w:shd w:val="clear" w:color="auto" w:fill="auto"/>
            <w:noWrap/>
            <w:vAlign w:val="bottom"/>
            <w:hideMark/>
          </w:tcPr>
          <w:p w14:paraId="5A52D5B4" w14:textId="77777777" w:rsidR="003608BD" w:rsidRPr="00CB18A1" w:rsidRDefault="003608BD" w:rsidP="00627CBB">
            <w:pPr>
              <w:rPr>
                <w:sz w:val="20"/>
                <w:szCs w:val="22"/>
                <w:lang w:eastAsia="en-IN" w:bidi="mr-IN"/>
              </w:rPr>
            </w:pPr>
            <w:r w:rsidRPr="00CB18A1">
              <w:rPr>
                <w:sz w:val="20"/>
                <w:szCs w:val="22"/>
                <w:lang w:eastAsia="en-IN" w:bidi="mr-IN"/>
              </w:rPr>
              <w:t>0.117</w:t>
            </w:r>
          </w:p>
        </w:tc>
        <w:tc>
          <w:tcPr>
            <w:tcW w:w="1559" w:type="pct"/>
            <w:shd w:val="clear" w:color="auto" w:fill="auto"/>
            <w:noWrap/>
            <w:vAlign w:val="bottom"/>
            <w:hideMark/>
          </w:tcPr>
          <w:p w14:paraId="36DD2F23" w14:textId="77777777" w:rsidR="003608BD" w:rsidRPr="00CB18A1" w:rsidRDefault="003608BD" w:rsidP="00627CBB">
            <w:pPr>
              <w:rPr>
                <w:sz w:val="20"/>
                <w:szCs w:val="22"/>
                <w:lang w:eastAsia="en-IN" w:bidi="mr-IN"/>
              </w:rPr>
            </w:pPr>
            <w:r w:rsidRPr="00CB18A1">
              <w:rPr>
                <w:sz w:val="20"/>
                <w:szCs w:val="22"/>
                <w:lang w:eastAsia="en-IN" w:bidi="mr-IN"/>
              </w:rPr>
              <w:t>0.019</w:t>
            </w:r>
          </w:p>
        </w:tc>
      </w:tr>
    </w:tbl>
    <w:p w14:paraId="0D62FDA3" w14:textId="5DDB0B97" w:rsidR="003608BD" w:rsidRPr="00CB18A1" w:rsidRDefault="00627CBB" w:rsidP="00627CBB">
      <w:pPr>
        <w:jc w:val="both"/>
        <w:rPr>
          <w:sz w:val="20"/>
          <w:szCs w:val="22"/>
        </w:rPr>
      </w:pPr>
      <w:r>
        <w:rPr>
          <w:rFonts w:eastAsiaTheme="minorEastAsia"/>
          <w:sz w:val="20"/>
          <w:szCs w:val="22"/>
        </w:rPr>
        <w:t xml:space="preserve">Notes: </w:t>
      </w:r>
      <w:r w:rsidR="003608BD" w:rsidRPr="00CB18A1">
        <w:rPr>
          <w:rFonts w:eastAsiaTheme="minorEastAsia"/>
          <w:sz w:val="20"/>
          <w:szCs w:val="22"/>
        </w:rPr>
        <w:t xml:space="preserve">All regressions include state fixed effects. </w:t>
      </w:r>
      <w:r w:rsidR="003608BD" w:rsidRPr="00CB18A1">
        <w:rPr>
          <w:sz w:val="20"/>
          <w:szCs w:val="22"/>
        </w:rPr>
        <w:t>Figures in parenthesis are standard errors robust to intra-district correlation of residuals. ***, **, and * indicate statistical significance at the 1%, 5%, and 10% levels, respectively.</w:t>
      </w:r>
    </w:p>
    <w:p w14:paraId="377F5C9F" w14:textId="2C111AF3" w:rsidR="003608BD" w:rsidRPr="00CB18A1" w:rsidRDefault="003608BD" w:rsidP="008602DF">
      <w:pPr>
        <w:spacing w:line="480" w:lineRule="auto"/>
        <w:jc w:val="both"/>
        <w:rPr>
          <w:sz w:val="22"/>
          <w:szCs w:val="22"/>
        </w:rPr>
      </w:pPr>
    </w:p>
    <w:p w14:paraId="44FD88EB" w14:textId="77777777" w:rsidR="008D7DF7" w:rsidRDefault="008D7DF7" w:rsidP="008602DF">
      <w:pPr>
        <w:spacing w:line="480" w:lineRule="auto"/>
        <w:jc w:val="center"/>
        <w:rPr>
          <w:sz w:val="22"/>
          <w:szCs w:val="22"/>
          <w:lang w:val="en-US"/>
        </w:rPr>
      </w:pPr>
    </w:p>
    <w:p w14:paraId="560CB6D2" w14:textId="77777777" w:rsidR="00627CBB" w:rsidRDefault="00627CBB" w:rsidP="008602DF">
      <w:pPr>
        <w:spacing w:line="480" w:lineRule="auto"/>
        <w:jc w:val="center"/>
        <w:rPr>
          <w:sz w:val="22"/>
          <w:szCs w:val="22"/>
          <w:lang w:val="en-US"/>
        </w:rPr>
      </w:pPr>
    </w:p>
    <w:p w14:paraId="40CE7500" w14:textId="77777777" w:rsidR="00627CBB" w:rsidRDefault="00627CBB" w:rsidP="008602DF">
      <w:pPr>
        <w:spacing w:line="480" w:lineRule="auto"/>
        <w:jc w:val="center"/>
        <w:rPr>
          <w:sz w:val="22"/>
          <w:szCs w:val="22"/>
          <w:lang w:val="en-US"/>
        </w:rPr>
      </w:pPr>
    </w:p>
    <w:p w14:paraId="4B6B4B41" w14:textId="77777777" w:rsidR="00627CBB" w:rsidRDefault="00627CBB" w:rsidP="008602DF">
      <w:pPr>
        <w:spacing w:line="480" w:lineRule="auto"/>
        <w:jc w:val="center"/>
        <w:rPr>
          <w:sz w:val="22"/>
          <w:szCs w:val="22"/>
          <w:lang w:val="en-US"/>
        </w:rPr>
      </w:pPr>
    </w:p>
    <w:p w14:paraId="6E32D6AD" w14:textId="77777777" w:rsidR="00627CBB" w:rsidRDefault="00627CBB" w:rsidP="008602DF">
      <w:pPr>
        <w:spacing w:line="480" w:lineRule="auto"/>
        <w:jc w:val="center"/>
        <w:rPr>
          <w:sz w:val="22"/>
          <w:szCs w:val="22"/>
          <w:lang w:val="en-US"/>
        </w:rPr>
      </w:pPr>
    </w:p>
    <w:p w14:paraId="2F62916D" w14:textId="77777777" w:rsidR="00627CBB" w:rsidRDefault="00627CBB" w:rsidP="008602DF">
      <w:pPr>
        <w:spacing w:line="480" w:lineRule="auto"/>
        <w:jc w:val="center"/>
        <w:rPr>
          <w:sz w:val="22"/>
          <w:szCs w:val="22"/>
          <w:lang w:val="en-US"/>
        </w:rPr>
      </w:pPr>
    </w:p>
    <w:p w14:paraId="7371CFB2" w14:textId="77777777" w:rsidR="00627CBB" w:rsidRPr="00CB18A1" w:rsidRDefault="00627CBB" w:rsidP="008602DF">
      <w:pPr>
        <w:spacing w:line="480" w:lineRule="auto"/>
        <w:jc w:val="center"/>
        <w:rPr>
          <w:sz w:val="22"/>
          <w:szCs w:val="22"/>
          <w:lang w:val="en-US"/>
        </w:rPr>
      </w:pPr>
    </w:p>
    <w:p w14:paraId="7B0944D1" w14:textId="0FF018E3" w:rsidR="008D7DF7" w:rsidRPr="00CB18A1" w:rsidRDefault="008D7DF7" w:rsidP="008602DF">
      <w:pPr>
        <w:spacing w:line="480" w:lineRule="auto"/>
        <w:jc w:val="center"/>
        <w:rPr>
          <w:sz w:val="22"/>
          <w:szCs w:val="22"/>
          <w:lang w:val="en-US"/>
        </w:rPr>
      </w:pPr>
      <w:r w:rsidRPr="00CB18A1">
        <w:rPr>
          <w:sz w:val="22"/>
          <w:szCs w:val="22"/>
          <w:lang w:val="en-US"/>
        </w:rPr>
        <w:lastRenderedPageBreak/>
        <w:t xml:space="preserve">Figure 6. </w:t>
      </w:r>
      <w:r w:rsidR="0000002D" w:rsidRPr="00CB18A1">
        <w:rPr>
          <w:sz w:val="22"/>
          <w:szCs w:val="22"/>
          <w:lang w:val="en-US"/>
        </w:rPr>
        <w:t xml:space="preserve">Effect of procurement on the relationship between </w:t>
      </w:r>
      <w:r w:rsidRPr="00CB18A1">
        <w:rPr>
          <w:sz w:val="22"/>
          <w:szCs w:val="22"/>
          <w:lang w:val="en-US"/>
        </w:rPr>
        <w:t xml:space="preserve">market access </w:t>
      </w:r>
      <w:r w:rsidR="0000002D" w:rsidRPr="00CB18A1">
        <w:rPr>
          <w:sz w:val="22"/>
          <w:szCs w:val="22"/>
          <w:lang w:val="en-US"/>
        </w:rPr>
        <w:t xml:space="preserve">and crop </w:t>
      </w:r>
      <w:r w:rsidRPr="00CB18A1">
        <w:rPr>
          <w:sz w:val="22"/>
          <w:szCs w:val="22"/>
          <w:lang w:val="en-US"/>
        </w:rPr>
        <w:t>diversi</w:t>
      </w:r>
      <w:r w:rsidR="0000002D" w:rsidRPr="00CB18A1">
        <w:rPr>
          <w:sz w:val="22"/>
          <w:szCs w:val="22"/>
          <w:lang w:val="en-US"/>
        </w:rPr>
        <w:t xml:space="preserve">fication </w:t>
      </w:r>
    </w:p>
    <w:p w14:paraId="2DA209F3" w14:textId="77777777" w:rsidR="008D7DF7" w:rsidRPr="00CB18A1" w:rsidRDefault="008D7DF7" w:rsidP="008602DF">
      <w:pPr>
        <w:spacing w:line="480" w:lineRule="auto"/>
        <w:jc w:val="center"/>
        <w:rPr>
          <w:sz w:val="22"/>
          <w:szCs w:val="22"/>
          <w:lang w:val="en-US"/>
        </w:rPr>
      </w:pPr>
      <w:r w:rsidRPr="00CB18A1">
        <w:rPr>
          <w:sz w:val="22"/>
          <w:szCs w:val="22"/>
          <w:lang w:val="en-US"/>
        </w:rPr>
        <w:t>(a)</w:t>
      </w:r>
    </w:p>
    <w:p w14:paraId="6B752AD4" w14:textId="29B89E98" w:rsidR="008D7DF7" w:rsidRPr="00CB18A1" w:rsidRDefault="008D7DF7" w:rsidP="008602DF">
      <w:pPr>
        <w:spacing w:line="480" w:lineRule="auto"/>
        <w:jc w:val="center"/>
        <w:rPr>
          <w:sz w:val="22"/>
          <w:szCs w:val="22"/>
        </w:rPr>
      </w:pPr>
      <w:r w:rsidRPr="00CB18A1">
        <w:rPr>
          <w:noProof/>
          <w:sz w:val="22"/>
          <w:szCs w:val="22"/>
          <w:lang w:eastAsia="en-IN" w:bidi="mr-IN"/>
        </w:rPr>
        <w:drawing>
          <wp:inline distT="0" distB="0" distL="0" distR="0" wp14:anchorId="1BDC27CB" wp14:editId="19A21D6A">
            <wp:extent cx="3879194" cy="2812802"/>
            <wp:effectExtent l="0" t="0" r="7620" b="6985"/>
            <wp:docPr id="1" name="Picture 1" descr="C:\Users\digvi\Dropbox\PAPERS\MKT ACCESS\Figures\mxs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gvi\Dropbox\PAPERS\MKT ACCESS\Figures\mxsi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8448" cy="2834014"/>
                    </a:xfrm>
                    <a:prstGeom prst="rect">
                      <a:avLst/>
                    </a:prstGeom>
                    <a:noFill/>
                    <a:ln>
                      <a:noFill/>
                    </a:ln>
                  </pic:spPr>
                </pic:pic>
              </a:graphicData>
            </a:graphic>
          </wp:inline>
        </w:drawing>
      </w:r>
    </w:p>
    <w:p w14:paraId="4F3671B4" w14:textId="5AB970D3" w:rsidR="008D7DF7" w:rsidRPr="00CB18A1" w:rsidRDefault="008D7DF7" w:rsidP="008602DF">
      <w:pPr>
        <w:spacing w:line="480" w:lineRule="auto"/>
        <w:jc w:val="center"/>
        <w:rPr>
          <w:sz w:val="22"/>
          <w:szCs w:val="22"/>
        </w:rPr>
      </w:pPr>
      <w:r w:rsidRPr="00CB18A1">
        <w:rPr>
          <w:sz w:val="22"/>
          <w:szCs w:val="22"/>
        </w:rPr>
        <w:t>(b)</w:t>
      </w:r>
    </w:p>
    <w:p w14:paraId="7B4F1EFB" w14:textId="77777777" w:rsidR="008D7DF7" w:rsidRPr="00CB18A1" w:rsidRDefault="008D7DF7" w:rsidP="008602DF">
      <w:pPr>
        <w:spacing w:line="480" w:lineRule="auto"/>
        <w:jc w:val="center"/>
        <w:rPr>
          <w:sz w:val="22"/>
          <w:szCs w:val="22"/>
        </w:rPr>
      </w:pPr>
    </w:p>
    <w:p w14:paraId="7B70D236" w14:textId="7BDC3B90" w:rsidR="008D7DF7" w:rsidRPr="00CB18A1" w:rsidRDefault="008D7DF7" w:rsidP="008602DF">
      <w:pPr>
        <w:spacing w:line="480" w:lineRule="auto"/>
        <w:jc w:val="center"/>
        <w:rPr>
          <w:sz w:val="22"/>
          <w:szCs w:val="22"/>
        </w:rPr>
      </w:pPr>
      <w:r w:rsidRPr="00CB18A1">
        <w:rPr>
          <w:noProof/>
          <w:sz w:val="22"/>
          <w:szCs w:val="22"/>
          <w:lang w:eastAsia="en-IN" w:bidi="mr-IN"/>
        </w:rPr>
        <w:drawing>
          <wp:inline distT="0" distB="0" distL="0" distR="0" wp14:anchorId="7CB7615D" wp14:editId="41384262">
            <wp:extent cx="5730875" cy="3438525"/>
            <wp:effectExtent l="0" t="0" r="3175" b="9525"/>
            <wp:docPr id="2" name="Picture 2" descr="C:\Users\digvi\Dropbox\PAPERS\MKT ACCESS\Figures\mx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gvi\Dropbox\PAPERS\MKT ACCESS\Figures\mxc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438906"/>
                    </a:xfrm>
                    <a:prstGeom prst="rect">
                      <a:avLst/>
                    </a:prstGeom>
                    <a:noFill/>
                    <a:ln>
                      <a:noFill/>
                    </a:ln>
                  </pic:spPr>
                </pic:pic>
              </a:graphicData>
            </a:graphic>
          </wp:inline>
        </w:drawing>
      </w:r>
    </w:p>
    <w:p w14:paraId="172A2785" w14:textId="77777777" w:rsidR="008D7DF7" w:rsidRDefault="008D7DF7" w:rsidP="008602DF">
      <w:pPr>
        <w:spacing w:line="480" w:lineRule="auto"/>
        <w:jc w:val="center"/>
        <w:rPr>
          <w:sz w:val="22"/>
          <w:szCs w:val="22"/>
        </w:rPr>
      </w:pPr>
    </w:p>
    <w:p w14:paraId="7039DC58" w14:textId="77777777" w:rsidR="00627CBB" w:rsidRDefault="00627CBB" w:rsidP="008602DF">
      <w:pPr>
        <w:spacing w:line="480" w:lineRule="auto"/>
        <w:jc w:val="center"/>
        <w:rPr>
          <w:sz w:val="22"/>
          <w:szCs w:val="22"/>
        </w:rPr>
      </w:pPr>
    </w:p>
    <w:p w14:paraId="76C6FF65" w14:textId="77777777" w:rsidR="00627CBB" w:rsidRPr="00CB18A1" w:rsidRDefault="00627CBB" w:rsidP="008602DF">
      <w:pPr>
        <w:spacing w:line="480" w:lineRule="auto"/>
        <w:jc w:val="center"/>
        <w:rPr>
          <w:sz w:val="22"/>
          <w:szCs w:val="22"/>
        </w:rPr>
      </w:pPr>
    </w:p>
    <w:p w14:paraId="6C01CAD1" w14:textId="77777777" w:rsidR="003608BD" w:rsidRPr="00CB18A1" w:rsidRDefault="003608BD" w:rsidP="008602DF">
      <w:pPr>
        <w:spacing w:line="480" w:lineRule="auto"/>
        <w:jc w:val="both"/>
        <w:rPr>
          <w:iCs/>
          <w:sz w:val="22"/>
          <w:szCs w:val="22"/>
          <w:lang w:val="en-US"/>
        </w:rPr>
      </w:pPr>
      <w:r w:rsidRPr="00CB18A1">
        <w:rPr>
          <w:iCs/>
          <w:sz w:val="22"/>
          <w:szCs w:val="22"/>
          <w:lang w:val="en-US"/>
        </w:rPr>
        <w:lastRenderedPageBreak/>
        <w:t xml:space="preserve">6.4 Robustness check </w:t>
      </w:r>
    </w:p>
    <w:p w14:paraId="1BCEAF43" w14:textId="77777777" w:rsidR="003608BD" w:rsidRPr="00CB18A1" w:rsidRDefault="003608BD" w:rsidP="008602DF">
      <w:pPr>
        <w:spacing w:line="480" w:lineRule="auto"/>
        <w:jc w:val="both"/>
        <w:rPr>
          <w:sz w:val="22"/>
          <w:szCs w:val="22"/>
          <w:lang w:val="en-US"/>
        </w:rPr>
      </w:pPr>
    </w:p>
    <w:p w14:paraId="63265037" w14:textId="3CA70796" w:rsidR="003608BD" w:rsidRPr="00CB18A1" w:rsidRDefault="003608BD" w:rsidP="008602DF">
      <w:pPr>
        <w:spacing w:line="480" w:lineRule="auto"/>
        <w:jc w:val="both"/>
        <w:rPr>
          <w:sz w:val="22"/>
          <w:szCs w:val="22"/>
          <w:lang w:val="en-US"/>
        </w:rPr>
      </w:pPr>
      <w:r w:rsidRPr="00CB18A1">
        <w:rPr>
          <w:sz w:val="22"/>
          <w:szCs w:val="22"/>
        </w:rPr>
        <w:t>Literature provides several indicators of market access, e.g. the distance, transportation costs and travel time to urban centres</w:t>
      </w:r>
      <w:r w:rsidR="00FA3B3E" w:rsidRPr="00CB18A1">
        <w:rPr>
          <w:sz w:val="22"/>
          <w:szCs w:val="22"/>
        </w:rPr>
        <w:t xml:space="preserve">. The selection of indicators is often ad hoc which may </w:t>
      </w:r>
      <w:r w:rsidRPr="00CB18A1">
        <w:rPr>
          <w:sz w:val="22"/>
          <w:szCs w:val="22"/>
        </w:rPr>
        <w:t xml:space="preserve">lead to </w:t>
      </w:r>
      <w:r w:rsidR="00FA3B3E" w:rsidRPr="00CB18A1">
        <w:rPr>
          <w:sz w:val="22"/>
          <w:szCs w:val="22"/>
        </w:rPr>
        <w:t xml:space="preserve">problem of </w:t>
      </w:r>
      <w:r w:rsidRPr="00CB18A1">
        <w:rPr>
          <w:sz w:val="22"/>
          <w:szCs w:val="22"/>
        </w:rPr>
        <w:t>econometric specification, erroneous conclusions and imprudent implications for policy actions Chamberlin and Jayne (201</w:t>
      </w:r>
      <w:r w:rsidR="007B0AD4" w:rsidRPr="00CB18A1">
        <w:rPr>
          <w:sz w:val="22"/>
          <w:szCs w:val="22"/>
        </w:rPr>
        <w:t>3</w:t>
      </w:r>
      <w:r w:rsidRPr="00CB18A1">
        <w:rPr>
          <w:sz w:val="22"/>
          <w:szCs w:val="22"/>
        </w:rPr>
        <w:t xml:space="preserve">). With this in view, </w:t>
      </w:r>
      <w:r w:rsidRPr="00CB18A1">
        <w:rPr>
          <w:sz w:val="22"/>
          <w:szCs w:val="22"/>
          <w:lang w:val="en-US"/>
        </w:rPr>
        <w:t xml:space="preserve">we test </w:t>
      </w:r>
      <w:r w:rsidR="00FA3B3E" w:rsidRPr="00CB18A1">
        <w:rPr>
          <w:sz w:val="22"/>
          <w:szCs w:val="22"/>
          <w:lang w:val="en-US"/>
        </w:rPr>
        <w:t>sen</w:t>
      </w:r>
      <w:r w:rsidR="00772A8E" w:rsidRPr="00CB18A1">
        <w:rPr>
          <w:sz w:val="22"/>
          <w:szCs w:val="22"/>
          <w:lang w:val="en-US"/>
        </w:rPr>
        <w:t xml:space="preserve">sitivity </w:t>
      </w:r>
      <w:r w:rsidRPr="00CB18A1">
        <w:rPr>
          <w:sz w:val="22"/>
          <w:szCs w:val="22"/>
          <w:lang w:val="en-US"/>
        </w:rPr>
        <w:t xml:space="preserve">of </w:t>
      </w:r>
      <w:r w:rsidR="00FA3B3E" w:rsidRPr="00CB18A1">
        <w:rPr>
          <w:sz w:val="22"/>
          <w:szCs w:val="22"/>
          <w:lang w:val="en-US"/>
        </w:rPr>
        <w:t xml:space="preserve">our </w:t>
      </w:r>
      <w:r w:rsidRPr="00CB18A1">
        <w:rPr>
          <w:sz w:val="22"/>
          <w:szCs w:val="22"/>
          <w:lang w:val="en-US"/>
        </w:rPr>
        <w:t>results to a traditional measure of market access, i.e. travel time. The data on travel time</w:t>
      </w:r>
      <w:r w:rsidR="00772A8E" w:rsidRPr="00CB18A1">
        <w:rPr>
          <w:sz w:val="22"/>
          <w:szCs w:val="22"/>
          <w:lang w:val="en-US"/>
        </w:rPr>
        <w:t>s</w:t>
      </w:r>
      <w:r w:rsidRPr="00CB18A1">
        <w:rPr>
          <w:sz w:val="22"/>
          <w:szCs w:val="22"/>
          <w:lang w:val="en-US"/>
        </w:rPr>
        <w:t xml:space="preserve"> are extracted from FAO-GAEZ database,</w:t>
      </w:r>
      <w:r w:rsidR="00735B6C" w:rsidRPr="00CB18A1">
        <w:rPr>
          <w:sz w:val="22"/>
          <w:szCs w:val="22"/>
          <w:lang w:val="en-US"/>
        </w:rPr>
        <w:t xml:space="preserve"> and </w:t>
      </w:r>
      <w:r w:rsidR="00772A8E" w:rsidRPr="00CB18A1">
        <w:rPr>
          <w:sz w:val="22"/>
          <w:szCs w:val="22"/>
          <w:lang w:val="en-US"/>
        </w:rPr>
        <w:t xml:space="preserve">are </w:t>
      </w:r>
      <w:r w:rsidRPr="00CB18A1">
        <w:rPr>
          <w:sz w:val="22"/>
          <w:szCs w:val="22"/>
          <w:lang w:val="en-US"/>
        </w:rPr>
        <w:t xml:space="preserve">based on road density. Figure 6 plots </w:t>
      </w:r>
      <w:r w:rsidR="00DC168D" w:rsidRPr="00CB18A1">
        <w:rPr>
          <w:sz w:val="22"/>
          <w:szCs w:val="22"/>
          <w:lang w:val="en-US"/>
        </w:rPr>
        <w:t>our</w:t>
      </w:r>
      <w:r w:rsidRPr="00CB18A1">
        <w:rPr>
          <w:sz w:val="22"/>
          <w:szCs w:val="22"/>
          <w:lang w:val="en-US"/>
        </w:rPr>
        <w:t xml:space="preserve"> </w:t>
      </w:r>
      <w:r w:rsidR="00772A8E" w:rsidRPr="00CB18A1">
        <w:rPr>
          <w:sz w:val="22"/>
          <w:szCs w:val="22"/>
          <w:lang w:val="en-US"/>
        </w:rPr>
        <w:t>measure</w:t>
      </w:r>
      <w:r w:rsidRPr="00CB18A1">
        <w:rPr>
          <w:sz w:val="22"/>
          <w:szCs w:val="22"/>
          <w:lang w:val="en-US"/>
        </w:rPr>
        <w:t xml:space="preserve"> of market access against travel time. </w:t>
      </w:r>
      <w:r w:rsidR="00772A8E" w:rsidRPr="00CB18A1">
        <w:rPr>
          <w:sz w:val="22"/>
          <w:szCs w:val="22"/>
          <w:lang w:val="en-US"/>
        </w:rPr>
        <w:t xml:space="preserve">We find </w:t>
      </w:r>
      <w:r w:rsidRPr="00CB18A1">
        <w:rPr>
          <w:sz w:val="22"/>
          <w:szCs w:val="22"/>
          <w:lang w:val="en-US"/>
        </w:rPr>
        <w:t xml:space="preserve">a strong negative relationship between </w:t>
      </w:r>
      <w:r w:rsidR="00772A8E" w:rsidRPr="00CB18A1">
        <w:rPr>
          <w:sz w:val="22"/>
          <w:szCs w:val="22"/>
          <w:lang w:val="en-US"/>
        </w:rPr>
        <w:t xml:space="preserve">the two, </w:t>
      </w:r>
      <w:r w:rsidRPr="00CB18A1">
        <w:rPr>
          <w:sz w:val="22"/>
          <w:szCs w:val="22"/>
          <w:lang w:val="en-US"/>
        </w:rPr>
        <w:t xml:space="preserve">which implies that greater market access is strongly associated with lower travel time. This makes it evident that our measure of market access is consistent with the </w:t>
      </w:r>
      <w:r w:rsidR="00772A8E" w:rsidRPr="00CB18A1">
        <w:rPr>
          <w:sz w:val="22"/>
          <w:szCs w:val="22"/>
          <w:lang w:val="en-US"/>
        </w:rPr>
        <w:t xml:space="preserve">commonly </w:t>
      </w:r>
      <w:r w:rsidRPr="00CB18A1">
        <w:rPr>
          <w:sz w:val="22"/>
          <w:szCs w:val="22"/>
          <w:lang w:val="en-US"/>
        </w:rPr>
        <w:t xml:space="preserve">used measures of market access. However, the advantage of our measure of market access is that it is theoretically founded based on both </w:t>
      </w:r>
      <w:r w:rsidR="00772A8E" w:rsidRPr="00CB18A1">
        <w:rPr>
          <w:sz w:val="22"/>
          <w:szCs w:val="22"/>
          <w:lang w:val="en-US"/>
        </w:rPr>
        <w:t xml:space="preserve">the </w:t>
      </w:r>
      <w:r w:rsidRPr="00CB18A1">
        <w:rPr>
          <w:sz w:val="22"/>
          <w:szCs w:val="22"/>
          <w:lang w:val="en-US"/>
        </w:rPr>
        <w:t xml:space="preserve">supply and demand sides of markets. </w:t>
      </w:r>
    </w:p>
    <w:p w14:paraId="62B9A55F" w14:textId="77777777" w:rsidR="003608BD" w:rsidRPr="00CB18A1" w:rsidRDefault="003608BD" w:rsidP="008602DF">
      <w:pPr>
        <w:spacing w:line="480" w:lineRule="auto"/>
        <w:jc w:val="center"/>
        <w:rPr>
          <w:sz w:val="22"/>
          <w:szCs w:val="22"/>
          <w:lang w:val="en-US"/>
        </w:rPr>
      </w:pPr>
      <w:r w:rsidRPr="00CB18A1">
        <w:rPr>
          <w:sz w:val="22"/>
          <w:szCs w:val="22"/>
          <w:lang w:val="en-US"/>
        </w:rPr>
        <w:t>Figure 6. Market access index and travel times</w:t>
      </w:r>
    </w:p>
    <w:p w14:paraId="070A2B3F" w14:textId="77777777" w:rsidR="003608BD" w:rsidRPr="00CB18A1" w:rsidRDefault="003608BD" w:rsidP="008602DF">
      <w:pPr>
        <w:spacing w:line="480" w:lineRule="auto"/>
        <w:jc w:val="center"/>
        <w:rPr>
          <w:sz w:val="22"/>
          <w:szCs w:val="22"/>
          <w:lang w:val="en-US"/>
        </w:rPr>
      </w:pPr>
      <w:r w:rsidRPr="00CB18A1">
        <w:rPr>
          <w:noProof/>
          <w:sz w:val="22"/>
          <w:szCs w:val="22"/>
          <w:lang w:eastAsia="en-IN" w:bidi="mr-IN"/>
        </w:rPr>
        <w:drawing>
          <wp:inline distT="0" distB="0" distL="0" distR="0" wp14:anchorId="4C30AD2C" wp14:editId="011E20A5">
            <wp:extent cx="3969762" cy="2819400"/>
            <wp:effectExtent l="0" t="0" r="0" b="0"/>
            <wp:docPr id="14" name="Picture 14" descr="C:\Users\Digvijay\Dropbox\PAPERS\MKT ACCESS\Figures\mi_tr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gvijay\Dropbox\PAPERS\MKT ACCESS\Figures\mi_trvl.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89507" cy="2833423"/>
                    </a:xfrm>
                    <a:prstGeom prst="rect">
                      <a:avLst/>
                    </a:prstGeom>
                    <a:noFill/>
                    <a:ln>
                      <a:noFill/>
                    </a:ln>
                  </pic:spPr>
                </pic:pic>
              </a:graphicData>
            </a:graphic>
          </wp:inline>
        </w:drawing>
      </w:r>
    </w:p>
    <w:p w14:paraId="0086BDEC" w14:textId="7BD7076B" w:rsidR="003608BD" w:rsidRPr="00CB18A1" w:rsidRDefault="00E569D0" w:rsidP="008602DF">
      <w:pPr>
        <w:spacing w:line="480" w:lineRule="auto"/>
        <w:jc w:val="both"/>
        <w:rPr>
          <w:sz w:val="22"/>
          <w:szCs w:val="22"/>
          <w:lang w:val="en-US"/>
        </w:rPr>
      </w:pPr>
      <w:r w:rsidRPr="00CB18A1">
        <w:rPr>
          <w:sz w:val="22"/>
          <w:szCs w:val="22"/>
          <w:lang w:val="en-US"/>
        </w:rPr>
        <w:t xml:space="preserve">Now </w:t>
      </w:r>
      <w:r w:rsidR="003608BD" w:rsidRPr="00CB18A1">
        <w:rPr>
          <w:sz w:val="22"/>
          <w:szCs w:val="22"/>
          <w:lang w:val="en-US"/>
        </w:rPr>
        <w:t xml:space="preserve">we estimate equation (3) replacing </w:t>
      </w:r>
      <w:r w:rsidRPr="00CB18A1">
        <w:rPr>
          <w:sz w:val="22"/>
          <w:szCs w:val="22"/>
          <w:lang w:val="en-US"/>
        </w:rPr>
        <w:t xml:space="preserve">the </w:t>
      </w:r>
      <w:r w:rsidR="003608BD" w:rsidRPr="00CB18A1">
        <w:rPr>
          <w:sz w:val="22"/>
          <w:szCs w:val="22"/>
          <w:lang w:val="en-US"/>
        </w:rPr>
        <w:t xml:space="preserve">index of market access </w:t>
      </w:r>
      <w:r w:rsidRPr="00CB18A1">
        <w:rPr>
          <w:sz w:val="22"/>
          <w:szCs w:val="22"/>
          <w:lang w:val="en-US"/>
        </w:rPr>
        <w:t xml:space="preserve">by </w:t>
      </w:r>
      <w:r w:rsidR="003608BD" w:rsidRPr="00CB18A1">
        <w:rPr>
          <w:sz w:val="22"/>
          <w:szCs w:val="22"/>
          <w:lang w:val="en-US"/>
        </w:rPr>
        <w:t>travel time</w:t>
      </w:r>
      <w:r w:rsidRPr="00CB18A1">
        <w:rPr>
          <w:sz w:val="22"/>
          <w:szCs w:val="22"/>
          <w:lang w:val="en-US"/>
        </w:rPr>
        <w:t xml:space="preserve">. The </w:t>
      </w:r>
      <w:r w:rsidR="003608BD" w:rsidRPr="00CB18A1">
        <w:rPr>
          <w:sz w:val="22"/>
          <w:szCs w:val="22"/>
          <w:lang w:val="en-US"/>
        </w:rPr>
        <w:t xml:space="preserve">results are presented in Table 9. The travel time does not have any significant influence on diversification index. </w:t>
      </w:r>
      <w:r w:rsidR="00886495" w:rsidRPr="00CB18A1">
        <w:rPr>
          <w:sz w:val="22"/>
          <w:szCs w:val="22"/>
          <w:lang w:val="en-US"/>
        </w:rPr>
        <w:t xml:space="preserve">Its effects on area shares of </w:t>
      </w:r>
      <w:r w:rsidR="003608BD" w:rsidRPr="00CB18A1">
        <w:rPr>
          <w:sz w:val="22"/>
          <w:szCs w:val="22"/>
          <w:lang w:val="en-US"/>
        </w:rPr>
        <w:t xml:space="preserve">crops or crop groups </w:t>
      </w:r>
      <w:r w:rsidR="00886495" w:rsidRPr="00CB18A1">
        <w:rPr>
          <w:sz w:val="22"/>
          <w:szCs w:val="22"/>
          <w:lang w:val="en-US"/>
        </w:rPr>
        <w:t xml:space="preserve">are </w:t>
      </w:r>
      <w:r w:rsidR="003608BD" w:rsidRPr="00CB18A1">
        <w:rPr>
          <w:sz w:val="22"/>
          <w:szCs w:val="22"/>
          <w:lang w:val="en-US"/>
        </w:rPr>
        <w:t xml:space="preserve">similar to those obtained </w:t>
      </w:r>
      <w:r w:rsidR="00886495" w:rsidRPr="00CB18A1">
        <w:rPr>
          <w:sz w:val="22"/>
          <w:szCs w:val="22"/>
          <w:lang w:val="en-US"/>
        </w:rPr>
        <w:t xml:space="preserve">with </w:t>
      </w:r>
      <w:r w:rsidR="003608BD" w:rsidRPr="00CB18A1">
        <w:rPr>
          <w:sz w:val="22"/>
          <w:szCs w:val="22"/>
          <w:lang w:val="en-US"/>
        </w:rPr>
        <w:t xml:space="preserve">our measure of </w:t>
      </w:r>
      <w:r w:rsidR="003608BD" w:rsidRPr="00CB18A1">
        <w:rPr>
          <w:sz w:val="22"/>
          <w:szCs w:val="22"/>
          <w:lang w:val="en-US"/>
        </w:rPr>
        <w:lastRenderedPageBreak/>
        <w:t xml:space="preserve">market access. </w:t>
      </w:r>
      <w:r w:rsidR="00886495" w:rsidRPr="00CB18A1">
        <w:rPr>
          <w:sz w:val="22"/>
          <w:szCs w:val="22"/>
          <w:lang w:val="en-US"/>
        </w:rPr>
        <w:t xml:space="preserve">The greater </w:t>
      </w:r>
      <w:r w:rsidR="003608BD" w:rsidRPr="00CB18A1">
        <w:rPr>
          <w:sz w:val="22"/>
          <w:szCs w:val="22"/>
          <w:lang w:val="en-US"/>
        </w:rPr>
        <w:t xml:space="preserve">travel time discourages cultivation of vegetable and sugar crops. These are bulky </w:t>
      </w:r>
      <w:r w:rsidR="00886495" w:rsidRPr="00CB18A1">
        <w:rPr>
          <w:sz w:val="22"/>
          <w:szCs w:val="22"/>
          <w:lang w:val="en-US"/>
        </w:rPr>
        <w:t xml:space="preserve">commodities </w:t>
      </w:r>
      <w:r w:rsidR="003608BD" w:rsidRPr="00CB18A1">
        <w:rPr>
          <w:sz w:val="22"/>
          <w:szCs w:val="22"/>
          <w:lang w:val="en-US"/>
        </w:rPr>
        <w:t>and entail s</w:t>
      </w:r>
      <w:r w:rsidR="00886495" w:rsidRPr="00CB18A1">
        <w:rPr>
          <w:sz w:val="22"/>
          <w:szCs w:val="22"/>
          <w:lang w:val="en-US"/>
        </w:rPr>
        <w:t xml:space="preserve">ubstantial </w:t>
      </w:r>
      <w:r w:rsidR="003608BD" w:rsidRPr="00CB18A1">
        <w:rPr>
          <w:sz w:val="22"/>
          <w:szCs w:val="22"/>
          <w:lang w:val="en-US"/>
        </w:rPr>
        <w:t xml:space="preserve">transport costs. </w:t>
      </w:r>
    </w:p>
    <w:p w14:paraId="55167AC6" w14:textId="4C428135" w:rsidR="003608BD" w:rsidRPr="00CB18A1" w:rsidRDefault="003608BD" w:rsidP="008602DF">
      <w:pPr>
        <w:spacing w:line="480" w:lineRule="auto"/>
        <w:jc w:val="both"/>
        <w:rPr>
          <w:sz w:val="22"/>
          <w:szCs w:val="22"/>
          <w:lang w:val="en-US"/>
        </w:rPr>
      </w:pPr>
      <w:r w:rsidRPr="00CB18A1">
        <w:rPr>
          <w:sz w:val="22"/>
          <w:szCs w:val="22"/>
          <w:lang w:val="en-US"/>
        </w:rPr>
        <w:t>Table 9. Travel time and crop</w:t>
      </w:r>
      <w:r w:rsidR="00BB3223" w:rsidRPr="00CB18A1">
        <w:rPr>
          <w:sz w:val="22"/>
          <w:szCs w:val="22"/>
          <w:lang w:val="en-US"/>
        </w:rPr>
        <w:t xml:space="preserve"> diversification </w:t>
      </w:r>
    </w:p>
    <w:p w14:paraId="5A70DDFD" w14:textId="77777777" w:rsidR="003608BD" w:rsidRPr="00CB18A1" w:rsidRDefault="003608BD" w:rsidP="008602DF">
      <w:pPr>
        <w:pStyle w:val="ListParagraph"/>
        <w:numPr>
          <w:ilvl w:val="0"/>
          <w:numId w:val="15"/>
        </w:numPr>
        <w:spacing w:after="200" w:line="480" w:lineRule="auto"/>
        <w:jc w:val="both"/>
        <w:rPr>
          <w:rFonts w:ascii="Times New Roman" w:hAnsi="Times New Roman" w:cs="Times New Roman"/>
          <w:lang w:val="en-US"/>
        </w:rPr>
      </w:pPr>
      <w:r w:rsidRPr="00CB18A1">
        <w:rPr>
          <w:rFonts w:ascii="Times New Roman" w:hAnsi="Times New Roman" w:cs="Times New Roman"/>
          <w:lang w:val="en-US"/>
        </w:rPr>
        <w:t>Linear</w:t>
      </w:r>
    </w:p>
    <w:tbl>
      <w:tblPr>
        <w:tblW w:w="5087" w:type="pct"/>
        <w:tblBorders>
          <w:top w:val="single" w:sz="4" w:space="0" w:color="auto"/>
          <w:bottom w:val="single" w:sz="4" w:space="0" w:color="auto"/>
        </w:tblBorders>
        <w:tblLook w:val="04A0" w:firstRow="1" w:lastRow="0" w:firstColumn="1" w:lastColumn="0" w:noHBand="0" w:noVBand="1"/>
      </w:tblPr>
      <w:tblGrid>
        <w:gridCol w:w="1927"/>
        <w:gridCol w:w="1487"/>
        <w:gridCol w:w="876"/>
        <w:gridCol w:w="931"/>
        <w:gridCol w:w="1115"/>
        <w:gridCol w:w="1047"/>
        <w:gridCol w:w="1194"/>
        <w:gridCol w:w="1292"/>
      </w:tblGrid>
      <w:tr w:rsidR="00CA0C47" w:rsidRPr="00CB18A1" w14:paraId="6DCEF353" w14:textId="77777777" w:rsidTr="003B3DBD">
        <w:tc>
          <w:tcPr>
            <w:tcW w:w="966" w:type="pct"/>
            <w:tcBorders>
              <w:top w:val="single" w:sz="4" w:space="0" w:color="auto"/>
              <w:bottom w:val="nil"/>
            </w:tcBorders>
            <w:shd w:val="clear" w:color="auto" w:fill="auto"/>
            <w:noWrap/>
            <w:vAlign w:val="bottom"/>
            <w:hideMark/>
          </w:tcPr>
          <w:p w14:paraId="37010781" w14:textId="77777777" w:rsidR="003608BD" w:rsidRPr="00CB18A1" w:rsidRDefault="003608BD" w:rsidP="00627CBB">
            <w:pPr>
              <w:jc w:val="both"/>
              <w:rPr>
                <w:sz w:val="22"/>
                <w:szCs w:val="22"/>
                <w:lang w:eastAsia="en-IN"/>
              </w:rPr>
            </w:pPr>
          </w:p>
        </w:tc>
        <w:tc>
          <w:tcPr>
            <w:tcW w:w="756" w:type="pct"/>
            <w:tcBorders>
              <w:top w:val="single" w:sz="4" w:space="0" w:color="auto"/>
              <w:bottom w:val="single" w:sz="4" w:space="0" w:color="auto"/>
            </w:tcBorders>
            <w:shd w:val="clear" w:color="auto" w:fill="auto"/>
            <w:noWrap/>
            <w:vAlign w:val="bottom"/>
            <w:hideMark/>
          </w:tcPr>
          <w:p w14:paraId="3D89BC7A" w14:textId="77777777" w:rsidR="003608BD" w:rsidRPr="00CB18A1" w:rsidRDefault="003608BD" w:rsidP="00627CBB">
            <w:pPr>
              <w:jc w:val="both"/>
              <w:rPr>
                <w:sz w:val="22"/>
                <w:szCs w:val="22"/>
                <w:lang w:eastAsia="en-IN"/>
              </w:rPr>
            </w:pPr>
            <w:r w:rsidRPr="00CB18A1">
              <w:rPr>
                <w:sz w:val="22"/>
                <w:szCs w:val="22"/>
                <w:lang w:eastAsia="en-IN"/>
              </w:rPr>
              <w:t>(1)</w:t>
            </w:r>
          </w:p>
        </w:tc>
        <w:tc>
          <w:tcPr>
            <w:tcW w:w="434" w:type="pct"/>
            <w:tcBorders>
              <w:top w:val="single" w:sz="4" w:space="0" w:color="auto"/>
              <w:bottom w:val="single" w:sz="4" w:space="0" w:color="auto"/>
            </w:tcBorders>
            <w:shd w:val="clear" w:color="auto" w:fill="auto"/>
            <w:noWrap/>
            <w:vAlign w:val="bottom"/>
            <w:hideMark/>
          </w:tcPr>
          <w:p w14:paraId="68105B46" w14:textId="77777777" w:rsidR="003608BD" w:rsidRPr="00CB18A1" w:rsidRDefault="003608BD" w:rsidP="00627CBB">
            <w:pPr>
              <w:jc w:val="both"/>
              <w:rPr>
                <w:sz w:val="22"/>
                <w:szCs w:val="22"/>
                <w:lang w:eastAsia="en-IN"/>
              </w:rPr>
            </w:pPr>
            <w:r w:rsidRPr="00CB18A1">
              <w:rPr>
                <w:sz w:val="22"/>
                <w:szCs w:val="22"/>
                <w:lang w:eastAsia="en-IN"/>
              </w:rPr>
              <w:t>(2)</w:t>
            </w:r>
          </w:p>
        </w:tc>
        <w:tc>
          <w:tcPr>
            <w:tcW w:w="460" w:type="pct"/>
            <w:tcBorders>
              <w:top w:val="single" w:sz="4" w:space="0" w:color="auto"/>
              <w:bottom w:val="single" w:sz="4" w:space="0" w:color="auto"/>
            </w:tcBorders>
            <w:shd w:val="clear" w:color="auto" w:fill="auto"/>
            <w:noWrap/>
            <w:vAlign w:val="bottom"/>
            <w:hideMark/>
          </w:tcPr>
          <w:p w14:paraId="568A8D28" w14:textId="77777777" w:rsidR="003608BD" w:rsidRPr="00CB18A1" w:rsidRDefault="003608BD" w:rsidP="00627CBB">
            <w:pPr>
              <w:jc w:val="both"/>
              <w:rPr>
                <w:sz w:val="22"/>
                <w:szCs w:val="22"/>
                <w:lang w:eastAsia="en-IN"/>
              </w:rPr>
            </w:pPr>
            <w:r w:rsidRPr="00CB18A1">
              <w:rPr>
                <w:sz w:val="22"/>
                <w:szCs w:val="22"/>
                <w:lang w:eastAsia="en-IN"/>
              </w:rPr>
              <w:t>(3)</w:t>
            </w:r>
          </w:p>
        </w:tc>
        <w:tc>
          <w:tcPr>
            <w:tcW w:w="549" w:type="pct"/>
            <w:tcBorders>
              <w:top w:val="single" w:sz="4" w:space="0" w:color="auto"/>
              <w:bottom w:val="single" w:sz="4" w:space="0" w:color="auto"/>
            </w:tcBorders>
            <w:shd w:val="clear" w:color="auto" w:fill="auto"/>
            <w:noWrap/>
            <w:vAlign w:val="bottom"/>
            <w:hideMark/>
          </w:tcPr>
          <w:p w14:paraId="1C56139F" w14:textId="77777777" w:rsidR="003608BD" w:rsidRPr="00CB18A1" w:rsidRDefault="003608BD" w:rsidP="00627CBB">
            <w:pPr>
              <w:jc w:val="both"/>
              <w:rPr>
                <w:sz w:val="22"/>
                <w:szCs w:val="22"/>
                <w:lang w:eastAsia="en-IN"/>
              </w:rPr>
            </w:pPr>
            <w:r w:rsidRPr="00CB18A1">
              <w:rPr>
                <w:sz w:val="22"/>
                <w:szCs w:val="22"/>
                <w:lang w:eastAsia="en-IN"/>
              </w:rPr>
              <w:t>(4)</w:t>
            </w:r>
          </w:p>
        </w:tc>
        <w:tc>
          <w:tcPr>
            <w:tcW w:w="700" w:type="pct"/>
            <w:tcBorders>
              <w:top w:val="single" w:sz="4" w:space="0" w:color="auto"/>
              <w:bottom w:val="single" w:sz="4" w:space="0" w:color="auto"/>
            </w:tcBorders>
            <w:shd w:val="clear" w:color="auto" w:fill="auto"/>
            <w:noWrap/>
            <w:vAlign w:val="bottom"/>
            <w:hideMark/>
          </w:tcPr>
          <w:p w14:paraId="2D3B774E" w14:textId="77777777" w:rsidR="003608BD" w:rsidRPr="00CB18A1" w:rsidRDefault="003608BD" w:rsidP="00627CBB">
            <w:pPr>
              <w:jc w:val="both"/>
              <w:rPr>
                <w:sz w:val="22"/>
                <w:szCs w:val="22"/>
                <w:lang w:eastAsia="en-IN"/>
              </w:rPr>
            </w:pPr>
            <w:r w:rsidRPr="00CB18A1">
              <w:rPr>
                <w:sz w:val="22"/>
                <w:szCs w:val="22"/>
                <w:lang w:eastAsia="en-IN"/>
              </w:rPr>
              <w:t>(5)</w:t>
            </w:r>
          </w:p>
        </w:tc>
        <w:tc>
          <w:tcPr>
            <w:tcW w:w="588" w:type="pct"/>
            <w:tcBorders>
              <w:top w:val="single" w:sz="4" w:space="0" w:color="auto"/>
              <w:bottom w:val="single" w:sz="4" w:space="0" w:color="auto"/>
            </w:tcBorders>
            <w:shd w:val="clear" w:color="auto" w:fill="auto"/>
            <w:noWrap/>
            <w:vAlign w:val="bottom"/>
            <w:hideMark/>
          </w:tcPr>
          <w:p w14:paraId="5D5CBC2F" w14:textId="77777777" w:rsidR="003608BD" w:rsidRPr="00CB18A1" w:rsidRDefault="003608BD" w:rsidP="00627CBB">
            <w:pPr>
              <w:jc w:val="both"/>
              <w:rPr>
                <w:sz w:val="22"/>
                <w:szCs w:val="22"/>
                <w:lang w:eastAsia="en-IN"/>
              </w:rPr>
            </w:pPr>
            <w:r w:rsidRPr="00CB18A1">
              <w:rPr>
                <w:sz w:val="22"/>
                <w:szCs w:val="22"/>
                <w:lang w:eastAsia="en-IN"/>
              </w:rPr>
              <w:t>(6)</w:t>
            </w:r>
          </w:p>
        </w:tc>
        <w:tc>
          <w:tcPr>
            <w:tcW w:w="547" w:type="pct"/>
            <w:tcBorders>
              <w:top w:val="single" w:sz="4" w:space="0" w:color="auto"/>
              <w:bottom w:val="single" w:sz="4" w:space="0" w:color="auto"/>
            </w:tcBorders>
            <w:shd w:val="clear" w:color="auto" w:fill="auto"/>
            <w:noWrap/>
            <w:vAlign w:val="bottom"/>
            <w:hideMark/>
          </w:tcPr>
          <w:p w14:paraId="49AC308A" w14:textId="77777777" w:rsidR="003608BD" w:rsidRPr="00CB18A1" w:rsidRDefault="003608BD" w:rsidP="00627CBB">
            <w:pPr>
              <w:jc w:val="both"/>
              <w:rPr>
                <w:sz w:val="22"/>
                <w:szCs w:val="22"/>
                <w:lang w:eastAsia="en-IN"/>
              </w:rPr>
            </w:pPr>
            <w:r w:rsidRPr="00CB18A1">
              <w:rPr>
                <w:sz w:val="22"/>
                <w:szCs w:val="22"/>
                <w:lang w:eastAsia="en-IN"/>
              </w:rPr>
              <w:t>(7)</w:t>
            </w:r>
          </w:p>
        </w:tc>
      </w:tr>
      <w:tr w:rsidR="00CA0C47" w:rsidRPr="00CB18A1" w14:paraId="1F7AC1DF" w14:textId="77777777" w:rsidTr="003B3DBD">
        <w:tc>
          <w:tcPr>
            <w:tcW w:w="966" w:type="pct"/>
            <w:tcBorders>
              <w:top w:val="nil"/>
              <w:bottom w:val="single" w:sz="4" w:space="0" w:color="auto"/>
            </w:tcBorders>
            <w:shd w:val="clear" w:color="auto" w:fill="auto"/>
            <w:noWrap/>
            <w:vAlign w:val="bottom"/>
            <w:hideMark/>
          </w:tcPr>
          <w:p w14:paraId="3759A526" w14:textId="77777777" w:rsidR="003608BD" w:rsidRPr="00CB18A1" w:rsidRDefault="003608BD" w:rsidP="00627CBB">
            <w:pPr>
              <w:jc w:val="both"/>
              <w:rPr>
                <w:sz w:val="22"/>
                <w:szCs w:val="22"/>
                <w:lang w:eastAsia="en-IN"/>
              </w:rPr>
            </w:pPr>
          </w:p>
        </w:tc>
        <w:tc>
          <w:tcPr>
            <w:tcW w:w="756" w:type="pct"/>
            <w:tcBorders>
              <w:top w:val="single" w:sz="4" w:space="0" w:color="auto"/>
              <w:bottom w:val="single" w:sz="4" w:space="0" w:color="auto"/>
            </w:tcBorders>
            <w:shd w:val="clear" w:color="auto" w:fill="auto"/>
            <w:noWrap/>
            <w:vAlign w:val="bottom"/>
            <w:hideMark/>
          </w:tcPr>
          <w:p w14:paraId="05216F29" w14:textId="1800F1EA" w:rsidR="003608BD" w:rsidRPr="00CB18A1" w:rsidRDefault="00B645AC" w:rsidP="00627CBB">
            <w:pPr>
              <w:jc w:val="both"/>
              <w:rPr>
                <w:sz w:val="22"/>
                <w:szCs w:val="22"/>
                <w:lang w:eastAsia="en-IN"/>
              </w:rPr>
            </w:pPr>
            <w:r w:rsidRPr="00CB18A1">
              <w:rPr>
                <w:sz w:val="22"/>
                <w:szCs w:val="22"/>
                <w:lang w:eastAsia="en-IN"/>
              </w:rPr>
              <w:t>Index of</w:t>
            </w:r>
          </w:p>
          <w:p w14:paraId="6EB22EE4" w14:textId="62656B0B" w:rsidR="003608BD" w:rsidRPr="00CB18A1" w:rsidRDefault="00B645AC" w:rsidP="00627CBB">
            <w:pPr>
              <w:jc w:val="both"/>
              <w:rPr>
                <w:sz w:val="22"/>
                <w:szCs w:val="22"/>
                <w:lang w:eastAsia="en-IN"/>
              </w:rPr>
            </w:pPr>
            <w:r w:rsidRPr="00CB18A1">
              <w:rPr>
                <w:sz w:val="22"/>
                <w:szCs w:val="22"/>
                <w:lang w:eastAsia="en-IN"/>
              </w:rPr>
              <w:t>d</w:t>
            </w:r>
            <w:r w:rsidR="003608BD" w:rsidRPr="00CB18A1">
              <w:rPr>
                <w:sz w:val="22"/>
                <w:szCs w:val="22"/>
                <w:lang w:eastAsia="en-IN"/>
              </w:rPr>
              <w:t>iversi</w:t>
            </w:r>
            <w:r w:rsidRPr="00CB18A1">
              <w:rPr>
                <w:sz w:val="22"/>
                <w:szCs w:val="22"/>
                <w:lang w:eastAsia="en-IN"/>
              </w:rPr>
              <w:t xml:space="preserve">fication </w:t>
            </w:r>
          </w:p>
        </w:tc>
        <w:tc>
          <w:tcPr>
            <w:tcW w:w="434" w:type="pct"/>
            <w:tcBorders>
              <w:top w:val="single" w:sz="4" w:space="0" w:color="auto"/>
              <w:bottom w:val="single" w:sz="4" w:space="0" w:color="auto"/>
            </w:tcBorders>
            <w:shd w:val="clear" w:color="auto" w:fill="auto"/>
            <w:noWrap/>
            <w:vAlign w:val="bottom"/>
            <w:hideMark/>
          </w:tcPr>
          <w:p w14:paraId="44BDC71B" w14:textId="77777777" w:rsidR="003608BD" w:rsidRPr="00CB18A1" w:rsidRDefault="003608BD" w:rsidP="00627CBB">
            <w:pPr>
              <w:jc w:val="both"/>
              <w:rPr>
                <w:sz w:val="22"/>
                <w:szCs w:val="22"/>
                <w:lang w:eastAsia="en-IN"/>
              </w:rPr>
            </w:pPr>
            <w:r w:rsidRPr="00CB18A1">
              <w:rPr>
                <w:sz w:val="22"/>
                <w:szCs w:val="22"/>
                <w:lang w:eastAsia="en-IN"/>
              </w:rPr>
              <w:t>Cereals</w:t>
            </w:r>
          </w:p>
        </w:tc>
        <w:tc>
          <w:tcPr>
            <w:tcW w:w="460" w:type="pct"/>
            <w:tcBorders>
              <w:top w:val="single" w:sz="4" w:space="0" w:color="auto"/>
              <w:bottom w:val="single" w:sz="4" w:space="0" w:color="auto"/>
            </w:tcBorders>
            <w:shd w:val="clear" w:color="auto" w:fill="auto"/>
            <w:noWrap/>
            <w:vAlign w:val="bottom"/>
            <w:hideMark/>
          </w:tcPr>
          <w:p w14:paraId="3F8C2E66" w14:textId="77777777" w:rsidR="003608BD" w:rsidRPr="00CB18A1" w:rsidRDefault="003608BD" w:rsidP="00627CBB">
            <w:pPr>
              <w:jc w:val="both"/>
              <w:rPr>
                <w:sz w:val="22"/>
                <w:szCs w:val="22"/>
                <w:lang w:eastAsia="en-IN"/>
              </w:rPr>
            </w:pPr>
            <w:r w:rsidRPr="00CB18A1">
              <w:rPr>
                <w:sz w:val="22"/>
                <w:szCs w:val="22"/>
                <w:lang w:eastAsia="en-IN"/>
              </w:rPr>
              <w:t>Pulses</w:t>
            </w:r>
          </w:p>
        </w:tc>
        <w:tc>
          <w:tcPr>
            <w:tcW w:w="549" w:type="pct"/>
            <w:tcBorders>
              <w:top w:val="single" w:sz="4" w:space="0" w:color="auto"/>
              <w:bottom w:val="single" w:sz="4" w:space="0" w:color="auto"/>
            </w:tcBorders>
            <w:shd w:val="clear" w:color="auto" w:fill="auto"/>
            <w:noWrap/>
            <w:vAlign w:val="bottom"/>
            <w:hideMark/>
          </w:tcPr>
          <w:p w14:paraId="7FDCE5DA" w14:textId="77777777" w:rsidR="003608BD" w:rsidRPr="00CB18A1" w:rsidRDefault="003608BD" w:rsidP="00627CBB">
            <w:pPr>
              <w:jc w:val="both"/>
              <w:rPr>
                <w:sz w:val="22"/>
                <w:szCs w:val="22"/>
                <w:lang w:eastAsia="en-IN"/>
              </w:rPr>
            </w:pPr>
            <w:r w:rsidRPr="00CB18A1">
              <w:rPr>
                <w:sz w:val="22"/>
                <w:szCs w:val="22"/>
                <w:lang w:eastAsia="en-IN"/>
              </w:rPr>
              <w:t xml:space="preserve">Sugar </w:t>
            </w:r>
          </w:p>
          <w:p w14:paraId="586AE47D" w14:textId="653FA343" w:rsidR="003608BD" w:rsidRPr="00CB18A1" w:rsidRDefault="00B645AC" w:rsidP="00627CBB">
            <w:pPr>
              <w:jc w:val="both"/>
              <w:rPr>
                <w:sz w:val="22"/>
                <w:szCs w:val="22"/>
                <w:lang w:eastAsia="en-IN"/>
              </w:rPr>
            </w:pPr>
            <w:r w:rsidRPr="00CB18A1">
              <w:rPr>
                <w:sz w:val="22"/>
                <w:szCs w:val="22"/>
                <w:lang w:eastAsia="en-IN"/>
              </w:rPr>
              <w:t>c</w:t>
            </w:r>
            <w:r w:rsidR="003608BD" w:rsidRPr="00CB18A1">
              <w:rPr>
                <w:sz w:val="22"/>
                <w:szCs w:val="22"/>
                <w:lang w:eastAsia="en-IN"/>
              </w:rPr>
              <w:t>rops</w:t>
            </w:r>
          </w:p>
        </w:tc>
        <w:tc>
          <w:tcPr>
            <w:tcW w:w="700" w:type="pct"/>
            <w:tcBorders>
              <w:top w:val="single" w:sz="4" w:space="0" w:color="auto"/>
              <w:bottom w:val="single" w:sz="4" w:space="0" w:color="auto"/>
            </w:tcBorders>
            <w:shd w:val="clear" w:color="auto" w:fill="auto"/>
            <w:noWrap/>
            <w:vAlign w:val="bottom"/>
            <w:hideMark/>
          </w:tcPr>
          <w:p w14:paraId="7A28245B" w14:textId="77777777" w:rsidR="00627CBB" w:rsidRDefault="003608BD" w:rsidP="00627CBB">
            <w:pPr>
              <w:jc w:val="both"/>
              <w:rPr>
                <w:sz w:val="22"/>
                <w:szCs w:val="22"/>
                <w:lang w:eastAsia="en-IN"/>
              </w:rPr>
            </w:pPr>
            <w:r w:rsidRPr="00CB18A1">
              <w:rPr>
                <w:sz w:val="22"/>
                <w:szCs w:val="22"/>
                <w:lang w:eastAsia="en-IN"/>
              </w:rPr>
              <w:t>Oilseed</w:t>
            </w:r>
            <w:r w:rsidR="00B645AC" w:rsidRPr="00CB18A1">
              <w:rPr>
                <w:sz w:val="22"/>
                <w:szCs w:val="22"/>
                <w:lang w:eastAsia="en-IN"/>
              </w:rPr>
              <w:t>s</w:t>
            </w:r>
            <w:r w:rsidRPr="00CB18A1">
              <w:rPr>
                <w:sz w:val="22"/>
                <w:szCs w:val="22"/>
                <w:lang w:eastAsia="en-IN"/>
              </w:rPr>
              <w:t>-</w:t>
            </w:r>
          </w:p>
          <w:p w14:paraId="17CC78D6" w14:textId="7107AF04" w:rsidR="003608BD" w:rsidRPr="00CB18A1" w:rsidRDefault="00B645AC" w:rsidP="00627CBB">
            <w:pPr>
              <w:jc w:val="both"/>
              <w:rPr>
                <w:sz w:val="22"/>
                <w:szCs w:val="22"/>
                <w:lang w:eastAsia="en-IN"/>
              </w:rPr>
            </w:pPr>
            <w:r w:rsidRPr="00CB18A1">
              <w:rPr>
                <w:sz w:val="22"/>
                <w:szCs w:val="22"/>
                <w:lang w:eastAsia="en-IN"/>
              </w:rPr>
              <w:t>f</w:t>
            </w:r>
            <w:r w:rsidR="003608BD" w:rsidRPr="00CB18A1">
              <w:rPr>
                <w:sz w:val="22"/>
                <w:szCs w:val="22"/>
                <w:lang w:eastAsia="en-IN"/>
              </w:rPr>
              <w:t>ibre</w:t>
            </w:r>
            <w:r w:rsidRPr="00CB18A1">
              <w:rPr>
                <w:sz w:val="22"/>
                <w:szCs w:val="22"/>
                <w:lang w:eastAsia="en-IN"/>
              </w:rPr>
              <w:t>s</w:t>
            </w:r>
          </w:p>
          <w:p w14:paraId="1A447306" w14:textId="7EFA5F5C" w:rsidR="003608BD" w:rsidRPr="00CB18A1" w:rsidRDefault="003608BD" w:rsidP="00627CBB">
            <w:pPr>
              <w:jc w:val="both"/>
              <w:rPr>
                <w:sz w:val="22"/>
                <w:szCs w:val="22"/>
                <w:lang w:eastAsia="en-IN"/>
              </w:rPr>
            </w:pPr>
          </w:p>
        </w:tc>
        <w:tc>
          <w:tcPr>
            <w:tcW w:w="588" w:type="pct"/>
            <w:tcBorders>
              <w:top w:val="single" w:sz="4" w:space="0" w:color="auto"/>
              <w:bottom w:val="single" w:sz="4" w:space="0" w:color="auto"/>
            </w:tcBorders>
            <w:shd w:val="clear" w:color="auto" w:fill="auto"/>
            <w:noWrap/>
            <w:vAlign w:val="bottom"/>
            <w:hideMark/>
          </w:tcPr>
          <w:p w14:paraId="4EFD7962" w14:textId="77777777" w:rsidR="003608BD" w:rsidRPr="00CB18A1" w:rsidRDefault="003608BD" w:rsidP="00627CBB">
            <w:pPr>
              <w:jc w:val="both"/>
              <w:rPr>
                <w:sz w:val="22"/>
                <w:szCs w:val="22"/>
                <w:lang w:eastAsia="en-IN"/>
              </w:rPr>
            </w:pPr>
            <w:r w:rsidRPr="00CB18A1">
              <w:rPr>
                <w:sz w:val="22"/>
                <w:szCs w:val="22"/>
                <w:lang w:eastAsia="en-IN"/>
              </w:rPr>
              <w:t>Vegetables</w:t>
            </w:r>
          </w:p>
        </w:tc>
        <w:tc>
          <w:tcPr>
            <w:tcW w:w="547" w:type="pct"/>
            <w:tcBorders>
              <w:top w:val="single" w:sz="4" w:space="0" w:color="auto"/>
              <w:bottom w:val="single" w:sz="4" w:space="0" w:color="auto"/>
            </w:tcBorders>
            <w:shd w:val="clear" w:color="auto" w:fill="auto"/>
            <w:noWrap/>
            <w:vAlign w:val="bottom"/>
            <w:hideMark/>
          </w:tcPr>
          <w:p w14:paraId="773DF8B2" w14:textId="397E5583" w:rsidR="003608BD" w:rsidRPr="00CB18A1" w:rsidRDefault="00B645AC" w:rsidP="00627CBB">
            <w:pPr>
              <w:jc w:val="both"/>
              <w:rPr>
                <w:sz w:val="22"/>
                <w:szCs w:val="22"/>
                <w:lang w:eastAsia="en-IN"/>
              </w:rPr>
            </w:pPr>
            <w:r w:rsidRPr="00CB18A1">
              <w:rPr>
                <w:sz w:val="22"/>
                <w:szCs w:val="22"/>
                <w:lang w:eastAsia="en-IN"/>
              </w:rPr>
              <w:t>Horticulture</w:t>
            </w:r>
          </w:p>
        </w:tc>
      </w:tr>
      <w:tr w:rsidR="00CA0C47" w:rsidRPr="00CB18A1" w14:paraId="7A0337DA" w14:textId="77777777" w:rsidTr="003B3DBD">
        <w:tc>
          <w:tcPr>
            <w:tcW w:w="966" w:type="pct"/>
            <w:tcBorders>
              <w:top w:val="single" w:sz="4" w:space="0" w:color="auto"/>
            </w:tcBorders>
            <w:shd w:val="clear" w:color="auto" w:fill="auto"/>
            <w:noWrap/>
            <w:vAlign w:val="bottom"/>
            <w:hideMark/>
          </w:tcPr>
          <w:p w14:paraId="436C4F91" w14:textId="7B9DC44A" w:rsidR="003608BD" w:rsidRPr="00CB18A1" w:rsidRDefault="003608BD" w:rsidP="00627CBB">
            <w:pPr>
              <w:jc w:val="both"/>
              <w:rPr>
                <w:sz w:val="22"/>
                <w:szCs w:val="22"/>
                <w:lang w:eastAsia="en-IN"/>
              </w:rPr>
            </w:pPr>
            <w:r w:rsidRPr="00CB18A1">
              <w:rPr>
                <w:sz w:val="22"/>
                <w:szCs w:val="22"/>
                <w:lang w:eastAsia="en-IN"/>
              </w:rPr>
              <w:t>Travel time (</w:t>
            </w:r>
            <w:r w:rsidR="00B645AC" w:rsidRPr="00CB18A1">
              <w:rPr>
                <w:sz w:val="22"/>
                <w:szCs w:val="22"/>
                <w:lang w:eastAsia="en-IN"/>
              </w:rPr>
              <w:t>h</w:t>
            </w:r>
            <w:r w:rsidRPr="00CB18A1">
              <w:rPr>
                <w:sz w:val="22"/>
                <w:szCs w:val="22"/>
                <w:lang w:eastAsia="en-IN"/>
              </w:rPr>
              <w:t>ours)</w:t>
            </w:r>
          </w:p>
        </w:tc>
        <w:tc>
          <w:tcPr>
            <w:tcW w:w="756" w:type="pct"/>
            <w:tcBorders>
              <w:top w:val="single" w:sz="4" w:space="0" w:color="auto"/>
            </w:tcBorders>
            <w:shd w:val="clear" w:color="auto" w:fill="auto"/>
            <w:noWrap/>
            <w:vAlign w:val="bottom"/>
            <w:hideMark/>
          </w:tcPr>
          <w:p w14:paraId="2D35596D" w14:textId="77777777" w:rsidR="003608BD" w:rsidRPr="00CB18A1" w:rsidRDefault="003608BD" w:rsidP="00627CBB">
            <w:pPr>
              <w:jc w:val="both"/>
              <w:rPr>
                <w:sz w:val="22"/>
                <w:szCs w:val="22"/>
                <w:lang w:eastAsia="en-IN"/>
              </w:rPr>
            </w:pPr>
            <w:r w:rsidRPr="00CB18A1">
              <w:rPr>
                <w:sz w:val="22"/>
                <w:szCs w:val="22"/>
                <w:lang w:eastAsia="en-IN"/>
              </w:rPr>
              <w:t>-0.565</w:t>
            </w:r>
          </w:p>
        </w:tc>
        <w:tc>
          <w:tcPr>
            <w:tcW w:w="434" w:type="pct"/>
            <w:tcBorders>
              <w:top w:val="single" w:sz="4" w:space="0" w:color="auto"/>
            </w:tcBorders>
            <w:shd w:val="clear" w:color="auto" w:fill="auto"/>
            <w:noWrap/>
            <w:vAlign w:val="bottom"/>
            <w:hideMark/>
          </w:tcPr>
          <w:p w14:paraId="72B465B7" w14:textId="77777777" w:rsidR="003608BD" w:rsidRPr="00CB18A1" w:rsidRDefault="003608BD" w:rsidP="00627CBB">
            <w:pPr>
              <w:jc w:val="both"/>
              <w:rPr>
                <w:sz w:val="22"/>
                <w:szCs w:val="22"/>
                <w:lang w:eastAsia="en-IN"/>
              </w:rPr>
            </w:pPr>
            <w:r w:rsidRPr="00CB18A1">
              <w:rPr>
                <w:sz w:val="22"/>
                <w:szCs w:val="22"/>
                <w:lang w:eastAsia="en-IN"/>
              </w:rPr>
              <w:t>2.416</w:t>
            </w:r>
          </w:p>
        </w:tc>
        <w:tc>
          <w:tcPr>
            <w:tcW w:w="460" w:type="pct"/>
            <w:tcBorders>
              <w:top w:val="single" w:sz="4" w:space="0" w:color="auto"/>
            </w:tcBorders>
            <w:shd w:val="clear" w:color="auto" w:fill="auto"/>
            <w:noWrap/>
            <w:vAlign w:val="bottom"/>
            <w:hideMark/>
          </w:tcPr>
          <w:p w14:paraId="0DAF0363" w14:textId="77777777" w:rsidR="003608BD" w:rsidRPr="00CB18A1" w:rsidRDefault="003608BD" w:rsidP="00627CBB">
            <w:pPr>
              <w:jc w:val="both"/>
              <w:rPr>
                <w:sz w:val="22"/>
                <w:szCs w:val="22"/>
                <w:lang w:eastAsia="en-IN"/>
              </w:rPr>
            </w:pPr>
            <w:r w:rsidRPr="00CB18A1">
              <w:rPr>
                <w:sz w:val="22"/>
                <w:szCs w:val="22"/>
                <w:lang w:eastAsia="en-IN"/>
              </w:rPr>
              <w:t>1.384**</w:t>
            </w:r>
          </w:p>
        </w:tc>
        <w:tc>
          <w:tcPr>
            <w:tcW w:w="549" w:type="pct"/>
            <w:tcBorders>
              <w:top w:val="single" w:sz="4" w:space="0" w:color="auto"/>
            </w:tcBorders>
            <w:shd w:val="clear" w:color="auto" w:fill="auto"/>
            <w:noWrap/>
            <w:vAlign w:val="bottom"/>
            <w:hideMark/>
          </w:tcPr>
          <w:p w14:paraId="0E21A1A5" w14:textId="77777777" w:rsidR="003608BD" w:rsidRPr="00CB18A1" w:rsidRDefault="003608BD" w:rsidP="00627CBB">
            <w:pPr>
              <w:jc w:val="both"/>
              <w:rPr>
                <w:sz w:val="22"/>
                <w:szCs w:val="22"/>
                <w:lang w:eastAsia="en-IN"/>
              </w:rPr>
            </w:pPr>
            <w:r w:rsidRPr="00CB18A1">
              <w:rPr>
                <w:sz w:val="22"/>
                <w:szCs w:val="22"/>
                <w:lang w:eastAsia="en-IN"/>
              </w:rPr>
              <w:t>-1.176***</w:t>
            </w:r>
          </w:p>
        </w:tc>
        <w:tc>
          <w:tcPr>
            <w:tcW w:w="700" w:type="pct"/>
            <w:tcBorders>
              <w:top w:val="single" w:sz="4" w:space="0" w:color="auto"/>
            </w:tcBorders>
            <w:shd w:val="clear" w:color="auto" w:fill="auto"/>
            <w:noWrap/>
            <w:vAlign w:val="bottom"/>
            <w:hideMark/>
          </w:tcPr>
          <w:p w14:paraId="3B42DEA7" w14:textId="77777777" w:rsidR="003608BD" w:rsidRPr="00CB18A1" w:rsidRDefault="003608BD" w:rsidP="00627CBB">
            <w:pPr>
              <w:jc w:val="both"/>
              <w:rPr>
                <w:sz w:val="22"/>
                <w:szCs w:val="22"/>
                <w:lang w:eastAsia="en-IN"/>
              </w:rPr>
            </w:pPr>
            <w:r w:rsidRPr="00CB18A1">
              <w:rPr>
                <w:sz w:val="22"/>
                <w:szCs w:val="22"/>
                <w:lang w:eastAsia="en-IN"/>
              </w:rPr>
              <w:t>-1.667</w:t>
            </w:r>
          </w:p>
        </w:tc>
        <w:tc>
          <w:tcPr>
            <w:tcW w:w="588" w:type="pct"/>
            <w:tcBorders>
              <w:top w:val="single" w:sz="4" w:space="0" w:color="auto"/>
            </w:tcBorders>
            <w:shd w:val="clear" w:color="auto" w:fill="auto"/>
            <w:noWrap/>
            <w:vAlign w:val="bottom"/>
            <w:hideMark/>
          </w:tcPr>
          <w:p w14:paraId="0F6490DA" w14:textId="77777777" w:rsidR="003608BD" w:rsidRPr="00CB18A1" w:rsidRDefault="003608BD" w:rsidP="00627CBB">
            <w:pPr>
              <w:jc w:val="both"/>
              <w:rPr>
                <w:sz w:val="22"/>
                <w:szCs w:val="22"/>
                <w:lang w:eastAsia="en-IN"/>
              </w:rPr>
            </w:pPr>
            <w:r w:rsidRPr="00CB18A1">
              <w:rPr>
                <w:sz w:val="22"/>
                <w:szCs w:val="22"/>
                <w:lang w:eastAsia="en-IN"/>
              </w:rPr>
              <w:t>-1.026**</w:t>
            </w:r>
          </w:p>
        </w:tc>
        <w:tc>
          <w:tcPr>
            <w:tcW w:w="547" w:type="pct"/>
            <w:tcBorders>
              <w:top w:val="single" w:sz="4" w:space="0" w:color="auto"/>
            </w:tcBorders>
            <w:shd w:val="clear" w:color="auto" w:fill="auto"/>
            <w:noWrap/>
            <w:vAlign w:val="bottom"/>
            <w:hideMark/>
          </w:tcPr>
          <w:p w14:paraId="2015A90E" w14:textId="77777777" w:rsidR="003608BD" w:rsidRPr="00CB18A1" w:rsidRDefault="003608BD" w:rsidP="00627CBB">
            <w:pPr>
              <w:jc w:val="both"/>
              <w:rPr>
                <w:sz w:val="22"/>
                <w:szCs w:val="22"/>
                <w:lang w:eastAsia="en-IN"/>
              </w:rPr>
            </w:pPr>
            <w:r w:rsidRPr="00CB18A1">
              <w:rPr>
                <w:sz w:val="22"/>
                <w:szCs w:val="22"/>
                <w:lang w:eastAsia="en-IN"/>
              </w:rPr>
              <w:t>0.069</w:t>
            </w:r>
          </w:p>
        </w:tc>
      </w:tr>
      <w:tr w:rsidR="00CA0C47" w:rsidRPr="00CB18A1" w14:paraId="6F55FF94" w14:textId="77777777" w:rsidTr="003B3DBD">
        <w:tc>
          <w:tcPr>
            <w:tcW w:w="966" w:type="pct"/>
            <w:shd w:val="clear" w:color="auto" w:fill="auto"/>
            <w:noWrap/>
            <w:vAlign w:val="bottom"/>
            <w:hideMark/>
          </w:tcPr>
          <w:p w14:paraId="6882A81E" w14:textId="77777777" w:rsidR="003608BD" w:rsidRPr="00CB18A1" w:rsidRDefault="003608BD" w:rsidP="00627CBB">
            <w:pPr>
              <w:jc w:val="both"/>
              <w:rPr>
                <w:sz w:val="22"/>
                <w:szCs w:val="22"/>
                <w:lang w:eastAsia="en-IN"/>
              </w:rPr>
            </w:pPr>
          </w:p>
        </w:tc>
        <w:tc>
          <w:tcPr>
            <w:tcW w:w="756" w:type="pct"/>
            <w:shd w:val="clear" w:color="auto" w:fill="auto"/>
            <w:noWrap/>
            <w:vAlign w:val="bottom"/>
            <w:hideMark/>
          </w:tcPr>
          <w:p w14:paraId="777885E6" w14:textId="77777777" w:rsidR="003608BD" w:rsidRPr="00CB18A1" w:rsidRDefault="003608BD" w:rsidP="00627CBB">
            <w:pPr>
              <w:jc w:val="both"/>
              <w:rPr>
                <w:sz w:val="22"/>
                <w:szCs w:val="22"/>
                <w:lang w:eastAsia="en-IN"/>
              </w:rPr>
            </w:pPr>
            <w:r w:rsidRPr="00CB18A1">
              <w:rPr>
                <w:sz w:val="22"/>
                <w:szCs w:val="22"/>
                <w:lang w:eastAsia="en-IN"/>
              </w:rPr>
              <w:t>(1.248)</w:t>
            </w:r>
          </w:p>
        </w:tc>
        <w:tc>
          <w:tcPr>
            <w:tcW w:w="434" w:type="pct"/>
            <w:shd w:val="clear" w:color="auto" w:fill="auto"/>
            <w:noWrap/>
            <w:vAlign w:val="bottom"/>
            <w:hideMark/>
          </w:tcPr>
          <w:p w14:paraId="65B5C42F" w14:textId="77777777" w:rsidR="003608BD" w:rsidRPr="00CB18A1" w:rsidRDefault="003608BD" w:rsidP="00627CBB">
            <w:pPr>
              <w:jc w:val="both"/>
              <w:rPr>
                <w:sz w:val="22"/>
                <w:szCs w:val="22"/>
                <w:lang w:eastAsia="en-IN"/>
              </w:rPr>
            </w:pPr>
            <w:r w:rsidRPr="00CB18A1">
              <w:rPr>
                <w:sz w:val="22"/>
                <w:szCs w:val="22"/>
                <w:lang w:eastAsia="en-IN"/>
              </w:rPr>
              <w:t>(1.502)</w:t>
            </w:r>
          </w:p>
        </w:tc>
        <w:tc>
          <w:tcPr>
            <w:tcW w:w="460" w:type="pct"/>
            <w:shd w:val="clear" w:color="auto" w:fill="auto"/>
            <w:noWrap/>
            <w:vAlign w:val="bottom"/>
            <w:hideMark/>
          </w:tcPr>
          <w:p w14:paraId="09343431" w14:textId="77777777" w:rsidR="003608BD" w:rsidRPr="00CB18A1" w:rsidRDefault="003608BD" w:rsidP="00627CBB">
            <w:pPr>
              <w:jc w:val="both"/>
              <w:rPr>
                <w:sz w:val="22"/>
                <w:szCs w:val="22"/>
                <w:lang w:eastAsia="en-IN"/>
              </w:rPr>
            </w:pPr>
            <w:r w:rsidRPr="00CB18A1">
              <w:rPr>
                <w:sz w:val="22"/>
                <w:szCs w:val="22"/>
                <w:lang w:eastAsia="en-IN"/>
              </w:rPr>
              <w:t>(0.633)</w:t>
            </w:r>
          </w:p>
        </w:tc>
        <w:tc>
          <w:tcPr>
            <w:tcW w:w="549" w:type="pct"/>
            <w:shd w:val="clear" w:color="auto" w:fill="auto"/>
            <w:noWrap/>
            <w:vAlign w:val="bottom"/>
            <w:hideMark/>
          </w:tcPr>
          <w:p w14:paraId="32C2EB9B" w14:textId="77777777" w:rsidR="003608BD" w:rsidRPr="00CB18A1" w:rsidRDefault="003608BD" w:rsidP="00627CBB">
            <w:pPr>
              <w:jc w:val="both"/>
              <w:rPr>
                <w:sz w:val="22"/>
                <w:szCs w:val="22"/>
                <w:lang w:eastAsia="en-IN"/>
              </w:rPr>
            </w:pPr>
            <w:r w:rsidRPr="00CB18A1">
              <w:rPr>
                <w:sz w:val="22"/>
                <w:szCs w:val="22"/>
                <w:lang w:eastAsia="en-IN"/>
              </w:rPr>
              <w:t>(0.393)</w:t>
            </w:r>
          </w:p>
        </w:tc>
        <w:tc>
          <w:tcPr>
            <w:tcW w:w="700" w:type="pct"/>
            <w:shd w:val="clear" w:color="auto" w:fill="auto"/>
            <w:noWrap/>
            <w:vAlign w:val="bottom"/>
            <w:hideMark/>
          </w:tcPr>
          <w:p w14:paraId="7AD56ECC" w14:textId="77777777" w:rsidR="003608BD" w:rsidRPr="00CB18A1" w:rsidRDefault="003608BD" w:rsidP="00627CBB">
            <w:pPr>
              <w:jc w:val="both"/>
              <w:rPr>
                <w:sz w:val="22"/>
                <w:szCs w:val="22"/>
                <w:lang w:eastAsia="en-IN"/>
              </w:rPr>
            </w:pPr>
            <w:r w:rsidRPr="00CB18A1">
              <w:rPr>
                <w:sz w:val="22"/>
                <w:szCs w:val="22"/>
                <w:lang w:eastAsia="en-IN"/>
              </w:rPr>
              <w:t>(1.234)</w:t>
            </w:r>
          </w:p>
        </w:tc>
        <w:tc>
          <w:tcPr>
            <w:tcW w:w="588" w:type="pct"/>
            <w:shd w:val="clear" w:color="auto" w:fill="auto"/>
            <w:noWrap/>
            <w:vAlign w:val="bottom"/>
            <w:hideMark/>
          </w:tcPr>
          <w:p w14:paraId="690891FA" w14:textId="77777777" w:rsidR="003608BD" w:rsidRPr="00CB18A1" w:rsidRDefault="003608BD" w:rsidP="00627CBB">
            <w:pPr>
              <w:jc w:val="both"/>
              <w:rPr>
                <w:sz w:val="22"/>
                <w:szCs w:val="22"/>
                <w:lang w:eastAsia="en-IN"/>
              </w:rPr>
            </w:pPr>
            <w:r w:rsidRPr="00CB18A1">
              <w:rPr>
                <w:sz w:val="22"/>
                <w:szCs w:val="22"/>
                <w:lang w:eastAsia="en-IN"/>
              </w:rPr>
              <w:t>(0.429)</w:t>
            </w:r>
          </w:p>
        </w:tc>
        <w:tc>
          <w:tcPr>
            <w:tcW w:w="547" w:type="pct"/>
            <w:shd w:val="clear" w:color="auto" w:fill="auto"/>
            <w:noWrap/>
            <w:vAlign w:val="bottom"/>
            <w:hideMark/>
          </w:tcPr>
          <w:p w14:paraId="08D5060E" w14:textId="77777777" w:rsidR="003608BD" w:rsidRPr="00CB18A1" w:rsidRDefault="003608BD" w:rsidP="00627CBB">
            <w:pPr>
              <w:jc w:val="both"/>
              <w:rPr>
                <w:sz w:val="22"/>
                <w:szCs w:val="22"/>
                <w:lang w:eastAsia="en-IN"/>
              </w:rPr>
            </w:pPr>
            <w:r w:rsidRPr="00CB18A1">
              <w:rPr>
                <w:sz w:val="22"/>
                <w:szCs w:val="22"/>
                <w:lang w:eastAsia="en-IN"/>
              </w:rPr>
              <w:t>(0.772)</w:t>
            </w:r>
          </w:p>
        </w:tc>
      </w:tr>
      <w:tr w:rsidR="00CA0C47" w:rsidRPr="00CB18A1" w14:paraId="05A55DC5" w14:textId="77777777" w:rsidTr="003B3DBD">
        <w:tc>
          <w:tcPr>
            <w:tcW w:w="966" w:type="pct"/>
            <w:shd w:val="clear" w:color="auto" w:fill="auto"/>
            <w:noWrap/>
            <w:vAlign w:val="bottom"/>
            <w:hideMark/>
          </w:tcPr>
          <w:p w14:paraId="513ACF52" w14:textId="77777777" w:rsidR="003608BD" w:rsidRPr="00CB18A1" w:rsidRDefault="003608BD" w:rsidP="00627CBB">
            <w:pPr>
              <w:jc w:val="both"/>
              <w:rPr>
                <w:sz w:val="22"/>
                <w:szCs w:val="22"/>
                <w:lang w:eastAsia="en-IN"/>
              </w:rPr>
            </w:pPr>
            <w:r w:rsidRPr="00CB18A1">
              <w:rPr>
                <w:sz w:val="22"/>
                <w:szCs w:val="22"/>
                <w:lang w:eastAsia="en-IN"/>
              </w:rPr>
              <w:t>N</w:t>
            </w:r>
          </w:p>
        </w:tc>
        <w:tc>
          <w:tcPr>
            <w:tcW w:w="756" w:type="pct"/>
            <w:shd w:val="clear" w:color="auto" w:fill="auto"/>
            <w:noWrap/>
            <w:vAlign w:val="bottom"/>
            <w:hideMark/>
          </w:tcPr>
          <w:p w14:paraId="58304EAF" w14:textId="77777777" w:rsidR="003608BD" w:rsidRPr="00CB18A1" w:rsidRDefault="003608BD" w:rsidP="00627CBB">
            <w:pPr>
              <w:jc w:val="both"/>
              <w:rPr>
                <w:sz w:val="22"/>
                <w:szCs w:val="22"/>
                <w:lang w:eastAsia="en-IN"/>
              </w:rPr>
            </w:pPr>
            <w:r w:rsidRPr="00CB18A1">
              <w:rPr>
                <w:sz w:val="22"/>
                <w:szCs w:val="22"/>
                <w:lang w:eastAsia="en-IN"/>
              </w:rPr>
              <w:t>4138</w:t>
            </w:r>
          </w:p>
        </w:tc>
        <w:tc>
          <w:tcPr>
            <w:tcW w:w="434" w:type="pct"/>
            <w:shd w:val="clear" w:color="auto" w:fill="auto"/>
            <w:noWrap/>
            <w:vAlign w:val="bottom"/>
            <w:hideMark/>
          </w:tcPr>
          <w:p w14:paraId="50477DDE" w14:textId="77777777" w:rsidR="003608BD" w:rsidRPr="00CB18A1" w:rsidRDefault="003608BD" w:rsidP="00627CBB">
            <w:pPr>
              <w:jc w:val="both"/>
              <w:rPr>
                <w:sz w:val="22"/>
                <w:szCs w:val="22"/>
                <w:lang w:eastAsia="en-IN"/>
              </w:rPr>
            </w:pPr>
            <w:r w:rsidRPr="00CB18A1">
              <w:rPr>
                <w:sz w:val="22"/>
                <w:szCs w:val="22"/>
                <w:lang w:eastAsia="en-IN"/>
              </w:rPr>
              <w:t>4127</w:t>
            </w:r>
          </w:p>
        </w:tc>
        <w:tc>
          <w:tcPr>
            <w:tcW w:w="460" w:type="pct"/>
            <w:shd w:val="clear" w:color="auto" w:fill="auto"/>
            <w:noWrap/>
            <w:vAlign w:val="bottom"/>
            <w:hideMark/>
          </w:tcPr>
          <w:p w14:paraId="61B495DF" w14:textId="77777777" w:rsidR="003608BD" w:rsidRPr="00CB18A1" w:rsidRDefault="003608BD" w:rsidP="00627CBB">
            <w:pPr>
              <w:jc w:val="both"/>
              <w:rPr>
                <w:sz w:val="22"/>
                <w:szCs w:val="22"/>
                <w:lang w:eastAsia="en-IN"/>
              </w:rPr>
            </w:pPr>
            <w:r w:rsidRPr="00CB18A1">
              <w:rPr>
                <w:sz w:val="22"/>
                <w:szCs w:val="22"/>
                <w:lang w:eastAsia="en-IN"/>
              </w:rPr>
              <w:t>4127</w:t>
            </w:r>
          </w:p>
        </w:tc>
        <w:tc>
          <w:tcPr>
            <w:tcW w:w="549" w:type="pct"/>
            <w:shd w:val="clear" w:color="auto" w:fill="auto"/>
            <w:noWrap/>
            <w:vAlign w:val="bottom"/>
            <w:hideMark/>
          </w:tcPr>
          <w:p w14:paraId="67E67F40" w14:textId="77777777" w:rsidR="003608BD" w:rsidRPr="00CB18A1" w:rsidRDefault="003608BD" w:rsidP="00627CBB">
            <w:pPr>
              <w:jc w:val="both"/>
              <w:rPr>
                <w:sz w:val="22"/>
                <w:szCs w:val="22"/>
                <w:lang w:eastAsia="en-IN"/>
              </w:rPr>
            </w:pPr>
            <w:r w:rsidRPr="00CB18A1">
              <w:rPr>
                <w:sz w:val="22"/>
                <w:szCs w:val="22"/>
                <w:lang w:eastAsia="en-IN"/>
              </w:rPr>
              <w:t>4127</w:t>
            </w:r>
          </w:p>
        </w:tc>
        <w:tc>
          <w:tcPr>
            <w:tcW w:w="700" w:type="pct"/>
            <w:shd w:val="clear" w:color="auto" w:fill="auto"/>
            <w:noWrap/>
            <w:vAlign w:val="bottom"/>
            <w:hideMark/>
          </w:tcPr>
          <w:p w14:paraId="10ACA207" w14:textId="77777777" w:rsidR="003608BD" w:rsidRPr="00CB18A1" w:rsidRDefault="003608BD" w:rsidP="00627CBB">
            <w:pPr>
              <w:jc w:val="both"/>
              <w:rPr>
                <w:sz w:val="22"/>
                <w:szCs w:val="22"/>
                <w:lang w:eastAsia="en-IN"/>
              </w:rPr>
            </w:pPr>
            <w:r w:rsidRPr="00CB18A1">
              <w:rPr>
                <w:sz w:val="22"/>
                <w:szCs w:val="22"/>
                <w:lang w:eastAsia="en-IN"/>
              </w:rPr>
              <w:t>4127</w:t>
            </w:r>
          </w:p>
        </w:tc>
        <w:tc>
          <w:tcPr>
            <w:tcW w:w="588" w:type="pct"/>
            <w:shd w:val="clear" w:color="auto" w:fill="auto"/>
            <w:noWrap/>
            <w:vAlign w:val="bottom"/>
            <w:hideMark/>
          </w:tcPr>
          <w:p w14:paraId="49D0AFF9" w14:textId="77777777" w:rsidR="003608BD" w:rsidRPr="00CB18A1" w:rsidRDefault="003608BD" w:rsidP="00627CBB">
            <w:pPr>
              <w:jc w:val="both"/>
              <w:rPr>
                <w:sz w:val="22"/>
                <w:szCs w:val="22"/>
                <w:lang w:eastAsia="en-IN"/>
              </w:rPr>
            </w:pPr>
            <w:r w:rsidRPr="00CB18A1">
              <w:rPr>
                <w:sz w:val="22"/>
                <w:szCs w:val="22"/>
                <w:lang w:eastAsia="en-IN"/>
              </w:rPr>
              <w:t>4127</w:t>
            </w:r>
          </w:p>
        </w:tc>
        <w:tc>
          <w:tcPr>
            <w:tcW w:w="547" w:type="pct"/>
            <w:shd w:val="clear" w:color="auto" w:fill="auto"/>
            <w:noWrap/>
            <w:vAlign w:val="bottom"/>
            <w:hideMark/>
          </w:tcPr>
          <w:p w14:paraId="65FBBD98" w14:textId="77777777" w:rsidR="003608BD" w:rsidRPr="00CB18A1" w:rsidRDefault="003608BD" w:rsidP="00627CBB">
            <w:pPr>
              <w:jc w:val="both"/>
              <w:rPr>
                <w:sz w:val="22"/>
                <w:szCs w:val="22"/>
                <w:lang w:eastAsia="en-IN"/>
              </w:rPr>
            </w:pPr>
            <w:r w:rsidRPr="00CB18A1">
              <w:rPr>
                <w:sz w:val="22"/>
                <w:szCs w:val="22"/>
                <w:lang w:eastAsia="en-IN"/>
              </w:rPr>
              <w:t>4127</w:t>
            </w:r>
          </w:p>
        </w:tc>
      </w:tr>
      <w:tr w:rsidR="00CA0C47" w:rsidRPr="00CB18A1" w14:paraId="7D943F1B" w14:textId="77777777" w:rsidTr="003B3DBD">
        <w:tc>
          <w:tcPr>
            <w:tcW w:w="966" w:type="pct"/>
            <w:shd w:val="clear" w:color="auto" w:fill="auto"/>
            <w:noWrap/>
            <w:vAlign w:val="bottom"/>
            <w:hideMark/>
          </w:tcPr>
          <w:p w14:paraId="340AF11C" w14:textId="77777777" w:rsidR="003608BD" w:rsidRPr="00CB18A1" w:rsidRDefault="003608BD" w:rsidP="00627CBB">
            <w:pPr>
              <w:jc w:val="both"/>
              <w:rPr>
                <w:sz w:val="22"/>
                <w:szCs w:val="22"/>
                <w:lang w:eastAsia="en-IN"/>
              </w:rPr>
            </w:pPr>
            <w:r w:rsidRPr="00CB18A1">
              <w:rPr>
                <w:sz w:val="22"/>
                <w:szCs w:val="22"/>
                <w:lang w:eastAsia="en-IN"/>
              </w:rPr>
              <w:t>R</w:t>
            </w:r>
            <w:r w:rsidRPr="00CB18A1">
              <w:rPr>
                <w:sz w:val="22"/>
                <w:szCs w:val="22"/>
                <w:vertAlign w:val="superscript"/>
                <w:lang w:eastAsia="en-IN"/>
              </w:rPr>
              <w:t>2</w:t>
            </w:r>
          </w:p>
        </w:tc>
        <w:tc>
          <w:tcPr>
            <w:tcW w:w="756" w:type="pct"/>
            <w:shd w:val="clear" w:color="auto" w:fill="auto"/>
            <w:noWrap/>
            <w:vAlign w:val="bottom"/>
            <w:hideMark/>
          </w:tcPr>
          <w:p w14:paraId="22D08EE6" w14:textId="77777777" w:rsidR="003608BD" w:rsidRPr="00CB18A1" w:rsidRDefault="003608BD" w:rsidP="00627CBB">
            <w:pPr>
              <w:jc w:val="both"/>
              <w:rPr>
                <w:sz w:val="22"/>
                <w:szCs w:val="22"/>
                <w:lang w:eastAsia="en-IN"/>
              </w:rPr>
            </w:pPr>
            <w:r w:rsidRPr="00CB18A1">
              <w:rPr>
                <w:sz w:val="22"/>
                <w:szCs w:val="22"/>
                <w:lang w:eastAsia="en-IN"/>
              </w:rPr>
              <w:t>0.406</w:t>
            </w:r>
          </w:p>
        </w:tc>
        <w:tc>
          <w:tcPr>
            <w:tcW w:w="434" w:type="pct"/>
            <w:shd w:val="clear" w:color="auto" w:fill="auto"/>
            <w:noWrap/>
            <w:vAlign w:val="bottom"/>
            <w:hideMark/>
          </w:tcPr>
          <w:p w14:paraId="3606CB39" w14:textId="77777777" w:rsidR="003608BD" w:rsidRPr="00CB18A1" w:rsidRDefault="003608BD" w:rsidP="00627CBB">
            <w:pPr>
              <w:jc w:val="both"/>
              <w:rPr>
                <w:sz w:val="22"/>
                <w:szCs w:val="22"/>
                <w:lang w:eastAsia="en-IN"/>
              </w:rPr>
            </w:pPr>
            <w:r w:rsidRPr="00CB18A1">
              <w:rPr>
                <w:sz w:val="22"/>
                <w:szCs w:val="22"/>
                <w:lang w:eastAsia="en-IN"/>
              </w:rPr>
              <w:t>0.460</w:t>
            </w:r>
          </w:p>
        </w:tc>
        <w:tc>
          <w:tcPr>
            <w:tcW w:w="460" w:type="pct"/>
            <w:shd w:val="clear" w:color="auto" w:fill="auto"/>
            <w:noWrap/>
            <w:vAlign w:val="bottom"/>
            <w:hideMark/>
          </w:tcPr>
          <w:p w14:paraId="3DAF0FFE" w14:textId="77777777" w:rsidR="003608BD" w:rsidRPr="00CB18A1" w:rsidRDefault="003608BD" w:rsidP="00627CBB">
            <w:pPr>
              <w:jc w:val="both"/>
              <w:rPr>
                <w:sz w:val="22"/>
                <w:szCs w:val="22"/>
                <w:lang w:eastAsia="en-IN"/>
              </w:rPr>
            </w:pPr>
            <w:r w:rsidRPr="00CB18A1">
              <w:rPr>
                <w:sz w:val="22"/>
                <w:szCs w:val="22"/>
                <w:lang w:eastAsia="en-IN"/>
              </w:rPr>
              <w:t>0.160</w:t>
            </w:r>
          </w:p>
        </w:tc>
        <w:tc>
          <w:tcPr>
            <w:tcW w:w="549" w:type="pct"/>
            <w:shd w:val="clear" w:color="auto" w:fill="auto"/>
            <w:noWrap/>
            <w:vAlign w:val="bottom"/>
            <w:hideMark/>
          </w:tcPr>
          <w:p w14:paraId="0005454A" w14:textId="77777777" w:rsidR="003608BD" w:rsidRPr="00CB18A1" w:rsidRDefault="003608BD" w:rsidP="00627CBB">
            <w:pPr>
              <w:jc w:val="both"/>
              <w:rPr>
                <w:sz w:val="22"/>
                <w:szCs w:val="22"/>
                <w:lang w:eastAsia="en-IN"/>
              </w:rPr>
            </w:pPr>
            <w:r w:rsidRPr="00CB18A1">
              <w:rPr>
                <w:sz w:val="22"/>
                <w:szCs w:val="22"/>
                <w:lang w:eastAsia="en-IN"/>
              </w:rPr>
              <w:t>0.140</w:t>
            </w:r>
          </w:p>
        </w:tc>
        <w:tc>
          <w:tcPr>
            <w:tcW w:w="700" w:type="pct"/>
            <w:shd w:val="clear" w:color="auto" w:fill="auto"/>
            <w:noWrap/>
            <w:vAlign w:val="bottom"/>
            <w:hideMark/>
          </w:tcPr>
          <w:p w14:paraId="653FDC55" w14:textId="77777777" w:rsidR="003608BD" w:rsidRPr="00CB18A1" w:rsidRDefault="003608BD" w:rsidP="00627CBB">
            <w:pPr>
              <w:jc w:val="both"/>
              <w:rPr>
                <w:sz w:val="22"/>
                <w:szCs w:val="22"/>
                <w:lang w:eastAsia="en-IN"/>
              </w:rPr>
            </w:pPr>
            <w:r w:rsidRPr="00CB18A1">
              <w:rPr>
                <w:sz w:val="22"/>
                <w:szCs w:val="22"/>
                <w:lang w:eastAsia="en-IN"/>
              </w:rPr>
              <w:t>0.372</w:t>
            </w:r>
          </w:p>
        </w:tc>
        <w:tc>
          <w:tcPr>
            <w:tcW w:w="588" w:type="pct"/>
            <w:shd w:val="clear" w:color="auto" w:fill="auto"/>
            <w:noWrap/>
            <w:vAlign w:val="bottom"/>
            <w:hideMark/>
          </w:tcPr>
          <w:p w14:paraId="5DF4886A" w14:textId="77777777" w:rsidR="003608BD" w:rsidRPr="00CB18A1" w:rsidRDefault="003608BD" w:rsidP="00627CBB">
            <w:pPr>
              <w:jc w:val="both"/>
              <w:rPr>
                <w:sz w:val="22"/>
                <w:szCs w:val="22"/>
                <w:lang w:eastAsia="en-IN"/>
              </w:rPr>
            </w:pPr>
            <w:r w:rsidRPr="00CB18A1">
              <w:rPr>
                <w:sz w:val="22"/>
                <w:szCs w:val="22"/>
                <w:lang w:eastAsia="en-IN"/>
              </w:rPr>
              <w:t>0.120</w:t>
            </w:r>
          </w:p>
        </w:tc>
        <w:tc>
          <w:tcPr>
            <w:tcW w:w="547" w:type="pct"/>
            <w:shd w:val="clear" w:color="auto" w:fill="auto"/>
            <w:noWrap/>
            <w:vAlign w:val="bottom"/>
            <w:hideMark/>
          </w:tcPr>
          <w:p w14:paraId="0922228D" w14:textId="77777777" w:rsidR="003608BD" w:rsidRPr="00CB18A1" w:rsidRDefault="003608BD" w:rsidP="00627CBB">
            <w:pPr>
              <w:jc w:val="both"/>
              <w:rPr>
                <w:sz w:val="22"/>
                <w:szCs w:val="22"/>
                <w:lang w:eastAsia="en-IN"/>
              </w:rPr>
            </w:pPr>
            <w:r w:rsidRPr="00CB18A1">
              <w:rPr>
                <w:sz w:val="22"/>
                <w:szCs w:val="22"/>
                <w:lang w:eastAsia="en-IN"/>
              </w:rPr>
              <w:t>0.249</w:t>
            </w:r>
          </w:p>
        </w:tc>
      </w:tr>
    </w:tbl>
    <w:p w14:paraId="3B45DE61" w14:textId="6CB310E6" w:rsidR="003608BD" w:rsidRDefault="00627CBB" w:rsidP="00627CBB">
      <w:pPr>
        <w:jc w:val="both"/>
        <w:rPr>
          <w:rFonts w:eastAsiaTheme="minorEastAsia"/>
          <w:sz w:val="22"/>
          <w:szCs w:val="22"/>
        </w:rPr>
      </w:pPr>
      <w:r>
        <w:rPr>
          <w:rFonts w:eastAsiaTheme="minorEastAsia"/>
          <w:sz w:val="22"/>
          <w:szCs w:val="22"/>
        </w:rPr>
        <w:t xml:space="preserve">Notes: </w:t>
      </w:r>
      <w:r w:rsidR="003608BD" w:rsidRPr="00CB18A1">
        <w:rPr>
          <w:rFonts w:eastAsiaTheme="minorEastAsia"/>
          <w:sz w:val="22"/>
          <w:szCs w:val="22"/>
        </w:rPr>
        <w:t>All regressions include state fixed effects. Figures in parenthesis are standard errors robust to intra-district correlation of residuals. ***, **, and * indicate statistical significance at the 1%, 5%, and 10% levels, respectively.</w:t>
      </w:r>
    </w:p>
    <w:p w14:paraId="60645829" w14:textId="77777777" w:rsidR="00627CBB" w:rsidRPr="00CB18A1" w:rsidRDefault="00627CBB" w:rsidP="00627CBB">
      <w:pPr>
        <w:jc w:val="both"/>
        <w:rPr>
          <w:rFonts w:eastAsiaTheme="minorEastAsia"/>
          <w:sz w:val="22"/>
          <w:szCs w:val="22"/>
        </w:rPr>
      </w:pPr>
    </w:p>
    <w:p w14:paraId="0270F48D" w14:textId="77777777" w:rsidR="003608BD" w:rsidRPr="00CB18A1" w:rsidRDefault="003608BD" w:rsidP="008602DF">
      <w:pPr>
        <w:pStyle w:val="ListParagraph"/>
        <w:numPr>
          <w:ilvl w:val="0"/>
          <w:numId w:val="15"/>
        </w:numPr>
        <w:spacing w:after="200" w:line="480" w:lineRule="auto"/>
        <w:jc w:val="both"/>
        <w:rPr>
          <w:rFonts w:ascii="Times New Roman" w:hAnsi="Times New Roman" w:cs="Times New Roman"/>
          <w:lang w:val="en-US"/>
        </w:rPr>
      </w:pPr>
      <w:r w:rsidRPr="00CB18A1">
        <w:rPr>
          <w:rFonts w:ascii="Times New Roman" w:hAnsi="Times New Roman" w:cs="Times New Roman"/>
          <w:lang w:val="en-US"/>
        </w:rPr>
        <w:t>Non linear</w:t>
      </w:r>
    </w:p>
    <w:tbl>
      <w:tblPr>
        <w:tblW w:w="5244" w:type="pct"/>
        <w:tblBorders>
          <w:top w:val="single" w:sz="4" w:space="0" w:color="auto"/>
          <w:bottom w:val="single" w:sz="4" w:space="0" w:color="auto"/>
        </w:tblBorders>
        <w:tblLook w:val="04A0" w:firstRow="1" w:lastRow="0" w:firstColumn="1" w:lastColumn="0" w:noHBand="0" w:noVBand="1"/>
      </w:tblPr>
      <w:tblGrid>
        <w:gridCol w:w="2122"/>
        <w:gridCol w:w="1487"/>
        <w:gridCol w:w="876"/>
        <w:gridCol w:w="858"/>
        <w:gridCol w:w="895"/>
        <w:gridCol w:w="1047"/>
        <w:gridCol w:w="1194"/>
        <w:gridCol w:w="1292"/>
      </w:tblGrid>
      <w:tr w:rsidR="00CA0C47" w:rsidRPr="00CB18A1" w14:paraId="5C313899" w14:textId="77777777" w:rsidTr="00B645AC">
        <w:tc>
          <w:tcPr>
            <w:tcW w:w="1121" w:type="pct"/>
            <w:tcBorders>
              <w:top w:val="single" w:sz="4" w:space="0" w:color="auto"/>
              <w:bottom w:val="nil"/>
            </w:tcBorders>
            <w:shd w:val="clear" w:color="auto" w:fill="auto"/>
            <w:noWrap/>
            <w:vAlign w:val="bottom"/>
            <w:hideMark/>
          </w:tcPr>
          <w:p w14:paraId="4262795F" w14:textId="77777777" w:rsidR="003608BD" w:rsidRPr="00CB18A1" w:rsidRDefault="003608BD" w:rsidP="00627CBB">
            <w:pPr>
              <w:jc w:val="both"/>
              <w:rPr>
                <w:sz w:val="22"/>
                <w:szCs w:val="22"/>
                <w:lang w:eastAsia="en-IN"/>
              </w:rPr>
            </w:pPr>
          </w:p>
        </w:tc>
        <w:tc>
          <w:tcPr>
            <w:tcW w:w="521" w:type="pct"/>
            <w:tcBorders>
              <w:top w:val="single" w:sz="4" w:space="0" w:color="auto"/>
              <w:bottom w:val="single" w:sz="4" w:space="0" w:color="auto"/>
            </w:tcBorders>
            <w:shd w:val="clear" w:color="auto" w:fill="auto"/>
            <w:noWrap/>
            <w:vAlign w:val="bottom"/>
            <w:hideMark/>
          </w:tcPr>
          <w:p w14:paraId="56D71B89" w14:textId="77777777" w:rsidR="003608BD" w:rsidRPr="00CB18A1" w:rsidRDefault="003608BD" w:rsidP="00627CBB">
            <w:pPr>
              <w:jc w:val="both"/>
              <w:rPr>
                <w:sz w:val="22"/>
                <w:szCs w:val="22"/>
                <w:lang w:eastAsia="en-IN"/>
              </w:rPr>
            </w:pPr>
            <w:r w:rsidRPr="00CB18A1">
              <w:rPr>
                <w:sz w:val="22"/>
                <w:szCs w:val="22"/>
                <w:lang w:eastAsia="en-IN"/>
              </w:rPr>
              <w:t>(1)</w:t>
            </w:r>
          </w:p>
        </w:tc>
        <w:tc>
          <w:tcPr>
            <w:tcW w:w="463" w:type="pct"/>
            <w:tcBorders>
              <w:top w:val="single" w:sz="4" w:space="0" w:color="auto"/>
              <w:bottom w:val="single" w:sz="4" w:space="0" w:color="auto"/>
            </w:tcBorders>
            <w:shd w:val="clear" w:color="auto" w:fill="auto"/>
            <w:noWrap/>
            <w:vAlign w:val="bottom"/>
            <w:hideMark/>
          </w:tcPr>
          <w:p w14:paraId="15484870" w14:textId="77777777" w:rsidR="003608BD" w:rsidRPr="00CB18A1" w:rsidRDefault="003608BD" w:rsidP="00627CBB">
            <w:pPr>
              <w:jc w:val="both"/>
              <w:rPr>
                <w:sz w:val="22"/>
                <w:szCs w:val="22"/>
                <w:lang w:eastAsia="en-IN"/>
              </w:rPr>
            </w:pPr>
            <w:r w:rsidRPr="00CB18A1">
              <w:rPr>
                <w:sz w:val="22"/>
                <w:szCs w:val="22"/>
                <w:lang w:eastAsia="en-IN"/>
              </w:rPr>
              <w:t>(2)</w:t>
            </w:r>
          </w:p>
        </w:tc>
        <w:tc>
          <w:tcPr>
            <w:tcW w:w="453" w:type="pct"/>
            <w:tcBorders>
              <w:top w:val="single" w:sz="4" w:space="0" w:color="auto"/>
              <w:bottom w:val="single" w:sz="4" w:space="0" w:color="auto"/>
            </w:tcBorders>
            <w:shd w:val="clear" w:color="auto" w:fill="auto"/>
            <w:noWrap/>
            <w:vAlign w:val="bottom"/>
            <w:hideMark/>
          </w:tcPr>
          <w:p w14:paraId="110FB939" w14:textId="77777777" w:rsidR="003608BD" w:rsidRPr="00CB18A1" w:rsidRDefault="003608BD" w:rsidP="00627CBB">
            <w:pPr>
              <w:jc w:val="both"/>
              <w:rPr>
                <w:sz w:val="22"/>
                <w:szCs w:val="22"/>
                <w:lang w:eastAsia="en-IN"/>
              </w:rPr>
            </w:pPr>
            <w:r w:rsidRPr="00CB18A1">
              <w:rPr>
                <w:sz w:val="22"/>
                <w:szCs w:val="22"/>
                <w:lang w:eastAsia="en-IN"/>
              </w:rPr>
              <w:t>(3)</w:t>
            </w:r>
          </w:p>
        </w:tc>
        <w:tc>
          <w:tcPr>
            <w:tcW w:w="473" w:type="pct"/>
            <w:tcBorders>
              <w:top w:val="single" w:sz="4" w:space="0" w:color="auto"/>
              <w:bottom w:val="single" w:sz="4" w:space="0" w:color="auto"/>
            </w:tcBorders>
            <w:shd w:val="clear" w:color="auto" w:fill="auto"/>
            <w:noWrap/>
            <w:vAlign w:val="bottom"/>
            <w:hideMark/>
          </w:tcPr>
          <w:p w14:paraId="23416C97" w14:textId="77777777" w:rsidR="003608BD" w:rsidRPr="00CB18A1" w:rsidRDefault="003608BD" w:rsidP="00627CBB">
            <w:pPr>
              <w:jc w:val="both"/>
              <w:rPr>
                <w:sz w:val="22"/>
                <w:szCs w:val="22"/>
                <w:lang w:eastAsia="en-IN"/>
              </w:rPr>
            </w:pPr>
            <w:r w:rsidRPr="00CB18A1">
              <w:rPr>
                <w:sz w:val="22"/>
                <w:szCs w:val="22"/>
                <w:lang w:eastAsia="en-IN"/>
              </w:rPr>
              <w:t>(4)</w:t>
            </w:r>
          </w:p>
        </w:tc>
        <w:tc>
          <w:tcPr>
            <w:tcW w:w="753" w:type="pct"/>
            <w:tcBorders>
              <w:top w:val="single" w:sz="4" w:space="0" w:color="auto"/>
              <w:bottom w:val="single" w:sz="4" w:space="0" w:color="auto"/>
            </w:tcBorders>
            <w:shd w:val="clear" w:color="auto" w:fill="auto"/>
            <w:noWrap/>
            <w:vAlign w:val="bottom"/>
            <w:hideMark/>
          </w:tcPr>
          <w:p w14:paraId="1FEFAF21" w14:textId="77777777" w:rsidR="003608BD" w:rsidRPr="00CB18A1" w:rsidRDefault="003608BD" w:rsidP="00627CBB">
            <w:pPr>
              <w:jc w:val="both"/>
              <w:rPr>
                <w:sz w:val="22"/>
                <w:szCs w:val="22"/>
                <w:lang w:eastAsia="en-IN"/>
              </w:rPr>
            </w:pPr>
            <w:r w:rsidRPr="00CB18A1">
              <w:rPr>
                <w:sz w:val="22"/>
                <w:szCs w:val="22"/>
                <w:lang w:eastAsia="en-IN"/>
              </w:rPr>
              <w:t>(5)</w:t>
            </w:r>
          </w:p>
        </w:tc>
        <w:tc>
          <w:tcPr>
            <w:tcW w:w="631" w:type="pct"/>
            <w:tcBorders>
              <w:top w:val="single" w:sz="4" w:space="0" w:color="auto"/>
              <w:bottom w:val="single" w:sz="4" w:space="0" w:color="auto"/>
            </w:tcBorders>
            <w:shd w:val="clear" w:color="auto" w:fill="auto"/>
            <w:noWrap/>
            <w:vAlign w:val="bottom"/>
            <w:hideMark/>
          </w:tcPr>
          <w:p w14:paraId="491E4966" w14:textId="77777777" w:rsidR="003608BD" w:rsidRPr="00CB18A1" w:rsidRDefault="003608BD" w:rsidP="00627CBB">
            <w:pPr>
              <w:jc w:val="both"/>
              <w:rPr>
                <w:sz w:val="22"/>
                <w:szCs w:val="22"/>
                <w:lang w:eastAsia="en-IN"/>
              </w:rPr>
            </w:pPr>
            <w:r w:rsidRPr="00CB18A1">
              <w:rPr>
                <w:sz w:val="22"/>
                <w:szCs w:val="22"/>
                <w:lang w:eastAsia="en-IN"/>
              </w:rPr>
              <w:t>(6)</w:t>
            </w:r>
          </w:p>
        </w:tc>
        <w:tc>
          <w:tcPr>
            <w:tcW w:w="586" w:type="pct"/>
            <w:tcBorders>
              <w:top w:val="single" w:sz="4" w:space="0" w:color="auto"/>
              <w:bottom w:val="single" w:sz="4" w:space="0" w:color="auto"/>
            </w:tcBorders>
            <w:shd w:val="clear" w:color="auto" w:fill="auto"/>
            <w:noWrap/>
            <w:vAlign w:val="bottom"/>
            <w:hideMark/>
          </w:tcPr>
          <w:p w14:paraId="29F2A1AD" w14:textId="77777777" w:rsidR="003608BD" w:rsidRPr="00CB18A1" w:rsidRDefault="003608BD" w:rsidP="00627CBB">
            <w:pPr>
              <w:jc w:val="both"/>
              <w:rPr>
                <w:sz w:val="22"/>
                <w:szCs w:val="22"/>
                <w:lang w:eastAsia="en-IN"/>
              </w:rPr>
            </w:pPr>
            <w:r w:rsidRPr="00CB18A1">
              <w:rPr>
                <w:sz w:val="22"/>
                <w:szCs w:val="22"/>
                <w:lang w:eastAsia="en-IN"/>
              </w:rPr>
              <w:t>(7)</w:t>
            </w:r>
          </w:p>
        </w:tc>
      </w:tr>
      <w:tr w:rsidR="00CA0C47" w:rsidRPr="00CB18A1" w14:paraId="0DCFA7C7" w14:textId="77777777" w:rsidTr="00B645AC">
        <w:tc>
          <w:tcPr>
            <w:tcW w:w="1121" w:type="pct"/>
            <w:tcBorders>
              <w:top w:val="nil"/>
              <w:bottom w:val="single" w:sz="4" w:space="0" w:color="auto"/>
            </w:tcBorders>
            <w:shd w:val="clear" w:color="auto" w:fill="auto"/>
            <w:noWrap/>
            <w:vAlign w:val="bottom"/>
            <w:hideMark/>
          </w:tcPr>
          <w:p w14:paraId="67551BBF" w14:textId="77777777" w:rsidR="00B645AC" w:rsidRPr="00CB18A1" w:rsidRDefault="00B645AC" w:rsidP="00627CBB">
            <w:pPr>
              <w:jc w:val="both"/>
              <w:rPr>
                <w:sz w:val="22"/>
                <w:szCs w:val="22"/>
                <w:lang w:eastAsia="en-IN"/>
              </w:rPr>
            </w:pPr>
          </w:p>
        </w:tc>
        <w:tc>
          <w:tcPr>
            <w:tcW w:w="521" w:type="pct"/>
            <w:tcBorders>
              <w:top w:val="single" w:sz="4" w:space="0" w:color="auto"/>
              <w:bottom w:val="single" w:sz="4" w:space="0" w:color="auto"/>
            </w:tcBorders>
            <w:shd w:val="clear" w:color="auto" w:fill="auto"/>
            <w:noWrap/>
            <w:vAlign w:val="bottom"/>
            <w:hideMark/>
          </w:tcPr>
          <w:p w14:paraId="26E32938" w14:textId="77777777" w:rsidR="00B645AC" w:rsidRPr="00CB18A1" w:rsidRDefault="00B645AC" w:rsidP="00627CBB">
            <w:pPr>
              <w:jc w:val="both"/>
              <w:rPr>
                <w:sz w:val="22"/>
                <w:szCs w:val="22"/>
                <w:lang w:eastAsia="en-IN"/>
              </w:rPr>
            </w:pPr>
            <w:r w:rsidRPr="00CB18A1">
              <w:rPr>
                <w:sz w:val="22"/>
                <w:szCs w:val="22"/>
                <w:lang w:eastAsia="en-IN"/>
              </w:rPr>
              <w:t>Index of</w:t>
            </w:r>
          </w:p>
          <w:p w14:paraId="41F6B007" w14:textId="73B11D1C" w:rsidR="00B645AC" w:rsidRPr="00CB18A1" w:rsidRDefault="00B645AC" w:rsidP="00627CBB">
            <w:pPr>
              <w:jc w:val="both"/>
              <w:rPr>
                <w:sz w:val="22"/>
                <w:szCs w:val="22"/>
                <w:lang w:eastAsia="en-IN"/>
              </w:rPr>
            </w:pPr>
            <w:r w:rsidRPr="00CB18A1">
              <w:rPr>
                <w:sz w:val="22"/>
                <w:szCs w:val="22"/>
                <w:lang w:eastAsia="en-IN"/>
              </w:rPr>
              <w:t xml:space="preserve">diversification </w:t>
            </w:r>
          </w:p>
        </w:tc>
        <w:tc>
          <w:tcPr>
            <w:tcW w:w="463" w:type="pct"/>
            <w:tcBorders>
              <w:top w:val="single" w:sz="4" w:space="0" w:color="auto"/>
              <w:bottom w:val="single" w:sz="4" w:space="0" w:color="auto"/>
            </w:tcBorders>
            <w:shd w:val="clear" w:color="auto" w:fill="auto"/>
            <w:noWrap/>
            <w:vAlign w:val="bottom"/>
            <w:hideMark/>
          </w:tcPr>
          <w:p w14:paraId="2FCBDEC6" w14:textId="39AC5EB5" w:rsidR="00B645AC" w:rsidRPr="00CB18A1" w:rsidRDefault="00B645AC" w:rsidP="00627CBB">
            <w:pPr>
              <w:jc w:val="both"/>
              <w:rPr>
                <w:sz w:val="22"/>
                <w:szCs w:val="22"/>
                <w:lang w:eastAsia="en-IN"/>
              </w:rPr>
            </w:pPr>
            <w:r w:rsidRPr="00CB18A1">
              <w:rPr>
                <w:sz w:val="22"/>
                <w:szCs w:val="22"/>
                <w:lang w:eastAsia="en-IN"/>
              </w:rPr>
              <w:t>Cereals</w:t>
            </w:r>
          </w:p>
        </w:tc>
        <w:tc>
          <w:tcPr>
            <w:tcW w:w="453" w:type="pct"/>
            <w:tcBorders>
              <w:top w:val="single" w:sz="4" w:space="0" w:color="auto"/>
              <w:bottom w:val="single" w:sz="4" w:space="0" w:color="auto"/>
            </w:tcBorders>
            <w:shd w:val="clear" w:color="auto" w:fill="auto"/>
            <w:noWrap/>
            <w:vAlign w:val="bottom"/>
            <w:hideMark/>
          </w:tcPr>
          <w:p w14:paraId="3B2E30CA" w14:textId="13DF15F2" w:rsidR="00B645AC" w:rsidRPr="00CB18A1" w:rsidRDefault="00B645AC" w:rsidP="00627CBB">
            <w:pPr>
              <w:jc w:val="both"/>
              <w:rPr>
                <w:sz w:val="22"/>
                <w:szCs w:val="22"/>
                <w:lang w:eastAsia="en-IN"/>
              </w:rPr>
            </w:pPr>
            <w:r w:rsidRPr="00CB18A1">
              <w:rPr>
                <w:sz w:val="22"/>
                <w:szCs w:val="22"/>
                <w:lang w:eastAsia="en-IN"/>
              </w:rPr>
              <w:t>Pulses</w:t>
            </w:r>
          </w:p>
        </w:tc>
        <w:tc>
          <w:tcPr>
            <w:tcW w:w="473" w:type="pct"/>
            <w:tcBorders>
              <w:top w:val="single" w:sz="4" w:space="0" w:color="auto"/>
              <w:bottom w:val="single" w:sz="4" w:space="0" w:color="auto"/>
            </w:tcBorders>
            <w:shd w:val="clear" w:color="auto" w:fill="auto"/>
            <w:noWrap/>
            <w:vAlign w:val="bottom"/>
            <w:hideMark/>
          </w:tcPr>
          <w:p w14:paraId="387D02E6" w14:textId="77777777" w:rsidR="00B645AC" w:rsidRPr="00CB18A1" w:rsidRDefault="00B645AC" w:rsidP="00627CBB">
            <w:pPr>
              <w:jc w:val="both"/>
              <w:rPr>
                <w:sz w:val="22"/>
                <w:szCs w:val="22"/>
                <w:lang w:eastAsia="en-IN"/>
              </w:rPr>
            </w:pPr>
            <w:r w:rsidRPr="00CB18A1">
              <w:rPr>
                <w:sz w:val="22"/>
                <w:szCs w:val="22"/>
                <w:lang w:eastAsia="en-IN"/>
              </w:rPr>
              <w:t xml:space="preserve">Sugar </w:t>
            </w:r>
          </w:p>
          <w:p w14:paraId="40CE1239" w14:textId="2EE4F4EB" w:rsidR="00B645AC" w:rsidRPr="00CB18A1" w:rsidRDefault="00B645AC" w:rsidP="00627CBB">
            <w:pPr>
              <w:jc w:val="both"/>
              <w:rPr>
                <w:sz w:val="22"/>
                <w:szCs w:val="22"/>
                <w:lang w:eastAsia="en-IN"/>
              </w:rPr>
            </w:pPr>
            <w:r w:rsidRPr="00CB18A1">
              <w:rPr>
                <w:sz w:val="22"/>
                <w:szCs w:val="22"/>
                <w:lang w:eastAsia="en-IN"/>
              </w:rPr>
              <w:t>crops</w:t>
            </w:r>
          </w:p>
        </w:tc>
        <w:tc>
          <w:tcPr>
            <w:tcW w:w="753" w:type="pct"/>
            <w:tcBorders>
              <w:top w:val="single" w:sz="4" w:space="0" w:color="auto"/>
              <w:bottom w:val="single" w:sz="4" w:space="0" w:color="auto"/>
            </w:tcBorders>
            <w:shd w:val="clear" w:color="auto" w:fill="auto"/>
            <w:noWrap/>
            <w:vAlign w:val="bottom"/>
            <w:hideMark/>
          </w:tcPr>
          <w:p w14:paraId="341C17D3" w14:textId="77777777" w:rsidR="00627CBB" w:rsidRDefault="00B645AC" w:rsidP="00627CBB">
            <w:pPr>
              <w:jc w:val="both"/>
              <w:rPr>
                <w:sz w:val="22"/>
                <w:szCs w:val="22"/>
                <w:lang w:eastAsia="en-IN"/>
              </w:rPr>
            </w:pPr>
            <w:r w:rsidRPr="00CB18A1">
              <w:rPr>
                <w:sz w:val="22"/>
                <w:szCs w:val="22"/>
                <w:lang w:eastAsia="en-IN"/>
              </w:rPr>
              <w:t>Oilseeds-</w:t>
            </w:r>
          </w:p>
          <w:p w14:paraId="745E5FBD" w14:textId="34CABE70" w:rsidR="00B645AC" w:rsidRPr="00CB18A1" w:rsidRDefault="00B645AC" w:rsidP="00627CBB">
            <w:pPr>
              <w:jc w:val="both"/>
              <w:rPr>
                <w:sz w:val="22"/>
                <w:szCs w:val="22"/>
                <w:lang w:eastAsia="en-IN"/>
              </w:rPr>
            </w:pPr>
            <w:r w:rsidRPr="00CB18A1">
              <w:rPr>
                <w:sz w:val="22"/>
                <w:szCs w:val="22"/>
                <w:lang w:eastAsia="en-IN"/>
              </w:rPr>
              <w:t>fibres</w:t>
            </w:r>
          </w:p>
          <w:p w14:paraId="13DAAB41" w14:textId="7FEAF8F9" w:rsidR="00B645AC" w:rsidRPr="00CB18A1" w:rsidRDefault="00B645AC" w:rsidP="00627CBB">
            <w:pPr>
              <w:jc w:val="both"/>
              <w:rPr>
                <w:sz w:val="22"/>
                <w:szCs w:val="22"/>
                <w:lang w:eastAsia="en-IN"/>
              </w:rPr>
            </w:pPr>
          </w:p>
        </w:tc>
        <w:tc>
          <w:tcPr>
            <w:tcW w:w="631" w:type="pct"/>
            <w:tcBorders>
              <w:top w:val="single" w:sz="4" w:space="0" w:color="auto"/>
              <w:bottom w:val="single" w:sz="4" w:space="0" w:color="auto"/>
            </w:tcBorders>
            <w:shd w:val="clear" w:color="auto" w:fill="auto"/>
            <w:noWrap/>
            <w:vAlign w:val="bottom"/>
            <w:hideMark/>
          </w:tcPr>
          <w:p w14:paraId="46E8A91D" w14:textId="079545A8" w:rsidR="00B645AC" w:rsidRPr="00CB18A1" w:rsidRDefault="00B645AC" w:rsidP="00627CBB">
            <w:pPr>
              <w:jc w:val="both"/>
              <w:rPr>
                <w:sz w:val="22"/>
                <w:szCs w:val="22"/>
                <w:lang w:eastAsia="en-IN"/>
              </w:rPr>
            </w:pPr>
            <w:r w:rsidRPr="00CB18A1">
              <w:rPr>
                <w:sz w:val="22"/>
                <w:szCs w:val="22"/>
                <w:lang w:eastAsia="en-IN"/>
              </w:rPr>
              <w:t>Vegetables</w:t>
            </w:r>
          </w:p>
        </w:tc>
        <w:tc>
          <w:tcPr>
            <w:tcW w:w="586" w:type="pct"/>
            <w:tcBorders>
              <w:top w:val="single" w:sz="4" w:space="0" w:color="auto"/>
              <w:bottom w:val="single" w:sz="4" w:space="0" w:color="auto"/>
            </w:tcBorders>
            <w:shd w:val="clear" w:color="auto" w:fill="auto"/>
            <w:noWrap/>
            <w:vAlign w:val="bottom"/>
            <w:hideMark/>
          </w:tcPr>
          <w:p w14:paraId="08D5D16B" w14:textId="38A60CA7" w:rsidR="00B645AC" w:rsidRPr="00CB18A1" w:rsidRDefault="00B645AC" w:rsidP="00627CBB">
            <w:pPr>
              <w:jc w:val="both"/>
              <w:rPr>
                <w:sz w:val="22"/>
                <w:szCs w:val="22"/>
                <w:lang w:eastAsia="en-IN"/>
              </w:rPr>
            </w:pPr>
            <w:r w:rsidRPr="00CB18A1">
              <w:rPr>
                <w:sz w:val="22"/>
                <w:szCs w:val="22"/>
                <w:lang w:eastAsia="en-IN"/>
              </w:rPr>
              <w:t>Horticulture</w:t>
            </w:r>
          </w:p>
        </w:tc>
      </w:tr>
      <w:tr w:rsidR="00CA0C47" w:rsidRPr="00CB18A1" w14:paraId="629C1726" w14:textId="77777777" w:rsidTr="00B645AC">
        <w:tc>
          <w:tcPr>
            <w:tcW w:w="1121" w:type="pct"/>
            <w:tcBorders>
              <w:top w:val="single" w:sz="4" w:space="0" w:color="auto"/>
            </w:tcBorders>
            <w:shd w:val="clear" w:color="auto" w:fill="auto"/>
            <w:noWrap/>
            <w:vAlign w:val="bottom"/>
            <w:hideMark/>
          </w:tcPr>
          <w:p w14:paraId="72642FB8" w14:textId="73CFC458" w:rsidR="003608BD" w:rsidRPr="00CB18A1" w:rsidRDefault="003608BD" w:rsidP="00627CBB">
            <w:pPr>
              <w:jc w:val="both"/>
              <w:rPr>
                <w:sz w:val="22"/>
                <w:szCs w:val="22"/>
                <w:lang w:eastAsia="en-IN"/>
              </w:rPr>
            </w:pPr>
            <w:r w:rsidRPr="00CB18A1">
              <w:rPr>
                <w:sz w:val="22"/>
                <w:szCs w:val="22"/>
                <w:lang w:eastAsia="en-IN"/>
              </w:rPr>
              <w:t>Travel time (</w:t>
            </w:r>
            <w:r w:rsidR="00B645AC" w:rsidRPr="00CB18A1">
              <w:rPr>
                <w:sz w:val="22"/>
                <w:szCs w:val="22"/>
                <w:lang w:eastAsia="en-IN"/>
              </w:rPr>
              <w:t>h</w:t>
            </w:r>
            <w:r w:rsidRPr="00CB18A1">
              <w:rPr>
                <w:sz w:val="22"/>
                <w:szCs w:val="22"/>
                <w:lang w:eastAsia="en-IN"/>
              </w:rPr>
              <w:t>ours)</w:t>
            </w:r>
          </w:p>
        </w:tc>
        <w:tc>
          <w:tcPr>
            <w:tcW w:w="521" w:type="pct"/>
            <w:tcBorders>
              <w:top w:val="single" w:sz="4" w:space="0" w:color="auto"/>
            </w:tcBorders>
            <w:shd w:val="clear" w:color="auto" w:fill="auto"/>
            <w:noWrap/>
            <w:vAlign w:val="bottom"/>
            <w:hideMark/>
          </w:tcPr>
          <w:p w14:paraId="0887890D" w14:textId="77777777" w:rsidR="003608BD" w:rsidRPr="00CB18A1" w:rsidRDefault="003608BD" w:rsidP="00627CBB">
            <w:pPr>
              <w:jc w:val="both"/>
              <w:rPr>
                <w:sz w:val="22"/>
                <w:szCs w:val="22"/>
                <w:lang w:eastAsia="en-IN"/>
              </w:rPr>
            </w:pPr>
            <w:r w:rsidRPr="00CB18A1">
              <w:rPr>
                <w:sz w:val="22"/>
                <w:szCs w:val="22"/>
                <w:lang w:eastAsia="en-IN"/>
              </w:rPr>
              <w:t>1.520</w:t>
            </w:r>
          </w:p>
        </w:tc>
        <w:tc>
          <w:tcPr>
            <w:tcW w:w="463" w:type="pct"/>
            <w:tcBorders>
              <w:top w:val="single" w:sz="4" w:space="0" w:color="auto"/>
            </w:tcBorders>
            <w:shd w:val="clear" w:color="auto" w:fill="auto"/>
            <w:noWrap/>
            <w:vAlign w:val="bottom"/>
            <w:hideMark/>
          </w:tcPr>
          <w:p w14:paraId="52A17E14" w14:textId="77777777" w:rsidR="003608BD" w:rsidRPr="00CB18A1" w:rsidRDefault="003608BD" w:rsidP="00627CBB">
            <w:pPr>
              <w:jc w:val="both"/>
              <w:rPr>
                <w:sz w:val="22"/>
                <w:szCs w:val="22"/>
                <w:lang w:eastAsia="en-IN"/>
              </w:rPr>
            </w:pPr>
            <w:r w:rsidRPr="00CB18A1">
              <w:rPr>
                <w:sz w:val="22"/>
                <w:szCs w:val="22"/>
                <w:lang w:eastAsia="en-IN"/>
              </w:rPr>
              <w:t>0.725</w:t>
            </w:r>
          </w:p>
        </w:tc>
        <w:tc>
          <w:tcPr>
            <w:tcW w:w="453" w:type="pct"/>
            <w:tcBorders>
              <w:top w:val="single" w:sz="4" w:space="0" w:color="auto"/>
            </w:tcBorders>
            <w:shd w:val="clear" w:color="auto" w:fill="auto"/>
            <w:noWrap/>
            <w:vAlign w:val="bottom"/>
            <w:hideMark/>
          </w:tcPr>
          <w:p w14:paraId="186EB49D" w14:textId="77777777" w:rsidR="003608BD" w:rsidRPr="00CB18A1" w:rsidRDefault="003608BD" w:rsidP="00627CBB">
            <w:pPr>
              <w:jc w:val="both"/>
              <w:rPr>
                <w:sz w:val="22"/>
                <w:szCs w:val="22"/>
                <w:lang w:eastAsia="en-IN"/>
              </w:rPr>
            </w:pPr>
            <w:r w:rsidRPr="00CB18A1">
              <w:rPr>
                <w:sz w:val="22"/>
                <w:szCs w:val="22"/>
                <w:lang w:eastAsia="en-IN"/>
              </w:rPr>
              <w:t>0.604</w:t>
            </w:r>
          </w:p>
        </w:tc>
        <w:tc>
          <w:tcPr>
            <w:tcW w:w="473" w:type="pct"/>
            <w:tcBorders>
              <w:top w:val="single" w:sz="4" w:space="0" w:color="auto"/>
            </w:tcBorders>
            <w:shd w:val="clear" w:color="auto" w:fill="auto"/>
            <w:noWrap/>
            <w:vAlign w:val="bottom"/>
            <w:hideMark/>
          </w:tcPr>
          <w:p w14:paraId="6A139B5D" w14:textId="77777777" w:rsidR="003608BD" w:rsidRPr="00CB18A1" w:rsidRDefault="003608BD" w:rsidP="00627CBB">
            <w:pPr>
              <w:jc w:val="both"/>
              <w:rPr>
                <w:sz w:val="22"/>
                <w:szCs w:val="22"/>
                <w:lang w:eastAsia="en-IN"/>
              </w:rPr>
            </w:pPr>
            <w:r w:rsidRPr="00CB18A1">
              <w:rPr>
                <w:sz w:val="22"/>
                <w:szCs w:val="22"/>
                <w:lang w:eastAsia="en-IN"/>
              </w:rPr>
              <w:t>-1.768*</w:t>
            </w:r>
          </w:p>
        </w:tc>
        <w:tc>
          <w:tcPr>
            <w:tcW w:w="753" w:type="pct"/>
            <w:tcBorders>
              <w:top w:val="single" w:sz="4" w:space="0" w:color="auto"/>
            </w:tcBorders>
            <w:shd w:val="clear" w:color="auto" w:fill="auto"/>
            <w:noWrap/>
            <w:vAlign w:val="bottom"/>
            <w:hideMark/>
          </w:tcPr>
          <w:p w14:paraId="0D3C1EB2" w14:textId="77777777" w:rsidR="003608BD" w:rsidRPr="00CB18A1" w:rsidRDefault="003608BD" w:rsidP="00627CBB">
            <w:pPr>
              <w:jc w:val="both"/>
              <w:rPr>
                <w:sz w:val="22"/>
                <w:szCs w:val="22"/>
                <w:lang w:eastAsia="en-IN"/>
              </w:rPr>
            </w:pPr>
            <w:r w:rsidRPr="00CB18A1">
              <w:rPr>
                <w:sz w:val="22"/>
                <w:szCs w:val="22"/>
                <w:lang w:eastAsia="en-IN"/>
              </w:rPr>
              <w:t>-0.637</w:t>
            </w:r>
          </w:p>
        </w:tc>
        <w:tc>
          <w:tcPr>
            <w:tcW w:w="631" w:type="pct"/>
            <w:tcBorders>
              <w:top w:val="single" w:sz="4" w:space="0" w:color="auto"/>
            </w:tcBorders>
            <w:shd w:val="clear" w:color="auto" w:fill="auto"/>
            <w:noWrap/>
            <w:vAlign w:val="bottom"/>
            <w:hideMark/>
          </w:tcPr>
          <w:p w14:paraId="56725952" w14:textId="77777777" w:rsidR="003608BD" w:rsidRPr="00CB18A1" w:rsidRDefault="003608BD" w:rsidP="00627CBB">
            <w:pPr>
              <w:jc w:val="both"/>
              <w:rPr>
                <w:sz w:val="22"/>
                <w:szCs w:val="22"/>
                <w:lang w:eastAsia="en-IN"/>
              </w:rPr>
            </w:pPr>
            <w:r w:rsidRPr="00CB18A1">
              <w:rPr>
                <w:sz w:val="22"/>
                <w:szCs w:val="22"/>
                <w:lang w:eastAsia="en-IN"/>
              </w:rPr>
              <w:t>-2.574**</w:t>
            </w:r>
          </w:p>
        </w:tc>
        <w:tc>
          <w:tcPr>
            <w:tcW w:w="586" w:type="pct"/>
            <w:tcBorders>
              <w:top w:val="single" w:sz="4" w:space="0" w:color="auto"/>
            </w:tcBorders>
            <w:shd w:val="clear" w:color="auto" w:fill="auto"/>
            <w:noWrap/>
            <w:vAlign w:val="bottom"/>
            <w:hideMark/>
          </w:tcPr>
          <w:p w14:paraId="7BD983A4" w14:textId="77777777" w:rsidR="003608BD" w:rsidRPr="00CB18A1" w:rsidRDefault="003608BD" w:rsidP="00627CBB">
            <w:pPr>
              <w:jc w:val="both"/>
              <w:rPr>
                <w:sz w:val="22"/>
                <w:szCs w:val="22"/>
                <w:lang w:eastAsia="en-IN"/>
              </w:rPr>
            </w:pPr>
            <w:r w:rsidRPr="00CB18A1">
              <w:rPr>
                <w:sz w:val="22"/>
                <w:szCs w:val="22"/>
                <w:lang w:eastAsia="en-IN"/>
              </w:rPr>
              <w:t>3.650**</w:t>
            </w:r>
          </w:p>
        </w:tc>
      </w:tr>
      <w:tr w:rsidR="00CA0C47" w:rsidRPr="00CB18A1" w14:paraId="7509484F" w14:textId="77777777" w:rsidTr="00B645AC">
        <w:tc>
          <w:tcPr>
            <w:tcW w:w="1121" w:type="pct"/>
            <w:shd w:val="clear" w:color="auto" w:fill="auto"/>
            <w:noWrap/>
            <w:vAlign w:val="bottom"/>
            <w:hideMark/>
          </w:tcPr>
          <w:p w14:paraId="1930EE4A" w14:textId="77777777" w:rsidR="003608BD" w:rsidRPr="00CB18A1" w:rsidRDefault="003608BD" w:rsidP="00627CBB">
            <w:pPr>
              <w:jc w:val="both"/>
              <w:rPr>
                <w:sz w:val="22"/>
                <w:szCs w:val="22"/>
                <w:lang w:eastAsia="en-IN"/>
              </w:rPr>
            </w:pPr>
          </w:p>
        </w:tc>
        <w:tc>
          <w:tcPr>
            <w:tcW w:w="521" w:type="pct"/>
            <w:shd w:val="clear" w:color="auto" w:fill="auto"/>
            <w:noWrap/>
            <w:vAlign w:val="bottom"/>
            <w:hideMark/>
          </w:tcPr>
          <w:p w14:paraId="05324C6D" w14:textId="77777777" w:rsidR="003608BD" w:rsidRPr="00CB18A1" w:rsidRDefault="003608BD" w:rsidP="00627CBB">
            <w:pPr>
              <w:jc w:val="both"/>
              <w:rPr>
                <w:sz w:val="22"/>
                <w:szCs w:val="22"/>
                <w:lang w:eastAsia="en-IN"/>
              </w:rPr>
            </w:pPr>
            <w:r w:rsidRPr="00CB18A1">
              <w:rPr>
                <w:sz w:val="22"/>
                <w:szCs w:val="22"/>
                <w:lang w:eastAsia="en-IN"/>
              </w:rPr>
              <w:t>(2.262)</w:t>
            </w:r>
          </w:p>
        </w:tc>
        <w:tc>
          <w:tcPr>
            <w:tcW w:w="463" w:type="pct"/>
            <w:shd w:val="clear" w:color="auto" w:fill="auto"/>
            <w:noWrap/>
            <w:vAlign w:val="bottom"/>
            <w:hideMark/>
          </w:tcPr>
          <w:p w14:paraId="75AAA645" w14:textId="77777777" w:rsidR="003608BD" w:rsidRPr="00CB18A1" w:rsidRDefault="003608BD" w:rsidP="00627CBB">
            <w:pPr>
              <w:jc w:val="both"/>
              <w:rPr>
                <w:sz w:val="22"/>
                <w:szCs w:val="22"/>
                <w:lang w:eastAsia="en-IN"/>
              </w:rPr>
            </w:pPr>
            <w:r w:rsidRPr="00CB18A1">
              <w:rPr>
                <w:sz w:val="22"/>
                <w:szCs w:val="22"/>
                <w:lang w:eastAsia="en-IN"/>
              </w:rPr>
              <w:t>(2.725)</w:t>
            </w:r>
          </w:p>
        </w:tc>
        <w:tc>
          <w:tcPr>
            <w:tcW w:w="453" w:type="pct"/>
            <w:shd w:val="clear" w:color="auto" w:fill="auto"/>
            <w:noWrap/>
            <w:vAlign w:val="bottom"/>
            <w:hideMark/>
          </w:tcPr>
          <w:p w14:paraId="2EB99982" w14:textId="77777777" w:rsidR="003608BD" w:rsidRPr="00CB18A1" w:rsidRDefault="003608BD" w:rsidP="00627CBB">
            <w:pPr>
              <w:jc w:val="both"/>
              <w:rPr>
                <w:sz w:val="22"/>
                <w:szCs w:val="22"/>
                <w:lang w:eastAsia="en-IN"/>
              </w:rPr>
            </w:pPr>
            <w:r w:rsidRPr="00CB18A1">
              <w:rPr>
                <w:sz w:val="22"/>
                <w:szCs w:val="22"/>
                <w:lang w:eastAsia="en-IN"/>
              </w:rPr>
              <w:t>(1.586)</w:t>
            </w:r>
          </w:p>
        </w:tc>
        <w:tc>
          <w:tcPr>
            <w:tcW w:w="473" w:type="pct"/>
            <w:shd w:val="clear" w:color="auto" w:fill="auto"/>
            <w:noWrap/>
            <w:vAlign w:val="bottom"/>
            <w:hideMark/>
          </w:tcPr>
          <w:p w14:paraId="2142CE32" w14:textId="77777777" w:rsidR="003608BD" w:rsidRPr="00CB18A1" w:rsidRDefault="003608BD" w:rsidP="00627CBB">
            <w:pPr>
              <w:jc w:val="both"/>
              <w:rPr>
                <w:sz w:val="22"/>
                <w:szCs w:val="22"/>
                <w:lang w:eastAsia="en-IN"/>
              </w:rPr>
            </w:pPr>
            <w:r w:rsidRPr="00CB18A1">
              <w:rPr>
                <w:sz w:val="22"/>
                <w:szCs w:val="22"/>
                <w:lang w:eastAsia="en-IN"/>
              </w:rPr>
              <w:t>(0.921)</w:t>
            </w:r>
          </w:p>
        </w:tc>
        <w:tc>
          <w:tcPr>
            <w:tcW w:w="753" w:type="pct"/>
            <w:shd w:val="clear" w:color="auto" w:fill="auto"/>
            <w:noWrap/>
            <w:vAlign w:val="bottom"/>
            <w:hideMark/>
          </w:tcPr>
          <w:p w14:paraId="1AED0FF6" w14:textId="77777777" w:rsidR="003608BD" w:rsidRPr="00CB18A1" w:rsidRDefault="003608BD" w:rsidP="00627CBB">
            <w:pPr>
              <w:jc w:val="both"/>
              <w:rPr>
                <w:sz w:val="22"/>
                <w:szCs w:val="22"/>
                <w:lang w:eastAsia="en-IN"/>
              </w:rPr>
            </w:pPr>
            <w:r w:rsidRPr="00CB18A1">
              <w:rPr>
                <w:sz w:val="22"/>
                <w:szCs w:val="22"/>
                <w:lang w:eastAsia="en-IN"/>
              </w:rPr>
              <w:t>(2.217)</w:t>
            </w:r>
          </w:p>
        </w:tc>
        <w:tc>
          <w:tcPr>
            <w:tcW w:w="631" w:type="pct"/>
            <w:shd w:val="clear" w:color="auto" w:fill="auto"/>
            <w:noWrap/>
            <w:vAlign w:val="bottom"/>
            <w:hideMark/>
          </w:tcPr>
          <w:p w14:paraId="138A01E6" w14:textId="77777777" w:rsidR="003608BD" w:rsidRPr="00CB18A1" w:rsidRDefault="003608BD" w:rsidP="00627CBB">
            <w:pPr>
              <w:jc w:val="both"/>
              <w:rPr>
                <w:sz w:val="22"/>
                <w:szCs w:val="22"/>
                <w:lang w:eastAsia="en-IN"/>
              </w:rPr>
            </w:pPr>
            <w:r w:rsidRPr="00CB18A1">
              <w:rPr>
                <w:sz w:val="22"/>
                <w:szCs w:val="22"/>
                <w:lang w:eastAsia="en-IN"/>
              </w:rPr>
              <w:t>(1.090)</w:t>
            </w:r>
          </w:p>
        </w:tc>
        <w:tc>
          <w:tcPr>
            <w:tcW w:w="586" w:type="pct"/>
            <w:shd w:val="clear" w:color="auto" w:fill="auto"/>
            <w:noWrap/>
            <w:vAlign w:val="bottom"/>
            <w:hideMark/>
          </w:tcPr>
          <w:p w14:paraId="30778A81" w14:textId="77777777" w:rsidR="003608BD" w:rsidRPr="00CB18A1" w:rsidRDefault="003608BD" w:rsidP="00627CBB">
            <w:pPr>
              <w:jc w:val="both"/>
              <w:rPr>
                <w:sz w:val="22"/>
                <w:szCs w:val="22"/>
                <w:lang w:eastAsia="en-IN"/>
              </w:rPr>
            </w:pPr>
            <w:r w:rsidRPr="00CB18A1">
              <w:rPr>
                <w:sz w:val="22"/>
                <w:szCs w:val="22"/>
                <w:lang w:eastAsia="en-IN"/>
              </w:rPr>
              <w:t>(1.491)</w:t>
            </w:r>
          </w:p>
        </w:tc>
      </w:tr>
      <w:tr w:rsidR="00CA0C47" w:rsidRPr="00CB18A1" w14:paraId="10885452" w14:textId="77777777" w:rsidTr="00B645AC">
        <w:tc>
          <w:tcPr>
            <w:tcW w:w="1121" w:type="pct"/>
            <w:shd w:val="clear" w:color="auto" w:fill="auto"/>
            <w:noWrap/>
            <w:vAlign w:val="bottom"/>
            <w:hideMark/>
          </w:tcPr>
          <w:p w14:paraId="0027E98D" w14:textId="77777777" w:rsidR="003608BD" w:rsidRPr="00CB18A1" w:rsidRDefault="003608BD" w:rsidP="00627CBB">
            <w:pPr>
              <w:jc w:val="both"/>
              <w:rPr>
                <w:sz w:val="22"/>
                <w:szCs w:val="22"/>
                <w:lang w:eastAsia="en-IN"/>
              </w:rPr>
            </w:pPr>
            <w:r w:rsidRPr="00CB18A1">
              <w:rPr>
                <w:sz w:val="22"/>
                <w:szCs w:val="22"/>
                <w:lang w:eastAsia="en-IN"/>
              </w:rPr>
              <w:t>Travel time (squared)</w:t>
            </w:r>
          </w:p>
        </w:tc>
        <w:tc>
          <w:tcPr>
            <w:tcW w:w="521" w:type="pct"/>
            <w:shd w:val="clear" w:color="auto" w:fill="auto"/>
            <w:noWrap/>
            <w:vAlign w:val="bottom"/>
            <w:hideMark/>
          </w:tcPr>
          <w:p w14:paraId="16377A9A" w14:textId="77777777" w:rsidR="003608BD" w:rsidRPr="00CB18A1" w:rsidRDefault="003608BD" w:rsidP="00627CBB">
            <w:pPr>
              <w:jc w:val="both"/>
              <w:rPr>
                <w:sz w:val="22"/>
                <w:szCs w:val="22"/>
                <w:lang w:eastAsia="en-IN"/>
              </w:rPr>
            </w:pPr>
            <w:r w:rsidRPr="00CB18A1">
              <w:rPr>
                <w:sz w:val="22"/>
                <w:szCs w:val="22"/>
                <w:lang w:eastAsia="en-IN"/>
              </w:rPr>
              <w:t>-0.498</w:t>
            </w:r>
          </w:p>
        </w:tc>
        <w:tc>
          <w:tcPr>
            <w:tcW w:w="463" w:type="pct"/>
            <w:shd w:val="clear" w:color="auto" w:fill="auto"/>
            <w:noWrap/>
            <w:vAlign w:val="bottom"/>
            <w:hideMark/>
          </w:tcPr>
          <w:p w14:paraId="69671826" w14:textId="77777777" w:rsidR="003608BD" w:rsidRPr="00CB18A1" w:rsidRDefault="003608BD" w:rsidP="00627CBB">
            <w:pPr>
              <w:jc w:val="both"/>
              <w:rPr>
                <w:sz w:val="22"/>
                <w:szCs w:val="22"/>
                <w:lang w:eastAsia="en-IN"/>
              </w:rPr>
            </w:pPr>
            <w:r w:rsidRPr="00CB18A1">
              <w:rPr>
                <w:sz w:val="22"/>
                <w:szCs w:val="22"/>
                <w:lang w:eastAsia="en-IN"/>
              </w:rPr>
              <w:t>0.404</w:t>
            </w:r>
          </w:p>
        </w:tc>
        <w:tc>
          <w:tcPr>
            <w:tcW w:w="453" w:type="pct"/>
            <w:shd w:val="clear" w:color="auto" w:fill="auto"/>
            <w:noWrap/>
            <w:vAlign w:val="bottom"/>
            <w:hideMark/>
          </w:tcPr>
          <w:p w14:paraId="33164679" w14:textId="77777777" w:rsidR="003608BD" w:rsidRPr="00CB18A1" w:rsidRDefault="003608BD" w:rsidP="00627CBB">
            <w:pPr>
              <w:jc w:val="both"/>
              <w:rPr>
                <w:sz w:val="22"/>
                <w:szCs w:val="22"/>
                <w:lang w:eastAsia="en-IN"/>
              </w:rPr>
            </w:pPr>
            <w:r w:rsidRPr="00CB18A1">
              <w:rPr>
                <w:sz w:val="22"/>
                <w:szCs w:val="22"/>
                <w:lang w:eastAsia="en-IN"/>
              </w:rPr>
              <w:t>0.186</w:t>
            </w:r>
          </w:p>
        </w:tc>
        <w:tc>
          <w:tcPr>
            <w:tcW w:w="473" w:type="pct"/>
            <w:shd w:val="clear" w:color="auto" w:fill="auto"/>
            <w:noWrap/>
            <w:vAlign w:val="bottom"/>
            <w:hideMark/>
          </w:tcPr>
          <w:p w14:paraId="789A65BF" w14:textId="77777777" w:rsidR="003608BD" w:rsidRPr="00CB18A1" w:rsidRDefault="003608BD" w:rsidP="00627CBB">
            <w:pPr>
              <w:jc w:val="both"/>
              <w:rPr>
                <w:sz w:val="22"/>
                <w:szCs w:val="22"/>
                <w:lang w:eastAsia="en-IN"/>
              </w:rPr>
            </w:pPr>
            <w:r w:rsidRPr="00CB18A1">
              <w:rPr>
                <w:sz w:val="22"/>
                <w:szCs w:val="22"/>
                <w:lang w:eastAsia="en-IN"/>
              </w:rPr>
              <w:t>0.141</w:t>
            </w:r>
          </w:p>
        </w:tc>
        <w:tc>
          <w:tcPr>
            <w:tcW w:w="753" w:type="pct"/>
            <w:shd w:val="clear" w:color="auto" w:fill="auto"/>
            <w:noWrap/>
            <w:vAlign w:val="bottom"/>
            <w:hideMark/>
          </w:tcPr>
          <w:p w14:paraId="563E4FC4" w14:textId="77777777" w:rsidR="003608BD" w:rsidRPr="00CB18A1" w:rsidRDefault="003608BD" w:rsidP="00627CBB">
            <w:pPr>
              <w:jc w:val="both"/>
              <w:rPr>
                <w:sz w:val="22"/>
                <w:szCs w:val="22"/>
                <w:lang w:eastAsia="en-IN"/>
              </w:rPr>
            </w:pPr>
            <w:r w:rsidRPr="00CB18A1">
              <w:rPr>
                <w:sz w:val="22"/>
                <w:szCs w:val="22"/>
                <w:lang w:eastAsia="en-IN"/>
              </w:rPr>
              <w:t>-0.246</w:t>
            </w:r>
          </w:p>
        </w:tc>
        <w:tc>
          <w:tcPr>
            <w:tcW w:w="631" w:type="pct"/>
            <w:shd w:val="clear" w:color="auto" w:fill="auto"/>
            <w:noWrap/>
            <w:vAlign w:val="bottom"/>
            <w:hideMark/>
          </w:tcPr>
          <w:p w14:paraId="2F86E3F4" w14:textId="77777777" w:rsidR="003608BD" w:rsidRPr="00CB18A1" w:rsidRDefault="003608BD" w:rsidP="00627CBB">
            <w:pPr>
              <w:jc w:val="both"/>
              <w:rPr>
                <w:sz w:val="22"/>
                <w:szCs w:val="22"/>
                <w:lang w:eastAsia="en-IN"/>
              </w:rPr>
            </w:pPr>
            <w:r w:rsidRPr="00CB18A1">
              <w:rPr>
                <w:sz w:val="22"/>
                <w:szCs w:val="22"/>
                <w:lang w:eastAsia="en-IN"/>
              </w:rPr>
              <w:t>0.370*</w:t>
            </w:r>
          </w:p>
        </w:tc>
        <w:tc>
          <w:tcPr>
            <w:tcW w:w="586" w:type="pct"/>
            <w:shd w:val="clear" w:color="auto" w:fill="auto"/>
            <w:noWrap/>
            <w:vAlign w:val="bottom"/>
            <w:hideMark/>
          </w:tcPr>
          <w:p w14:paraId="64E3C1A2" w14:textId="77777777" w:rsidR="003608BD" w:rsidRPr="00CB18A1" w:rsidRDefault="003608BD" w:rsidP="00627CBB">
            <w:pPr>
              <w:jc w:val="both"/>
              <w:rPr>
                <w:sz w:val="22"/>
                <w:szCs w:val="22"/>
                <w:lang w:eastAsia="en-IN"/>
              </w:rPr>
            </w:pPr>
            <w:r w:rsidRPr="00CB18A1">
              <w:rPr>
                <w:sz w:val="22"/>
                <w:szCs w:val="22"/>
                <w:lang w:eastAsia="en-IN"/>
              </w:rPr>
              <w:t>-0.855**</w:t>
            </w:r>
          </w:p>
        </w:tc>
      </w:tr>
      <w:tr w:rsidR="00CA0C47" w:rsidRPr="00CB18A1" w14:paraId="597185A3" w14:textId="77777777" w:rsidTr="00B645AC">
        <w:tc>
          <w:tcPr>
            <w:tcW w:w="1121" w:type="pct"/>
            <w:shd w:val="clear" w:color="auto" w:fill="auto"/>
            <w:noWrap/>
            <w:vAlign w:val="bottom"/>
            <w:hideMark/>
          </w:tcPr>
          <w:p w14:paraId="591799EA" w14:textId="77777777" w:rsidR="003608BD" w:rsidRPr="00CB18A1" w:rsidRDefault="003608BD" w:rsidP="00627CBB">
            <w:pPr>
              <w:jc w:val="both"/>
              <w:rPr>
                <w:sz w:val="22"/>
                <w:szCs w:val="22"/>
                <w:lang w:eastAsia="en-IN"/>
              </w:rPr>
            </w:pPr>
          </w:p>
        </w:tc>
        <w:tc>
          <w:tcPr>
            <w:tcW w:w="521" w:type="pct"/>
            <w:shd w:val="clear" w:color="auto" w:fill="auto"/>
            <w:noWrap/>
            <w:vAlign w:val="bottom"/>
            <w:hideMark/>
          </w:tcPr>
          <w:p w14:paraId="797894D3" w14:textId="77777777" w:rsidR="003608BD" w:rsidRPr="00CB18A1" w:rsidRDefault="003608BD" w:rsidP="00627CBB">
            <w:pPr>
              <w:jc w:val="both"/>
              <w:rPr>
                <w:sz w:val="22"/>
                <w:szCs w:val="22"/>
                <w:lang w:eastAsia="en-IN"/>
              </w:rPr>
            </w:pPr>
            <w:r w:rsidRPr="00CB18A1">
              <w:rPr>
                <w:sz w:val="22"/>
                <w:szCs w:val="22"/>
                <w:lang w:eastAsia="en-IN"/>
              </w:rPr>
              <w:t>(0.574)</w:t>
            </w:r>
          </w:p>
        </w:tc>
        <w:tc>
          <w:tcPr>
            <w:tcW w:w="463" w:type="pct"/>
            <w:shd w:val="clear" w:color="auto" w:fill="auto"/>
            <w:noWrap/>
            <w:vAlign w:val="bottom"/>
            <w:hideMark/>
          </w:tcPr>
          <w:p w14:paraId="21F2554B" w14:textId="77777777" w:rsidR="003608BD" w:rsidRPr="00CB18A1" w:rsidRDefault="003608BD" w:rsidP="00627CBB">
            <w:pPr>
              <w:jc w:val="both"/>
              <w:rPr>
                <w:sz w:val="22"/>
                <w:szCs w:val="22"/>
                <w:lang w:eastAsia="en-IN"/>
              </w:rPr>
            </w:pPr>
            <w:r w:rsidRPr="00CB18A1">
              <w:rPr>
                <w:sz w:val="22"/>
                <w:szCs w:val="22"/>
                <w:lang w:eastAsia="en-IN"/>
              </w:rPr>
              <w:t>(0.598)</w:t>
            </w:r>
          </w:p>
        </w:tc>
        <w:tc>
          <w:tcPr>
            <w:tcW w:w="453" w:type="pct"/>
            <w:shd w:val="clear" w:color="auto" w:fill="auto"/>
            <w:noWrap/>
            <w:vAlign w:val="bottom"/>
            <w:hideMark/>
          </w:tcPr>
          <w:p w14:paraId="68BEF4C9" w14:textId="77777777" w:rsidR="003608BD" w:rsidRPr="00CB18A1" w:rsidRDefault="003608BD" w:rsidP="00627CBB">
            <w:pPr>
              <w:jc w:val="both"/>
              <w:rPr>
                <w:sz w:val="22"/>
                <w:szCs w:val="22"/>
                <w:lang w:eastAsia="en-IN"/>
              </w:rPr>
            </w:pPr>
            <w:r w:rsidRPr="00CB18A1">
              <w:rPr>
                <w:sz w:val="22"/>
                <w:szCs w:val="22"/>
                <w:lang w:eastAsia="en-IN"/>
              </w:rPr>
              <w:t>(0.358)</w:t>
            </w:r>
          </w:p>
        </w:tc>
        <w:tc>
          <w:tcPr>
            <w:tcW w:w="473" w:type="pct"/>
            <w:shd w:val="clear" w:color="auto" w:fill="auto"/>
            <w:noWrap/>
            <w:vAlign w:val="bottom"/>
            <w:hideMark/>
          </w:tcPr>
          <w:p w14:paraId="00C1BB5C" w14:textId="77777777" w:rsidR="003608BD" w:rsidRPr="00CB18A1" w:rsidRDefault="003608BD" w:rsidP="00627CBB">
            <w:pPr>
              <w:jc w:val="both"/>
              <w:rPr>
                <w:sz w:val="22"/>
                <w:szCs w:val="22"/>
                <w:lang w:eastAsia="en-IN"/>
              </w:rPr>
            </w:pPr>
            <w:r w:rsidRPr="00CB18A1">
              <w:rPr>
                <w:sz w:val="22"/>
                <w:szCs w:val="22"/>
                <w:lang w:eastAsia="en-IN"/>
              </w:rPr>
              <w:t>(0.146)</w:t>
            </w:r>
          </w:p>
        </w:tc>
        <w:tc>
          <w:tcPr>
            <w:tcW w:w="753" w:type="pct"/>
            <w:shd w:val="clear" w:color="auto" w:fill="auto"/>
            <w:noWrap/>
            <w:vAlign w:val="bottom"/>
            <w:hideMark/>
          </w:tcPr>
          <w:p w14:paraId="233D60F6" w14:textId="77777777" w:rsidR="003608BD" w:rsidRPr="00CB18A1" w:rsidRDefault="003608BD" w:rsidP="00627CBB">
            <w:pPr>
              <w:jc w:val="both"/>
              <w:rPr>
                <w:sz w:val="22"/>
                <w:szCs w:val="22"/>
                <w:lang w:eastAsia="en-IN"/>
              </w:rPr>
            </w:pPr>
            <w:r w:rsidRPr="00CB18A1">
              <w:rPr>
                <w:sz w:val="22"/>
                <w:szCs w:val="22"/>
                <w:lang w:eastAsia="en-IN"/>
              </w:rPr>
              <w:t>(0.407)</w:t>
            </w:r>
          </w:p>
        </w:tc>
        <w:tc>
          <w:tcPr>
            <w:tcW w:w="631" w:type="pct"/>
            <w:shd w:val="clear" w:color="auto" w:fill="auto"/>
            <w:noWrap/>
            <w:vAlign w:val="bottom"/>
            <w:hideMark/>
          </w:tcPr>
          <w:p w14:paraId="04BD7B1D" w14:textId="77777777" w:rsidR="003608BD" w:rsidRPr="00CB18A1" w:rsidRDefault="003608BD" w:rsidP="00627CBB">
            <w:pPr>
              <w:jc w:val="both"/>
              <w:rPr>
                <w:sz w:val="22"/>
                <w:szCs w:val="22"/>
                <w:lang w:eastAsia="en-IN"/>
              </w:rPr>
            </w:pPr>
            <w:r w:rsidRPr="00CB18A1">
              <w:rPr>
                <w:sz w:val="22"/>
                <w:szCs w:val="22"/>
                <w:lang w:eastAsia="en-IN"/>
              </w:rPr>
              <w:t>(0.223)</w:t>
            </w:r>
          </w:p>
        </w:tc>
        <w:tc>
          <w:tcPr>
            <w:tcW w:w="586" w:type="pct"/>
            <w:shd w:val="clear" w:color="auto" w:fill="auto"/>
            <w:noWrap/>
            <w:vAlign w:val="bottom"/>
            <w:hideMark/>
          </w:tcPr>
          <w:p w14:paraId="7428B9EC" w14:textId="77777777" w:rsidR="003608BD" w:rsidRPr="00CB18A1" w:rsidRDefault="003608BD" w:rsidP="00627CBB">
            <w:pPr>
              <w:jc w:val="both"/>
              <w:rPr>
                <w:sz w:val="22"/>
                <w:szCs w:val="22"/>
                <w:lang w:eastAsia="en-IN"/>
              </w:rPr>
            </w:pPr>
            <w:r w:rsidRPr="00CB18A1">
              <w:rPr>
                <w:sz w:val="22"/>
                <w:szCs w:val="22"/>
                <w:lang w:eastAsia="en-IN"/>
              </w:rPr>
              <w:t>(0.380)</w:t>
            </w:r>
          </w:p>
        </w:tc>
      </w:tr>
      <w:tr w:rsidR="00CA0C47" w:rsidRPr="00CB18A1" w14:paraId="239340B0" w14:textId="77777777" w:rsidTr="00B645AC">
        <w:tc>
          <w:tcPr>
            <w:tcW w:w="1121" w:type="pct"/>
            <w:shd w:val="clear" w:color="auto" w:fill="auto"/>
            <w:noWrap/>
            <w:vAlign w:val="bottom"/>
            <w:hideMark/>
          </w:tcPr>
          <w:p w14:paraId="732099D9" w14:textId="77777777" w:rsidR="003608BD" w:rsidRPr="00CB18A1" w:rsidRDefault="003608BD" w:rsidP="00627CBB">
            <w:pPr>
              <w:jc w:val="both"/>
              <w:rPr>
                <w:sz w:val="22"/>
                <w:szCs w:val="22"/>
                <w:lang w:eastAsia="en-IN"/>
              </w:rPr>
            </w:pPr>
            <w:r w:rsidRPr="00CB18A1">
              <w:rPr>
                <w:sz w:val="22"/>
                <w:szCs w:val="22"/>
                <w:lang w:eastAsia="en-IN"/>
              </w:rPr>
              <w:t>N</w:t>
            </w:r>
          </w:p>
        </w:tc>
        <w:tc>
          <w:tcPr>
            <w:tcW w:w="521" w:type="pct"/>
            <w:shd w:val="clear" w:color="auto" w:fill="auto"/>
            <w:noWrap/>
            <w:vAlign w:val="bottom"/>
            <w:hideMark/>
          </w:tcPr>
          <w:p w14:paraId="44BB1FA7" w14:textId="77777777" w:rsidR="003608BD" w:rsidRPr="00CB18A1" w:rsidRDefault="003608BD" w:rsidP="00627CBB">
            <w:pPr>
              <w:jc w:val="both"/>
              <w:rPr>
                <w:sz w:val="22"/>
                <w:szCs w:val="22"/>
                <w:lang w:eastAsia="en-IN"/>
              </w:rPr>
            </w:pPr>
            <w:r w:rsidRPr="00CB18A1">
              <w:rPr>
                <w:sz w:val="22"/>
                <w:szCs w:val="22"/>
                <w:lang w:eastAsia="en-IN"/>
              </w:rPr>
              <w:t>4138</w:t>
            </w:r>
          </w:p>
        </w:tc>
        <w:tc>
          <w:tcPr>
            <w:tcW w:w="463" w:type="pct"/>
            <w:shd w:val="clear" w:color="auto" w:fill="auto"/>
            <w:noWrap/>
            <w:vAlign w:val="bottom"/>
            <w:hideMark/>
          </w:tcPr>
          <w:p w14:paraId="59BA3364" w14:textId="77777777" w:rsidR="003608BD" w:rsidRPr="00CB18A1" w:rsidRDefault="003608BD" w:rsidP="00627CBB">
            <w:pPr>
              <w:jc w:val="both"/>
              <w:rPr>
                <w:sz w:val="22"/>
                <w:szCs w:val="22"/>
                <w:lang w:eastAsia="en-IN"/>
              </w:rPr>
            </w:pPr>
            <w:r w:rsidRPr="00CB18A1">
              <w:rPr>
                <w:sz w:val="22"/>
                <w:szCs w:val="22"/>
                <w:lang w:eastAsia="en-IN"/>
              </w:rPr>
              <w:t>4127</w:t>
            </w:r>
          </w:p>
        </w:tc>
        <w:tc>
          <w:tcPr>
            <w:tcW w:w="453" w:type="pct"/>
            <w:shd w:val="clear" w:color="auto" w:fill="auto"/>
            <w:noWrap/>
            <w:vAlign w:val="bottom"/>
            <w:hideMark/>
          </w:tcPr>
          <w:p w14:paraId="5752687B" w14:textId="77777777" w:rsidR="003608BD" w:rsidRPr="00CB18A1" w:rsidRDefault="003608BD" w:rsidP="00627CBB">
            <w:pPr>
              <w:jc w:val="both"/>
              <w:rPr>
                <w:sz w:val="22"/>
                <w:szCs w:val="22"/>
                <w:lang w:eastAsia="en-IN"/>
              </w:rPr>
            </w:pPr>
            <w:r w:rsidRPr="00CB18A1">
              <w:rPr>
                <w:sz w:val="22"/>
                <w:szCs w:val="22"/>
                <w:lang w:eastAsia="en-IN"/>
              </w:rPr>
              <w:t>4127</w:t>
            </w:r>
          </w:p>
        </w:tc>
        <w:tc>
          <w:tcPr>
            <w:tcW w:w="473" w:type="pct"/>
            <w:shd w:val="clear" w:color="auto" w:fill="auto"/>
            <w:noWrap/>
            <w:vAlign w:val="bottom"/>
            <w:hideMark/>
          </w:tcPr>
          <w:p w14:paraId="0F7F18C5" w14:textId="77777777" w:rsidR="003608BD" w:rsidRPr="00CB18A1" w:rsidRDefault="003608BD" w:rsidP="00627CBB">
            <w:pPr>
              <w:jc w:val="both"/>
              <w:rPr>
                <w:sz w:val="22"/>
                <w:szCs w:val="22"/>
                <w:lang w:eastAsia="en-IN"/>
              </w:rPr>
            </w:pPr>
            <w:r w:rsidRPr="00CB18A1">
              <w:rPr>
                <w:sz w:val="22"/>
                <w:szCs w:val="22"/>
                <w:lang w:eastAsia="en-IN"/>
              </w:rPr>
              <w:t>4127</w:t>
            </w:r>
          </w:p>
        </w:tc>
        <w:tc>
          <w:tcPr>
            <w:tcW w:w="753" w:type="pct"/>
            <w:shd w:val="clear" w:color="auto" w:fill="auto"/>
            <w:noWrap/>
            <w:vAlign w:val="bottom"/>
            <w:hideMark/>
          </w:tcPr>
          <w:p w14:paraId="19E5E821" w14:textId="77777777" w:rsidR="003608BD" w:rsidRPr="00CB18A1" w:rsidRDefault="003608BD" w:rsidP="00627CBB">
            <w:pPr>
              <w:jc w:val="both"/>
              <w:rPr>
                <w:sz w:val="22"/>
                <w:szCs w:val="22"/>
                <w:lang w:eastAsia="en-IN"/>
              </w:rPr>
            </w:pPr>
            <w:r w:rsidRPr="00CB18A1">
              <w:rPr>
                <w:sz w:val="22"/>
                <w:szCs w:val="22"/>
                <w:lang w:eastAsia="en-IN"/>
              </w:rPr>
              <w:t>4127</w:t>
            </w:r>
          </w:p>
        </w:tc>
        <w:tc>
          <w:tcPr>
            <w:tcW w:w="631" w:type="pct"/>
            <w:shd w:val="clear" w:color="auto" w:fill="auto"/>
            <w:noWrap/>
            <w:vAlign w:val="bottom"/>
            <w:hideMark/>
          </w:tcPr>
          <w:p w14:paraId="2406F40F" w14:textId="77777777" w:rsidR="003608BD" w:rsidRPr="00CB18A1" w:rsidRDefault="003608BD" w:rsidP="00627CBB">
            <w:pPr>
              <w:jc w:val="both"/>
              <w:rPr>
                <w:sz w:val="22"/>
                <w:szCs w:val="22"/>
                <w:lang w:eastAsia="en-IN"/>
              </w:rPr>
            </w:pPr>
            <w:r w:rsidRPr="00CB18A1">
              <w:rPr>
                <w:sz w:val="22"/>
                <w:szCs w:val="22"/>
                <w:lang w:eastAsia="en-IN"/>
              </w:rPr>
              <w:t>4127</w:t>
            </w:r>
          </w:p>
        </w:tc>
        <w:tc>
          <w:tcPr>
            <w:tcW w:w="586" w:type="pct"/>
            <w:shd w:val="clear" w:color="auto" w:fill="auto"/>
            <w:noWrap/>
            <w:vAlign w:val="bottom"/>
            <w:hideMark/>
          </w:tcPr>
          <w:p w14:paraId="39CDB486" w14:textId="77777777" w:rsidR="003608BD" w:rsidRPr="00CB18A1" w:rsidRDefault="003608BD" w:rsidP="00627CBB">
            <w:pPr>
              <w:jc w:val="both"/>
              <w:rPr>
                <w:sz w:val="22"/>
                <w:szCs w:val="22"/>
                <w:lang w:eastAsia="en-IN"/>
              </w:rPr>
            </w:pPr>
            <w:r w:rsidRPr="00CB18A1">
              <w:rPr>
                <w:sz w:val="22"/>
                <w:szCs w:val="22"/>
                <w:lang w:eastAsia="en-IN"/>
              </w:rPr>
              <w:t>4127</w:t>
            </w:r>
          </w:p>
        </w:tc>
      </w:tr>
      <w:tr w:rsidR="00CA0C47" w:rsidRPr="00CB18A1" w14:paraId="3C2B7E79" w14:textId="77777777" w:rsidTr="00B645AC">
        <w:tc>
          <w:tcPr>
            <w:tcW w:w="1121" w:type="pct"/>
            <w:shd w:val="clear" w:color="auto" w:fill="auto"/>
            <w:noWrap/>
            <w:vAlign w:val="bottom"/>
            <w:hideMark/>
          </w:tcPr>
          <w:p w14:paraId="632568C4" w14:textId="77777777" w:rsidR="003608BD" w:rsidRPr="00CB18A1" w:rsidRDefault="003608BD" w:rsidP="00627CBB">
            <w:pPr>
              <w:jc w:val="both"/>
              <w:rPr>
                <w:sz w:val="22"/>
                <w:szCs w:val="22"/>
                <w:lang w:eastAsia="en-IN"/>
              </w:rPr>
            </w:pPr>
            <w:r w:rsidRPr="00CB18A1">
              <w:rPr>
                <w:sz w:val="22"/>
                <w:szCs w:val="22"/>
                <w:lang w:eastAsia="en-IN"/>
              </w:rPr>
              <w:t>R</w:t>
            </w:r>
            <w:r w:rsidRPr="00CB18A1">
              <w:rPr>
                <w:sz w:val="22"/>
                <w:szCs w:val="22"/>
                <w:vertAlign w:val="superscript"/>
                <w:lang w:eastAsia="en-IN"/>
              </w:rPr>
              <w:t>2</w:t>
            </w:r>
          </w:p>
        </w:tc>
        <w:tc>
          <w:tcPr>
            <w:tcW w:w="521" w:type="pct"/>
            <w:shd w:val="clear" w:color="auto" w:fill="auto"/>
            <w:noWrap/>
            <w:vAlign w:val="bottom"/>
            <w:hideMark/>
          </w:tcPr>
          <w:p w14:paraId="2D311653" w14:textId="77777777" w:rsidR="003608BD" w:rsidRPr="00CB18A1" w:rsidRDefault="003608BD" w:rsidP="00627CBB">
            <w:pPr>
              <w:jc w:val="both"/>
              <w:rPr>
                <w:sz w:val="22"/>
                <w:szCs w:val="22"/>
                <w:lang w:eastAsia="en-IN"/>
              </w:rPr>
            </w:pPr>
            <w:r w:rsidRPr="00CB18A1">
              <w:rPr>
                <w:sz w:val="22"/>
                <w:szCs w:val="22"/>
                <w:lang w:eastAsia="en-IN"/>
              </w:rPr>
              <w:t>0.406</w:t>
            </w:r>
          </w:p>
        </w:tc>
        <w:tc>
          <w:tcPr>
            <w:tcW w:w="463" w:type="pct"/>
            <w:shd w:val="clear" w:color="auto" w:fill="auto"/>
            <w:noWrap/>
            <w:vAlign w:val="bottom"/>
            <w:hideMark/>
          </w:tcPr>
          <w:p w14:paraId="4F322FF0" w14:textId="77777777" w:rsidR="003608BD" w:rsidRPr="00CB18A1" w:rsidRDefault="003608BD" w:rsidP="00627CBB">
            <w:pPr>
              <w:jc w:val="both"/>
              <w:rPr>
                <w:sz w:val="22"/>
                <w:szCs w:val="22"/>
                <w:lang w:eastAsia="en-IN"/>
              </w:rPr>
            </w:pPr>
            <w:r w:rsidRPr="00CB18A1">
              <w:rPr>
                <w:sz w:val="22"/>
                <w:szCs w:val="22"/>
                <w:lang w:eastAsia="en-IN"/>
              </w:rPr>
              <w:t>0.460</w:t>
            </w:r>
          </w:p>
        </w:tc>
        <w:tc>
          <w:tcPr>
            <w:tcW w:w="453" w:type="pct"/>
            <w:shd w:val="clear" w:color="auto" w:fill="auto"/>
            <w:noWrap/>
            <w:vAlign w:val="bottom"/>
            <w:hideMark/>
          </w:tcPr>
          <w:p w14:paraId="5365F675" w14:textId="77777777" w:rsidR="003608BD" w:rsidRPr="00CB18A1" w:rsidRDefault="003608BD" w:rsidP="00627CBB">
            <w:pPr>
              <w:jc w:val="both"/>
              <w:rPr>
                <w:sz w:val="22"/>
                <w:szCs w:val="22"/>
                <w:lang w:eastAsia="en-IN"/>
              </w:rPr>
            </w:pPr>
            <w:r w:rsidRPr="00CB18A1">
              <w:rPr>
                <w:sz w:val="22"/>
                <w:szCs w:val="22"/>
                <w:lang w:eastAsia="en-IN"/>
              </w:rPr>
              <w:t>0.160</w:t>
            </w:r>
          </w:p>
        </w:tc>
        <w:tc>
          <w:tcPr>
            <w:tcW w:w="473" w:type="pct"/>
            <w:shd w:val="clear" w:color="auto" w:fill="auto"/>
            <w:noWrap/>
            <w:vAlign w:val="bottom"/>
            <w:hideMark/>
          </w:tcPr>
          <w:p w14:paraId="09ACD267" w14:textId="77777777" w:rsidR="003608BD" w:rsidRPr="00CB18A1" w:rsidRDefault="003608BD" w:rsidP="00627CBB">
            <w:pPr>
              <w:jc w:val="both"/>
              <w:rPr>
                <w:sz w:val="22"/>
                <w:szCs w:val="22"/>
                <w:lang w:eastAsia="en-IN"/>
              </w:rPr>
            </w:pPr>
            <w:r w:rsidRPr="00CB18A1">
              <w:rPr>
                <w:sz w:val="22"/>
                <w:szCs w:val="22"/>
                <w:lang w:eastAsia="en-IN"/>
              </w:rPr>
              <w:t>0.140</w:t>
            </w:r>
          </w:p>
        </w:tc>
        <w:tc>
          <w:tcPr>
            <w:tcW w:w="753" w:type="pct"/>
            <w:shd w:val="clear" w:color="auto" w:fill="auto"/>
            <w:noWrap/>
            <w:vAlign w:val="bottom"/>
            <w:hideMark/>
          </w:tcPr>
          <w:p w14:paraId="46108279" w14:textId="77777777" w:rsidR="003608BD" w:rsidRPr="00CB18A1" w:rsidRDefault="003608BD" w:rsidP="00627CBB">
            <w:pPr>
              <w:jc w:val="both"/>
              <w:rPr>
                <w:sz w:val="22"/>
                <w:szCs w:val="22"/>
                <w:lang w:eastAsia="en-IN"/>
              </w:rPr>
            </w:pPr>
            <w:r w:rsidRPr="00CB18A1">
              <w:rPr>
                <w:sz w:val="22"/>
                <w:szCs w:val="22"/>
                <w:lang w:eastAsia="en-IN"/>
              </w:rPr>
              <w:t>0.372</w:t>
            </w:r>
          </w:p>
        </w:tc>
        <w:tc>
          <w:tcPr>
            <w:tcW w:w="631" w:type="pct"/>
            <w:shd w:val="clear" w:color="auto" w:fill="auto"/>
            <w:noWrap/>
            <w:vAlign w:val="bottom"/>
            <w:hideMark/>
          </w:tcPr>
          <w:p w14:paraId="026A399F" w14:textId="77777777" w:rsidR="003608BD" w:rsidRPr="00CB18A1" w:rsidRDefault="003608BD" w:rsidP="00627CBB">
            <w:pPr>
              <w:jc w:val="both"/>
              <w:rPr>
                <w:sz w:val="22"/>
                <w:szCs w:val="22"/>
                <w:lang w:eastAsia="en-IN"/>
              </w:rPr>
            </w:pPr>
            <w:r w:rsidRPr="00CB18A1">
              <w:rPr>
                <w:sz w:val="22"/>
                <w:szCs w:val="22"/>
                <w:lang w:eastAsia="en-IN"/>
              </w:rPr>
              <w:t>0.121</w:t>
            </w:r>
          </w:p>
        </w:tc>
        <w:tc>
          <w:tcPr>
            <w:tcW w:w="586" w:type="pct"/>
            <w:shd w:val="clear" w:color="auto" w:fill="auto"/>
            <w:noWrap/>
            <w:vAlign w:val="bottom"/>
            <w:hideMark/>
          </w:tcPr>
          <w:p w14:paraId="40313E30" w14:textId="77777777" w:rsidR="003608BD" w:rsidRPr="00CB18A1" w:rsidRDefault="003608BD" w:rsidP="00627CBB">
            <w:pPr>
              <w:jc w:val="both"/>
              <w:rPr>
                <w:sz w:val="22"/>
                <w:szCs w:val="22"/>
                <w:lang w:eastAsia="en-IN"/>
              </w:rPr>
            </w:pPr>
            <w:r w:rsidRPr="00CB18A1">
              <w:rPr>
                <w:sz w:val="22"/>
                <w:szCs w:val="22"/>
                <w:lang w:eastAsia="en-IN"/>
              </w:rPr>
              <w:t>0.251</w:t>
            </w:r>
          </w:p>
        </w:tc>
      </w:tr>
    </w:tbl>
    <w:p w14:paraId="6B9FB9ED" w14:textId="6D73C415" w:rsidR="003608BD" w:rsidRPr="00CB18A1" w:rsidRDefault="00627CBB" w:rsidP="00627CBB">
      <w:pPr>
        <w:spacing w:line="276" w:lineRule="auto"/>
        <w:jc w:val="both"/>
        <w:rPr>
          <w:rFonts w:eastAsiaTheme="minorEastAsia"/>
          <w:sz w:val="22"/>
          <w:szCs w:val="22"/>
        </w:rPr>
      </w:pPr>
      <w:r>
        <w:rPr>
          <w:rFonts w:eastAsiaTheme="minorEastAsia"/>
          <w:sz w:val="22"/>
          <w:szCs w:val="22"/>
        </w:rPr>
        <w:t xml:space="preserve">Notes: </w:t>
      </w:r>
      <w:r w:rsidR="003608BD" w:rsidRPr="00CB18A1">
        <w:rPr>
          <w:rFonts w:eastAsiaTheme="minorEastAsia"/>
          <w:sz w:val="22"/>
          <w:szCs w:val="22"/>
        </w:rPr>
        <w:t>All regressions include state fixed effects. Figures in parenthesis are robust standard errors. ***, **, and * indicate statistical significance at the 1%, 5%, and 10% levels, respectively.</w:t>
      </w:r>
    </w:p>
    <w:p w14:paraId="74143F2D" w14:textId="77777777" w:rsidR="0007479E" w:rsidRPr="00CB18A1" w:rsidRDefault="0007479E" w:rsidP="008602DF">
      <w:pPr>
        <w:spacing w:line="480" w:lineRule="auto"/>
        <w:ind w:firstLine="360"/>
        <w:jc w:val="both"/>
        <w:rPr>
          <w:sz w:val="22"/>
          <w:szCs w:val="22"/>
          <w:lang w:val="en-US"/>
        </w:rPr>
      </w:pPr>
    </w:p>
    <w:p w14:paraId="78BEB261" w14:textId="750BACA0" w:rsidR="00705EFB" w:rsidRPr="00CB18A1" w:rsidRDefault="00CD1074" w:rsidP="008602DF">
      <w:pPr>
        <w:pStyle w:val="ListParagraph"/>
        <w:numPr>
          <w:ilvl w:val="0"/>
          <w:numId w:val="5"/>
        </w:numPr>
        <w:spacing w:after="0" w:line="480" w:lineRule="auto"/>
        <w:jc w:val="both"/>
        <w:rPr>
          <w:rFonts w:ascii="Times New Roman" w:hAnsi="Times New Roman" w:cs="Times New Roman"/>
          <w:b/>
          <w:lang w:val="en-US"/>
        </w:rPr>
      </w:pPr>
      <w:r w:rsidRPr="00CB18A1">
        <w:rPr>
          <w:rFonts w:ascii="Times New Roman" w:hAnsi="Times New Roman" w:cs="Times New Roman"/>
          <w:b/>
          <w:lang w:val="en-US"/>
        </w:rPr>
        <w:t>Discussion</w:t>
      </w:r>
    </w:p>
    <w:p w14:paraId="720F03F9" w14:textId="77777777" w:rsidR="00BB3223" w:rsidRPr="00CB18A1" w:rsidRDefault="00BB3223" w:rsidP="008602DF">
      <w:pPr>
        <w:spacing w:line="480" w:lineRule="auto"/>
        <w:jc w:val="both"/>
        <w:rPr>
          <w:sz w:val="22"/>
          <w:szCs w:val="22"/>
          <w:lang w:val="en-US"/>
        </w:rPr>
      </w:pPr>
    </w:p>
    <w:p w14:paraId="28EA7A1E" w14:textId="2C1BC98F" w:rsidR="00223C90" w:rsidRPr="00CB18A1" w:rsidRDefault="002039FE" w:rsidP="008602DF">
      <w:pPr>
        <w:spacing w:line="480" w:lineRule="auto"/>
        <w:jc w:val="both"/>
        <w:rPr>
          <w:sz w:val="22"/>
          <w:szCs w:val="22"/>
          <w:lang w:val="en-US"/>
        </w:rPr>
      </w:pPr>
      <w:r w:rsidRPr="00CB18A1">
        <w:rPr>
          <w:sz w:val="22"/>
          <w:szCs w:val="22"/>
          <w:lang w:val="en-US"/>
        </w:rPr>
        <w:t xml:space="preserve">Diversification is a potential and effective </w:t>
      </w:r>
      <w:r w:rsidR="00F062F4" w:rsidRPr="00CB18A1">
        <w:rPr>
          <w:sz w:val="22"/>
          <w:szCs w:val="22"/>
          <w:lang w:val="en-US"/>
        </w:rPr>
        <w:t>strategy</w:t>
      </w:r>
      <w:r w:rsidRPr="00CB18A1">
        <w:rPr>
          <w:sz w:val="22"/>
          <w:szCs w:val="22"/>
          <w:lang w:val="en-US"/>
        </w:rPr>
        <w:t xml:space="preserve"> of </w:t>
      </w:r>
      <w:r w:rsidR="00F634BA" w:rsidRPr="00CB18A1">
        <w:rPr>
          <w:sz w:val="22"/>
          <w:szCs w:val="22"/>
          <w:lang w:val="en-US"/>
        </w:rPr>
        <w:t>enhancing agricultural</w:t>
      </w:r>
      <w:r w:rsidRPr="00CB18A1">
        <w:rPr>
          <w:sz w:val="22"/>
          <w:szCs w:val="22"/>
          <w:lang w:val="en-US"/>
        </w:rPr>
        <w:t xml:space="preserve"> growth</w:t>
      </w:r>
      <w:r w:rsidR="00554790" w:rsidRPr="00CB18A1">
        <w:rPr>
          <w:sz w:val="22"/>
          <w:szCs w:val="22"/>
          <w:lang w:val="en-US"/>
        </w:rPr>
        <w:t xml:space="preserve"> and reducing rural poverty in developing countries. For India </w:t>
      </w:r>
      <w:r w:rsidR="00FA7892" w:rsidRPr="00CB18A1">
        <w:rPr>
          <w:sz w:val="22"/>
          <w:szCs w:val="22"/>
          <w:lang w:val="en-US"/>
        </w:rPr>
        <w:t>Minot, Joshi and Birthal</w:t>
      </w:r>
      <w:r w:rsidR="00554790" w:rsidRPr="00CB18A1">
        <w:rPr>
          <w:sz w:val="22"/>
          <w:szCs w:val="22"/>
          <w:lang w:val="en-US"/>
        </w:rPr>
        <w:t xml:space="preserve"> (2006) and </w:t>
      </w:r>
      <w:r w:rsidR="00FA7892" w:rsidRPr="00CB18A1">
        <w:rPr>
          <w:sz w:val="22"/>
          <w:szCs w:val="22"/>
          <w:lang w:val="en-US"/>
        </w:rPr>
        <w:t xml:space="preserve">Birthal et al. </w:t>
      </w:r>
      <w:r w:rsidR="00554790" w:rsidRPr="00CB18A1">
        <w:rPr>
          <w:sz w:val="22"/>
          <w:szCs w:val="22"/>
          <w:lang w:val="en-US"/>
        </w:rPr>
        <w:t>(</w:t>
      </w:r>
      <w:r w:rsidR="00FA7892" w:rsidRPr="00CB18A1">
        <w:rPr>
          <w:sz w:val="22"/>
          <w:szCs w:val="22"/>
          <w:lang w:val="en-US"/>
        </w:rPr>
        <w:t xml:space="preserve">2013) </w:t>
      </w:r>
      <w:r w:rsidR="00554790" w:rsidRPr="00CB18A1">
        <w:rPr>
          <w:sz w:val="22"/>
          <w:szCs w:val="22"/>
          <w:lang w:val="en-US"/>
        </w:rPr>
        <w:t xml:space="preserve">identify diversification as the second largest and sustainable source of agricultural growth after technological change. </w:t>
      </w:r>
      <w:r w:rsidR="00AB533E" w:rsidRPr="00CB18A1">
        <w:rPr>
          <w:sz w:val="22"/>
          <w:szCs w:val="22"/>
          <w:lang w:val="en-US"/>
        </w:rPr>
        <w:t>Birthal, Roy and Negi</w:t>
      </w:r>
      <w:r w:rsidR="00554790" w:rsidRPr="00CB18A1">
        <w:rPr>
          <w:sz w:val="22"/>
          <w:szCs w:val="22"/>
          <w:lang w:val="en-US"/>
        </w:rPr>
        <w:t xml:space="preserve"> (</w:t>
      </w:r>
      <w:r w:rsidR="00AB533E" w:rsidRPr="00CB18A1">
        <w:rPr>
          <w:sz w:val="22"/>
          <w:szCs w:val="22"/>
          <w:lang w:val="en-US"/>
        </w:rPr>
        <w:t>2015</w:t>
      </w:r>
      <w:r w:rsidR="00554790" w:rsidRPr="00CB18A1">
        <w:rPr>
          <w:sz w:val="22"/>
          <w:szCs w:val="22"/>
          <w:lang w:val="en-US"/>
        </w:rPr>
        <w:t>) for India</w:t>
      </w:r>
      <w:r w:rsidR="00886495" w:rsidRPr="00CB18A1">
        <w:rPr>
          <w:sz w:val="22"/>
          <w:szCs w:val="22"/>
          <w:lang w:val="en-US"/>
        </w:rPr>
        <w:t xml:space="preserve">, </w:t>
      </w:r>
      <w:r w:rsidR="00554790" w:rsidRPr="00CB18A1">
        <w:rPr>
          <w:sz w:val="22"/>
          <w:szCs w:val="22"/>
          <w:lang w:val="en-US"/>
        </w:rPr>
        <w:t xml:space="preserve">and </w:t>
      </w:r>
      <w:r w:rsidR="00AB533E" w:rsidRPr="00CB18A1">
        <w:rPr>
          <w:sz w:val="22"/>
          <w:szCs w:val="22"/>
        </w:rPr>
        <w:t>Michler and Josephson</w:t>
      </w:r>
      <w:r w:rsidR="008116A9" w:rsidRPr="00CB18A1">
        <w:rPr>
          <w:sz w:val="22"/>
          <w:szCs w:val="22"/>
        </w:rPr>
        <w:t xml:space="preserve"> </w:t>
      </w:r>
      <w:r w:rsidR="00554790" w:rsidRPr="00CB18A1">
        <w:rPr>
          <w:sz w:val="22"/>
          <w:szCs w:val="22"/>
        </w:rPr>
        <w:t>(</w:t>
      </w:r>
      <w:r w:rsidR="00AB533E" w:rsidRPr="00CB18A1">
        <w:rPr>
          <w:sz w:val="22"/>
          <w:szCs w:val="22"/>
        </w:rPr>
        <w:t>2017</w:t>
      </w:r>
      <w:r w:rsidR="00AB533E" w:rsidRPr="00CB18A1">
        <w:rPr>
          <w:sz w:val="22"/>
          <w:szCs w:val="22"/>
          <w:lang w:val="en-US"/>
        </w:rPr>
        <w:t>)</w:t>
      </w:r>
      <w:r w:rsidR="00FA7892" w:rsidRPr="00CB18A1">
        <w:rPr>
          <w:sz w:val="22"/>
          <w:szCs w:val="22"/>
          <w:lang w:val="en-US"/>
        </w:rPr>
        <w:t xml:space="preserve"> </w:t>
      </w:r>
      <w:r w:rsidR="00554790" w:rsidRPr="00CB18A1">
        <w:rPr>
          <w:sz w:val="22"/>
          <w:szCs w:val="22"/>
          <w:lang w:val="en-US"/>
        </w:rPr>
        <w:t>for Ethiopia find diversification contributing to poverty</w:t>
      </w:r>
      <w:r w:rsidR="00800F8A" w:rsidRPr="00CB18A1">
        <w:rPr>
          <w:sz w:val="22"/>
          <w:szCs w:val="22"/>
          <w:lang w:val="en-US"/>
        </w:rPr>
        <w:t xml:space="preserve"> reduction</w:t>
      </w:r>
      <w:r w:rsidR="00554790" w:rsidRPr="00CB18A1">
        <w:rPr>
          <w:sz w:val="22"/>
          <w:szCs w:val="22"/>
          <w:lang w:val="en-US"/>
        </w:rPr>
        <w:t xml:space="preserve">, and the impact being larger in case of smallholder farmers. </w:t>
      </w:r>
      <w:r w:rsidR="00800F8A" w:rsidRPr="00CB18A1">
        <w:rPr>
          <w:sz w:val="22"/>
          <w:szCs w:val="22"/>
          <w:lang w:val="en-US"/>
        </w:rPr>
        <w:t>E</w:t>
      </w:r>
      <w:r w:rsidR="00223C90" w:rsidRPr="00CB18A1">
        <w:rPr>
          <w:sz w:val="22"/>
          <w:szCs w:val="22"/>
          <w:lang w:val="en-US"/>
        </w:rPr>
        <w:t xml:space="preserve">vidence </w:t>
      </w:r>
      <w:r w:rsidR="00800F8A" w:rsidRPr="00CB18A1">
        <w:rPr>
          <w:sz w:val="22"/>
          <w:szCs w:val="22"/>
          <w:lang w:val="en-US"/>
        </w:rPr>
        <w:t xml:space="preserve">also exists on </w:t>
      </w:r>
      <w:r w:rsidR="00886495" w:rsidRPr="00CB18A1">
        <w:rPr>
          <w:sz w:val="22"/>
          <w:szCs w:val="22"/>
          <w:lang w:val="en-US"/>
        </w:rPr>
        <w:t>its contribution to</w:t>
      </w:r>
      <w:r w:rsidR="008116A9" w:rsidRPr="00CB18A1">
        <w:rPr>
          <w:sz w:val="22"/>
          <w:szCs w:val="22"/>
          <w:lang w:val="en-US"/>
        </w:rPr>
        <w:t xml:space="preserve"> </w:t>
      </w:r>
      <w:r w:rsidR="00223C90" w:rsidRPr="00CB18A1">
        <w:rPr>
          <w:sz w:val="22"/>
          <w:szCs w:val="22"/>
          <w:lang w:val="en-US"/>
        </w:rPr>
        <w:t xml:space="preserve">resilience of agriculture to climatic </w:t>
      </w:r>
      <w:r w:rsidR="00223C90" w:rsidRPr="00CB18A1">
        <w:rPr>
          <w:sz w:val="22"/>
          <w:szCs w:val="22"/>
          <w:lang w:val="en-US"/>
        </w:rPr>
        <w:lastRenderedPageBreak/>
        <w:t xml:space="preserve">shocks (Birthal and Hazrana 2019). </w:t>
      </w:r>
      <w:r w:rsidR="00886495" w:rsidRPr="00CB18A1">
        <w:rPr>
          <w:sz w:val="22"/>
          <w:szCs w:val="22"/>
          <w:lang w:val="en-US"/>
        </w:rPr>
        <w:t>T</w:t>
      </w:r>
      <w:r w:rsidR="00223C90" w:rsidRPr="00CB18A1">
        <w:rPr>
          <w:sz w:val="22"/>
          <w:szCs w:val="22"/>
          <w:lang w:val="en-US"/>
        </w:rPr>
        <w:t>hese studies</w:t>
      </w:r>
      <w:r w:rsidR="00886495" w:rsidRPr="00CB18A1">
        <w:rPr>
          <w:sz w:val="22"/>
          <w:szCs w:val="22"/>
          <w:lang w:val="en-US"/>
        </w:rPr>
        <w:t xml:space="preserve"> define</w:t>
      </w:r>
      <w:r w:rsidR="00223C90" w:rsidRPr="00CB18A1">
        <w:rPr>
          <w:sz w:val="22"/>
          <w:szCs w:val="22"/>
          <w:lang w:val="en-US"/>
        </w:rPr>
        <w:t xml:space="preserve"> diversification differently in terms of </w:t>
      </w:r>
      <w:r w:rsidR="00886495" w:rsidRPr="00CB18A1">
        <w:rPr>
          <w:sz w:val="22"/>
          <w:szCs w:val="22"/>
          <w:lang w:val="en-US"/>
        </w:rPr>
        <w:t xml:space="preserve">in terms of its income generating potential </w:t>
      </w:r>
      <w:r w:rsidR="00F634BA" w:rsidRPr="00CB18A1">
        <w:rPr>
          <w:sz w:val="22"/>
          <w:szCs w:val="22"/>
          <w:lang w:val="en-US"/>
        </w:rPr>
        <w:t>(</w:t>
      </w:r>
      <w:r w:rsidR="00223C90" w:rsidRPr="00CB18A1">
        <w:rPr>
          <w:sz w:val="22"/>
          <w:szCs w:val="22"/>
          <w:lang w:val="en-US"/>
        </w:rPr>
        <w:t>Joshi</w:t>
      </w:r>
      <w:r w:rsidR="00D92C62" w:rsidRPr="00CB18A1">
        <w:rPr>
          <w:sz w:val="22"/>
          <w:szCs w:val="22"/>
          <w:lang w:val="en-US"/>
        </w:rPr>
        <w:t>,</w:t>
      </w:r>
      <w:r w:rsidR="00223C90" w:rsidRPr="00CB18A1">
        <w:rPr>
          <w:sz w:val="22"/>
          <w:szCs w:val="22"/>
          <w:lang w:val="en-US"/>
        </w:rPr>
        <w:t xml:space="preserve"> Birthal</w:t>
      </w:r>
      <w:r w:rsidR="00D92C62" w:rsidRPr="00CB18A1">
        <w:rPr>
          <w:sz w:val="22"/>
          <w:szCs w:val="22"/>
          <w:lang w:val="en-US"/>
        </w:rPr>
        <w:t xml:space="preserve"> and Minot</w:t>
      </w:r>
      <w:r w:rsidR="00223C90" w:rsidRPr="00CB18A1">
        <w:rPr>
          <w:sz w:val="22"/>
          <w:szCs w:val="22"/>
          <w:lang w:val="en-US"/>
        </w:rPr>
        <w:t xml:space="preserve"> 2006; Birthal et al. 2013; Birthal, Roy and Negi 2015) and </w:t>
      </w:r>
      <w:r w:rsidR="00886495" w:rsidRPr="00CB18A1">
        <w:rPr>
          <w:sz w:val="22"/>
          <w:szCs w:val="22"/>
          <w:lang w:val="en-US"/>
        </w:rPr>
        <w:t xml:space="preserve">risk reduction potential </w:t>
      </w:r>
      <w:r w:rsidR="00223C90" w:rsidRPr="00CB18A1">
        <w:rPr>
          <w:sz w:val="22"/>
          <w:szCs w:val="22"/>
          <w:lang w:val="en-US"/>
        </w:rPr>
        <w:t>(</w:t>
      </w:r>
      <w:r w:rsidR="000F51D9" w:rsidRPr="00CB18A1">
        <w:rPr>
          <w:sz w:val="22"/>
          <w:szCs w:val="22"/>
          <w:lang w:val="en-US"/>
        </w:rPr>
        <w:t>Michler and Josephson 2017; Birthal and Hazrana</w:t>
      </w:r>
      <w:r w:rsidR="005139F1" w:rsidRPr="00CB18A1">
        <w:rPr>
          <w:sz w:val="22"/>
          <w:szCs w:val="22"/>
          <w:lang w:val="en-US"/>
        </w:rPr>
        <w:t xml:space="preserve"> </w:t>
      </w:r>
      <w:r w:rsidR="000F51D9" w:rsidRPr="00CB18A1">
        <w:rPr>
          <w:sz w:val="22"/>
          <w:szCs w:val="22"/>
          <w:lang w:val="en-US"/>
        </w:rPr>
        <w:t>2019)</w:t>
      </w:r>
      <w:r w:rsidR="00223C90" w:rsidRPr="00CB18A1">
        <w:rPr>
          <w:sz w:val="22"/>
          <w:szCs w:val="22"/>
          <w:lang w:val="en-US"/>
        </w:rPr>
        <w:t xml:space="preserve">. </w:t>
      </w:r>
      <w:r w:rsidR="00886495" w:rsidRPr="00CB18A1">
        <w:rPr>
          <w:sz w:val="22"/>
          <w:szCs w:val="22"/>
          <w:lang w:val="en-US"/>
        </w:rPr>
        <w:t xml:space="preserve">But a common conclusion is that </w:t>
      </w:r>
      <w:r w:rsidR="008116A9" w:rsidRPr="00CB18A1">
        <w:rPr>
          <w:sz w:val="22"/>
          <w:szCs w:val="22"/>
          <w:lang w:val="en-US"/>
        </w:rPr>
        <w:t xml:space="preserve">either </w:t>
      </w:r>
      <w:r w:rsidR="00886495" w:rsidRPr="00CB18A1">
        <w:rPr>
          <w:sz w:val="22"/>
          <w:szCs w:val="22"/>
          <w:lang w:val="en-US"/>
        </w:rPr>
        <w:t xml:space="preserve">way diversification </w:t>
      </w:r>
      <w:r w:rsidR="000F51D9" w:rsidRPr="00CB18A1">
        <w:rPr>
          <w:sz w:val="22"/>
          <w:szCs w:val="22"/>
          <w:lang w:val="en-US"/>
        </w:rPr>
        <w:t xml:space="preserve">contributes to sustainability of agriculture and poverty reduction. </w:t>
      </w:r>
      <w:r w:rsidR="00223C90" w:rsidRPr="00CB18A1">
        <w:rPr>
          <w:sz w:val="22"/>
          <w:szCs w:val="22"/>
          <w:lang w:val="en-US"/>
        </w:rPr>
        <w:t xml:space="preserve">  </w:t>
      </w:r>
    </w:p>
    <w:p w14:paraId="58DD676E" w14:textId="77777777" w:rsidR="00FC308B" w:rsidRPr="00CB18A1" w:rsidRDefault="00FC308B" w:rsidP="008602DF">
      <w:pPr>
        <w:spacing w:line="480" w:lineRule="auto"/>
        <w:jc w:val="both"/>
        <w:rPr>
          <w:sz w:val="22"/>
          <w:szCs w:val="22"/>
          <w:lang w:val="en-US"/>
        </w:rPr>
      </w:pPr>
    </w:p>
    <w:p w14:paraId="701863D4" w14:textId="5129D1FE" w:rsidR="00FC308B" w:rsidRPr="00CB18A1" w:rsidRDefault="00886495" w:rsidP="008602DF">
      <w:pPr>
        <w:autoSpaceDE w:val="0"/>
        <w:autoSpaceDN w:val="0"/>
        <w:adjustRightInd w:val="0"/>
        <w:spacing w:line="480" w:lineRule="auto"/>
        <w:jc w:val="both"/>
        <w:rPr>
          <w:sz w:val="22"/>
          <w:szCs w:val="22"/>
          <w:lang w:val="en-US"/>
        </w:rPr>
      </w:pPr>
      <w:r w:rsidRPr="00CB18A1">
        <w:rPr>
          <w:sz w:val="22"/>
          <w:szCs w:val="22"/>
          <w:lang w:val="en-US"/>
        </w:rPr>
        <w:t>M</w:t>
      </w:r>
      <w:r w:rsidR="005062F7" w:rsidRPr="00CB18A1">
        <w:rPr>
          <w:sz w:val="22"/>
          <w:szCs w:val="22"/>
          <w:lang w:val="en-US"/>
        </w:rPr>
        <w:t>arket</w:t>
      </w:r>
      <w:r w:rsidR="000F51D9" w:rsidRPr="00CB18A1">
        <w:rPr>
          <w:sz w:val="22"/>
          <w:szCs w:val="22"/>
          <w:lang w:val="en-US"/>
        </w:rPr>
        <w:t xml:space="preserve"> access is essential </w:t>
      </w:r>
      <w:r w:rsidRPr="00CB18A1">
        <w:rPr>
          <w:sz w:val="22"/>
          <w:szCs w:val="22"/>
          <w:lang w:val="en-US"/>
        </w:rPr>
        <w:t xml:space="preserve">to </w:t>
      </w:r>
      <w:r w:rsidR="00FA7892" w:rsidRPr="00CB18A1">
        <w:rPr>
          <w:sz w:val="22"/>
          <w:szCs w:val="22"/>
          <w:lang w:val="en-US"/>
        </w:rPr>
        <w:t>harness</w:t>
      </w:r>
      <w:r w:rsidRPr="00CB18A1">
        <w:rPr>
          <w:sz w:val="22"/>
          <w:szCs w:val="22"/>
          <w:lang w:val="en-US"/>
        </w:rPr>
        <w:t xml:space="preserve"> </w:t>
      </w:r>
      <w:r w:rsidR="000F51D9" w:rsidRPr="00CB18A1">
        <w:rPr>
          <w:sz w:val="22"/>
          <w:szCs w:val="22"/>
          <w:lang w:val="en-US"/>
        </w:rPr>
        <w:t xml:space="preserve">the </w:t>
      </w:r>
      <w:r w:rsidR="00FA7892" w:rsidRPr="00CB18A1">
        <w:rPr>
          <w:sz w:val="22"/>
          <w:szCs w:val="22"/>
          <w:lang w:val="en-US"/>
        </w:rPr>
        <w:t xml:space="preserve">pro-poor </w:t>
      </w:r>
      <w:r w:rsidRPr="00CB18A1">
        <w:rPr>
          <w:sz w:val="22"/>
          <w:szCs w:val="22"/>
          <w:lang w:val="en-US"/>
        </w:rPr>
        <w:t xml:space="preserve">growth </w:t>
      </w:r>
      <w:r w:rsidR="00FA7892" w:rsidRPr="00CB18A1">
        <w:rPr>
          <w:sz w:val="22"/>
          <w:szCs w:val="22"/>
          <w:lang w:val="en-US"/>
        </w:rPr>
        <w:t xml:space="preserve">potential of </w:t>
      </w:r>
      <w:r w:rsidR="00F606C4" w:rsidRPr="00CB18A1">
        <w:rPr>
          <w:sz w:val="22"/>
          <w:szCs w:val="22"/>
          <w:lang w:val="en-US"/>
        </w:rPr>
        <w:t>diversification</w:t>
      </w:r>
      <w:r w:rsidRPr="00CB18A1">
        <w:rPr>
          <w:sz w:val="22"/>
          <w:szCs w:val="22"/>
          <w:lang w:val="en-US"/>
        </w:rPr>
        <w:t xml:space="preserve">. </w:t>
      </w:r>
      <w:r w:rsidR="00FA7892" w:rsidRPr="00CB18A1">
        <w:rPr>
          <w:sz w:val="22"/>
          <w:szCs w:val="22"/>
          <w:lang w:val="en-US"/>
        </w:rPr>
        <w:t xml:space="preserve"> Farmers often face difficulties in accessing </w:t>
      </w:r>
      <w:r w:rsidR="00AA5B98" w:rsidRPr="00CB18A1">
        <w:rPr>
          <w:sz w:val="22"/>
          <w:szCs w:val="22"/>
          <w:lang w:val="en-US"/>
        </w:rPr>
        <w:t xml:space="preserve">remunerative </w:t>
      </w:r>
      <w:r w:rsidR="00FA7892" w:rsidRPr="00CB18A1">
        <w:rPr>
          <w:sz w:val="22"/>
          <w:szCs w:val="22"/>
          <w:lang w:val="en-US"/>
        </w:rPr>
        <w:t>markets</w:t>
      </w:r>
      <w:r w:rsidR="00F606C4" w:rsidRPr="00CB18A1">
        <w:rPr>
          <w:sz w:val="22"/>
          <w:szCs w:val="22"/>
          <w:lang w:val="en-US"/>
        </w:rPr>
        <w:t xml:space="preserve"> due to </w:t>
      </w:r>
      <w:r w:rsidR="00FA7892" w:rsidRPr="00CB18A1">
        <w:rPr>
          <w:sz w:val="22"/>
          <w:szCs w:val="22"/>
          <w:lang w:val="en-US"/>
        </w:rPr>
        <w:t xml:space="preserve">their remote location, high transportation costs, </w:t>
      </w:r>
      <w:r w:rsidR="00F606C4" w:rsidRPr="00CB18A1">
        <w:rPr>
          <w:sz w:val="22"/>
          <w:szCs w:val="22"/>
          <w:lang w:val="en-US"/>
        </w:rPr>
        <w:t xml:space="preserve">asymmetry in information </w:t>
      </w:r>
      <w:r w:rsidR="00FA7892" w:rsidRPr="00CB18A1">
        <w:rPr>
          <w:sz w:val="22"/>
          <w:szCs w:val="22"/>
          <w:lang w:val="en-US"/>
        </w:rPr>
        <w:t xml:space="preserve">and lack of business skills </w:t>
      </w:r>
      <w:r w:rsidR="00F606C4" w:rsidRPr="00CB18A1">
        <w:rPr>
          <w:sz w:val="22"/>
          <w:szCs w:val="22"/>
          <w:lang w:val="en-US"/>
        </w:rPr>
        <w:t xml:space="preserve">essential </w:t>
      </w:r>
      <w:r w:rsidR="00FA7892" w:rsidRPr="00CB18A1">
        <w:rPr>
          <w:sz w:val="22"/>
          <w:szCs w:val="22"/>
          <w:lang w:val="en-US"/>
        </w:rPr>
        <w:t xml:space="preserve">to </w:t>
      </w:r>
      <w:r w:rsidR="008116A9" w:rsidRPr="00CB18A1">
        <w:rPr>
          <w:sz w:val="22"/>
          <w:szCs w:val="22"/>
          <w:lang w:val="en-US"/>
        </w:rPr>
        <w:t xml:space="preserve">benefit from </w:t>
      </w:r>
      <w:r w:rsidR="00FA7892" w:rsidRPr="00CB18A1">
        <w:rPr>
          <w:sz w:val="22"/>
          <w:szCs w:val="22"/>
          <w:lang w:val="en-US"/>
        </w:rPr>
        <w:t>market.</w:t>
      </w:r>
      <w:r w:rsidR="00F606C4" w:rsidRPr="00CB18A1">
        <w:rPr>
          <w:sz w:val="22"/>
          <w:szCs w:val="22"/>
          <w:lang w:val="en-US"/>
        </w:rPr>
        <w:t xml:space="preserve"> </w:t>
      </w:r>
      <w:r w:rsidR="00EB0C2F" w:rsidRPr="00CB18A1">
        <w:rPr>
          <w:sz w:val="22"/>
          <w:szCs w:val="22"/>
          <w:lang w:val="en-US"/>
        </w:rPr>
        <w:t>Several studies assess the effect of market access on indicators of agricultural development</w:t>
      </w:r>
      <w:r w:rsidR="000F51D9" w:rsidRPr="00CB18A1">
        <w:rPr>
          <w:sz w:val="22"/>
          <w:szCs w:val="22"/>
          <w:lang w:val="en-US"/>
        </w:rPr>
        <w:t>,</w:t>
      </w:r>
      <w:r w:rsidR="00EB0C2F" w:rsidRPr="00CB18A1">
        <w:rPr>
          <w:sz w:val="22"/>
          <w:szCs w:val="22"/>
          <w:lang w:val="en-US"/>
        </w:rPr>
        <w:t xml:space="preserve"> such as technology adoption, </w:t>
      </w:r>
      <w:r w:rsidR="00554790" w:rsidRPr="00CB18A1">
        <w:rPr>
          <w:sz w:val="22"/>
          <w:szCs w:val="22"/>
          <w:lang w:val="en-US"/>
        </w:rPr>
        <w:t xml:space="preserve">farm performance, diversification and poverty. </w:t>
      </w:r>
      <w:r w:rsidR="00F606C4" w:rsidRPr="00CB18A1">
        <w:rPr>
          <w:sz w:val="22"/>
          <w:szCs w:val="22"/>
          <w:lang w:val="en-US"/>
        </w:rPr>
        <w:t xml:space="preserve">Emaran and Hou (2013) show that </w:t>
      </w:r>
      <w:r w:rsidR="00554790" w:rsidRPr="00CB18A1">
        <w:rPr>
          <w:sz w:val="22"/>
          <w:szCs w:val="22"/>
          <w:lang w:val="en-US"/>
        </w:rPr>
        <w:t xml:space="preserve">in China </w:t>
      </w:r>
      <w:r w:rsidR="000F51D9" w:rsidRPr="00CB18A1">
        <w:rPr>
          <w:sz w:val="22"/>
          <w:szCs w:val="22"/>
          <w:lang w:val="en-US"/>
        </w:rPr>
        <w:t xml:space="preserve">the </w:t>
      </w:r>
      <w:r w:rsidR="00F606C4" w:rsidRPr="00CB18A1">
        <w:rPr>
          <w:sz w:val="22"/>
          <w:szCs w:val="22"/>
          <w:lang w:val="en-US"/>
        </w:rPr>
        <w:t xml:space="preserve">improved </w:t>
      </w:r>
      <w:r w:rsidR="009D451F" w:rsidRPr="00CB18A1">
        <w:rPr>
          <w:sz w:val="22"/>
          <w:szCs w:val="22"/>
          <w:lang w:val="en-US"/>
        </w:rPr>
        <w:t xml:space="preserve">access to </w:t>
      </w:r>
      <w:r w:rsidR="000F51D9" w:rsidRPr="00CB18A1">
        <w:rPr>
          <w:sz w:val="22"/>
          <w:szCs w:val="22"/>
          <w:lang w:val="en-US"/>
        </w:rPr>
        <w:t>market</w:t>
      </w:r>
      <w:r w:rsidR="009D451F" w:rsidRPr="00CB18A1">
        <w:rPr>
          <w:sz w:val="22"/>
          <w:szCs w:val="22"/>
          <w:lang w:val="en-US"/>
        </w:rPr>
        <w:t xml:space="preserve">s, domestic as well as </w:t>
      </w:r>
      <w:r w:rsidR="008116A9" w:rsidRPr="00CB18A1">
        <w:rPr>
          <w:sz w:val="22"/>
          <w:szCs w:val="22"/>
          <w:lang w:val="en-US"/>
        </w:rPr>
        <w:t>international, could</w:t>
      </w:r>
      <w:r w:rsidR="00554790" w:rsidRPr="00CB18A1">
        <w:rPr>
          <w:sz w:val="22"/>
          <w:szCs w:val="22"/>
          <w:lang w:val="en-US"/>
        </w:rPr>
        <w:t xml:space="preserve"> reduce </w:t>
      </w:r>
      <w:r w:rsidR="000F51D9" w:rsidRPr="00CB18A1">
        <w:rPr>
          <w:sz w:val="22"/>
          <w:szCs w:val="22"/>
          <w:lang w:val="en-US"/>
        </w:rPr>
        <w:t xml:space="preserve">poverty </w:t>
      </w:r>
      <w:r w:rsidR="009D451F" w:rsidRPr="00CB18A1">
        <w:rPr>
          <w:sz w:val="22"/>
          <w:szCs w:val="22"/>
          <w:lang w:val="en-US"/>
        </w:rPr>
        <w:t xml:space="preserve">by 4-6%, the impact being bigger in case of domestic market access.  Similar evidence is reported </w:t>
      </w:r>
      <w:r w:rsidR="00F606C4" w:rsidRPr="00CB18A1">
        <w:rPr>
          <w:sz w:val="22"/>
          <w:szCs w:val="22"/>
          <w:lang w:val="en-US"/>
        </w:rPr>
        <w:t xml:space="preserve">from </w:t>
      </w:r>
      <w:r w:rsidR="009D451F" w:rsidRPr="00CB18A1">
        <w:rPr>
          <w:sz w:val="22"/>
          <w:szCs w:val="22"/>
          <w:lang w:val="en-US"/>
        </w:rPr>
        <w:t>by Di</w:t>
      </w:r>
      <w:r w:rsidR="008116A9" w:rsidRPr="00CB18A1">
        <w:rPr>
          <w:sz w:val="22"/>
          <w:szCs w:val="22"/>
          <w:lang w:val="en-US"/>
        </w:rPr>
        <w:t>a</w:t>
      </w:r>
      <w:r w:rsidR="009D451F" w:rsidRPr="00CB18A1">
        <w:rPr>
          <w:sz w:val="22"/>
          <w:szCs w:val="22"/>
          <w:lang w:val="en-US"/>
        </w:rPr>
        <w:t xml:space="preserve">o et al. (2019) who </w:t>
      </w:r>
      <w:r w:rsidR="00F606C4" w:rsidRPr="00CB18A1">
        <w:rPr>
          <w:sz w:val="22"/>
          <w:szCs w:val="22"/>
          <w:lang w:val="en-US"/>
        </w:rPr>
        <w:t xml:space="preserve">find that </w:t>
      </w:r>
      <w:r w:rsidR="009D451F" w:rsidRPr="00CB18A1">
        <w:rPr>
          <w:sz w:val="22"/>
          <w:szCs w:val="22"/>
          <w:lang w:val="en-US"/>
        </w:rPr>
        <w:t xml:space="preserve">households’ </w:t>
      </w:r>
      <w:r w:rsidR="00F606C4" w:rsidRPr="00CB18A1">
        <w:rPr>
          <w:sz w:val="22"/>
          <w:szCs w:val="22"/>
          <w:lang w:val="en-US"/>
        </w:rPr>
        <w:t xml:space="preserve">proximity to larger cities </w:t>
      </w:r>
      <w:r w:rsidR="008116A9" w:rsidRPr="00CB18A1">
        <w:rPr>
          <w:sz w:val="22"/>
          <w:szCs w:val="22"/>
          <w:lang w:val="en-US"/>
        </w:rPr>
        <w:t xml:space="preserve">i.e. greater </w:t>
      </w:r>
      <w:r w:rsidR="009D451F" w:rsidRPr="00CB18A1">
        <w:rPr>
          <w:sz w:val="22"/>
          <w:szCs w:val="22"/>
          <w:lang w:val="en-US"/>
        </w:rPr>
        <w:t xml:space="preserve">market access </w:t>
      </w:r>
      <w:r w:rsidR="00F606C4" w:rsidRPr="00CB18A1">
        <w:rPr>
          <w:sz w:val="22"/>
          <w:szCs w:val="22"/>
          <w:lang w:val="en-US"/>
        </w:rPr>
        <w:t>is associated with lower probability of being poor.</w:t>
      </w:r>
      <w:r w:rsidR="005C08B4" w:rsidRPr="00CB18A1">
        <w:rPr>
          <w:sz w:val="22"/>
          <w:szCs w:val="22"/>
          <w:lang w:val="en-US"/>
        </w:rPr>
        <w:t xml:space="preserve"> Even in developed</w:t>
      </w:r>
      <w:r w:rsidR="00675F26" w:rsidRPr="00CB18A1">
        <w:rPr>
          <w:sz w:val="22"/>
          <w:szCs w:val="22"/>
          <w:lang w:val="en-US"/>
        </w:rPr>
        <w:t xml:space="preserve"> </w:t>
      </w:r>
      <w:r w:rsidR="005C08B4" w:rsidRPr="00CB18A1">
        <w:rPr>
          <w:sz w:val="22"/>
          <w:szCs w:val="22"/>
          <w:lang w:val="en-US"/>
        </w:rPr>
        <w:t>countr</w:t>
      </w:r>
      <w:r w:rsidR="009D451F" w:rsidRPr="00CB18A1">
        <w:rPr>
          <w:sz w:val="22"/>
          <w:szCs w:val="22"/>
          <w:lang w:val="en-US"/>
        </w:rPr>
        <w:t xml:space="preserve">ies </w:t>
      </w:r>
      <w:r w:rsidR="005C08B4" w:rsidRPr="00CB18A1">
        <w:rPr>
          <w:sz w:val="22"/>
          <w:szCs w:val="22"/>
          <w:lang w:val="en-US"/>
        </w:rPr>
        <w:t>like the United States</w:t>
      </w:r>
      <w:r w:rsidR="00E02F06" w:rsidRPr="00CB18A1">
        <w:rPr>
          <w:sz w:val="22"/>
          <w:szCs w:val="22"/>
          <w:lang w:val="en-US"/>
        </w:rPr>
        <w:t>,</w:t>
      </w:r>
      <w:r w:rsidR="005C08B4" w:rsidRPr="00CB18A1">
        <w:rPr>
          <w:sz w:val="22"/>
          <w:szCs w:val="22"/>
          <w:lang w:val="en-US"/>
        </w:rPr>
        <w:t xml:space="preserve"> </w:t>
      </w:r>
      <w:r w:rsidR="009D451F" w:rsidRPr="00CB18A1">
        <w:rPr>
          <w:sz w:val="22"/>
          <w:szCs w:val="22"/>
          <w:lang w:val="en-US"/>
        </w:rPr>
        <w:t>higher market access has been found to be associated with less incidence of rural poverty (</w:t>
      </w:r>
      <w:r w:rsidR="005C08B4" w:rsidRPr="00CB18A1">
        <w:rPr>
          <w:sz w:val="22"/>
          <w:szCs w:val="22"/>
          <w:lang w:val="en-US"/>
        </w:rPr>
        <w:t>Partridge and Rickman</w:t>
      </w:r>
      <w:r w:rsidR="009D451F" w:rsidRPr="00CB18A1">
        <w:rPr>
          <w:sz w:val="22"/>
          <w:szCs w:val="22"/>
          <w:lang w:val="en-US"/>
        </w:rPr>
        <w:t>,</w:t>
      </w:r>
      <w:r w:rsidR="005C08B4" w:rsidRPr="00CB18A1">
        <w:rPr>
          <w:sz w:val="22"/>
          <w:szCs w:val="22"/>
          <w:lang w:val="en-US"/>
        </w:rPr>
        <w:t xml:space="preserve"> 2008)</w:t>
      </w:r>
      <w:r w:rsidR="009D451F" w:rsidRPr="00CB18A1">
        <w:rPr>
          <w:sz w:val="22"/>
          <w:szCs w:val="22"/>
          <w:lang w:val="en-US"/>
        </w:rPr>
        <w:t>.</w:t>
      </w:r>
      <w:r w:rsidR="00801AB2" w:rsidRPr="00CB18A1">
        <w:rPr>
          <w:sz w:val="22"/>
          <w:szCs w:val="22"/>
          <w:lang w:val="en-US"/>
        </w:rPr>
        <w:t xml:space="preserve"> </w:t>
      </w:r>
      <w:r w:rsidR="003A02AA" w:rsidRPr="00CB18A1">
        <w:rPr>
          <w:sz w:val="22"/>
          <w:szCs w:val="22"/>
          <w:lang w:val="en-US"/>
        </w:rPr>
        <w:t>Some studies (e.g., Minten</w:t>
      </w:r>
      <w:r w:rsidR="004851ED" w:rsidRPr="00CB18A1">
        <w:rPr>
          <w:sz w:val="22"/>
          <w:szCs w:val="22"/>
          <w:lang w:val="en-US"/>
        </w:rPr>
        <w:t xml:space="preserve"> 1999; </w:t>
      </w:r>
      <w:r w:rsidR="00A329EC" w:rsidRPr="00CB18A1">
        <w:rPr>
          <w:sz w:val="22"/>
          <w:szCs w:val="22"/>
          <w:lang w:val="en-US"/>
        </w:rPr>
        <w:t xml:space="preserve">Rao et al. 2006; </w:t>
      </w:r>
      <w:r w:rsidR="004851ED" w:rsidRPr="00CB18A1">
        <w:rPr>
          <w:sz w:val="22"/>
          <w:szCs w:val="22"/>
          <w:lang w:val="en-US"/>
        </w:rPr>
        <w:t>Muto and Yamano 2009; Shamdasani 2016) conclu</w:t>
      </w:r>
      <w:r w:rsidR="008116A9" w:rsidRPr="00CB18A1">
        <w:rPr>
          <w:sz w:val="22"/>
          <w:szCs w:val="22"/>
          <w:lang w:val="en-US"/>
        </w:rPr>
        <w:t xml:space="preserve">de that </w:t>
      </w:r>
      <w:r w:rsidR="004851ED" w:rsidRPr="00CB18A1">
        <w:rPr>
          <w:sz w:val="22"/>
          <w:szCs w:val="22"/>
          <w:lang w:val="en-US"/>
        </w:rPr>
        <w:t>by reducing transportation</w:t>
      </w:r>
      <w:r w:rsidR="006229F4" w:rsidRPr="00CB18A1">
        <w:rPr>
          <w:sz w:val="22"/>
          <w:szCs w:val="22"/>
          <w:lang w:val="en-US"/>
        </w:rPr>
        <w:t xml:space="preserve"> </w:t>
      </w:r>
      <w:r w:rsidR="004851ED" w:rsidRPr="00CB18A1">
        <w:rPr>
          <w:sz w:val="22"/>
          <w:szCs w:val="22"/>
          <w:lang w:val="en-US"/>
        </w:rPr>
        <w:t>costs and travel time, roads improve farmers’ participation in markets</w:t>
      </w:r>
      <w:r w:rsidR="00801AB2" w:rsidRPr="00CB18A1">
        <w:rPr>
          <w:sz w:val="22"/>
          <w:szCs w:val="22"/>
          <w:lang w:val="en-US"/>
        </w:rPr>
        <w:t xml:space="preserve"> </w:t>
      </w:r>
      <w:r w:rsidR="004851ED" w:rsidRPr="00CB18A1">
        <w:rPr>
          <w:sz w:val="22"/>
          <w:szCs w:val="22"/>
          <w:lang w:val="en-US"/>
        </w:rPr>
        <w:t>and farm performance.</w:t>
      </w:r>
      <w:r w:rsidR="00BE6532" w:rsidRPr="00CB18A1">
        <w:rPr>
          <w:sz w:val="22"/>
          <w:szCs w:val="22"/>
          <w:lang w:val="en-US"/>
        </w:rPr>
        <w:t xml:space="preserve"> </w:t>
      </w:r>
      <w:r w:rsidR="008116A9" w:rsidRPr="00CB18A1">
        <w:rPr>
          <w:sz w:val="22"/>
          <w:szCs w:val="22"/>
          <w:lang w:val="en-US"/>
        </w:rPr>
        <w:t xml:space="preserve">In this paper the market access measure combines both the aspects of distance to the market as well as size of relevant market albeit with refined </w:t>
      </w:r>
      <w:r w:rsidR="00D25B59" w:rsidRPr="00CB18A1">
        <w:rPr>
          <w:sz w:val="22"/>
          <w:szCs w:val="22"/>
          <w:lang w:val="en-US"/>
        </w:rPr>
        <w:t>market size measure incorporating granular measures of gross domestic product and/or economic activity</w:t>
      </w:r>
      <w:r w:rsidR="00FC308B" w:rsidRPr="00CB18A1">
        <w:rPr>
          <w:sz w:val="22"/>
          <w:szCs w:val="22"/>
          <w:lang w:val="en-US"/>
        </w:rPr>
        <w:t>.</w:t>
      </w:r>
    </w:p>
    <w:p w14:paraId="3E1F65BF" w14:textId="678839A5" w:rsidR="003A02AA" w:rsidRPr="00CB18A1" w:rsidRDefault="00D25B59" w:rsidP="008602DF">
      <w:pPr>
        <w:autoSpaceDE w:val="0"/>
        <w:autoSpaceDN w:val="0"/>
        <w:adjustRightInd w:val="0"/>
        <w:spacing w:line="480" w:lineRule="auto"/>
        <w:ind w:firstLine="720"/>
        <w:jc w:val="both"/>
        <w:rPr>
          <w:sz w:val="22"/>
          <w:szCs w:val="22"/>
          <w:lang w:val="en-US"/>
        </w:rPr>
      </w:pPr>
      <w:r w:rsidRPr="00CB18A1">
        <w:rPr>
          <w:sz w:val="22"/>
          <w:szCs w:val="22"/>
          <w:lang w:val="en-US"/>
        </w:rPr>
        <w:t xml:space="preserve"> </w:t>
      </w:r>
      <w:r w:rsidR="008116A9" w:rsidRPr="00CB18A1">
        <w:rPr>
          <w:sz w:val="22"/>
          <w:szCs w:val="22"/>
          <w:lang w:val="en-US"/>
        </w:rPr>
        <w:t xml:space="preserve"> </w:t>
      </w:r>
    </w:p>
    <w:p w14:paraId="19FA3BEA" w14:textId="72BAA3A4" w:rsidR="00DE06EB" w:rsidRPr="00CB18A1" w:rsidRDefault="00DE06EB" w:rsidP="008602DF">
      <w:pPr>
        <w:autoSpaceDE w:val="0"/>
        <w:autoSpaceDN w:val="0"/>
        <w:adjustRightInd w:val="0"/>
        <w:spacing w:line="480" w:lineRule="auto"/>
        <w:jc w:val="both"/>
        <w:rPr>
          <w:sz w:val="22"/>
          <w:szCs w:val="22"/>
          <w:lang w:val="en-US"/>
        </w:rPr>
      </w:pPr>
      <w:r w:rsidRPr="00CB18A1">
        <w:rPr>
          <w:sz w:val="22"/>
          <w:szCs w:val="22"/>
          <w:lang w:val="en-US"/>
        </w:rPr>
        <w:t xml:space="preserve">A few </w:t>
      </w:r>
      <w:r w:rsidR="00801AB2" w:rsidRPr="00CB18A1">
        <w:rPr>
          <w:sz w:val="22"/>
          <w:szCs w:val="22"/>
          <w:lang w:val="en-US"/>
        </w:rPr>
        <w:t xml:space="preserve">studies </w:t>
      </w:r>
      <w:r w:rsidRPr="00CB18A1">
        <w:rPr>
          <w:sz w:val="22"/>
          <w:szCs w:val="22"/>
          <w:lang w:val="en-US"/>
        </w:rPr>
        <w:t xml:space="preserve">have also examined farmers’ choice of crops in response to changes in </w:t>
      </w:r>
      <w:r w:rsidR="00670045" w:rsidRPr="00CB18A1">
        <w:rPr>
          <w:sz w:val="22"/>
          <w:szCs w:val="22"/>
          <w:lang w:val="en-US"/>
        </w:rPr>
        <w:t>market access</w:t>
      </w:r>
      <w:r w:rsidR="00801AB2" w:rsidRPr="00CB18A1">
        <w:rPr>
          <w:sz w:val="22"/>
          <w:szCs w:val="22"/>
          <w:lang w:val="en-US"/>
        </w:rPr>
        <w:t xml:space="preserve">. </w:t>
      </w:r>
      <w:r w:rsidR="009C3C4C" w:rsidRPr="00CB18A1">
        <w:rPr>
          <w:sz w:val="22"/>
          <w:szCs w:val="22"/>
          <w:lang w:val="en-US"/>
        </w:rPr>
        <w:t>B</w:t>
      </w:r>
      <w:r w:rsidRPr="00CB18A1">
        <w:rPr>
          <w:sz w:val="22"/>
          <w:szCs w:val="22"/>
          <w:lang w:val="en-US"/>
        </w:rPr>
        <w:t xml:space="preserve">ittinger (2010) show that Ethiopian farmers do respond to market access by altering their crop portfolios; they diversify away from cereals, pulses, vegetables and fruits to high value cash crops such as oilseeds, spices and teff. From a study in </w:t>
      </w:r>
      <w:r w:rsidR="0017473F" w:rsidRPr="00CB18A1">
        <w:rPr>
          <w:sz w:val="22"/>
          <w:szCs w:val="22"/>
          <w:lang w:val="en-US"/>
        </w:rPr>
        <w:t>Honduras</w:t>
      </w:r>
      <w:r w:rsidRPr="00CB18A1">
        <w:rPr>
          <w:sz w:val="22"/>
          <w:szCs w:val="22"/>
          <w:lang w:val="en-US"/>
        </w:rPr>
        <w:t xml:space="preserve">, Buckmaster et al. (2014) show that there is a specific distance from market beyond which production of fruits and vegetables production </w:t>
      </w:r>
      <w:r w:rsidR="00D25B59" w:rsidRPr="00CB18A1">
        <w:rPr>
          <w:sz w:val="22"/>
          <w:szCs w:val="22"/>
          <w:lang w:val="en-US"/>
        </w:rPr>
        <w:t xml:space="preserve">does </w:t>
      </w:r>
      <w:r w:rsidRPr="00CB18A1">
        <w:rPr>
          <w:sz w:val="22"/>
          <w:szCs w:val="22"/>
          <w:lang w:val="en-US"/>
        </w:rPr>
        <w:t>not occur as the income gains from their production a</w:t>
      </w:r>
      <w:r w:rsidR="00D25B59" w:rsidRPr="00CB18A1">
        <w:rPr>
          <w:sz w:val="22"/>
          <w:szCs w:val="22"/>
          <w:lang w:val="en-US"/>
        </w:rPr>
        <w:t>re</w:t>
      </w:r>
      <w:r w:rsidRPr="00CB18A1">
        <w:rPr>
          <w:sz w:val="22"/>
          <w:szCs w:val="22"/>
          <w:lang w:val="en-US"/>
        </w:rPr>
        <w:t xml:space="preserve"> outweighed by the increased transportation costs.</w:t>
      </w:r>
    </w:p>
    <w:p w14:paraId="7D24AC82" w14:textId="77777777" w:rsidR="00FC308B" w:rsidRPr="00CB18A1" w:rsidRDefault="00FC308B" w:rsidP="008602DF">
      <w:pPr>
        <w:autoSpaceDE w:val="0"/>
        <w:autoSpaceDN w:val="0"/>
        <w:adjustRightInd w:val="0"/>
        <w:spacing w:line="480" w:lineRule="auto"/>
        <w:ind w:firstLine="720"/>
        <w:jc w:val="both"/>
        <w:rPr>
          <w:sz w:val="22"/>
          <w:szCs w:val="22"/>
          <w:lang w:val="en-US"/>
        </w:rPr>
      </w:pPr>
    </w:p>
    <w:p w14:paraId="52D336DC" w14:textId="62F88E9B" w:rsidR="00670045" w:rsidRPr="00CB18A1" w:rsidRDefault="00D25B59" w:rsidP="008602DF">
      <w:pPr>
        <w:autoSpaceDE w:val="0"/>
        <w:autoSpaceDN w:val="0"/>
        <w:adjustRightInd w:val="0"/>
        <w:spacing w:line="480" w:lineRule="auto"/>
        <w:jc w:val="both"/>
        <w:rPr>
          <w:sz w:val="22"/>
          <w:szCs w:val="22"/>
          <w:lang w:val="en-US"/>
        </w:rPr>
      </w:pPr>
      <w:r w:rsidRPr="00CB18A1">
        <w:rPr>
          <w:sz w:val="22"/>
          <w:szCs w:val="22"/>
          <w:lang w:val="en-US"/>
        </w:rPr>
        <w:t>S</w:t>
      </w:r>
      <w:r w:rsidR="00DE06EB" w:rsidRPr="00CB18A1">
        <w:rPr>
          <w:sz w:val="22"/>
          <w:szCs w:val="22"/>
          <w:lang w:val="en-US"/>
        </w:rPr>
        <w:t xml:space="preserve">ome studies have specifically </w:t>
      </w:r>
      <w:r w:rsidRPr="00CB18A1">
        <w:rPr>
          <w:sz w:val="22"/>
          <w:szCs w:val="22"/>
          <w:lang w:val="en-US"/>
        </w:rPr>
        <w:t>investigated</w:t>
      </w:r>
      <w:r w:rsidR="00DE06EB" w:rsidRPr="00CB18A1">
        <w:rPr>
          <w:sz w:val="22"/>
          <w:szCs w:val="22"/>
          <w:lang w:val="en-US"/>
        </w:rPr>
        <w:t xml:space="preserve"> the relationship between crop diversification and market access in the Indian context.  </w:t>
      </w:r>
      <w:r w:rsidR="00072733" w:rsidRPr="00CB18A1">
        <w:rPr>
          <w:sz w:val="22"/>
          <w:szCs w:val="22"/>
          <w:lang w:val="en-US"/>
        </w:rPr>
        <w:t xml:space="preserve">Joshi et al. (2004) find a positive association between crop diversification and market access measured by road density and urbanization. </w:t>
      </w:r>
      <w:r w:rsidR="00DE06EB" w:rsidRPr="00CB18A1">
        <w:rPr>
          <w:sz w:val="22"/>
          <w:szCs w:val="22"/>
          <w:lang w:val="en-US"/>
        </w:rPr>
        <w:t>Rao et al. (2006)</w:t>
      </w:r>
      <w:r w:rsidR="00072733" w:rsidRPr="00CB18A1">
        <w:rPr>
          <w:sz w:val="22"/>
          <w:szCs w:val="22"/>
          <w:lang w:val="en-US"/>
        </w:rPr>
        <w:t xml:space="preserve"> </w:t>
      </w:r>
      <w:r w:rsidRPr="00CB18A1">
        <w:rPr>
          <w:sz w:val="22"/>
          <w:szCs w:val="22"/>
          <w:lang w:val="en-US"/>
        </w:rPr>
        <w:t>also</w:t>
      </w:r>
      <w:r w:rsidR="00DE06EB" w:rsidRPr="00CB18A1">
        <w:rPr>
          <w:sz w:val="22"/>
          <w:szCs w:val="22"/>
          <w:lang w:val="en-US"/>
        </w:rPr>
        <w:t xml:space="preserve"> report that </w:t>
      </w:r>
      <w:r w:rsidR="003D1FFD" w:rsidRPr="00CB18A1">
        <w:rPr>
          <w:sz w:val="22"/>
          <w:szCs w:val="22"/>
          <w:lang w:val="en-US"/>
        </w:rPr>
        <w:t xml:space="preserve">the districts </w:t>
      </w:r>
      <w:r w:rsidR="00072733" w:rsidRPr="00CB18A1">
        <w:rPr>
          <w:sz w:val="22"/>
          <w:szCs w:val="22"/>
          <w:lang w:val="en-US"/>
        </w:rPr>
        <w:t xml:space="preserve">having a </w:t>
      </w:r>
      <w:r w:rsidR="003D1FFD" w:rsidRPr="00CB18A1">
        <w:rPr>
          <w:sz w:val="22"/>
          <w:szCs w:val="22"/>
          <w:lang w:val="en-US"/>
        </w:rPr>
        <w:t xml:space="preserve">better road network and </w:t>
      </w:r>
      <w:r w:rsidRPr="00CB18A1">
        <w:rPr>
          <w:sz w:val="22"/>
          <w:szCs w:val="22"/>
          <w:lang w:val="en-US"/>
        </w:rPr>
        <w:t xml:space="preserve">ones that </w:t>
      </w:r>
      <w:r w:rsidR="00072733" w:rsidRPr="00CB18A1">
        <w:rPr>
          <w:sz w:val="22"/>
          <w:szCs w:val="22"/>
          <w:lang w:val="en-US"/>
        </w:rPr>
        <w:t xml:space="preserve">are </w:t>
      </w:r>
      <w:r w:rsidR="003D1FFD" w:rsidRPr="00CB18A1">
        <w:rPr>
          <w:sz w:val="22"/>
          <w:szCs w:val="22"/>
          <w:lang w:val="en-US"/>
        </w:rPr>
        <w:t>closer to urban cent</w:t>
      </w:r>
      <w:r w:rsidR="00072733" w:rsidRPr="00CB18A1">
        <w:rPr>
          <w:sz w:val="22"/>
          <w:szCs w:val="22"/>
          <w:lang w:val="en-US"/>
        </w:rPr>
        <w:t>e</w:t>
      </w:r>
      <w:r w:rsidR="003D1FFD" w:rsidRPr="00CB18A1">
        <w:rPr>
          <w:sz w:val="22"/>
          <w:szCs w:val="22"/>
          <w:lang w:val="en-US"/>
        </w:rPr>
        <w:t xml:space="preserve">rs </w:t>
      </w:r>
      <w:r w:rsidR="00072733" w:rsidRPr="00CB18A1">
        <w:rPr>
          <w:sz w:val="22"/>
          <w:szCs w:val="22"/>
          <w:lang w:val="en-US"/>
        </w:rPr>
        <w:t xml:space="preserve">are </w:t>
      </w:r>
      <w:r w:rsidRPr="00CB18A1">
        <w:rPr>
          <w:sz w:val="22"/>
          <w:szCs w:val="22"/>
          <w:lang w:val="en-US"/>
        </w:rPr>
        <w:t>comparatively</w:t>
      </w:r>
      <w:r w:rsidR="00072733" w:rsidRPr="00CB18A1">
        <w:rPr>
          <w:sz w:val="22"/>
          <w:szCs w:val="22"/>
          <w:lang w:val="en-US"/>
        </w:rPr>
        <w:t xml:space="preserve"> </w:t>
      </w:r>
      <w:r w:rsidR="003D1FFD" w:rsidRPr="00CB18A1">
        <w:rPr>
          <w:sz w:val="22"/>
          <w:szCs w:val="22"/>
          <w:lang w:val="en-US"/>
        </w:rPr>
        <w:t>diversif</w:t>
      </w:r>
      <w:r w:rsidR="00072733" w:rsidRPr="00CB18A1">
        <w:rPr>
          <w:sz w:val="22"/>
          <w:szCs w:val="22"/>
          <w:lang w:val="en-US"/>
        </w:rPr>
        <w:t xml:space="preserve">ied towards vegetables and dairying, but not towards fruits and plantation crops. </w:t>
      </w:r>
      <w:r w:rsidR="003D1FFD" w:rsidRPr="00CB18A1">
        <w:rPr>
          <w:sz w:val="22"/>
          <w:szCs w:val="22"/>
          <w:lang w:val="en-US"/>
        </w:rPr>
        <w:t>Likewise,</w:t>
      </w:r>
      <w:r w:rsidR="00072733" w:rsidRPr="00CB18A1">
        <w:rPr>
          <w:sz w:val="22"/>
          <w:szCs w:val="22"/>
          <w:lang w:val="en-US"/>
        </w:rPr>
        <w:t xml:space="preserve"> </w:t>
      </w:r>
      <w:r w:rsidR="00801AB2" w:rsidRPr="00CB18A1">
        <w:rPr>
          <w:sz w:val="22"/>
          <w:szCs w:val="22"/>
          <w:lang w:val="en-US"/>
        </w:rPr>
        <w:t>Shamdasani (2016)</w:t>
      </w:r>
      <w:r w:rsidR="00670045" w:rsidRPr="00CB18A1">
        <w:rPr>
          <w:sz w:val="22"/>
          <w:szCs w:val="22"/>
          <w:lang w:val="en-US"/>
        </w:rPr>
        <w:t xml:space="preserve"> </w:t>
      </w:r>
      <w:r w:rsidR="00072733" w:rsidRPr="00CB18A1">
        <w:rPr>
          <w:sz w:val="22"/>
          <w:szCs w:val="22"/>
          <w:lang w:val="en-US"/>
        </w:rPr>
        <w:t xml:space="preserve">also </w:t>
      </w:r>
      <w:r w:rsidR="00801AB2" w:rsidRPr="00CB18A1">
        <w:rPr>
          <w:sz w:val="22"/>
          <w:szCs w:val="22"/>
          <w:lang w:val="en-US"/>
        </w:rPr>
        <w:t>show</w:t>
      </w:r>
      <w:r w:rsidRPr="00CB18A1">
        <w:rPr>
          <w:sz w:val="22"/>
          <w:szCs w:val="22"/>
          <w:lang w:val="en-US"/>
        </w:rPr>
        <w:t>s</w:t>
      </w:r>
      <w:r w:rsidR="00801AB2" w:rsidRPr="00CB18A1">
        <w:rPr>
          <w:sz w:val="22"/>
          <w:szCs w:val="22"/>
          <w:lang w:val="en-US"/>
        </w:rPr>
        <w:t xml:space="preserve"> that rural roads create incentives for farmers to allocate more land to high</w:t>
      </w:r>
      <w:r w:rsidR="00072733" w:rsidRPr="00CB18A1">
        <w:rPr>
          <w:sz w:val="22"/>
          <w:szCs w:val="22"/>
          <w:lang w:val="en-US"/>
        </w:rPr>
        <w:t xml:space="preserve"> </w:t>
      </w:r>
      <w:r w:rsidR="00801AB2" w:rsidRPr="00CB18A1">
        <w:rPr>
          <w:sz w:val="22"/>
          <w:szCs w:val="22"/>
          <w:lang w:val="en-US"/>
        </w:rPr>
        <w:t xml:space="preserve">value crops </w:t>
      </w:r>
      <w:r w:rsidRPr="00CB18A1">
        <w:rPr>
          <w:sz w:val="22"/>
          <w:szCs w:val="22"/>
          <w:lang w:val="en-US"/>
        </w:rPr>
        <w:t>and</w:t>
      </w:r>
      <w:r w:rsidR="00072733" w:rsidRPr="00CB18A1">
        <w:rPr>
          <w:sz w:val="22"/>
          <w:szCs w:val="22"/>
          <w:lang w:val="en-US"/>
        </w:rPr>
        <w:t xml:space="preserve"> </w:t>
      </w:r>
      <w:r w:rsidR="00801AB2" w:rsidRPr="00CB18A1">
        <w:rPr>
          <w:sz w:val="22"/>
          <w:szCs w:val="22"/>
          <w:lang w:val="en-US"/>
        </w:rPr>
        <w:t>to use improved technologies and farm</w:t>
      </w:r>
      <w:r w:rsidR="003D1FFD" w:rsidRPr="00CB18A1">
        <w:rPr>
          <w:sz w:val="22"/>
          <w:szCs w:val="22"/>
          <w:lang w:val="en-US"/>
        </w:rPr>
        <w:t xml:space="preserve"> </w:t>
      </w:r>
      <w:r w:rsidR="00801AB2" w:rsidRPr="00CB18A1">
        <w:rPr>
          <w:sz w:val="22"/>
          <w:szCs w:val="22"/>
          <w:lang w:val="en-US"/>
        </w:rPr>
        <w:t xml:space="preserve">inputs. </w:t>
      </w:r>
      <w:r w:rsidR="003D1FFD" w:rsidRPr="00CB18A1">
        <w:rPr>
          <w:sz w:val="22"/>
          <w:szCs w:val="22"/>
          <w:lang w:val="en-US"/>
        </w:rPr>
        <w:t xml:space="preserve"> </w:t>
      </w:r>
    </w:p>
    <w:p w14:paraId="6D893005" w14:textId="77777777" w:rsidR="00FC308B" w:rsidRPr="00CB18A1" w:rsidRDefault="00FC308B" w:rsidP="008602DF">
      <w:pPr>
        <w:autoSpaceDE w:val="0"/>
        <w:autoSpaceDN w:val="0"/>
        <w:adjustRightInd w:val="0"/>
        <w:spacing w:line="480" w:lineRule="auto"/>
        <w:ind w:firstLine="720"/>
        <w:jc w:val="both"/>
        <w:rPr>
          <w:sz w:val="22"/>
          <w:szCs w:val="22"/>
          <w:lang w:val="en-US"/>
        </w:rPr>
      </w:pPr>
    </w:p>
    <w:p w14:paraId="228DCACC" w14:textId="6CE3A4DD" w:rsidR="00DA4C2B" w:rsidRPr="00CB18A1" w:rsidRDefault="00D25B59" w:rsidP="008602DF">
      <w:pPr>
        <w:autoSpaceDE w:val="0"/>
        <w:autoSpaceDN w:val="0"/>
        <w:adjustRightInd w:val="0"/>
        <w:spacing w:line="480" w:lineRule="auto"/>
        <w:jc w:val="both"/>
        <w:rPr>
          <w:sz w:val="22"/>
          <w:szCs w:val="22"/>
          <w:lang w:val="en-US"/>
        </w:rPr>
      </w:pPr>
      <w:r w:rsidRPr="00CB18A1">
        <w:rPr>
          <w:sz w:val="22"/>
          <w:szCs w:val="22"/>
          <w:lang w:val="en-US"/>
        </w:rPr>
        <w:t>Note that m</w:t>
      </w:r>
      <w:r w:rsidR="00072733" w:rsidRPr="00CB18A1">
        <w:rPr>
          <w:sz w:val="22"/>
          <w:szCs w:val="22"/>
          <w:lang w:val="en-US"/>
        </w:rPr>
        <w:t>ost studies use distance from the urban center</w:t>
      </w:r>
      <w:r w:rsidRPr="00CB18A1">
        <w:rPr>
          <w:sz w:val="22"/>
          <w:szCs w:val="22"/>
          <w:lang w:val="en-US"/>
        </w:rPr>
        <w:t>,</w:t>
      </w:r>
      <w:r w:rsidR="006523C1" w:rsidRPr="00CB18A1">
        <w:rPr>
          <w:sz w:val="22"/>
          <w:szCs w:val="22"/>
          <w:lang w:val="en-US"/>
        </w:rPr>
        <w:t xml:space="preserve"> road connectivity or urbanization as a measure of market access. </w:t>
      </w:r>
      <w:r w:rsidR="00AB0AD6" w:rsidRPr="00CB18A1">
        <w:rPr>
          <w:sz w:val="22"/>
          <w:szCs w:val="22"/>
          <w:lang w:val="en-US"/>
        </w:rPr>
        <w:t xml:space="preserve">Emran and Shilpi (2012) develop a comprehensive measure of market access that integrate distance to urban center and market size into a single measure and examine its association with crop diversification, area </w:t>
      </w:r>
      <w:r w:rsidR="00DC24E4" w:rsidRPr="00CB18A1">
        <w:rPr>
          <w:sz w:val="22"/>
          <w:szCs w:val="22"/>
          <w:lang w:val="en-US"/>
        </w:rPr>
        <w:t xml:space="preserve">share of </w:t>
      </w:r>
      <w:r w:rsidR="00AB0AD6" w:rsidRPr="00CB18A1">
        <w:rPr>
          <w:sz w:val="22"/>
          <w:szCs w:val="22"/>
          <w:lang w:val="en-US"/>
        </w:rPr>
        <w:t xml:space="preserve">cash and non-cash crops </w:t>
      </w:r>
      <w:r w:rsidRPr="00CB18A1">
        <w:rPr>
          <w:sz w:val="22"/>
          <w:szCs w:val="22"/>
          <w:lang w:val="en-US"/>
        </w:rPr>
        <w:t xml:space="preserve">in </w:t>
      </w:r>
      <w:r w:rsidR="00AB0AD6" w:rsidRPr="00CB18A1">
        <w:rPr>
          <w:sz w:val="22"/>
          <w:szCs w:val="22"/>
          <w:lang w:val="en-US"/>
        </w:rPr>
        <w:t xml:space="preserve">Nepal. </w:t>
      </w:r>
      <w:r w:rsidR="00DC24E4" w:rsidRPr="00CB18A1">
        <w:rPr>
          <w:sz w:val="22"/>
          <w:szCs w:val="22"/>
          <w:lang w:val="en-US"/>
        </w:rPr>
        <w:t xml:space="preserve">This study provides two important conclusions (i) diversification </w:t>
      </w:r>
      <w:r w:rsidR="00A329EC" w:rsidRPr="00CB18A1">
        <w:rPr>
          <w:sz w:val="22"/>
          <w:szCs w:val="22"/>
          <w:lang w:val="en-US"/>
        </w:rPr>
        <w:t>i</w:t>
      </w:r>
      <w:r w:rsidR="00DC24E4" w:rsidRPr="00CB18A1">
        <w:rPr>
          <w:sz w:val="22"/>
          <w:szCs w:val="22"/>
          <w:lang w:val="en-US"/>
        </w:rPr>
        <w:t xml:space="preserve">s driven by cash crops and (ii) the relationship </w:t>
      </w:r>
      <w:r w:rsidR="00DA4C2B" w:rsidRPr="00CB18A1">
        <w:rPr>
          <w:sz w:val="22"/>
          <w:szCs w:val="22"/>
          <w:lang w:val="en-US"/>
        </w:rPr>
        <w:t xml:space="preserve">between market access and diversification is non-linear where farmers initially responds to market access by altering their crop portfolio in </w:t>
      </w:r>
      <w:r w:rsidR="0017473F" w:rsidRPr="00CB18A1">
        <w:rPr>
          <w:sz w:val="22"/>
          <w:szCs w:val="22"/>
          <w:lang w:val="en-US"/>
        </w:rPr>
        <w:t>favor</w:t>
      </w:r>
      <w:r w:rsidR="00DA4C2B" w:rsidRPr="00CB18A1">
        <w:rPr>
          <w:sz w:val="22"/>
          <w:szCs w:val="22"/>
          <w:lang w:val="en-US"/>
        </w:rPr>
        <w:t xml:space="preserve"> of high value crops, but after a threshold revert to specializing in staple crops, i.e. there is an inverted U shaped association between market access and diversification. </w:t>
      </w:r>
    </w:p>
    <w:p w14:paraId="11B34414" w14:textId="77777777" w:rsidR="00FC308B" w:rsidRPr="00CB18A1" w:rsidRDefault="00FC308B" w:rsidP="008602DF">
      <w:pPr>
        <w:autoSpaceDE w:val="0"/>
        <w:autoSpaceDN w:val="0"/>
        <w:adjustRightInd w:val="0"/>
        <w:spacing w:line="480" w:lineRule="auto"/>
        <w:ind w:firstLine="720"/>
        <w:jc w:val="both"/>
        <w:rPr>
          <w:sz w:val="22"/>
          <w:szCs w:val="22"/>
          <w:lang w:val="en-US"/>
        </w:rPr>
      </w:pPr>
    </w:p>
    <w:p w14:paraId="238F18B9" w14:textId="1A70A3F2" w:rsidR="002F368F" w:rsidRPr="00CB18A1" w:rsidRDefault="005E0955" w:rsidP="008602DF">
      <w:pPr>
        <w:autoSpaceDE w:val="0"/>
        <w:autoSpaceDN w:val="0"/>
        <w:adjustRightInd w:val="0"/>
        <w:spacing w:line="480" w:lineRule="auto"/>
        <w:jc w:val="both"/>
        <w:rPr>
          <w:sz w:val="22"/>
          <w:szCs w:val="22"/>
          <w:lang w:val="en-US"/>
        </w:rPr>
      </w:pPr>
      <w:r w:rsidRPr="00CB18A1">
        <w:rPr>
          <w:sz w:val="22"/>
          <w:szCs w:val="22"/>
          <w:lang w:val="en-US"/>
        </w:rPr>
        <w:t xml:space="preserve">Our </w:t>
      </w:r>
      <w:r w:rsidR="00B34244" w:rsidRPr="00CB18A1">
        <w:rPr>
          <w:sz w:val="22"/>
          <w:szCs w:val="22"/>
          <w:lang w:val="en-US"/>
        </w:rPr>
        <w:t>results are</w:t>
      </w:r>
      <w:r w:rsidRPr="00CB18A1">
        <w:rPr>
          <w:sz w:val="22"/>
          <w:szCs w:val="22"/>
          <w:lang w:val="en-US"/>
        </w:rPr>
        <w:t xml:space="preserve"> </w:t>
      </w:r>
      <w:r w:rsidR="00B34244" w:rsidRPr="00CB18A1">
        <w:rPr>
          <w:sz w:val="22"/>
          <w:szCs w:val="22"/>
          <w:lang w:val="en-US"/>
        </w:rPr>
        <w:t>quite consistent with those reported by</w:t>
      </w:r>
      <w:r w:rsidR="00DA4C2B" w:rsidRPr="00CB18A1">
        <w:rPr>
          <w:sz w:val="22"/>
          <w:szCs w:val="22"/>
          <w:lang w:val="en-US"/>
        </w:rPr>
        <w:t xml:space="preserve"> Emran and Shilpi (2012)</w:t>
      </w:r>
      <w:r w:rsidR="00B34244" w:rsidRPr="00CB18A1">
        <w:rPr>
          <w:sz w:val="22"/>
          <w:szCs w:val="22"/>
          <w:lang w:val="en-US"/>
        </w:rPr>
        <w:t xml:space="preserve"> for Nepal</w:t>
      </w:r>
      <w:r w:rsidR="00DA4C2B" w:rsidRPr="00CB18A1">
        <w:rPr>
          <w:sz w:val="22"/>
          <w:szCs w:val="22"/>
          <w:lang w:val="en-US"/>
        </w:rPr>
        <w:t xml:space="preserve">. </w:t>
      </w:r>
      <w:r w:rsidR="00B34244" w:rsidRPr="00CB18A1">
        <w:rPr>
          <w:sz w:val="22"/>
          <w:szCs w:val="22"/>
          <w:lang w:val="en-US"/>
        </w:rPr>
        <w:t xml:space="preserve">As for Nepal, </w:t>
      </w:r>
      <w:r w:rsidR="00631811" w:rsidRPr="00CB18A1">
        <w:rPr>
          <w:sz w:val="22"/>
          <w:szCs w:val="22"/>
          <w:lang w:val="en-US"/>
        </w:rPr>
        <w:t xml:space="preserve">the diversification-market access curve after initial spurt seems to be concave.  i.e., </w:t>
      </w:r>
      <w:r w:rsidR="002F368F" w:rsidRPr="00CB18A1">
        <w:rPr>
          <w:sz w:val="22"/>
          <w:szCs w:val="22"/>
          <w:lang w:val="en-US"/>
        </w:rPr>
        <w:t>an increase in</w:t>
      </w:r>
      <w:r w:rsidR="00631811" w:rsidRPr="00CB18A1">
        <w:rPr>
          <w:sz w:val="22"/>
          <w:szCs w:val="22"/>
          <w:lang w:val="en-US"/>
        </w:rPr>
        <w:t xml:space="preserve"> </w:t>
      </w:r>
      <w:r w:rsidR="00067242" w:rsidRPr="00CB18A1">
        <w:rPr>
          <w:sz w:val="22"/>
          <w:szCs w:val="22"/>
          <w:lang w:val="en-US"/>
        </w:rPr>
        <w:t>diversif</w:t>
      </w:r>
      <w:r w:rsidR="00A329EC" w:rsidRPr="00CB18A1">
        <w:rPr>
          <w:sz w:val="22"/>
          <w:szCs w:val="22"/>
          <w:lang w:val="en-US"/>
        </w:rPr>
        <w:t xml:space="preserve">ication </w:t>
      </w:r>
      <w:r w:rsidR="00631811" w:rsidRPr="00CB18A1">
        <w:rPr>
          <w:sz w:val="22"/>
          <w:szCs w:val="22"/>
          <w:lang w:val="en-US"/>
        </w:rPr>
        <w:t xml:space="preserve">with </w:t>
      </w:r>
      <w:r w:rsidR="00067242" w:rsidRPr="00CB18A1">
        <w:rPr>
          <w:sz w:val="22"/>
          <w:szCs w:val="22"/>
          <w:lang w:val="en-US"/>
        </w:rPr>
        <w:t>market access</w:t>
      </w:r>
      <w:r w:rsidR="002F368F" w:rsidRPr="00CB18A1">
        <w:rPr>
          <w:sz w:val="22"/>
          <w:szCs w:val="22"/>
          <w:lang w:val="en-US"/>
        </w:rPr>
        <w:t>,</w:t>
      </w:r>
      <w:r w:rsidR="00067242" w:rsidRPr="00CB18A1">
        <w:rPr>
          <w:sz w:val="22"/>
          <w:szCs w:val="22"/>
          <w:lang w:val="en-US"/>
        </w:rPr>
        <w:t xml:space="preserve"> but after a threshold</w:t>
      </w:r>
      <w:r w:rsidR="00D25B59" w:rsidRPr="00CB18A1">
        <w:rPr>
          <w:sz w:val="22"/>
          <w:szCs w:val="22"/>
          <w:lang w:val="en-US"/>
        </w:rPr>
        <w:t xml:space="preserve"> </w:t>
      </w:r>
      <w:r w:rsidR="00631811" w:rsidRPr="00CB18A1">
        <w:rPr>
          <w:sz w:val="22"/>
          <w:szCs w:val="22"/>
          <w:lang w:val="en-US"/>
        </w:rPr>
        <w:t xml:space="preserve">the </w:t>
      </w:r>
      <w:r w:rsidR="002F368F" w:rsidRPr="00CB18A1">
        <w:rPr>
          <w:sz w:val="22"/>
          <w:szCs w:val="22"/>
          <w:lang w:val="en-US"/>
        </w:rPr>
        <w:t>relationship b</w:t>
      </w:r>
      <w:r w:rsidR="00631811" w:rsidRPr="00CB18A1">
        <w:rPr>
          <w:sz w:val="22"/>
          <w:szCs w:val="22"/>
          <w:lang w:val="en-US"/>
        </w:rPr>
        <w:t xml:space="preserve">ecomes weak </w:t>
      </w:r>
      <w:r w:rsidR="00067242" w:rsidRPr="00CB18A1">
        <w:rPr>
          <w:sz w:val="22"/>
          <w:szCs w:val="22"/>
          <w:lang w:val="en-US"/>
        </w:rPr>
        <w:t>possibly due to barriers other than market</w:t>
      </w:r>
      <w:r w:rsidR="00CD5C74" w:rsidRPr="00CB18A1">
        <w:rPr>
          <w:sz w:val="22"/>
          <w:szCs w:val="22"/>
          <w:lang w:val="en-US"/>
        </w:rPr>
        <w:t>s</w:t>
      </w:r>
      <w:r w:rsidR="00067242" w:rsidRPr="00CB18A1">
        <w:rPr>
          <w:sz w:val="22"/>
          <w:szCs w:val="22"/>
          <w:lang w:val="en-US"/>
        </w:rPr>
        <w:t xml:space="preserve">. </w:t>
      </w:r>
      <w:r w:rsidR="00631811" w:rsidRPr="00CB18A1">
        <w:rPr>
          <w:sz w:val="22"/>
          <w:szCs w:val="22"/>
          <w:lang w:val="en-US"/>
        </w:rPr>
        <w:t>Amongst crops</w:t>
      </w:r>
      <w:r w:rsidR="002F368F" w:rsidRPr="00CB18A1">
        <w:rPr>
          <w:sz w:val="22"/>
          <w:szCs w:val="22"/>
          <w:lang w:val="en-US"/>
        </w:rPr>
        <w:t>,</w:t>
      </w:r>
      <w:r w:rsidR="00631811" w:rsidRPr="00CB18A1">
        <w:rPr>
          <w:sz w:val="22"/>
          <w:szCs w:val="22"/>
          <w:lang w:val="en-US"/>
        </w:rPr>
        <w:t xml:space="preserve"> </w:t>
      </w:r>
      <w:r w:rsidR="002F368F" w:rsidRPr="00CB18A1">
        <w:rPr>
          <w:sz w:val="22"/>
          <w:szCs w:val="22"/>
          <w:lang w:val="en-US"/>
        </w:rPr>
        <w:t xml:space="preserve">we find </w:t>
      </w:r>
      <w:r w:rsidR="00631811" w:rsidRPr="00CB18A1">
        <w:rPr>
          <w:sz w:val="22"/>
          <w:szCs w:val="22"/>
          <w:lang w:val="en-US"/>
        </w:rPr>
        <w:t xml:space="preserve">this relationship </w:t>
      </w:r>
      <w:r w:rsidR="002F368F" w:rsidRPr="00CB18A1">
        <w:rPr>
          <w:sz w:val="22"/>
          <w:szCs w:val="22"/>
          <w:lang w:val="en-US"/>
        </w:rPr>
        <w:t xml:space="preserve">valid </w:t>
      </w:r>
      <w:r w:rsidR="00631811" w:rsidRPr="00CB18A1">
        <w:rPr>
          <w:sz w:val="22"/>
          <w:szCs w:val="22"/>
          <w:lang w:val="en-US"/>
        </w:rPr>
        <w:t xml:space="preserve">for vegetables, oilseeds and fibres and not </w:t>
      </w:r>
      <w:r w:rsidR="002F368F" w:rsidRPr="00CB18A1">
        <w:rPr>
          <w:sz w:val="22"/>
          <w:szCs w:val="22"/>
          <w:lang w:val="en-US"/>
        </w:rPr>
        <w:t xml:space="preserve">for </w:t>
      </w:r>
      <w:r w:rsidR="00631811" w:rsidRPr="00CB18A1">
        <w:rPr>
          <w:sz w:val="22"/>
          <w:szCs w:val="22"/>
          <w:lang w:val="en-US"/>
        </w:rPr>
        <w:t>other c</w:t>
      </w:r>
      <w:r w:rsidR="002F368F" w:rsidRPr="00CB18A1">
        <w:rPr>
          <w:sz w:val="22"/>
          <w:szCs w:val="22"/>
          <w:lang w:val="en-US"/>
        </w:rPr>
        <w:t xml:space="preserve">ereals, pulses, sugarcane and horticulture. The scope of our paper is broader in scope. It unpacks the effect of market access on individual crops or crop groups and by farm size. Moreover, it shows how government interventions in food grain market can retard the pace of market-led diversification. </w:t>
      </w:r>
    </w:p>
    <w:p w14:paraId="34C1A5E6" w14:textId="2DE3A971" w:rsidR="00B912E2" w:rsidRPr="00CB18A1" w:rsidRDefault="00B912E2" w:rsidP="008602DF">
      <w:pPr>
        <w:autoSpaceDE w:val="0"/>
        <w:autoSpaceDN w:val="0"/>
        <w:adjustRightInd w:val="0"/>
        <w:spacing w:line="480" w:lineRule="auto"/>
        <w:jc w:val="both"/>
        <w:rPr>
          <w:sz w:val="22"/>
          <w:szCs w:val="22"/>
          <w:lang w:val="en-US"/>
        </w:rPr>
      </w:pPr>
    </w:p>
    <w:p w14:paraId="421497FA" w14:textId="77777777" w:rsidR="00FC308B" w:rsidRPr="00CB18A1" w:rsidRDefault="00FC308B" w:rsidP="008602DF">
      <w:pPr>
        <w:autoSpaceDE w:val="0"/>
        <w:autoSpaceDN w:val="0"/>
        <w:adjustRightInd w:val="0"/>
        <w:spacing w:line="480" w:lineRule="auto"/>
        <w:ind w:firstLine="720"/>
        <w:jc w:val="both"/>
        <w:rPr>
          <w:sz w:val="22"/>
          <w:szCs w:val="22"/>
          <w:lang w:val="en-US"/>
        </w:rPr>
      </w:pPr>
    </w:p>
    <w:p w14:paraId="6CFE22AF" w14:textId="6EB9191C" w:rsidR="00FC308B" w:rsidRPr="00CB18A1" w:rsidRDefault="00B912E2" w:rsidP="008602DF">
      <w:pPr>
        <w:autoSpaceDE w:val="0"/>
        <w:autoSpaceDN w:val="0"/>
        <w:adjustRightInd w:val="0"/>
        <w:spacing w:line="480" w:lineRule="auto"/>
        <w:jc w:val="both"/>
        <w:rPr>
          <w:sz w:val="22"/>
          <w:szCs w:val="22"/>
          <w:lang w:val="en-US"/>
        </w:rPr>
      </w:pPr>
      <w:r w:rsidRPr="00CB18A1">
        <w:rPr>
          <w:sz w:val="22"/>
          <w:szCs w:val="22"/>
          <w:lang w:val="en-US"/>
        </w:rPr>
        <w:lastRenderedPageBreak/>
        <w:t>After a subjective threshold</w:t>
      </w:r>
      <w:r w:rsidR="00CD5C74" w:rsidRPr="00CB18A1">
        <w:rPr>
          <w:sz w:val="22"/>
          <w:szCs w:val="22"/>
          <w:lang w:val="en-US"/>
        </w:rPr>
        <w:t xml:space="preserve">, in expanding the scale of production, small farmers may face capital constraint, </w:t>
      </w:r>
      <w:r w:rsidRPr="00CB18A1">
        <w:rPr>
          <w:sz w:val="22"/>
          <w:szCs w:val="22"/>
          <w:lang w:val="en-US"/>
        </w:rPr>
        <w:t xml:space="preserve">while </w:t>
      </w:r>
      <w:r w:rsidR="0017473F" w:rsidRPr="00CB18A1">
        <w:rPr>
          <w:sz w:val="22"/>
          <w:szCs w:val="22"/>
          <w:lang w:val="en-US"/>
        </w:rPr>
        <w:t>labor</w:t>
      </w:r>
      <w:r w:rsidR="00CD5C74" w:rsidRPr="00CB18A1">
        <w:rPr>
          <w:sz w:val="22"/>
          <w:szCs w:val="22"/>
          <w:lang w:val="en-US"/>
        </w:rPr>
        <w:t xml:space="preserve"> </w:t>
      </w:r>
      <w:r w:rsidR="00A329EC" w:rsidRPr="00CB18A1">
        <w:rPr>
          <w:sz w:val="22"/>
          <w:szCs w:val="22"/>
          <w:lang w:val="en-US"/>
        </w:rPr>
        <w:t xml:space="preserve">and supervision cost </w:t>
      </w:r>
      <w:r w:rsidR="00CD5C74" w:rsidRPr="00CB18A1">
        <w:rPr>
          <w:sz w:val="22"/>
          <w:szCs w:val="22"/>
          <w:lang w:val="en-US"/>
        </w:rPr>
        <w:t xml:space="preserve">could </w:t>
      </w:r>
      <w:r w:rsidR="00F634BA" w:rsidRPr="00CB18A1">
        <w:rPr>
          <w:sz w:val="22"/>
          <w:szCs w:val="22"/>
          <w:lang w:val="en-US"/>
        </w:rPr>
        <w:t>be binding</w:t>
      </w:r>
      <w:r w:rsidR="00CD5C74" w:rsidRPr="00CB18A1">
        <w:rPr>
          <w:sz w:val="22"/>
          <w:szCs w:val="22"/>
          <w:lang w:val="en-US"/>
        </w:rPr>
        <w:t xml:space="preserve"> factor</w:t>
      </w:r>
      <w:r w:rsidR="00A329EC" w:rsidRPr="00CB18A1">
        <w:rPr>
          <w:sz w:val="22"/>
          <w:szCs w:val="22"/>
          <w:lang w:val="en-US"/>
        </w:rPr>
        <w:t>s</w:t>
      </w:r>
      <w:r w:rsidR="00CD5C74" w:rsidRPr="00CB18A1">
        <w:rPr>
          <w:sz w:val="22"/>
          <w:szCs w:val="22"/>
          <w:lang w:val="en-US"/>
        </w:rPr>
        <w:t xml:space="preserve"> for large farmers. </w:t>
      </w:r>
      <w:r w:rsidR="00067242" w:rsidRPr="00CB18A1">
        <w:rPr>
          <w:sz w:val="22"/>
          <w:szCs w:val="22"/>
          <w:lang w:val="en-US"/>
        </w:rPr>
        <w:t>Moreover, our findings by farm size show that compared to others, smallholder</w:t>
      </w:r>
      <w:r w:rsidRPr="00CB18A1">
        <w:rPr>
          <w:sz w:val="22"/>
          <w:szCs w:val="22"/>
          <w:lang w:val="en-US"/>
        </w:rPr>
        <w:t xml:space="preserve">s </w:t>
      </w:r>
      <w:r w:rsidR="00067242" w:rsidRPr="00CB18A1">
        <w:rPr>
          <w:sz w:val="22"/>
          <w:szCs w:val="22"/>
          <w:lang w:val="en-US"/>
        </w:rPr>
        <w:t xml:space="preserve">allocate a larger share of their area to vegetables that are </w:t>
      </w:r>
      <w:r w:rsidR="0017473F" w:rsidRPr="00CB18A1">
        <w:rPr>
          <w:sz w:val="22"/>
          <w:szCs w:val="22"/>
          <w:lang w:val="en-US"/>
        </w:rPr>
        <w:t>labor</w:t>
      </w:r>
      <w:r w:rsidR="00067242" w:rsidRPr="00CB18A1">
        <w:rPr>
          <w:sz w:val="22"/>
          <w:szCs w:val="22"/>
          <w:lang w:val="en-US"/>
        </w:rPr>
        <w:t xml:space="preserve"> intensive and generate higher returns on a regular basis as these characteristics match with their resource endowments and cash flow requirements. </w:t>
      </w:r>
    </w:p>
    <w:p w14:paraId="5A6C37A8" w14:textId="77777777" w:rsidR="00FC308B" w:rsidRPr="00CB18A1" w:rsidRDefault="00FC308B" w:rsidP="008602DF">
      <w:pPr>
        <w:autoSpaceDE w:val="0"/>
        <w:autoSpaceDN w:val="0"/>
        <w:adjustRightInd w:val="0"/>
        <w:spacing w:line="480" w:lineRule="auto"/>
        <w:ind w:firstLine="720"/>
        <w:jc w:val="both"/>
        <w:rPr>
          <w:sz w:val="22"/>
          <w:szCs w:val="22"/>
          <w:lang w:val="en-US"/>
        </w:rPr>
      </w:pPr>
    </w:p>
    <w:p w14:paraId="3ECB7D53" w14:textId="4C69E7D2" w:rsidR="00924A7B" w:rsidRPr="00CB18A1" w:rsidRDefault="00FC308B" w:rsidP="008602DF">
      <w:pPr>
        <w:autoSpaceDE w:val="0"/>
        <w:autoSpaceDN w:val="0"/>
        <w:adjustRightInd w:val="0"/>
        <w:spacing w:line="480" w:lineRule="auto"/>
        <w:jc w:val="both"/>
        <w:rPr>
          <w:sz w:val="22"/>
          <w:szCs w:val="22"/>
          <w:lang w:val="en-US"/>
        </w:rPr>
      </w:pPr>
      <w:r w:rsidRPr="00CB18A1">
        <w:rPr>
          <w:sz w:val="22"/>
          <w:szCs w:val="22"/>
          <w:lang w:val="en-US"/>
        </w:rPr>
        <w:t xml:space="preserve">Finally, our findings show </w:t>
      </w:r>
      <w:r w:rsidR="00A329EC" w:rsidRPr="00CB18A1">
        <w:rPr>
          <w:sz w:val="22"/>
          <w:szCs w:val="22"/>
          <w:lang w:val="en-US"/>
        </w:rPr>
        <w:t xml:space="preserve">that </w:t>
      </w:r>
      <w:r w:rsidRPr="00CB18A1">
        <w:rPr>
          <w:sz w:val="22"/>
          <w:szCs w:val="22"/>
          <w:lang w:val="en-US"/>
        </w:rPr>
        <w:t>policy-induced distortions</w:t>
      </w:r>
      <w:r w:rsidR="00067242" w:rsidRPr="00CB18A1">
        <w:rPr>
          <w:sz w:val="22"/>
          <w:szCs w:val="22"/>
          <w:lang w:val="en-US"/>
        </w:rPr>
        <w:t xml:space="preserve"> </w:t>
      </w:r>
      <w:r w:rsidRPr="00CB18A1">
        <w:rPr>
          <w:sz w:val="22"/>
          <w:szCs w:val="22"/>
          <w:lang w:val="en-US"/>
        </w:rPr>
        <w:t xml:space="preserve">in </w:t>
      </w:r>
      <w:r w:rsidR="00DC168D" w:rsidRPr="00CB18A1">
        <w:rPr>
          <w:sz w:val="22"/>
          <w:szCs w:val="22"/>
          <w:lang w:val="en-US"/>
        </w:rPr>
        <w:t>food grain</w:t>
      </w:r>
      <w:r w:rsidRPr="00CB18A1">
        <w:rPr>
          <w:sz w:val="22"/>
          <w:szCs w:val="22"/>
          <w:lang w:val="en-US"/>
        </w:rPr>
        <w:t xml:space="preserve"> market</w:t>
      </w:r>
      <w:r w:rsidR="004B2BD1" w:rsidRPr="00CB18A1">
        <w:rPr>
          <w:sz w:val="22"/>
          <w:szCs w:val="22"/>
          <w:lang w:val="en-US"/>
        </w:rPr>
        <w:t>s</w:t>
      </w:r>
      <w:r w:rsidRPr="00CB18A1">
        <w:rPr>
          <w:sz w:val="22"/>
          <w:szCs w:val="22"/>
          <w:lang w:val="en-US"/>
        </w:rPr>
        <w:t xml:space="preserve"> </w:t>
      </w:r>
      <w:r w:rsidR="00A329EC" w:rsidRPr="00CB18A1">
        <w:rPr>
          <w:sz w:val="22"/>
          <w:szCs w:val="22"/>
          <w:lang w:val="en-US"/>
        </w:rPr>
        <w:t xml:space="preserve">cause </w:t>
      </w:r>
      <w:r w:rsidRPr="00CB18A1">
        <w:rPr>
          <w:sz w:val="22"/>
          <w:szCs w:val="22"/>
          <w:lang w:val="en-US"/>
        </w:rPr>
        <w:t>distort</w:t>
      </w:r>
      <w:r w:rsidR="00A329EC" w:rsidRPr="00CB18A1">
        <w:rPr>
          <w:sz w:val="22"/>
          <w:szCs w:val="22"/>
          <w:lang w:val="en-US"/>
        </w:rPr>
        <w:t>ions</w:t>
      </w:r>
      <w:r w:rsidR="004B2BD1" w:rsidRPr="00CB18A1">
        <w:rPr>
          <w:sz w:val="22"/>
          <w:szCs w:val="22"/>
          <w:lang w:val="en-US"/>
        </w:rPr>
        <w:t xml:space="preserve"> </w:t>
      </w:r>
      <w:r w:rsidR="00A329EC" w:rsidRPr="00CB18A1">
        <w:rPr>
          <w:sz w:val="22"/>
          <w:szCs w:val="22"/>
          <w:lang w:val="en-US"/>
        </w:rPr>
        <w:t xml:space="preserve">in </w:t>
      </w:r>
      <w:r w:rsidRPr="00CB18A1">
        <w:rPr>
          <w:sz w:val="22"/>
          <w:szCs w:val="22"/>
          <w:lang w:val="en-US"/>
        </w:rPr>
        <w:t xml:space="preserve">cropping pattern and deprive farmers </w:t>
      </w:r>
      <w:r w:rsidR="00642BBE" w:rsidRPr="00CB18A1">
        <w:rPr>
          <w:sz w:val="22"/>
          <w:szCs w:val="22"/>
          <w:lang w:val="en-US"/>
        </w:rPr>
        <w:t xml:space="preserve">from </w:t>
      </w:r>
      <w:r w:rsidRPr="00CB18A1">
        <w:rPr>
          <w:sz w:val="22"/>
          <w:szCs w:val="22"/>
          <w:lang w:val="en-US"/>
        </w:rPr>
        <w:t xml:space="preserve">the </w:t>
      </w:r>
      <w:r w:rsidR="004B2BD1" w:rsidRPr="00CB18A1">
        <w:rPr>
          <w:sz w:val="22"/>
          <w:szCs w:val="22"/>
          <w:lang w:val="en-US"/>
        </w:rPr>
        <w:t xml:space="preserve">benefits of diversification into relatively more remunerative cash crops.  </w:t>
      </w:r>
      <w:r w:rsidR="00A329EC" w:rsidRPr="00CB18A1">
        <w:rPr>
          <w:sz w:val="22"/>
          <w:szCs w:val="22"/>
          <w:lang w:val="en-US"/>
        </w:rPr>
        <w:t>Such polic</w:t>
      </w:r>
      <w:r w:rsidR="00642BBE" w:rsidRPr="00CB18A1">
        <w:rPr>
          <w:sz w:val="22"/>
          <w:szCs w:val="22"/>
          <w:lang w:val="en-US"/>
        </w:rPr>
        <w:t xml:space="preserve">ies </w:t>
      </w:r>
      <w:r w:rsidR="004B2BD1" w:rsidRPr="00CB18A1">
        <w:rPr>
          <w:sz w:val="22"/>
          <w:szCs w:val="22"/>
          <w:lang w:val="en-US"/>
        </w:rPr>
        <w:t xml:space="preserve">act as </w:t>
      </w:r>
      <w:r w:rsidR="00642BBE" w:rsidRPr="00CB18A1">
        <w:rPr>
          <w:sz w:val="22"/>
          <w:szCs w:val="22"/>
          <w:lang w:val="en-US"/>
        </w:rPr>
        <w:t xml:space="preserve">disincentive </w:t>
      </w:r>
      <w:r w:rsidR="004B2BD1" w:rsidRPr="00CB18A1">
        <w:rPr>
          <w:sz w:val="22"/>
          <w:szCs w:val="22"/>
          <w:lang w:val="en-US"/>
        </w:rPr>
        <w:t>to private investment in markets and associated infrastructures essential for diversification</w:t>
      </w:r>
      <w:r w:rsidR="00642BBE" w:rsidRPr="00CB18A1">
        <w:rPr>
          <w:sz w:val="22"/>
          <w:szCs w:val="22"/>
          <w:lang w:val="en-US"/>
        </w:rPr>
        <w:t>.</w:t>
      </w:r>
      <w:r w:rsidR="004B2BD1" w:rsidRPr="00CB18A1">
        <w:rPr>
          <w:sz w:val="22"/>
          <w:szCs w:val="22"/>
          <w:lang w:val="en-US"/>
        </w:rPr>
        <w:t xml:space="preserve"> Leaving aside </w:t>
      </w:r>
      <w:r w:rsidR="00642BBE" w:rsidRPr="00CB18A1">
        <w:rPr>
          <w:sz w:val="22"/>
          <w:szCs w:val="22"/>
          <w:lang w:val="en-US"/>
        </w:rPr>
        <w:t xml:space="preserve">the </w:t>
      </w:r>
      <w:r w:rsidR="004B2BD1" w:rsidRPr="00CB18A1">
        <w:rPr>
          <w:sz w:val="22"/>
          <w:szCs w:val="22"/>
          <w:lang w:val="en-US"/>
        </w:rPr>
        <w:t xml:space="preserve">disincentive effect, </w:t>
      </w:r>
      <w:r w:rsidR="00642BBE" w:rsidRPr="00CB18A1">
        <w:rPr>
          <w:sz w:val="22"/>
          <w:szCs w:val="22"/>
          <w:lang w:val="en-US"/>
        </w:rPr>
        <w:t xml:space="preserve">such a </w:t>
      </w:r>
      <w:r w:rsidR="004B2BD1" w:rsidRPr="00CB18A1">
        <w:rPr>
          <w:sz w:val="22"/>
          <w:szCs w:val="22"/>
          <w:lang w:val="en-US"/>
        </w:rPr>
        <w:t>price policy benefit</w:t>
      </w:r>
      <w:r w:rsidR="00642BBE" w:rsidRPr="00CB18A1">
        <w:rPr>
          <w:sz w:val="22"/>
          <w:szCs w:val="22"/>
          <w:lang w:val="en-US"/>
        </w:rPr>
        <w:t xml:space="preserve">s </w:t>
      </w:r>
      <w:r w:rsidR="004B2BD1" w:rsidRPr="00CB18A1">
        <w:rPr>
          <w:sz w:val="22"/>
          <w:szCs w:val="22"/>
          <w:lang w:val="en-US"/>
        </w:rPr>
        <w:t xml:space="preserve">more to farmers in irrigated regions specializing in rice and wheat. </w:t>
      </w:r>
      <w:r w:rsidR="00642BBE" w:rsidRPr="00CB18A1">
        <w:rPr>
          <w:sz w:val="22"/>
          <w:szCs w:val="22"/>
          <w:lang w:val="en-US"/>
        </w:rPr>
        <w:t xml:space="preserve">There is also </w:t>
      </w:r>
      <w:r w:rsidR="004B2BD1" w:rsidRPr="00CB18A1">
        <w:rPr>
          <w:sz w:val="22"/>
          <w:szCs w:val="22"/>
          <w:lang w:val="en-US"/>
        </w:rPr>
        <w:t xml:space="preserve">an argument that since the benefits of administered minimum support prices are directly proportional to the marketed surplus, farmers with larger surpluses benefit more from the pricing system (Joshi, Birthal and Minot 2006). </w:t>
      </w:r>
    </w:p>
    <w:p w14:paraId="0D576AAE" w14:textId="77777777" w:rsidR="00A419AF" w:rsidRDefault="00A419AF" w:rsidP="008602DF">
      <w:pPr>
        <w:spacing w:line="480" w:lineRule="auto"/>
        <w:jc w:val="both"/>
        <w:rPr>
          <w:sz w:val="22"/>
          <w:szCs w:val="22"/>
          <w:lang w:val="en-US"/>
        </w:rPr>
      </w:pPr>
    </w:p>
    <w:p w14:paraId="4276B7FB" w14:textId="5DAA7A2B" w:rsidR="000F51D9" w:rsidRPr="00CB18A1" w:rsidRDefault="00B912E2" w:rsidP="008602DF">
      <w:pPr>
        <w:spacing w:line="480" w:lineRule="auto"/>
        <w:jc w:val="both"/>
        <w:rPr>
          <w:sz w:val="22"/>
          <w:szCs w:val="22"/>
          <w:lang w:val="en-US"/>
        </w:rPr>
      </w:pPr>
      <w:r w:rsidRPr="00CB18A1">
        <w:rPr>
          <w:sz w:val="22"/>
          <w:szCs w:val="22"/>
          <w:lang w:val="en-US"/>
        </w:rPr>
        <w:t>D</w:t>
      </w:r>
      <w:r w:rsidR="000F51D9" w:rsidRPr="00CB18A1">
        <w:rPr>
          <w:sz w:val="22"/>
          <w:szCs w:val="22"/>
          <w:lang w:val="en-US"/>
        </w:rPr>
        <w:t xml:space="preserve">iversification </w:t>
      </w:r>
      <w:r w:rsidR="002C1661" w:rsidRPr="00CB18A1">
        <w:rPr>
          <w:sz w:val="22"/>
          <w:szCs w:val="22"/>
          <w:lang w:val="en-US"/>
        </w:rPr>
        <w:t xml:space="preserve">may </w:t>
      </w:r>
      <w:r w:rsidRPr="00CB18A1">
        <w:rPr>
          <w:sz w:val="22"/>
          <w:szCs w:val="22"/>
          <w:lang w:val="en-US"/>
        </w:rPr>
        <w:t xml:space="preserve">be </w:t>
      </w:r>
      <w:r w:rsidR="000F51D9" w:rsidRPr="00CB18A1">
        <w:rPr>
          <w:sz w:val="22"/>
          <w:szCs w:val="22"/>
          <w:lang w:val="en-US"/>
        </w:rPr>
        <w:t>pitche</w:t>
      </w:r>
      <w:r w:rsidRPr="00CB18A1">
        <w:rPr>
          <w:sz w:val="22"/>
          <w:szCs w:val="22"/>
          <w:lang w:val="en-US"/>
        </w:rPr>
        <w:t>d</w:t>
      </w:r>
      <w:r w:rsidR="000F51D9" w:rsidRPr="00CB18A1">
        <w:rPr>
          <w:sz w:val="22"/>
          <w:szCs w:val="22"/>
          <w:lang w:val="en-US"/>
        </w:rPr>
        <w:t xml:space="preserve"> </w:t>
      </w:r>
      <w:r w:rsidR="00067242" w:rsidRPr="00CB18A1">
        <w:rPr>
          <w:sz w:val="22"/>
          <w:szCs w:val="22"/>
          <w:lang w:val="en-US"/>
        </w:rPr>
        <w:t xml:space="preserve">against </w:t>
      </w:r>
      <w:r w:rsidR="000F51D9" w:rsidRPr="00CB18A1">
        <w:rPr>
          <w:sz w:val="22"/>
          <w:szCs w:val="22"/>
          <w:lang w:val="en-US"/>
        </w:rPr>
        <w:t xml:space="preserve">several poverty alleviation and social protection programs that require </w:t>
      </w:r>
      <w:r w:rsidR="002C1661" w:rsidRPr="00CB18A1">
        <w:rPr>
          <w:sz w:val="22"/>
          <w:szCs w:val="22"/>
          <w:lang w:val="en-US"/>
        </w:rPr>
        <w:t xml:space="preserve">large </w:t>
      </w:r>
      <w:r w:rsidR="000F51D9" w:rsidRPr="00CB18A1">
        <w:rPr>
          <w:sz w:val="22"/>
          <w:szCs w:val="22"/>
          <w:lang w:val="en-US"/>
        </w:rPr>
        <w:t xml:space="preserve">public resources and </w:t>
      </w:r>
      <w:r w:rsidR="002C1661" w:rsidRPr="00CB18A1">
        <w:rPr>
          <w:sz w:val="22"/>
          <w:szCs w:val="22"/>
          <w:lang w:val="en-US"/>
        </w:rPr>
        <w:t xml:space="preserve">often </w:t>
      </w:r>
      <w:r w:rsidR="000F51D9" w:rsidRPr="00CB18A1">
        <w:rPr>
          <w:sz w:val="22"/>
          <w:szCs w:val="22"/>
          <w:lang w:val="en-US"/>
        </w:rPr>
        <w:t xml:space="preserve">suffer from targeting errors. </w:t>
      </w:r>
      <w:r w:rsidR="002C1661" w:rsidRPr="00CB18A1">
        <w:rPr>
          <w:sz w:val="22"/>
          <w:szCs w:val="22"/>
          <w:lang w:val="en-US"/>
        </w:rPr>
        <w:t xml:space="preserve">Our results show that diversification is far more inclusive, </w:t>
      </w:r>
      <w:r w:rsidR="000F51D9" w:rsidRPr="00CB18A1">
        <w:rPr>
          <w:sz w:val="22"/>
          <w:szCs w:val="22"/>
          <w:lang w:val="en-US"/>
        </w:rPr>
        <w:t xml:space="preserve">and </w:t>
      </w:r>
      <w:r w:rsidR="002C1661" w:rsidRPr="00CB18A1">
        <w:rPr>
          <w:sz w:val="22"/>
          <w:szCs w:val="22"/>
          <w:lang w:val="en-US"/>
        </w:rPr>
        <w:t xml:space="preserve">is </w:t>
      </w:r>
      <w:r w:rsidR="000F51D9" w:rsidRPr="00CB18A1">
        <w:rPr>
          <w:sz w:val="22"/>
          <w:szCs w:val="22"/>
          <w:lang w:val="en-US"/>
        </w:rPr>
        <w:t xml:space="preserve">more sustainable means of poverty reduction in agrarian economies </w:t>
      </w:r>
      <w:r w:rsidR="002C1661" w:rsidRPr="00CB18A1">
        <w:rPr>
          <w:sz w:val="22"/>
          <w:szCs w:val="22"/>
          <w:lang w:val="en-US"/>
        </w:rPr>
        <w:t xml:space="preserve">particularly those </w:t>
      </w:r>
      <w:r w:rsidR="000F51D9" w:rsidRPr="00CB18A1">
        <w:rPr>
          <w:sz w:val="22"/>
          <w:szCs w:val="22"/>
          <w:lang w:val="en-US"/>
        </w:rPr>
        <w:t xml:space="preserve">dominated by smallholders. </w:t>
      </w:r>
    </w:p>
    <w:p w14:paraId="701DBA3B" w14:textId="77777777" w:rsidR="00FC308B" w:rsidRPr="00CB18A1" w:rsidRDefault="00FC308B" w:rsidP="008602DF">
      <w:pPr>
        <w:spacing w:line="480" w:lineRule="auto"/>
        <w:ind w:firstLine="360"/>
        <w:jc w:val="both"/>
        <w:rPr>
          <w:sz w:val="22"/>
          <w:szCs w:val="22"/>
        </w:rPr>
      </w:pPr>
    </w:p>
    <w:p w14:paraId="2A4CE837" w14:textId="5B37C50F" w:rsidR="007C787E" w:rsidRPr="00CB18A1" w:rsidRDefault="007C787E" w:rsidP="008602DF">
      <w:pPr>
        <w:pStyle w:val="ListParagraph"/>
        <w:numPr>
          <w:ilvl w:val="0"/>
          <w:numId w:val="5"/>
        </w:numPr>
        <w:spacing w:after="0" w:line="480" w:lineRule="auto"/>
        <w:jc w:val="both"/>
        <w:rPr>
          <w:rFonts w:ascii="Times New Roman" w:hAnsi="Times New Roman" w:cs="Times New Roman"/>
          <w:b/>
          <w:bCs/>
          <w:lang w:val="en-US"/>
        </w:rPr>
      </w:pPr>
      <w:r w:rsidRPr="00CB18A1">
        <w:rPr>
          <w:rFonts w:ascii="Times New Roman" w:hAnsi="Times New Roman" w:cs="Times New Roman"/>
          <w:b/>
          <w:bCs/>
          <w:lang w:val="en-US"/>
        </w:rPr>
        <w:t>Conclusions and implications</w:t>
      </w:r>
    </w:p>
    <w:p w14:paraId="24667251" w14:textId="77777777" w:rsidR="00BB3223" w:rsidRPr="00CB18A1" w:rsidRDefault="00BB3223" w:rsidP="008602DF">
      <w:pPr>
        <w:spacing w:line="480" w:lineRule="auto"/>
        <w:jc w:val="both"/>
        <w:rPr>
          <w:bCs/>
          <w:sz w:val="22"/>
          <w:szCs w:val="22"/>
          <w:lang w:val="en-US"/>
        </w:rPr>
      </w:pPr>
    </w:p>
    <w:p w14:paraId="5A8A99FD" w14:textId="02E2BBBB" w:rsidR="00D55FDA" w:rsidRPr="00CB18A1" w:rsidRDefault="0006471C" w:rsidP="008602DF">
      <w:pPr>
        <w:spacing w:line="480" w:lineRule="auto"/>
        <w:jc w:val="both"/>
        <w:rPr>
          <w:bCs/>
          <w:sz w:val="22"/>
          <w:szCs w:val="22"/>
          <w:lang w:val="en-US"/>
        </w:rPr>
      </w:pPr>
      <w:r w:rsidRPr="00CB18A1">
        <w:rPr>
          <w:bCs/>
          <w:sz w:val="22"/>
          <w:szCs w:val="22"/>
          <w:lang w:val="en-US"/>
        </w:rPr>
        <w:t xml:space="preserve">In this paper we study the structural transformation in agriculture in India in terms of </w:t>
      </w:r>
      <w:r w:rsidR="00642BBE" w:rsidRPr="00CB18A1">
        <w:rPr>
          <w:bCs/>
          <w:sz w:val="22"/>
          <w:szCs w:val="22"/>
          <w:lang w:val="en-US"/>
        </w:rPr>
        <w:t xml:space="preserve">product </w:t>
      </w:r>
      <w:r w:rsidRPr="00CB18A1">
        <w:rPr>
          <w:bCs/>
          <w:sz w:val="22"/>
          <w:szCs w:val="22"/>
          <w:lang w:val="en-US"/>
        </w:rPr>
        <w:t xml:space="preserve">diversification and </w:t>
      </w:r>
      <w:r w:rsidR="00642BBE" w:rsidRPr="00CB18A1">
        <w:rPr>
          <w:bCs/>
          <w:sz w:val="22"/>
          <w:szCs w:val="22"/>
          <w:lang w:val="en-US"/>
        </w:rPr>
        <w:t>commercialization</w:t>
      </w:r>
      <w:r w:rsidR="00CB39B3" w:rsidRPr="00CB18A1">
        <w:rPr>
          <w:bCs/>
          <w:sz w:val="22"/>
          <w:szCs w:val="22"/>
          <w:lang w:val="en-US"/>
        </w:rPr>
        <w:t xml:space="preserve">. This transformation process is of great importance to </w:t>
      </w:r>
      <w:r w:rsidRPr="00CB18A1">
        <w:rPr>
          <w:bCs/>
          <w:sz w:val="22"/>
          <w:szCs w:val="22"/>
          <w:lang w:val="en-US"/>
        </w:rPr>
        <w:t xml:space="preserve">India </w:t>
      </w:r>
      <w:r w:rsidR="00642BBE" w:rsidRPr="00CB18A1">
        <w:rPr>
          <w:bCs/>
          <w:sz w:val="22"/>
          <w:szCs w:val="22"/>
          <w:lang w:val="en-US"/>
        </w:rPr>
        <w:t xml:space="preserve">as </w:t>
      </w:r>
      <w:r w:rsidRPr="00CB18A1">
        <w:rPr>
          <w:bCs/>
          <w:sz w:val="22"/>
          <w:szCs w:val="22"/>
          <w:lang w:val="en-US"/>
        </w:rPr>
        <w:t xml:space="preserve">still </w:t>
      </w:r>
      <w:r w:rsidR="00642BBE" w:rsidRPr="00CB18A1">
        <w:rPr>
          <w:bCs/>
          <w:sz w:val="22"/>
          <w:szCs w:val="22"/>
          <w:lang w:val="en-US"/>
        </w:rPr>
        <w:t xml:space="preserve">about half of the </w:t>
      </w:r>
      <w:r w:rsidRPr="00CB18A1">
        <w:rPr>
          <w:bCs/>
          <w:sz w:val="22"/>
          <w:szCs w:val="22"/>
          <w:lang w:val="en-US"/>
        </w:rPr>
        <w:t xml:space="preserve">population depends on agriculture for employment. As </w:t>
      </w:r>
      <w:r w:rsidR="000D06B1" w:rsidRPr="00CB18A1">
        <w:rPr>
          <w:bCs/>
          <w:sz w:val="22"/>
          <w:szCs w:val="22"/>
          <w:lang w:val="en-US"/>
        </w:rPr>
        <w:t xml:space="preserve">agriculture transforms structurally, issues remain about extent of commercialization and specialization in a smallholder dominated system that characterizes Indian agriculture. </w:t>
      </w:r>
      <w:r w:rsidR="00CB39B3" w:rsidRPr="00CB18A1">
        <w:rPr>
          <w:bCs/>
          <w:sz w:val="22"/>
          <w:szCs w:val="22"/>
          <w:lang w:val="en-US"/>
        </w:rPr>
        <w:t xml:space="preserve">The </w:t>
      </w:r>
      <w:r w:rsidR="000D06B1" w:rsidRPr="00CB18A1">
        <w:rPr>
          <w:bCs/>
          <w:sz w:val="22"/>
          <w:szCs w:val="22"/>
          <w:lang w:val="en-US"/>
        </w:rPr>
        <w:t xml:space="preserve">main </w:t>
      </w:r>
      <w:r w:rsidR="00CB39B3" w:rsidRPr="00CB18A1">
        <w:rPr>
          <w:bCs/>
          <w:sz w:val="22"/>
          <w:szCs w:val="22"/>
          <w:lang w:val="en-US"/>
        </w:rPr>
        <w:t xml:space="preserve">objective of this paper </w:t>
      </w:r>
      <w:r w:rsidR="000D06B1" w:rsidRPr="00CB18A1">
        <w:rPr>
          <w:bCs/>
          <w:sz w:val="22"/>
          <w:szCs w:val="22"/>
          <w:lang w:val="en-US"/>
        </w:rPr>
        <w:t xml:space="preserve">was to </w:t>
      </w:r>
      <w:r w:rsidR="00CB39B3" w:rsidRPr="00CB18A1">
        <w:rPr>
          <w:bCs/>
          <w:sz w:val="22"/>
          <w:szCs w:val="22"/>
          <w:lang w:val="en-US"/>
        </w:rPr>
        <w:t xml:space="preserve">analyze structural transformation within </w:t>
      </w:r>
      <w:r w:rsidR="000D06B1" w:rsidRPr="00CB18A1">
        <w:rPr>
          <w:bCs/>
          <w:sz w:val="22"/>
          <w:szCs w:val="22"/>
          <w:lang w:val="en-US"/>
        </w:rPr>
        <w:t xml:space="preserve">agriculture and assess </w:t>
      </w:r>
      <w:r w:rsidR="00CB39B3" w:rsidRPr="00CB18A1">
        <w:rPr>
          <w:bCs/>
          <w:sz w:val="22"/>
          <w:szCs w:val="22"/>
          <w:lang w:val="en-US"/>
        </w:rPr>
        <w:t>the ca</w:t>
      </w:r>
      <w:r w:rsidR="00642BBE" w:rsidRPr="00CB18A1">
        <w:rPr>
          <w:bCs/>
          <w:sz w:val="22"/>
          <w:szCs w:val="22"/>
          <w:lang w:val="en-US"/>
        </w:rPr>
        <w:t xml:space="preserve">talytical </w:t>
      </w:r>
      <w:r w:rsidR="00CB39B3" w:rsidRPr="00CB18A1">
        <w:rPr>
          <w:bCs/>
          <w:sz w:val="22"/>
          <w:szCs w:val="22"/>
          <w:lang w:val="en-US"/>
        </w:rPr>
        <w:t xml:space="preserve">role played by </w:t>
      </w:r>
      <w:r w:rsidR="00642BBE" w:rsidRPr="00CB18A1">
        <w:rPr>
          <w:bCs/>
          <w:sz w:val="22"/>
          <w:szCs w:val="22"/>
          <w:lang w:val="en-US"/>
        </w:rPr>
        <w:t xml:space="preserve">markets </w:t>
      </w:r>
      <w:r w:rsidR="00CB39B3" w:rsidRPr="00CB18A1">
        <w:rPr>
          <w:bCs/>
          <w:sz w:val="22"/>
          <w:szCs w:val="22"/>
          <w:lang w:val="en-US"/>
        </w:rPr>
        <w:t xml:space="preserve">(i.e., the </w:t>
      </w:r>
      <w:r w:rsidR="00CB39B3" w:rsidRPr="00CB18A1">
        <w:rPr>
          <w:bCs/>
          <w:sz w:val="22"/>
          <w:szCs w:val="22"/>
          <w:lang w:val="en-US"/>
        </w:rPr>
        <w:lastRenderedPageBreak/>
        <w:t xml:space="preserve">size of the relevant </w:t>
      </w:r>
      <w:r w:rsidR="000D06B1" w:rsidRPr="00CB18A1">
        <w:rPr>
          <w:bCs/>
          <w:sz w:val="22"/>
          <w:szCs w:val="22"/>
          <w:lang w:val="en-US"/>
        </w:rPr>
        <w:t>m</w:t>
      </w:r>
      <w:r w:rsidR="00CB39B3" w:rsidRPr="00CB18A1">
        <w:rPr>
          <w:bCs/>
          <w:sz w:val="22"/>
          <w:szCs w:val="22"/>
          <w:lang w:val="en-US"/>
        </w:rPr>
        <w:t xml:space="preserve">arket). </w:t>
      </w:r>
      <w:r w:rsidR="00D55FDA" w:rsidRPr="00CB18A1">
        <w:rPr>
          <w:bCs/>
          <w:sz w:val="22"/>
          <w:szCs w:val="22"/>
          <w:lang w:val="en-US"/>
        </w:rPr>
        <w:t>We used novel data on local GDP and gravity model type measure</w:t>
      </w:r>
      <w:r w:rsidR="00642BBE" w:rsidRPr="00CB18A1">
        <w:rPr>
          <w:bCs/>
          <w:sz w:val="22"/>
          <w:szCs w:val="22"/>
          <w:lang w:val="en-US"/>
        </w:rPr>
        <w:t>s</w:t>
      </w:r>
      <w:r w:rsidR="00D55FDA" w:rsidRPr="00CB18A1">
        <w:rPr>
          <w:bCs/>
          <w:sz w:val="22"/>
          <w:szCs w:val="22"/>
          <w:lang w:val="en-US"/>
        </w:rPr>
        <w:t xml:space="preserve"> for relevant market for a </w:t>
      </w:r>
      <w:r w:rsidR="00642BBE" w:rsidRPr="00CB18A1">
        <w:rPr>
          <w:bCs/>
          <w:sz w:val="22"/>
          <w:szCs w:val="22"/>
          <w:lang w:val="en-US"/>
        </w:rPr>
        <w:t xml:space="preserve">production </w:t>
      </w:r>
      <w:r w:rsidR="00D55FDA" w:rsidRPr="00CB18A1">
        <w:rPr>
          <w:bCs/>
          <w:sz w:val="22"/>
          <w:szCs w:val="22"/>
          <w:lang w:val="en-US"/>
        </w:rPr>
        <w:t xml:space="preserve">location. </w:t>
      </w:r>
      <w:r w:rsidR="00CB39B3" w:rsidRPr="00CB18A1">
        <w:rPr>
          <w:bCs/>
          <w:sz w:val="22"/>
          <w:szCs w:val="22"/>
          <w:lang w:val="en-US"/>
        </w:rPr>
        <w:t xml:space="preserve">Using </w:t>
      </w:r>
      <w:r w:rsidR="000D06B1" w:rsidRPr="00CB18A1">
        <w:rPr>
          <w:bCs/>
          <w:sz w:val="22"/>
          <w:szCs w:val="22"/>
          <w:lang w:val="en-US"/>
        </w:rPr>
        <w:t xml:space="preserve">granular </w:t>
      </w:r>
      <w:r w:rsidR="00DC168D" w:rsidRPr="00CB18A1">
        <w:rPr>
          <w:bCs/>
          <w:sz w:val="22"/>
          <w:szCs w:val="22"/>
          <w:lang w:val="en-US"/>
        </w:rPr>
        <w:t>gridded</w:t>
      </w:r>
      <w:r w:rsidR="000D06B1" w:rsidRPr="00CB18A1">
        <w:rPr>
          <w:bCs/>
          <w:sz w:val="22"/>
          <w:szCs w:val="22"/>
          <w:lang w:val="en-US"/>
        </w:rPr>
        <w:t xml:space="preserve"> data to account for agroecological suitability </w:t>
      </w:r>
      <w:r w:rsidR="00CB39B3" w:rsidRPr="00CB18A1">
        <w:rPr>
          <w:bCs/>
          <w:sz w:val="22"/>
          <w:szCs w:val="22"/>
          <w:lang w:val="en-US"/>
        </w:rPr>
        <w:t>we analyze</w:t>
      </w:r>
      <w:r w:rsidR="000D06B1" w:rsidRPr="00CB18A1">
        <w:rPr>
          <w:bCs/>
          <w:sz w:val="22"/>
          <w:szCs w:val="22"/>
          <w:lang w:val="en-US"/>
        </w:rPr>
        <w:t xml:space="preserve"> both dimensions of structural change i.e. </w:t>
      </w:r>
      <w:r w:rsidR="00CB39B3" w:rsidRPr="00CB18A1">
        <w:rPr>
          <w:bCs/>
          <w:sz w:val="22"/>
          <w:szCs w:val="22"/>
          <w:lang w:val="en-US"/>
        </w:rPr>
        <w:t xml:space="preserve">the pattern of product diversification and the </w:t>
      </w:r>
      <w:r w:rsidR="000D06B1" w:rsidRPr="00CB18A1">
        <w:rPr>
          <w:bCs/>
          <w:sz w:val="22"/>
          <w:szCs w:val="22"/>
          <w:lang w:val="en-US"/>
        </w:rPr>
        <w:t xml:space="preserve">extent of market </w:t>
      </w:r>
      <w:r w:rsidR="00642BBE" w:rsidRPr="00CB18A1">
        <w:rPr>
          <w:bCs/>
          <w:sz w:val="22"/>
          <w:szCs w:val="22"/>
          <w:lang w:val="en-US"/>
        </w:rPr>
        <w:t xml:space="preserve">access </w:t>
      </w:r>
      <w:r w:rsidR="000D06B1" w:rsidRPr="00CB18A1">
        <w:rPr>
          <w:bCs/>
          <w:sz w:val="22"/>
          <w:szCs w:val="22"/>
          <w:lang w:val="en-US"/>
        </w:rPr>
        <w:t>that agricultural economi</w:t>
      </w:r>
      <w:r w:rsidR="00D55FDA" w:rsidRPr="00CB18A1">
        <w:rPr>
          <w:bCs/>
          <w:sz w:val="22"/>
          <w:szCs w:val="22"/>
          <w:lang w:val="en-US"/>
        </w:rPr>
        <w:t xml:space="preserve">st accept as commercialization of agriculture. </w:t>
      </w:r>
      <w:r w:rsidR="0062275D" w:rsidRPr="00CB18A1">
        <w:rPr>
          <w:bCs/>
          <w:sz w:val="22"/>
          <w:szCs w:val="22"/>
          <w:lang w:val="en-US"/>
        </w:rPr>
        <w:t>Apart from crop diversi</w:t>
      </w:r>
      <w:r w:rsidR="00875347" w:rsidRPr="00CB18A1">
        <w:rPr>
          <w:bCs/>
          <w:sz w:val="22"/>
          <w:szCs w:val="22"/>
          <w:lang w:val="en-US"/>
        </w:rPr>
        <w:t xml:space="preserve">fication </w:t>
      </w:r>
      <w:r w:rsidR="0062275D" w:rsidRPr="00CB18A1">
        <w:rPr>
          <w:bCs/>
          <w:sz w:val="22"/>
          <w:szCs w:val="22"/>
          <w:lang w:val="en-US"/>
        </w:rPr>
        <w:t xml:space="preserve">index we also look at allocations to individual crops to gauge the leaders driving diversification and specialization. </w:t>
      </w:r>
    </w:p>
    <w:p w14:paraId="6118AAE7" w14:textId="77777777" w:rsidR="00BB3223" w:rsidRPr="00CB18A1" w:rsidRDefault="00BB3223" w:rsidP="008602DF">
      <w:pPr>
        <w:spacing w:line="480" w:lineRule="auto"/>
        <w:jc w:val="both"/>
        <w:rPr>
          <w:bCs/>
          <w:sz w:val="22"/>
          <w:szCs w:val="22"/>
          <w:lang w:val="en-US"/>
        </w:rPr>
      </w:pPr>
    </w:p>
    <w:p w14:paraId="4C2624C6" w14:textId="0EA38175" w:rsidR="00CB39B3" w:rsidRPr="00CB18A1" w:rsidRDefault="0062275D" w:rsidP="008602DF">
      <w:pPr>
        <w:spacing w:line="480" w:lineRule="auto"/>
        <w:jc w:val="both"/>
        <w:rPr>
          <w:bCs/>
          <w:sz w:val="22"/>
          <w:szCs w:val="22"/>
          <w:lang w:val="en-US"/>
        </w:rPr>
      </w:pPr>
      <w:r w:rsidRPr="00CB18A1">
        <w:rPr>
          <w:bCs/>
          <w:sz w:val="22"/>
          <w:szCs w:val="22"/>
          <w:lang w:val="en-US"/>
        </w:rPr>
        <w:t xml:space="preserve">Traditionally the nearest urban center has been taken as a measure of market for agricultural producers located in rural areas. Using </w:t>
      </w:r>
      <w:r w:rsidR="00DC168D" w:rsidRPr="00CB18A1">
        <w:rPr>
          <w:bCs/>
          <w:sz w:val="22"/>
          <w:szCs w:val="22"/>
          <w:lang w:val="en-US"/>
        </w:rPr>
        <w:t>gridded</w:t>
      </w:r>
      <w:r w:rsidRPr="00CB18A1">
        <w:rPr>
          <w:bCs/>
          <w:sz w:val="22"/>
          <w:szCs w:val="22"/>
          <w:lang w:val="en-US"/>
        </w:rPr>
        <w:t xml:space="preserve"> data and the measure of local GDP, we use a much broader measure of size of relevant market. In empirical estimation, we also address the </w:t>
      </w:r>
      <w:r w:rsidR="00CB39B3" w:rsidRPr="00CB18A1">
        <w:rPr>
          <w:bCs/>
          <w:sz w:val="22"/>
          <w:szCs w:val="22"/>
          <w:lang w:val="en-US"/>
        </w:rPr>
        <w:t>possible endogeneity of t</w:t>
      </w:r>
      <w:r w:rsidRPr="00CB18A1">
        <w:rPr>
          <w:bCs/>
          <w:sz w:val="22"/>
          <w:szCs w:val="22"/>
          <w:lang w:val="en-US"/>
        </w:rPr>
        <w:t xml:space="preserve">he market access </w:t>
      </w:r>
      <w:r w:rsidR="00CB39B3" w:rsidRPr="00CB18A1">
        <w:rPr>
          <w:bCs/>
          <w:sz w:val="22"/>
          <w:szCs w:val="22"/>
          <w:lang w:val="en-US"/>
        </w:rPr>
        <w:t xml:space="preserve">using heteroscedasticity </w:t>
      </w:r>
      <w:r w:rsidRPr="00CB18A1">
        <w:rPr>
          <w:bCs/>
          <w:sz w:val="22"/>
          <w:szCs w:val="22"/>
          <w:lang w:val="en-US"/>
        </w:rPr>
        <w:t xml:space="preserve">in error terms </w:t>
      </w:r>
      <w:r w:rsidR="00CB39B3" w:rsidRPr="00CB18A1">
        <w:rPr>
          <w:bCs/>
          <w:sz w:val="22"/>
          <w:szCs w:val="22"/>
          <w:lang w:val="en-US"/>
        </w:rPr>
        <w:t xml:space="preserve">for identification </w:t>
      </w:r>
      <w:r w:rsidRPr="00CB18A1">
        <w:rPr>
          <w:bCs/>
          <w:sz w:val="22"/>
          <w:szCs w:val="22"/>
          <w:lang w:val="en-US"/>
        </w:rPr>
        <w:t xml:space="preserve">following </w:t>
      </w:r>
      <w:r w:rsidR="00CB39B3" w:rsidRPr="00CB18A1">
        <w:rPr>
          <w:bCs/>
          <w:sz w:val="22"/>
          <w:szCs w:val="22"/>
          <w:lang w:val="en-US"/>
        </w:rPr>
        <w:t xml:space="preserve">Lewbel </w:t>
      </w:r>
      <w:r w:rsidRPr="00CB18A1">
        <w:rPr>
          <w:bCs/>
          <w:sz w:val="22"/>
          <w:szCs w:val="22"/>
          <w:lang w:val="en-US"/>
        </w:rPr>
        <w:t>(</w:t>
      </w:r>
      <w:r w:rsidR="00CB39B3" w:rsidRPr="00CB18A1">
        <w:rPr>
          <w:bCs/>
          <w:sz w:val="22"/>
          <w:szCs w:val="22"/>
          <w:lang w:val="en-US"/>
        </w:rPr>
        <w:t xml:space="preserve">2012). </w:t>
      </w:r>
      <w:r w:rsidRPr="00CB18A1">
        <w:rPr>
          <w:bCs/>
          <w:sz w:val="22"/>
          <w:szCs w:val="22"/>
          <w:lang w:val="en-US"/>
        </w:rPr>
        <w:t xml:space="preserve">We also test for non-linearity in the relationship between market access and cropping choices and find evidence in support of such a relationship. </w:t>
      </w:r>
    </w:p>
    <w:p w14:paraId="338168E0" w14:textId="77777777" w:rsidR="00B645AC" w:rsidRPr="00CB18A1" w:rsidRDefault="00B645AC" w:rsidP="008602DF">
      <w:pPr>
        <w:spacing w:line="480" w:lineRule="auto"/>
        <w:rPr>
          <w:bCs/>
          <w:sz w:val="22"/>
          <w:szCs w:val="22"/>
          <w:lang w:val="en-US"/>
        </w:rPr>
      </w:pPr>
    </w:p>
    <w:p w14:paraId="696A5EC2" w14:textId="30C7FD73" w:rsidR="00CD5C74" w:rsidRPr="00CB18A1" w:rsidRDefault="00CB39B3" w:rsidP="008602DF">
      <w:pPr>
        <w:spacing w:line="480" w:lineRule="auto"/>
        <w:jc w:val="both"/>
        <w:rPr>
          <w:bCs/>
          <w:sz w:val="22"/>
          <w:szCs w:val="22"/>
          <w:lang w:val="en-US"/>
        </w:rPr>
      </w:pPr>
      <w:r w:rsidRPr="00CB18A1">
        <w:rPr>
          <w:bCs/>
          <w:sz w:val="22"/>
          <w:szCs w:val="22"/>
          <w:lang w:val="en-US"/>
        </w:rPr>
        <w:t>The results</w:t>
      </w:r>
      <w:r w:rsidR="0062275D" w:rsidRPr="00CB18A1">
        <w:rPr>
          <w:bCs/>
          <w:sz w:val="22"/>
          <w:szCs w:val="22"/>
          <w:lang w:val="en-US"/>
        </w:rPr>
        <w:t xml:space="preserve"> show a </w:t>
      </w:r>
      <w:r w:rsidRPr="00CB18A1">
        <w:rPr>
          <w:bCs/>
          <w:sz w:val="22"/>
          <w:szCs w:val="22"/>
          <w:lang w:val="en-US"/>
        </w:rPr>
        <w:t xml:space="preserve">statistically significant effect of the extent of the market on </w:t>
      </w:r>
      <w:r w:rsidR="0062275D" w:rsidRPr="00CB18A1">
        <w:rPr>
          <w:bCs/>
          <w:sz w:val="22"/>
          <w:szCs w:val="22"/>
          <w:lang w:val="en-US"/>
        </w:rPr>
        <w:t>diversification away from principal cereal</w:t>
      </w:r>
      <w:r w:rsidR="00E16678" w:rsidRPr="00CB18A1">
        <w:rPr>
          <w:bCs/>
          <w:sz w:val="22"/>
          <w:szCs w:val="22"/>
          <w:lang w:val="en-US"/>
        </w:rPr>
        <w:t xml:space="preserve"> crop</w:t>
      </w:r>
      <w:r w:rsidR="0062275D" w:rsidRPr="00CB18A1">
        <w:rPr>
          <w:bCs/>
          <w:sz w:val="22"/>
          <w:szCs w:val="22"/>
          <w:lang w:val="en-US"/>
        </w:rPr>
        <w:t>s i.e. rice and wheat.</w:t>
      </w:r>
      <w:r w:rsidRPr="00CB18A1">
        <w:rPr>
          <w:bCs/>
          <w:sz w:val="22"/>
          <w:szCs w:val="22"/>
          <w:lang w:val="en-US"/>
        </w:rPr>
        <w:t xml:space="preserve"> The evidence </w:t>
      </w:r>
      <w:r w:rsidR="00044E35" w:rsidRPr="00CB18A1">
        <w:rPr>
          <w:bCs/>
          <w:sz w:val="22"/>
          <w:szCs w:val="22"/>
          <w:lang w:val="en-US"/>
        </w:rPr>
        <w:t xml:space="preserve">clearly indicates this movement to be significantly determined by relevant market size. </w:t>
      </w:r>
      <w:r w:rsidRPr="00CB18A1">
        <w:rPr>
          <w:bCs/>
          <w:sz w:val="22"/>
          <w:szCs w:val="22"/>
          <w:lang w:val="en-US"/>
        </w:rPr>
        <w:t xml:space="preserve">The results imply that </w:t>
      </w:r>
      <w:r w:rsidR="00044E35" w:rsidRPr="00CB18A1">
        <w:rPr>
          <w:bCs/>
          <w:sz w:val="22"/>
          <w:szCs w:val="22"/>
          <w:lang w:val="en-US"/>
        </w:rPr>
        <w:t xml:space="preserve">for </w:t>
      </w:r>
      <w:r w:rsidRPr="00CB18A1">
        <w:rPr>
          <w:bCs/>
          <w:sz w:val="22"/>
          <w:szCs w:val="22"/>
          <w:lang w:val="en-US"/>
        </w:rPr>
        <w:t xml:space="preserve">the farmers </w:t>
      </w:r>
      <w:r w:rsidR="00044E35" w:rsidRPr="00CB18A1">
        <w:rPr>
          <w:bCs/>
          <w:sz w:val="22"/>
          <w:szCs w:val="22"/>
          <w:lang w:val="en-US"/>
        </w:rPr>
        <w:t>to move out of subsistence production dominated by production of grains</w:t>
      </w:r>
      <w:r w:rsidR="007C486F" w:rsidRPr="00CB18A1">
        <w:rPr>
          <w:bCs/>
          <w:sz w:val="22"/>
          <w:szCs w:val="22"/>
          <w:lang w:val="en-US"/>
        </w:rPr>
        <w:t>, access to richer urban centers is required</w:t>
      </w:r>
      <w:r w:rsidR="00E16678" w:rsidRPr="00CB18A1">
        <w:rPr>
          <w:bCs/>
          <w:sz w:val="22"/>
          <w:szCs w:val="22"/>
          <w:lang w:val="en-US"/>
        </w:rPr>
        <w:t xml:space="preserve">, and </w:t>
      </w:r>
      <w:r w:rsidR="00875347" w:rsidRPr="00CB18A1">
        <w:rPr>
          <w:bCs/>
          <w:sz w:val="22"/>
          <w:szCs w:val="22"/>
          <w:lang w:val="en-US"/>
        </w:rPr>
        <w:t>a level playing field will motivate farmers to diversify more.</w:t>
      </w:r>
    </w:p>
    <w:p w14:paraId="188D9680" w14:textId="77777777" w:rsidR="00B645AC" w:rsidRPr="00CB18A1" w:rsidRDefault="00B645AC" w:rsidP="008602DF">
      <w:pPr>
        <w:spacing w:line="480" w:lineRule="auto"/>
        <w:jc w:val="both"/>
        <w:rPr>
          <w:bCs/>
          <w:sz w:val="22"/>
          <w:szCs w:val="22"/>
          <w:lang w:val="en-US"/>
        </w:rPr>
      </w:pPr>
    </w:p>
    <w:p w14:paraId="35621F28" w14:textId="77777777" w:rsidR="00B645AC" w:rsidRPr="00CB18A1" w:rsidRDefault="00B645AC" w:rsidP="008602DF">
      <w:pPr>
        <w:spacing w:line="480" w:lineRule="auto"/>
        <w:jc w:val="both"/>
        <w:rPr>
          <w:bCs/>
          <w:sz w:val="22"/>
          <w:szCs w:val="22"/>
          <w:lang w:val="en-US"/>
        </w:rPr>
      </w:pPr>
    </w:p>
    <w:p w14:paraId="5F427DBF" w14:textId="33E36338" w:rsidR="007C787E" w:rsidRPr="00CB18A1" w:rsidRDefault="00430693" w:rsidP="008602DF">
      <w:pPr>
        <w:spacing w:line="480" w:lineRule="auto"/>
        <w:jc w:val="both"/>
        <w:rPr>
          <w:b/>
          <w:bCs/>
          <w:sz w:val="22"/>
          <w:szCs w:val="22"/>
          <w:lang w:val="en-US"/>
        </w:rPr>
      </w:pPr>
      <w:r w:rsidRPr="00CB18A1">
        <w:rPr>
          <w:b/>
          <w:bCs/>
          <w:sz w:val="22"/>
          <w:szCs w:val="22"/>
          <w:lang w:val="en-US"/>
        </w:rPr>
        <w:t>References</w:t>
      </w:r>
    </w:p>
    <w:p w14:paraId="78CC2C5F" w14:textId="77777777" w:rsidR="00D01856" w:rsidRPr="00CB18A1" w:rsidRDefault="00D01856" w:rsidP="008602DF">
      <w:pPr>
        <w:spacing w:line="480" w:lineRule="auto"/>
        <w:textAlignment w:val="baseline"/>
        <w:rPr>
          <w:sz w:val="22"/>
          <w:szCs w:val="22"/>
        </w:rPr>
      </w:pPr>
    </w:p>
    <w:p w14:paraId="4BCF41B4" w14:textId="2AE86CB1" w:rsidR="00D01856" w:rsidRPr="00CB18A1" w:rsidRDefault="00D01856" w:rsidP="008602DF">
      <w:pPr>
        <w:autoSpaceDE w:val="0"/>
        <w:autoSpaceDN w:val="0"/>
        <w:adjustRightInd w:val="0"/>
        <w:spacing w:line="480" w:lineRule="auto"/>
        <w:jc w:val="both"/>
        <w:rPr>
          <w:sz w:val="20"/>
          <w:szCs w:val="20"/>
        </w:rPr>
      </w:pPr>
      <w:r w:rsidRPr="00CB18A1">
        <w:rPr>
          <w:sz w:val="20"/>
          <w:szCs w:val="20"/>
        </w:rPr>
        <w:t>Amare, M.</w:t>
      </w:r>
      <w:r w:rsidR="00CF7CD9" w:rsidRPr="00CB18A1">
        <w:rPr>
          <w:sz w:val="20"/>
          <w:szCs w:val="20"/>
        </w:rPr>
        <w:t>,</w:t>
      </w:r>
      <w:r w:rsidRPr="00CB18A1">
        <w:rPr>
          <w:sz w:val="20"/>
          <w:szCs w:val="20"/>
        </w:rPr>
        <w:t xml:space="preserve"> </w:t>
      </w:r>
      <w:r w:rsidR="00CF7CD9" w:rsidRPr="00CB18A1">
        <w:rPr>
          <w:sz w:val="20"/>
          <w:szCs w:val="20"/>
        </w:rPr>
        <w:t xml:space="preserve">N.D. </w:t>
      </w:r>
      <w:r w:rsidRPr="00CB18A1">
        <w:rPr>
          <w:sz w:val="20"/>
          <w:szCs w:val="20"/>
        </w:rPr>
        <w:t xml:space="preserve">Jensen, </w:t>
      </w:r>
      <w:r w:rsidR="00CF7CD9" w:rsidRPr="00CB18A1">
        <w:rPr>
          <w:sz w:val="20"/>
          <w:szCs w:val="20"/>
        </w:rPr>
        <w:t xml:space="preserve">B. </w:t>
      </w:r>
      <w:r w:rsidRPr="00CB18A1">
        <w:rPr>
          <w:sz w:val="20"/>
          <w:szCs w:val="20"/>
        </w:rPr>
        <w:t xml:space="preserve">Shiferaw, </w:t>
      </w:r>
      <w:r w:rsidR="00CF7CD9" w:rsidRPr="00CB18A1">
        <w:rPr>
          <w:sz w:val="20"/>
          <w:szCs w:val="20"/>
        </w:rPr>
        <w:t xml:space="preserve">and J.D. </w:t>
      </w:r>
      <w:r w:rsidRPr="00CB18A1">
        <w:rPr>
          <w:sz w:val="20"/>
          <w:szCs w:val="20"/>
        </w:rPr>
        <w:t xml:space="preserve">Cisse. 2018. Rainfall </w:t>
      </w:r>
      <w:r w:rsidR="00CF7CD9" w:rsidRPr="00CB18A1">
        <w:rPr>
          <w:sz w:val="20"/>
          <w:szCs w:val="20"/>
        </w:rPr>
        <w:t>S</w:t>
      </w:r>
      <w:r w:rsidRPr="00CB18A1">
        <w:rPr>
          <w:sz w:val="20"/>
          <w:szCs w:val="20"/>
        </w:rPr>
        <w:t xml:space="preserve">hocks and </w:t>
      </w:r>
      <w:r w:rsidR="00CF7CD9" w:rsidRPr="00CB18A1">
        <w:rPr>
          <w:sz w:val="20"/>
          <w:szCs w:val="20"/>
        </w:rPr>
        <w:t>A</w:t>
      </w:r>
      <w:r w:rsidRPr="00CB18A1">
        <w:rPr>
          <w:sz w:val="20"/>
          <w:szCs w:val="20"/>
        </w:rPr>
        <w:t xml:space="preserve">gricultural </w:t>
      </w:r>
      <w:r w:rsidR="00CF7CD9" w:rsidRPr="00CB18A1">
        <w:rPr>
          <w:sz w:val="20"/>
          <w:szCs w:val="20"/>
        </w:rPr>
        <w:t>P</w:t>
      </w:r>
      <w:r w:rsidRPr="00CB18A1">
        <w:rPr>
          <w:sz w:val="20"/>
          <w:szCs w:val="20"/>
        </w:rPr>
        <w:t xml:space="preserve">roductivity: Implication for </w:t>
      </w:r>
      <w:r w:rsidR="00CF7CD9" w:rsidRPr="00CB18A1">
        <w:rPr>
          <w:sz w:val="20"/>
          <w:szCs w:val="20"/>
        </w:rPr>
        <w:t>R</w:t>
      </w:r>
      <w:r w:rsidRPr="00CB18A1">
        <w:rPr>
          <w:sz w:val="20"/>
          <w:szCs w:val="20"/>
        </w:rPr>
        <w:t xml:space="preserve">ural </w:t>
      </w:r>
      <w:r w:rsidR="00CF7CD9" w:rsidRPr="00CB18A1">
        <w:rPr>
          <w:sz w:val="20"/>
          <w:szCs w:val="20"/>
        </w:rPr>
        <w:t>H</w:t>
      </w:r>
      <w:r w:rsidRPr="00CB18A1">
        <w:rPr>
          <w:sz w:val="20"/>
          <w:szCs w:val="20"/>
        </w:rPr>
        <w:t xml:space="preserve">ousehold </w:t>
      </w:r>
      <w:r w:rsidR="00CF7CD9" w:rsidRPr="00CB18A1">
        <w:rPr>
          <w:sz w:val="20"/>
          <w:szCs w:val="20"/>
        </w:rPr>
        <w:t>C</w:t>
      </w:r>
      <w:r w:rsidRPr="00CB18A1">
        <w:rPr>
          <w:sz w:val="20"/>
          <w:szCs w:val="20"/>
        </w:rPr>
        <w:t xml:space="preserve">onsumption. </w:t>
      </w:r>
      <w:r w:rsidRPr="00CB18A1">
        <w:rPr>
          <w:i/>
          <w:sz w:val="20"/>
          <w:szCs w:val="20"/>
        </w:rPr>
        <w:t xml:space="preserve">Agricultural Systems </w:t>
      </w:r>
      <w:r w:rsidRPr="00CB18A1">
        <w:rPr>
          <w:sz w:val="20"/>
          <w:szCs w:val="20"/>
        </w:rPr>
        <w:t>166:79-80.</w:t>
      </w:r>
    </w:p>
    <w:p w14:paraId="1CE8259D" w14:textId="77777777" w:rsidR="009759BA" w:rsidRPr="00CB18A1" w:rsidRDefault="009759BA" w:rsidP="008602DF">
      <w:pPr>
        <w:autoSpaceDE w:val="0"/>
        <w:autoSpaceDN w:val="0"/>
        <w:adjustRightInd w:val="0"/>
        <w:spacing w:line="480" w:lineRule="auto"/>
        <w:jc w:val="both"/>
        <w:rPr>
          <w:sz w:val="20"/>
          <w:szCs w:val="20"/>
        </w:rPr>
      </w:pPr>
    </w:p>
    <w:p w14:paraId="715E4612" w14:textId="4305B44C" w:rsidR="007756EE" w:rsidRPr="00CB18A1" w:rsidRDefault="007756EE" w:rsidP="008602DF">
      <w:pPr>
        <w:spacing w:line="480" w:lineRule="auto"/>
        <w:jc w:val="both"/>
        <w:textAlignment w:val="baseline"/>
        <w:rPr>
          <w:sz w:val="20"/>
          <w:szCs w:val="20"/>
        </w:rPr>
      </w:pPr>
      <w:r w:rsidRPr="00CB18A1">
        <w:rPr>
          <w:sz w:val="20"/>
          <w:szCs w:val="20"/>
        </w:rPr>
        <w:t>Barghouti, S</w:t>
      </w:r>
      <w:r w:rsidR="00947847" w:rsidRPr="00CB18A1">
        <w:rPr>
          <w:sz w:val="20"/>
          <w:szCs w:val="20"/>
        </w:rPr>
        <w:t>.,</w:t>
      </w:r>
      <w:r w:rsidRPr="00CB18A1">
        <w:rPr>
          <w:sz w:val="20"/>
          <w:szCs w:val="20"/>
        </w:rPr>
        <w:t xml:space="preserve"> </w:t>
      </w:r>
      <w:r w:rsidR="00CF7CD9" w:rsidRPr="00CB18A1">
        <w:rPr>
          <w:sz w:val="20"/>
          <w:szCs w:val="20"/>
        </w:rPr>
        <w:t xml:space="preserve">S. </w:t>
      </w:r>
      <w:r w:rsidRPr="00CB18A1">
        <w:rPr>
          <w:sz w:val="20"/>
          <w:szCs w:val="20"/>
        </w:rPr>
        <w:t>Kane, S</w:t>
      </w:r>
      <w:r w:rsidR="00947847" w:rsidRPr="00CB18A1">
        <w:rPr>
          <w:sz w:val="20"/>
          <w:szCs w:val="20"/>
        </w:rPr>
        <w:t xml:space="preserve">. </w:t>
      </w:r>
      <w:r w:rsidRPr="00CB18A1">
        <w:rPr>
          <w:sz w:val="20"/>
          <w:szCs w:val="20"/>
        </w:rPr>
        <w:t>Kristina</w:t>
      </w:r>
      <w:r w:rsidR="00947847" w:rsidRPr="00CB18A1">
        <w:rPr>
          <w:sz w:val="20"/>
          <w:szCs w:val="20"/>
        </w:rPr>
        <w:t>,</w:t>
      </w:r>
      <w:r w:rsidR="00CF7CD9" w:rsidRPr="00CB18A1">
        <w:rPr>
          <w:sz w:val="20"/>
          <w:szCs w:val="20"/>
        </w:rPr>
        <w:t xml:space="preserve"> and .M</w:t>
      </w:r>
      <w:r w:rsidRPr="00CB18A1">
        <w:rPr>
          <w:sz w:val="20"/>
          <w:szCs w:val="20"/>
        </w:rPr>
        <w:t xml:space="preserve"> Ali</w:t>
      </w:r>
      <w:r w:rsidR="00CF7CD9" w:rsidRPr="00CB18A1">
        <w:rPr>
          <w:sz w:val="20"/>
          <w:szCs w:val="20"/>
        </w:rPr>
        <w:t>.</w:t>
      </w:r>
      <w:r w:rsidRPr="00CB18A1">
        <w:rPr>
          <w:sz w:val="20"/>
          <w:szCs w:val="20"/>
        </w:rPr>
        <w:t xml:space="preserve"> 2004. </w:t>
      </w:r>
      <w:r w:rsidRPr="00CB18A1">
        <w:rPr>
          <w:iCs/>
          <w:sz w:val="20"/>
          <w:szCs w:val="20"/>
          <w:bdr w:val="none" w:sz="0" w:space="0" w:color="auto" w:frame="1"/>
        </w:rPr>
        <w:t xml:space="preserve">Agricultural </w:t>
      </w:r>
      <w:r w:rsidR="00CF7CD9" w:rsidRPr="00CB18A1">
        <w:rPr>
          <w:iCs/>
          <w:sz w:val="20"/>
          <w:szCs w:val="20"/>
          <w:bdr w:val="none" w:sz="0" w:space="0" w:color="auto" w:frame="1"/>
        </w:rPr>
        <w:t>D</w:t>
      </w:r>
      <w:r w:rsidRPr="00CB18A1">
        <w:rPr>
          <w:iCs/>
          <w:sz w:val="20"/>
          <w:szCs w:val="20"/>
          <w:bdr w:val="none" w:sz="0" w:space="0" w:color="auto" w:frame="1"/>
        </w:rPr>
        <w:t xml:space="preserve">iversification for the </w:t>
      </w:r>
      <w:r w:rsidR="00CF7CD9" w:rsidRPr="00CB18A1">
        <w:rPr>
          <w:iCs/>
          <w:sz w:val="20"/>
          <w:szCs w:val="20"/>
          <w:bdr w:val="none" w:sz="0" w:space="0" w:color="auto" w:frame="1"/>
        </w:rPr>
        <w:t>P</w:t>
      </w:r>
      <w:r w:rsidRPr="00CB18A1">
        <w:rPr>
          <w:iCs/>
          <w:sz w:val="20"/>
          <w:szCs w:val="20"/>
          <w:bdr w:val="none" w:sz="0" w:space="0" w:color="auto" w:frame="1"/>
        </w:rPr>
        <w:t xml:space="preserve">oor: </w:t>
      </w:r>
      <w:r w:rsidR="00CF7CD9" w:rsidRPr="00CB18A1">
        <w:rPr>
          <w:iCs/>
          <w:sz w:val="20"/>
          <w:szCs w:val="20"/>
          <w:bdr w:val="none" w:sz="0" w:space="0" w:color="auto" w:frame="1"/>
        </w:rPr>
        <w:t>G</w:t>
      </w:r>
      <w:r w:rsidRPr="00CB18A1">
        <w:rPr>
          <w:iCs/>
          <w:sz w:val="20"/>
          <w:szCs w:val="20"/>
          <w:bdr w:val="none" w:sz="0" w:space="0" w:color="auto" w:frame="1"/>
        </w:rPr>
        <w:t xml:space="preserve">uidelines for </w:t>
      </w:r>
      <w:r w:rsidR="00CF7CD9" w:rsidRPr="00CB18A1">
        <w:rPr>
          <w:iCs/>
          <w:sz w:val="20"/>
          <w:szCs w:val="20"/>
          <w:bdr w:val="none" w:sz="0" w:space="0" w:color="auto" w:frame="1"/>
        </w:rPr>
        <w:t>P</w:t>
      </w:r>
      <w:r w:rsidRPr="00CB18A1">
        <w:rPr>
          <w:iCs/>
          <w:sz w:val="20"/>
          <w:szCs w:val="20"/>
          <w:bdr w:val="none" w:sz="0" w:space="0" w:color="auto" w:frame="1"/>
        </w:rPr>
        <w:t>ractitioners</w:t>
      </w:r>
      <w:r w:rsidRPr="00CB18A1">
        <w:rPr>
          <w:sz w:val="20"/>
          <w:szCs w:val="20"/>
        </w:rPr>
        <w:t xml:space="preserve">. Agriculture and Rural Development </w:t>
      </w:r>
      <w:r w:rsidR="00CF7CD9" w:rsidRPr="00CB18A1">
        <w:rPr>
          <w:sz w:val="20"/>
          <w:szCs w:val="20"/>
        </w:rPr>
        <w:t>D</w:t>
      </w:r>
      <w:r w:rsidRPr="00CB18A1">
        <w:rPr>
          <w:sz w:val="20"/>
          <w:szCs w:val="20"/>
        </w:rPr>
        <w:t>iscussi</w:t>
      </w:r>
      <w:r w:rsidR="00A04D3E" w:rsidRPr="00CB18A1">
        <w:rPr>
          <w:sz w:val="20"/>
          <w:szCs w:val="20"/>
        </w:rPr>
        <w:t xml:space="preserve">on </w:t>
      </w:r>
      <w:r w:rsidR="00CF7CD9" w:rsidRPr="00CB18A1">
        <w:rPr>
          <w:sz w:val="20"/>
          <w:szCs w:val="20"/>
        </w:rPr>
        <w:t>P</w:t>
      </w:r>
      <w:r w:rsidR="00A04D3E" w:rsidRPr="00CB18A1">
        <w:rPr>
          <w:sz w:val="20"/>
          <w:szCs w:val="20"/>
        </w:rPr>
        <w:t xml:space="preserve">aper </w:t>
      </w:r>
      <w:r w:rsidR="00CF7CD9" w:rsidRPr="00CB18A1">
        <w:rPr>
          <w:sz w:val="20"/>
          <w:szCs w:val="20"/>
        </w:rPr>
        <w:t>N</w:t>
      </w:r>
      <w:r w:rsidR="00A04D3E" w:rsidRPr="00CB18A1">
        <w:rPr>
          <w:sz w:val="20"/>
          <w:szCs w:val="20"/>
        </w:rPr>
        <w:t>o. 1. Washington, DC</w:t>
      </w:r>
      <w:r w:rsidRPr="00CB18A1">
        <w:rPr>
          <w:sz w:val="20"/>
          <w:szCs w:val="20"/>
        </w:rPr>
        <w:t xml:space="preserve">: World Bank. </w:t>
      </w:r>
    </w:p>
    <w:p w14:paraId="07A1F74D" w14:textId="77777777" w:rsidR="00A04D3E" w:rsidRPr="00CB18A1" w:rsidRDefault="00A04D3E" w:rsidP="008602DF">
      <w:pPr>
        <w:spacing w:line="480" w:lineRule="auto"/>
        <w:jc w:val="both"/>
        <w:textAlignment w:val="baseline"/>
        <w:rPr>
          <w:sz w:val="20"/>
          <w:szCs w:val="20"/>
        </w:rPr>
      </w:pPr>
    </w:p>
    <w:p w14:paraId="10B38437" w14:textId="51BCE95C" w:rsidR="000215D3" w:rsidRPr="00CB18A1" w:rsidRDefault="000215D3" w:rsidP="008602DF">
      <w:pPr>
        <w:spacing w:line="480" w:lineRule="auto"/>
        <w:jc w:val="both"/>
        <w:textAlignment w:val="baseline"/>
        <w:rPr>
          <w:sz w:val="20"/>
          <w:szCs w:val="20"/>
        </w:rPr>
      </w:pPr>
      <w:r w:rsidRPr="00CB18A1">
        <w:rPr>
          <w:sz w:val="20"/>
          <w:szCs w:val="20"/>
        </w:rPr>
        <w:t>Barrett, C.</w:t>
      </w:r>
      <w:r w:rsidR="00947847" w:rsidRPr="00CB18A1">
        <w:rPr>
          <w:sz w:val="20"/>
          <w:szCs w:val="20"/>
        </w:rPr>
        <w:t xml:space="preserve"> (</w:t>
      </w:r>
      <w:r w:rsidRPr="00CB18A1">
        <w:rPr>
          <w:sz w:val="20"/>
          <w:szCs w:val="20"/>
        </w:rPr>
        <w:t xml:space="preserve">2007). Smallholder </w:t>
      </w:r>
      <w:r w:rsidR="00947847" w:rsidRPr="00CB18A1">
        <w:rPr>
          <w:sz w:val="20"/>
          <w:szCs w:val="20"/>
        </w:rPr>
        <w:t>m</w:t>
      </w:r>
      <w:r w:rsidRPr="00CB18A1">
        <w:rPr>
          <w:sz w:val="20"/>
          <w:szCs w:val="20"/>
        </w:rPr>
        <w:t xml:space="preserve">arket </w:t>
      </w:r>
      <w:r w:rsidR="00947847" w:rsidRPr="00CB18A1">
        <w:rPr>
          <w:sz w:val="20"/>
          <w:szCs w:val="20"/>
        </w:rPr>
        <w:t>p</w:t>
      </w:r>
      <w:r w:rsidRPr="00CB18A1">
        <w:rPr>
          <w:sz w:val="20"/>
          <w:szCs w:val="20"/>
        </w:rPr>
        <w:t xml:space="preserve">articipation: Concepts and </w:t>
      </w:r>
      <w:r w:rsidR="00947847" w:rsidRPr="00CB18A1">
        <w:rPr>
          <w:sz w:val="20"/>
          <w:szCs w:val="20"/>
        </w:rPr>
        <w:t>e</w:t>
      </w:r>
      <w:r w:rsidRPr="00CB18A1">
        <w:rPr>
          <w:sz w:val="20"/>
          <w:szCs w:val="20"/>
        </w:rPr>
        <w:t>vidence from Eastern and Southern Africa. Food Policy 33</w:t>
      </w:r>
      <w:r w:rsidR="00947847" w:rsidRPr="00CB18A1">
        <w:rPr>
          <w:sz w:val="20"/>
          <w:szCs w:val="20"/>
        </w:rPr>
        <w:t>:</w:t>
      </w:r>
      <w:r w:rsidRPr="00CB18A1">
        <w:rPr>
          <w:sz w:val="20"/>
          <w:szCs w:val="20"/>
        </w:rPr>
        <w:t xml:space="preserve"> 299-317. </w:t>
      </w:r>
    </w:p>
    <w:p w14:paraId="47E80CCB" w14:textId="77777777" w:rsidR="00573A65" w:rsidRPr="00CB18A1" w:rsidRDefault="00573A65" w:rsidP="008602DF">
      <w:pPr>
        <w:spacing w:line="480" w:lineRule="auto"/>
        <w:jc w:val="both"/>
        <w:rPr>
          <w:sz w:val="20"/>
          <w:szCs w:val="20"/>
          <w:shd w:val="clear" w:color="auto" w:fill="FFFFFF"/>
        </w:rPr>
      </w:pPr>
    </w:p>
    <w:p w14:paraId="14DEF4A9" w14:textId="3A1FECCF" w:rsidR="005E53BC" w:rsidRPr="00CB18A1" w:rsidRDefault="0017473F" w:rsidP="008602DF">
      <w:pPr>
        <w:spacing w:line="480" w:lineRule="auto"/>
        <w:jc w:val="both"/>
        <w:rPr>
          <w:sz w:val="20"/>
          <w:szCs w:val="20"/>
          <w:shd w:val="clear" w:color="auto" w:fill="FFFFFF"/>
        </w:rPr>
      </w:pPr>
      <w:r w:rsidRPr="00CB18A1">
        <w:rPr>
          <w:sz w:val="20"/>
          <w:szCs w:val="20"/>
          <w:shd w:val="clear" w:color="auto" w:fill="FFFFFF"/>
        </w:rPr>
        <w:t>Bergsten</w:t>
      </w:r>
      <w:r w:rsidR="005E53BC" w:rsidRPr="00CB18A1">
        <w:rPr>
          <w:sz w:val="20"/>
          <w:szCs w:val="20"/>
          <w:shd w:val="clear" w:color="auto" w:fill="FFFFFF"/>
        </w:rPr>
        <w:t xml:space="preserve">, A., </w:t>
      </w:r>
      <w:r w:rsidR="00CF7CD9" w:rsidRPr="00CB18A1">
        <w:rPr>
          <w:sz w:val="20"/>
          <w:szCs w:val="20"/>
          <w:shd w:val="clear" w:color="auto" w:fill="FFFFFF"/>
        </w:rPr>
        <w:t xml:space="preserve">and S. </w:t>
      </w:r>
      <w:r w:rsidR="005E53BC" w:rsidRPr="00CB18A1">
        <w:rPr>
          <w:sz w:val="20"/>
          <w:szCs w:val="20"/>
          <w:shd w:val="clear" w:color="auto" w:fill="FFFFFF"/>
        </w:rPr>
        <w:t xml:space="preserve">Tengstam. 2011. Smallholder </w:t>
      </w:r>
      <w:r w:rsidR="00CF7CD9" w:rsidRPr="00CB18A1">
        <w:rPr>
          <w:sz w:val="20"/>
          <w:szCs w:val="20"/>
          <w:shd w:val="clear" w:color="auto" w:fill="FFFFFF"/>
        </w:rPr>
        <w:t>D</w:t>
      </w:r>
      <w:r w:rsidR="005E53BC" w:rsidRPr="00CB18A1">
        <w:rPr>
          <w:sz w:val="20"/>
          <w:szCs w:val="20"/>
          <w:shd w:val="clear" w:color="auto" w:fill="FFFFFF"/>
        </w:rPr>
        <w:t xml:space="preserve">iversification and </w:t>
      </w:r>
      <w:r w:rsidR="00CF7CD9" w:rsidRPr="00CB18A1">
        <w:rPr>
          <w:sz w:val="20"/>
          <w:szCs w:val="20"/>
          <w:shd w:val="clear" w:color="auto" w:fill="FFFFFF"/>
        </w:rPr>
        <w:t>I</w:t>
      </w:r>
      <w:r w:rsidR="005E53BC" w:rsidRPr="00CB18A1">
        <w:rPr>
          <w:sz w:val="20"/>
          <w:szCs w:val="20"/>
          <w:shd w:val="clear" w:color="auto" w:fill="FFFFFF"/>
        </w:rPr>
        <w:t xml:space="preserve">ncome </w:t>
      </w:r>
      <w:r w:rsidR="00CF7CD9" w:rsidRPr="00CB18A1">
        <w:rPr>
          <w:sz w:val="20"/>
          <w:szCs w:val="20"/>
          <w:shd w:val="clear" w:color="auto" w:fill="FFFFFF"/>
        </w:rPr>
        <w:t>G</w:t>
      </w:r>
      <w:r w:rsidR="005E53BC" w:rsidRPr="00CB18A1">
        <w:rPr>
          <w:sz w:val="20"/>
          <w:szCs w:val="20"/>
          <w:shd w:val="clear" w:color="auto" w:fill="FFFFFF"/>
        </w:rPr>
        <w:t>rowth in Zambia. </w:t>
      </w:r>
      <w:r w:rsidR="005E53BC" w:rsidRPr="00CB18A1">
        <w:rPr>
          <w:i/>
          <w:iCs/>
          <w:sz w:val="20"/>
          <w:szCs w:val="20"/>
          <w:shd w:val="clear" w:color="auto" w:fill="FFFFFF"/>
        </w:rPr>
        <w:t>Journal of African Economies</w:t>
      </w:r>
      <w:r w:rsidR="005E53BC" w:rsidRPr="00CB18A1">
        <w:rPr>
          <w:sz w:val="20"/>
          <w:szCs w:val="20"/>
          <w:shd w:val="clear" w:color="auto" w:fill="FFFFFF"/>
        </w:rPr>
        <w:t> </w:t>
      </w:r>
      <w:r w:rsidR="005E53BC" w:rsidRPr="00CB18A1">
        <w:rPr>
          <w:iCs/>
          <w:sz w:val="20"/>
          <w:szCs w:val="20"/>
          <w:shd w:val="clear" w:color="auto" w:fill="FFFFFF"/>
        </w:rPr>
        <w:t>20</w:t>
      </w:r>
      <w:r w:rsidR="005E53BC" w:rsidRPr="00CB18A1">
        <w:rPr>
          <w:sz w:val="20"/>
          <w:szCs w:val="20"/>
          <w:shd w:val="clear" w:color="auto" w:fill="FFFFFF"/>
        </w:rPr>
        <w:t>(5)</w:t>
      </w:r>
      <w:r w:rsidR="00947847" w:rsidRPr="00CB18A1">
        <w:rPr>
          <w:sz w:val="20"/>
          <w:szCs w:val="20"/>
          <w:shd w:val="clear" w:color="auto" w:fill="FFFFFF"/>
        </w:rPr>
        <w:t xml:space="preserve">: </w:t>
      </w:r>
      <w:r w:rsidR="005E53BC" w:rsidRPr="00CB18A1">
        <w:rPr>
          <w:sz w:val="20"/>
          <w:szCs w:val="20"/>
          <w:shd w:val="clear" w:color="auto" w:fill="FFFFFF"/>
        </w:rPr>
        <w:t>781-822.</w:t>
      </w:r>
    </w:p>
    <w:p w14:paraId="1CD16CFB" w14:textId="6F4A5BB8" w:rsidR="003506FA" w:rsidRPr="00CB18A1" w:rsidRDefault="003506FA" w:rsidP="008602DF">
      <w:pPr>
        <w:spacing w:line="480" w:lineRule="auto"/>
        <w:jc w:val="both"/>
        <w:rPr>
          <w:sz w:val="20"/>
          <w:szCs w:val="20"/>
          <w:shd w:val="clear" w:color="auto" w:fill="FFFFFF"/>
        </w:rPr>
      </w:pPr>
    </w:p>
    <w:p w14:paraId="27293AF9" w14:textId="55C9B2E6" w:rsidR="003506FA" w:rsidRPr="00CB18A1" w:rsidRDefault="003506FA" w:rsidP="008602DF">
      <w:pPr>
        <w:spacing w:line="480" w:lineRule="auto"/>
        <w:jc w:val="both"/>
        <w:rPr>
          <w:sz w:val="20"/>
          <w:szCs w:val="20"/>
        </w:rPr>
      </w:pPr>
      <w:r w:rsidRPr="00CB18A1">
        <w:rPr>
          <w:sz w:val="20"/>
          <w:szCs w:val="20"/>
        </w:rPr>
        <w:t>Birthal, P</w:t>
      </w:r>
      <w:r w:rsidR="00947847" w:rsidRPr="00CB18A1">
        <w:rPr>
          <w:sz w:val="20"/>
          <w:szCs w:val="20"/>
        </w:rPr>
        <w:t>.</w:t>
      </w:r>
      <w:r w:rsidRPr="00CB18A1">
        <w:rPr>
          <w:sz w:val="20"/>
          <w:szCs w:val="20"/>
        </w:rPr>
        <w:t>S</w:t>
      </w:r>
      <w:r w:rsidR="00947847" w:rsidRPr="00CB18A1">
        <w:rPr>
          <w:sz w:val="20"/>
          <w:szCs w:val="20"/>
        </w:rPr>
        <w:t>.,</w:t>
      </w:r>
      <w:r w:rsidRPr="00CB18A1">
        <w:rPr>
          <w:sz w:val="20"/>
          <w:szCs w:val="20"/>
        </w:rPr>
        <w:t xml:space="preserve"> </w:t>
      </w:r>
      <w:r w:rsidR="00CF7CD9" w:rsidRPr="00CB18A1">
        <w:rPr>
          <w:sz w:val="20"/>
          <w:szCs w:val="20"/>
        </w:rPr>
        <w:t xml:space="preserve">and J. </w:t>
      </w:r>
      <w:r w:rsidRPr="00CB18A1">
        <w:rPr>
          <w:sz w:val="20"/>
          <w:szCs w:val="20"/>
        </w:rPr>
        <w:t>Hazrana</w:t>
      </w:r>
      <w:r w:rsidR="00947847" w:rsidRPr="00CB18A1">
        <w:rPr>
          <w:sz w:val="20"/>
          <w:szCs w:val="20"/>
        </w:rPr>
        <w:t>.</w:t>
      </w:r>
      <w:r w:rsidRPr="00CB18A1">
        <w:rPr>
          <w:sz w:val="20"/>
          <w:szCs w:val="20"/>
        </w:rPr>
        <w:t xml:space="preserve"> 2019. </w:t>
      </w:r>
      <w:hyperlink r:id="rId23" w:history="1">
        <w:r w:rsidRPr="00CB18A1">
          <w:rPr>
            <w:sz w:val="20"/>
            <w:szCs w:val="20"/>
          </w:rPr>
          <w:t xml:space="preserve">Crop </w:t>
        </w:r>
        <w:r w:rsidR="00CF7CD9" w:rsidRPr="00CB18A1">
          <w:rPr>
            <w:sz w:val="20"/>
            <w:szCs w:val="20"/>
          </w:rPr>
          <w:t>D</w:t>
        </w:r>
        <w:r w:rsidRPr="00CB18A1">
          <w:rPr>
            <w:sz w:val="20"/>
            <w:szCs w:val="20"/>
          </w:rPr>
          <w:t xml:space="preserve">iversification and </w:t>
        </w:r>
        <w:r w:rsidR="00CF7CD9" w:rsidRPr="00CB18A1">
          <w:rPr>
            <w:sz w:val="20"/>
            <w:szCs w:val="20"/>
          </w:rPr>
          <w:t>R</w:t>
        </w:r>
        <w:r w:rsidRPr="00CB18A1">
          <w:rPr>
            <w:sz w:val="20"/>
            <w:szCs w:val="20"/>
          </w:rPr>
          <w:t xml:space="preserve">esilience of </w:t>
        </w:r>
        <w:r w:rsidR="00CF7CD9" w:rsidRPr="00CB18A1">
          <w:rPr>
            <w:sz w:val="20"/>
            <w:szCs w:val="20"/>
          </w:rPr>
          <w:t>A</w:t>
        </w:r>
        <w:r w:rsidRPr="00CB18A1">
          <w:rPr>
            <w:sz w:val="20"/>
            <w:szCs w:val="20"/>
          </w:rPr>
          <w:t xml:space="preserve">griculture to </w:t>
        </w:r>
        <w:r w:rsidR="00CF7CD9" w:rsidRPr="00CB18A1">
          <w:rPr>
            <w:sz w:val="20"/>
            <w:szCs w:val="20"/>
          </w:rPr>
          <w:t>C</w:t>
        </w:r>
        <w:r w:rsidRPr="00CB18A1">
          <w:rPr>
            <w:sz w:val="20"/>
            <w:szCs w:val="20"/>
          </w:rPr>
          <w:t xml:space="preserve">limatic </w:t>
        </w:r>
        <w:r w:rsidR="00CF7CD9" w:rsidRPr="00CB18A1">
          <w:rPr>
            <w:sz w:val="20"/>
            <w:szCs w:val="20"/>
          </w:rPr>
          <w:t>S</w:t>
        </w:r>
        <w:r w:rsidRPr="00CB18A1">
          <w:rPr>
            <w:sz w:val="20"/>
            <w:szCs w:val="20"/>
          </w:rPr>
          <w:t>hocks: Evidence from India</w:t>
        </w:r>
      </w:hyperlink>
      <w:r w:rsidR="00947847" w:rsidRPr="00CB18A1">
        <w:rPr>
          <w:sz w:val="20"/>
          <w:szCs w:val="20"/>
        </w:rPr>
        <w:t xml:space="preserve">. </w:t>
      </w:r>
      <w:r w:rsidRPr="00CB18A1">
        <w:rPr>
          <w:sz w:val="20"/>
          <w:szCs w:val="20"/>
        </w:rPr>
        <w:t> </w:t>
      </w:r>
      <w:hyperlink r:id="rId24" w:history="1">
        <w:r w:rsidRPr="00CB18A1">
          <w:rPr>
            <w:sz w:val="20"/>
            <w:szCs w:val="20"/>
          </w:rPr>
          <w:t>Agricultural Systems</w:t>
        </w:r>
      </w:hyperlink>
      <w:r w:rsidRPr="00CB18A1">
        <w:rPr>
          <w:sz w:val="20"/>
          <w:szCs w:val="20"/>
        </w:rPr>
        <w:t xml:space="preserve"> 173</w:t>
      </w:r>
      <w:r w:rsidR="00947847" w:rsidRPr="00CB18A1">
        <w:rPr>
          <w:sz w:val="20"/>
          <w:szCs w:val="20"/>
        </w:rPr>
        <w:t xml:space="preserve">: </w:t>
      </w:r>
      <w:r w:rsidRPr="00CB18A1">
        <w:rPr>
          <w:sz w:val="20"/>
          <w:szCs w:val="20"/>
        </w:rPr>
        <w:t>345-354.</w:t>
      </w:r>
    </w:p>
    <w:p w14:paraId="6F5B6702" w14:textId="208BB023" w:rsidR="007B0AD4" w:rsidRPr="00CB18A1" w:rsidRDefault="007B0AD4" w:rsidP="008602DF">
      <w:pPr>
        <w:spacing w:line="480" w:lineRule="auto"/>
        <w:jc w:val="both"/>
        <w:rPr>
          <w:sz w:val="20"/>
          <w:szCs w:val="20"/>
        </w:rPr>
      </w:pPr>
    </w:p>
    <w:p w14:paraId="29F104A9" w14:textId="2AE437BD" w:rsidR="007B0AD4" w:rsidRPr="00CB18A1" w:rsidRDefault="007B0AD4" w:rsidP="008602DF">
      <w:pPr>
        <w:spacing w:line="480" w:lineRule="auto"/>
        <w:jc w:val="both"/>
        <w:rPr>
          <w:sz w:val="20"/>
          <w:szCs w:val="20"/>
        </w:rPr>
      </w:pPr>
      <w:r w:rsidRPr="00CB18A1">
        <w:rPr>
          <w:sz w:val="20"/>
          <w:szCs w:val="20"/>
        </w:rPr>
        <w:t xml:space="preserve">Birthal, P.S., </w:t>
      </w:r>
      <w:r w:rsidR="00CF7CD9" w:rsidRPr="00CB18A1">
        <w:rPr>
          <w:sz w:val="20"/>
          <w:szCs w:val="20"/>
        </w:rPr>
        <w:t xml:space="preserve">D.S. </w:t>
      </w:r>
      <w:r w:rsidRPr="00CB18A1">
        <w:rPr>
          <w:sz w:val="20"/>
          <w:szCs w:val="20"/>
        </w:rPr>
        <w:t>Negi</w:t>
      </w:r>
      <w:r w:rsidR="00947847" w:rsidRPr="00CB18A1">
        <w:rPr>
          <w:sz w:val="20"/>
          <w:szCs w:val="20"/>
        </w:rPr>
        <w:t>, D.</w:t>
      </w:r>
      <w:r w:rsidRPr="00CB18A1">
        <w:rPr>
          <w:sz w:val="20"/>
          <w:szCs w:val="20"/>
        </w:rPr>
        <w:t xml:space="preserve"> Roy. 2017. Enhancing </w:t>
      </w:r>
      <w:r w:rsidR="00CF7CD9" w:rsidRPr="00CB18A1">
        <w:rPr>
          <w:sz w:val="20"/>
          <w:szCs w:val="20"/>
        </w:rPr>
        <w:t>F</w:t>
      </w:r>
      <w:r w:rsidRPr="00CB18A1">
        <w:rPr>
          <w:sz w:val="20"/>
          <w:szCs w:val="20"/>
        </w:rPr>
        <w:t xml:space="preserve">armers’ </w:t>
      </w:r>
      <w:r w:rsidR="00CF7CD9" w:rsidRPr="00CB18A1">
        <w:rPr>
          <w:sz w:val="20"/>
          <w:szCs w:val="20"/>
        </w:rPr>
        <w:t>I</w:t>
      </w:r>
      <w:r w:rsidR="00947847" w:rsidRPr="00CB18A1">
        <w:rPr>
          <w:sz w:val="20"/>
          <w:szCs w:val="20"/>
        </w:rPr>
        <w:t>ncome</w:t>
      </w:r>
      <w:r w:rsidRPr="00CB18A1">
        <w:rPr>
          <w:sz w:val="20"/>
          <w:szCs w:val="20"/>
        </w:rPr>
        <w:t xml:space="preserve">: Who to </w:t>
      </w:r>
      <w:r w:rsidR="00CF7CD9" w:rsidRPr="00CB18A1">
        <w:rPr>
          <w:sz w:val="20"/>
          <w:szCs w:val="20"/>
        </w:rPr>
        <w:t>T</w:t>
      </w:r>
      <w:r w:rsidR="00947847" w:rsidRPr="00CB18A1">
        <w:rPr>
          <w:sz w:val="20"/>
          <w:szCs w:val="20"/>
        </w:rPr>
        <w:t xml:space="preserve">arget </w:t>
      </w:r>
      <w:r w:rsidRPr="00CB18A1">
        <w:rPr>
          <w:sz w:val="20"/>
          <w:szCs w:val="20"/>
        </w:rPr>
        <w:t xml:space="preserve">and </w:t>
      </w:r>
      <w:r w:rsidR="00CF7CD9" w:rsidRPr="00CB18A1">
        <w:rPr>
          <w:sz w:val="20"/>
          <w:szCs w:val="20"/>
        </w:rPr>
        <w:t>H</w:t>
      </w:r>
      <w:r w:rsidR="00947847" w:rsidRPr="00CB18A1">
        <w:rPr>
          <w:sz w:val="20"/>
          <w:szCs w:val="20"/>
        </w:rPr>
        <w:t>ow</w:t>
      </w:r>
      <w:r w:rsidRPr="00CB18A1">
        <w:rPr>
          <w:sz w:val="20"/>
          <w:szCs w:val="20"/>
        </w:rPr>
        <w:t xml:space="preserve">? Policy </w:t>
      </w:r>
      <w:r w:rsidR="00CF7CD9" w:rsidRPr="00CB18A1">
        <w:rPr>
          <w:sz w:val="20"/>
          <w:szCs w:val="20"/>
        </w:rPr>
        <w:t>P</w:t>
      </w:r>
      <w:r w:rsidRPr="00CB18A1">
        <w:rPr>
          <w:sz w:val="20"/>
          <w:szCs w:val="20"/>
        </w:rPr>
        <w:t xml:space="preserve">aper 30. </w:t>
      </w:r>
      <w:r w:rsidR="00CF7CD9" w:rsidRPr="00CB18A1">
        <w:rPr>
          <w:sz w:val="20"/>
          <w:szCs w:val="20"/>
        </w:rPr>
        <w:t xml:space="preserve">New Delhi: </w:t>
      </w:r>
      <w:r w:rsidRPr="00CB18A1">
        <w:rPr>
          <w:sz w:val="20"/>
          <w:szCs w:val="20"/>
        </w:rPr>
        <w:t>National Institute of Agricultural Economics and Policy Research</w:t>
      </w:r>
      <w:r w:rsidR="00CF7CD9" w:rsidRPr="00CB18A1">
        <w:rPr>
          <w:sz w:val="20"/>
          <w:szCs w:val="20"/>
        </w:rPr>
        <w:t xml:space="preserve">. </w:t>
      </w:r>
    </w:p>
    <w:p w14:paraId="242C6FCD" w14:textId="77777777" w:rsidR="00947847" w:rsidRPr="00CB18A1" w:rsidRDefault="00947847" w:rsidP="008602DF">
      <w:pPr>
        <w:spacing w:line="480" w:lineRule="auto"/>
        <w:jc w:val="both"/>
        <w:rPr>
          <w:sz w:val="20"/>
          <w:szCs w:val="20"/>
        </w:rPr>
      </w:pPr>
    </w:p>
    <w:p w14:paraId="4B0807A9" w14:textId="29BF6FA0" w:rsidR="00F42A90" w:rsidRPr="00CB18A1" w:rsidRDefault="00727123" w:rsidP="008602DF">
      <w:pPr>
        <w:pStyle w:val="NormalWeb"/>
        <w:spacing w:before="0" w:beforeAutospacing="0" w:after="0" w:afterAutospacing="0" w:line="480" w:lineRule="auto"/>
        <w:jc w:val="both"/>
        <w:rPr>
          <w:iCs/>
          <w:sz w:val="20"/>
          <w:szCs w:val="20"/>
        </w:rPr>
      </w:pPr>
      <w:r w:rsidRPr="00CB18A1">
        <w:rPr>
          <w:bCs/>
          <w:sz w:val="20"/>
          <w:szCs w:val="20"/>
        </w:rPr>
        <w:t xml:space="preserve">Birthal, P.S., </w:t>
      </w:r>
      <w:r w:rsidR="00CF7CD9" w:rsidRPr="00CB18A1">
        <w:rPr>
          <w:bCs/>
          <w:sz w:val="20"/>
          <w:szCs w:val="20"/>
        </w:rPr>
        <w:t xml:space="preserve">P.K. </w:t>
      </w:r>
      <w:r w:rsidRPr="00CB18A1">
        <w:rPr>
          <w:bCs/>
          <w:sz w:val="20"/>
          <w:szCs w:val="20"/>
        </w:rPr>
        <w:t>Joshi</w:t>
      </w:r>
      <w:r w:rsidR="00947847" w:rsidRPr="00CB18A1">
        <w:rPr>
          <w:bCs/>
          <w:sz w:val="20"/>
          <w:szCs w:val="20"/>
        </w:rPr>
        <w:t>,</w:t>
      </w:r>
      <w:r w:rsidRPr="00CB18A1">
        <w:rPr>
          <w:bCs/>
          <w:sz w:val="20"/>
          <w:szCs w:val="20"/>
        </w:rPr>
        <w:t xml:space="preserve"> </w:t>
      </w:r>
      <w:r w:rsidR="00CF7CD9" w:rsidRPr="00CB18A1">
        <w:rPr>
          <w:bCs/>
          <w:sz w:val="20"/>
          <w:szCs w:val="20"/>
        </w:rPr>
        <w:t>D.S.</w:t>
      </w:r>
      <w:r w:rsidRPr="00CB18A1">
        <w:rPr>
          <w:bCs/>
          <w:sz w:val="20"/>
          <w:szCs w:val="20"/>
        </w:rPr>
        <w:t xml:space="preserve"> Negi</w:t>
      </w:r>
      <w:r w:rsidR="00947847" w:rsidRPr="00CB18A1">
        <w:rPr>
          <w:bCs/>
          <w:sz w:val="20"/>
          <w:szCs w:val="20"/>
        </w:rPr>
        <w:t>,</w:t>
      </w:r>
      <w:r w:rsidRPr="00CB18A1">
        <w:rPr>
          <w:bCs/>
          <w:sz w:val="20"/>
          <w:szCs w:val="20"/>
        </w:rPr>
        <w:t xml:space="preserve"> </w:t>
      </w:r>
      <w:r w:rsidR="00CF7CD9" w:rsidRPr="00CB18A1">
        <w:rPr>
          <w:bCs/>
          <w:sz w:val="20"/>
          <w:szCs w:val="20"/>
        </w:rPr>
        <w:t>and S.</w:t>
      </w:r>
      <w:r w:rsidRPr="00CB18A1">
        <w:rPr>
          <w:bCs/>
          <w:sz w:val="20"/>
          <w:szCs w:val="20"/>
        </w:rPr>
        <w:t xml:space="preserve"> </w:t>
      </w:r>
      <w:r w:rsidR="00F42A90" w:rsidRPr="00CB18A1">
        <w:rPr>
          <w:bCs/>
          <w:sz w:val="20"/>
          <w:szCs w:val="20"/>
        </w:rPr>
        <w:t xml:space="preserve">Agarwal. 2014. </w:t>
      </w:r>
      <w:r w:rsidRPr="00CB18A1">
        <w:rPr>
          <w:bCs/>
          <w:sz w:val="20"/>
          <w:szCs w:val="20"/>
        </w:rPr>
        <w:t xml:space="preserve">Changing </w:t>
      </w:r>
      <w:r w:rsidR="00CF7CD9" w:rsidRPr="00CB18A1">
        <w:rPr>
          <w:bCs/>
          <w:sz w:val="20"/>
          <w:szCs w:val="20"/>
        </w:rPr>
        <w:t xml:space="preserve">Sources of Growth in </w:t>
      </w:r>
      <w:r w:rsidRPr="00CB18A1">
        <w:rPr>
          <w:bCs/>
          <w:sz w:val="20"/>
          <w:szCs w:val="20"/>
        </w:rPr>
        <w:t xml:space="preserve">Indian </w:t>
      </w:r>
      <w:r w:rsidR="00CF7CD9" w:rsidRPr="00CB18A1">
        <w:rPr>
          <w:bCs/>
          <w:sz w:val="20"/>
          <w:szCs w:val="20"/>
        </w:rPr>
        <w:t xml:space="preserve">Agriculture: </w:t>
      </w:r>
      <w:r w:rsidRPr="00CB18A1">
        <w:rPr>
          <w:bCs/>
          <w:sz w:val="20"/>
          <w:szCs w:val="20"/>
        </w:rPr>
        <w:t xml:space="preserve">Implications </w:t>
      </w:r>
      <w:r w:rsidR="00CF7CD9" w:rsidRPr="00CB18A1">
        <w:rPr>
          <w:bCs/>
          <w:sz w:val="20"/>
          <w:szCs w:val="20"/>
        </w:rPr>
        <w:t>for Regional Priorities for Accelerating Agricultural Growth</w:t>
      </w:r>
      <w:r w:rsidR="00F42A90" w:rsidRPr="00CB18A1">
        <w:rPr>
          <w:bCs/>
          <w:sz w:val="20"/>
          <w:szCs w:val="20"/>
        </w:rPr>
        <w:t xml:space="preserve">. </w:t>
      </w:r>
      <w:hyperlink r:id="rId25" w:anchor="#" w:history="1">
        <w:r w:rsidR="00F42A90" w:rsidRPr="00CB18A1">
          <w:rPr>
            <w:rStyle w:val="Hyperlink"/>
            <w:iCs/>
            <w:color w:val="auto"/>
            <w:sz w:val="20"/>
            <w:szCs w:val="20"/>
            <w:u w:val="none"/>
          </w:rPr>
          <w:t>IFPRI Discussion Paper 01325</w:t>
        </w:r>
      </w:hyperlink>
      <w:r w:rsidR="00F42A90" w:rsidRPr="00CB18A1">
        <w:rPr>
          <w:iCs/>
          <w:sz w:val="20"/>
          <w:szCs w:val="20"/>
        </w:rPr>
        <w:t xml:space="preserve">. </w:t>
      </w:r>
      <w:r w:rsidR="00CF7CD9" w:rsidRPr="00CB18A1">
        <w:rPr>
          <w:iCs/>
          <w:sz w:val="20"/>
          <w:szCs w:val="20"/>
        </w:rPr>
        <w:t>Washington DC</w:t>
      </w:r>
      <w:r w:rsidR="00C61344" w:rsidRPr="00CB18A1">
        <w:rPr>
          <w:iCs/>
          <w:sz w:val="20"/>
          <w:szCs w:val="20"/>
        </w:rPr>
        <w:t>:</w:t>
      </w:r>
      <w:r w:rsidR="00CF7CD9" w:rsidRPr="00CB18A1">
        <w:rPr>
          <w:iCs/>
          <w:sz w:val="20"/>
          <w:szCs w:val="20"/>
        </w:rPr>
        <w:t xml:space="preserve"> </w:t>
      </w:r>
      <w:r w:rsidR="00F42A90" w:rsidRPr="00CB18A1">
        <w:rPr>
          <w:iCs/>
          <w:sz w:val="20"/>
          <w:szCs w:val="20"/>
        </w:rPr>
        <w:t>International Food Policy Research Institute.</w:t>
      </w:r>
    </w:p>
    <w:p w14:paraId="12AD8DE5" w14:textId="03005BE4" w:rsidR="003506FA" w:rsidRPr="00CB18A1" w:rsidRDefault="003506FA" w:rsidP="008602DF">
      <w:pPr>
        <w:spacing w:line="480" w:lineRule="auto"/>
        <w:jc w:val="both"/>
        <w:rPr>
          <w:sz w:val="20"/>
          <w:szCs w:val="20"/>
          <w:shd w:val="clear" w:color="auto" w:fill="FFFFFF"/>
        </w:rPr>
      </w:pPr>
    </w:p>
    <w:p w14:paraId="70E059A8" w14:textId="195ECBE3" w:rsidR="00F54EE2" w:rsidRPr="00CB18A1" w:rsidRDefault="00F54EE2" w:rsidP="008602DF">
      <w:pPr>
        <w:autoSpaceDE w:val="0"/>
        <w:autoSpaceDN w:val="0"/>
        <w:adjustRightInd w:val="0"/>
        <w:spacing w:line="480" w:lineRule="auto"/>
        <w:jc w:val="both"/>
        <w:rPr>
          <w:sz w:val="20"/>
          <w:szCs w:val="20"/>
          <w:shd w:val="clear" w:color="auto" w:fill="FFFFFF"/>
        </w:rPr>
      </w:pPr>
      <w:r w:rsidRPr="00CB18A1">
        <w:rPr>
          <w:sz w:val="20"/>
          <w:szCs w:val="20"/>
          <w:shd w:val="clear" w:color="auto" w:fill="FFFFFF"/>
        </w:rPr>
        <w:t xml:space="preserve">Birthal, P. S., </w:t>
      </w:r>
      <w:r w:rsidR="00C61344" w:rsidRPr="00CB18A1">
        <w:rPr>
          <w:sz w:val="20"/>
          <w:szCs w:val="20"/>
          <w:shd w:val="clear" w:color="auto" w:fill="FFFFFF"/>
        </w:rPr>
        <w:t xml:space="preserve">S. </w:t>
      </w:r>
      <w:r w:rsidRPr="00CB18A1">
        <w:rPr>
          <w:sz w:val="20"/>
          <w:szCs w:val="20"/>
          <w:shd w:val="clear" w:color="auto" w:fill="FFFFFF"/>
        </w:rPr>
        <w:t xml:space="preserve">Kumar, </w:t>
      </w:r>
      <w:r w:rsidR="00C61344" w:rsidRPr="00CB18A1">
        <w:rPr>
          <w:sz w:val="20"/>
          <w:szCs w:val="20"/>
          <w:shd w:val="clear" w:color="auto" w:fill="FFFFFF"/>
        </w:rPr>
        <w:t>D.S.</w:t>
      </w:r>
      <w:r w:rsidRPr="00CB18A1">
        <w:rPr>
          <w:sz w:val="20"/>
          <w:szCs w:val="20"/>
          <w:shd w:val="clear" w:color="auto" w:fill="FFFFFF"/>
        </w:rPr>
        <w:t xml:space="preserve"> Negi</w:t>
      </w:r>
      <w:r w:rsidR="00C61344" w:rsidRPr="00CB18A1">
        <w:rPr>
          <w:sz w:val="20"/>
          <w:szCs w:val="20"/>
          <w:shd w:val="clear" w:color="auto" w:fill="FFFFFF"/>
        </w:rPr>
        <w:t xml:space="preserve"> and </w:t>
      </w:r>
      <w:r w:rsidRPr="00CB18A1">
        <w:rPr>
          <w:sz w:val="20"/>
          <w:szCs w:val="20"/>
          <w:shd w:val="clear" w:color="auto" w:fill="FFFFFF"/>
        </w:rPr>
        <w:t xml:space="preserve"> D. Roy. 2015. The </w:t>
      </w:r>
      <w:r w:rsidR="00C61344" w:rsidRPr="00CB18A1">
        <w:rPr>
          <w:sz w:val="20"/>
          <w:szCs w:val="20"/>
          <w:shd w:val="clear" w:color="auto" w:fill="FFFFFF"/>
        </w:rPr>
        <w:t xml:space="preserve">Impacts of Information on Returns from Farming: </w:t>
      </w:r>
      <w:r w:rsidRPr="00CB18A1">
        <w:rPr>
          <w:sz w:val="20"/>
          <w:szCs w:val="20"/>
          <w:shd w:val="clear" w:color="auto" w:fill="FFFFFF"/>
        </w:rPr>
        <w:t xml:space="preserve">Evidence </w:t>
      </w:r>
      <w:r w:rsidR="00C61344" w:rsidRPr="00CB18A1">
        <w:rPr>
          <w:sz w:val="20"/>
          <w:szCs w:val="20"/>
          <w:shd w:val="clear" w:color="auto" w:fill="FFFFFF"/>
        </w:rPr>
        <w:t xml:space="preserve">arom a Nationally Representative Farm Survey in </w:t>
      </w:r>
      <w:r w:rsidRPr="00CB18A1">
        <w:rPr>
          <w:sz w:val="20"/>
          <w:szCs w:val="20"/>
          <w:shd w:val="clear" w:color="auto" w:fill="FFFFFF"/>
        </w:rPr>
        <w:t>India.</w:t>
      </w:r>
      <w:r w:rsidRPr="00CB18A1">
        <w:rPr>
          <w:rStyle w:val="apple-converted-space"/>
          <w:sz w:val="20"/>
          <w:szCs w:val="20"/>
          <w:shd w:val="clear" w:color="auto" w:fill="FFFFFF"/>
        </w:rPr>
        <w:t> </w:t>
      </w:r>
      <w:r w:rsidRPr="00CB18A1">
        <w:rPr>
          <w:i/>
          <w:iCs/>
          <w:sz w:val="20"/>
          <w:szCs w:val="20"/>
          <w:shd w:val="clear" w:color="auto" w:fill="FFFFFF"/>
        </w:rPr>
        <w:t>Agricultural Economics</w:t>
      </w:r>
      <w:r w:rsidRPr="00CB18A1">
        <w:rPr>
          <w:rStyle w:val="apple-converted-space"/>
          <w:sz w:val="20"/>
          <w:szCs w:val="20"/>
          <w:shd w:val="clear" w:color="auto" w:fill="FFFFFF"/>
        </w:rPr>
        <w:t> </w:t>
      </w:r>
      <w:r w:rsidRPr="00CB18A1">
        <w:rPr>
          <w:iCs/>
          <w:sz w:val="20"/>
          <w:szCs w:val="20"/>
          <w:shd w:val="clear" w:color="auto" w:fill="FFFFFF"/>
        </w:rPr>
        <w:t>46</w:t>
      </w:r>
      <w:r w:rsidRPr="00CB18A1">
        <w:rPr>
          <w:sz w:val="20"/>
          <w:szCs w:val="20"/>
          <w:shd w:val="clear" w:color="auto" w:fill="FFFFFF"/>
        </w:rPr>
        <w:t>(4)</w:t>
      </w:r>
      <w:r w:rsidR="00947847" w:rsidRPr="00CB18A1">
        <w:rPr>
          <w:sz w:val="20"/>
          <w:szCs w:val="20"/>
          <w:shd w:val="clear" w:color="auto" w:fill="FFFFFF"/>
        </w:rPr>
        <w:t>:</w:t>
      </w:r>
      <w:r w:rsidRPr="00CB18A1">
        <w:rPr>
          <w:sz w:val="20"/>
          <w:szCs w:val="20"/>
          <w:shd w:val="clear" w:color="auto" w:fill="FFFFFF"/>
        </w:rPr>
        <w:t xml:space="preserve"> 549-561.</w:t>
      </w:r>
    </w:p>
    <w:p w14:paraId="1C4030A6" w14:textId="186C81B3" w:rsidR="003506FA" w:rsidRPr="00CB18A1" w:rsidRDefault="003506FA" w:rsidP="008602DF">
      <w:pPr>
        <w:pStyle w:val="Heading2"/>
        <w:shd w:val="clear" w:color="auto" w:fill="FFFFFF"/>
        <w:spacing w:before="150" w:beforeAutospacing="0" w:after="225" w:afterAutospacing="0" w:line="480" w:lineRule="auto"/>
        <w:jc w:val="both"/>
        <w:rPr>
          <w:b w:val="0"/>
          <w:sz w:val="20"/>
          <w:szCs w:val="20"/>
        </w:rPr>
      </w:pPr>
      <w:r w:rsidRPr="00CB18A1">
        <w:rPr>
          <w:b w:val="0"/>
          <w:sz w:val="20"/>
          <w:szCs w:val="20"/>
        </w:rPr>
        <w:t>Birthal, P</w:t>
      </w:r>
      <w:r w:rsidR="00947847" w:rsidRPr="00CB18A1">
        <w:rPr>
          <w:b w:val="0"/>
          <w:sz w:val="20"/>
          <w:szCs w:val="20"/>
        </w:rPr>
        <w:t>.</w:t>
      </w:r>
      <w:r w:rsidRPr="00CB18A1">
        <w:rPr>
          <w:b w:val="0"/>
          <w:sz w:val="20"/>
          <w:szCs w:val="20"/>
        </w:rPr>
        <w:t>S</w:t>
      </w:r>
      <w:r w:rsidR="00947847" w:rsidRPr="00CB18A1">
        <w:rPr>
          <w:b w:val="0"/>
          <w:sz w:val="20"/>
          <w:szCs w:val="20"/>
        </w:rPr>
        <w:t>.</w:t>
      </w:r>
      <w:r w:rsidRPr="00CB18A1">
        <w:rPr>
          <w:b w:val="0"/>
          <w:sz w:val="20"/>
          <w:szCs w:val="20"/>
        </w:rPr>
        <w:t xml:space="preserve">, </w:t>
      </w:r>
      <w:r w:rsidR="00C61344" w:rsidRPr="00CB18A1">
        <w:rPr>
          <w:b w:val="0"/>
          <w:sz w:val="20"/>
          <w:szCs w:val="20"/>
        </w:rPr>
        <w:t xml:space="preserve">D. </w:t>
      </w:r>
      <w:r w:rsidRPr="00CB18A1">
        <w:rPr>
          <w:b w:val="0"/>
          <w:sz w:val="20"/>
          <w:szCs w:val="20"/>
        </w:rPr>
        <w:t>Roy</w:t>
      </w:r>
      <w:r w:rsidR="00C61344" w:rsidRPr="00CB18A1">
        <w:rPr>
          <w:b w:val="0"/>
          <w:sz w:val="20"/>
          <w:szCs w:val="20"/>
        </w:rPr>
        <w:t>, P.K.</w:t>
      </w:r>
      <w:r w:rsidRPr="00CB18A1">
        <w:rPr>
          <w:b w:val="0"/>
          <w:sz w:val="20"/>
          <w:szCs w:val="20"/>
        </w:rPr>
        <w:t xml:space="preserve"> Joshi</w:t>
      </w:r>
      <w:r w:rsidR="00947847" w:rsidRPr="00CB18A1">
        <w:rPr>
          <w:b w:val="0"/>
          <w:sz w:val="20"/>
          <w:szCs w:val="20"/>
        </w:rPr>
        <w:t>,</w:t>
      </w:r>
      <w:r w:rsidR="00C61344" w:rsidRPr="00CB18A1">
        <w:rPr>
          <w:b w:val="0"/>
          <w:sz w:val="20"/>
          <w:szCs w:val="20"/>
        </w:rPr>
        <w:t xml:space="preserve"> and A.</w:t>
      </w:r>
      <w:r w:rsidRPr="00CB18A1">
        <w:rPr>
          <w:b w:val="0"/>
          <w:sz w:val="20"/>
          <w:szCs w:val="20"/>
        </w:rPr>
        <w:t xml:space="preserve"> Thorat</w:t>
      </w:r>
      <w:r w:rsidR="00947847" w:rsidRPr="00CB18A1">
        <w:rPr>
          <w:b w:val="0"/>
          <w:sz w:val="20"/>
          <w:szCs w:val="20"/>
        </w:rPr>
        <w:t>, A</w:t>
      </w:r>
      <w:r w:rsidRPr="00CB18A1">
        <w:rPr>
          <w:b w:val="0"/>
          <w:sz w:val="20"/>
          <w:szCs w:val="20"/>
        </w:rPr>
        <w:t xml:space="preserve">. 2013. Diversification in Indian </w:t>
      </w:r>
      <w:r w:rsidR="00947847" w:rsidRPr="00CB18A1">
        <w:rPr>
          <w:b w:val="0"/>
          <w:sz w:val="20"/>
          <w:szCs w:val="20"/>
        </w:rPr>
        <w:t>a</w:t>
      </w:r>
      <w:r w:rsidRPr="00CB18A1">
        <w:rPr>
          <w:b w:val="0"/>
          <w:sz w:val="20"/>
          <w:szCs w:val="20"/>
        </w:rPr>
        <w:t xml:space="preserve">griculture toward </w:t>
      </w:r>
      <w:r w:rsidR="00C61344" w:rsidRPr="00CB18A1">
        <w:rPr>
          <w:b w:val="0"/>
          <w:sz w:val="20"/>
          <w:szCs w:val="20"/>
        </w:rPr>
        <w:t>H</w:t>
      </w:r>
      <w:r w:rsidRPr="00CB18A1">
        <w:rPr>
          <w:b w:val="0"/>
          <w:sz w:val="20"/>
          <w:szCs w:val="20"/>
        </w:rPr>
        <w:t>igh</w:t>
      </w:r>
      <w:r w:rsidRPr="00CB18A1">
        <w:rPr>
          <w:rFonts w:ascii="Cambria Math" w:hAnsi="Cambria Math" w:cs="Cambria Math"/>
          <w:b w:val="0"/>
          <w:sz w:val="20"/>
          <w:szCs w:val="20"/>
        </w:rPr>
        <w:t>‐</w:t>
      </w:r>
      <w:r w:rsidR="00947847" w:rsidRPr="00CB18A1">
        <w:rPr>
          <w:b w:val="0"/>
          <w:sz w:val="20"/>
          <w:szCs w:val="20"/>
        </w:rPr>
        <w:t xml:space="preserve">value </w:t>
      </w:r>
      <w:r w:rsidR="00C61344" w:rsidRPr="00CB18A1">
        <w:rPr>
          <w:b w:val="0"/>
          <w:sz w:val="20"/>
          <w:szCs w:val="20"/>
        </w:rPr>
        <w:t>C</w:t>
      </w:r>
      <w:r w:rsidRPr="00CB18A1">
        <w:rPr>
          <w:b w:val="0"/>
          <w:sz w:val="20"/>
          <w:szCs w:val="20"/>
        </w:rPr>
        <w:t xml:space="preserve">rops: The </w:t>
      </w:r>
      <w:r w:rsidR="00C61344" w:rsidRPr="00CB18A1">
        <w:rPr>
          <w:b w:val="0"/>
          <w:sz w:val="20"/>
          <w:szCs w:val="20"/>
        </w:rPr>
        <w:t>R</w:t>
      </w:r>
      <w:r w:rsidR="00947847" w:rsidRPr="00CB18A1">
        <w:rPr>
          <w:b w:val="0"/>
          <w:sz w:val="20"/>
          <w:szCs w:val="20"/>
        </w:rPr>
        <w:t xml:space="preserve">ole </w:t>
      </w:r>
      <w:r w:rsidRPr="00CB18A1">
        <w:rPr>
          <w:b w:val="0"/>
          <w:sz w:val="20"/>
          <w:szCs w:val="20"/>
        </w:rPr>
        <w:t xml:space="preserve">of </w:t>
      </w:r>
      <w:r w:rsidR="00C61344" w:rsidRPr="00CB18A1">
        <w:rPr>
          <w:b w:val="0"/>
          <w:sz w:val="20"/>
          <w:szCs w:val="20"/>
        </w:rPr>
        <w:t>S</w:t>
      </w:r>
      <w:r w:rsidR="00947847" w:rsidRPr="00CB18A1">
        <w:rPr>
          <w:b w:val="0"/>
          <w:sz w:val="20"/>
          <w:szCs w:val="20"/>
        </w:rPr>
        <w:t xml:space="preserve">mall </w:t>
      </w:r>
      <w:r w:rsidR="00C61344" w:rsidRPr="00CB18A1">
        <w:rPr>
          <w:b w:val="0"/>
          <w:sz w:val="20"/>
          <w:szCs w:val="20"/>
        </w:rPr>
        <w:t>F</w:t>
      </w:r>
      <w:r w:rsidR="00947847" w:rsidRPr="00CB18A1">
        <w:rPr>
          <w:b w:val="0"/>
          <w:sz w:val="20"/>
          <w:szCs w:val="20"/>
        </w:rPr>
        <w:t>armers</w:t>
      </w:r>
      <w:r w:rsidRPr="00CB18A1">
        <w:rPr>
          <w:b w:val="0"/>
          <w:sz w:val="20"/>
          <w:szCs w:val="20"/>
        </w:rPr>
        <w:t xml:space="preserve">. </w:t>
      </w:r>
      <w:r w:rsidRPr="00CB18A1">
        <w:rPr>
          <w:b w:val="0"/>
          <w:i/>
          <w:sz w:val="20"/>
          <w:szCs w:val="20"/>
        </w:rPr>
        <w:t>Canadian Journal of Agricultural Economics</w:t>
      </w:r>
      <w:r w:rsidRPr="00CB18A1">
        <w:rPr>
          <w:b w:val="0"/>
          <w:sz w:val="20"/>
          <w:szCs w:val="20"/>
        </w:rPr>
        <w:t xml:space="preserve"> 61(1):61-91.</w:t>
      </w:r>
    </w:p>
    <w:p w14:paraId="485CBCEE" w14:textId="4B8BDFE5" w:rsidR="005E53BC" w:rsidRPr="00CB18A1" w:rsidRDefault="00A04D3E" w:rsidP="008602DF">
      <w:pPr>
        <w:spacing w:line="480" w:lineRule="auto"/>
        <w:jc w:val="both"/>
        <w:rPr>
          <w:sz w:val="20"/>
          <w:szCs w:val="20"/>
          <w:shd w:val="clear" w:color="auto" w:fill="FFFFFF"/>
        </w:rPr>
      </w:pPr>
      <w:r w:rsidRPr="00CB18A1">
        <w:rPr>
          <w:sz w:val="20"/>
          <w:szCs w:val="20"/>
          <w:shd w:val="clear" w:color="auto" w:fill="FFFFFF"/>
        </w:rPr>
        <w:t xml:space="preserve">Birthal, P. S., </w:t>
      </w:r>
      <w:r w:rsidR="00C61344" w:rsidRPr="00CB18A1">
        <w:rPr>
          <w:sz w:val="20"/>
          <w:szCs w:val="20"/>
          <w:shd w:val="clear" w:color="auto" w:fill="FFFFFF"/>
        </w:rPr>
        <w:t xml:space="preserve">D. </w:t>
      </w:r>
      <w:r w:rsidRPr="00CB18A1">
        <w:rPr>
          <w:sz w:val="20"/>
          <w:szCs w:val="20"/>
          <w:shd w:val="clear" w:color="auto" w:fill="FFFFFF"/>
        </w:rPr>
        <w:t xml:space="preserve">Roy, </w:t>
      </w:r>
      <w:r w:rsidR="00C61344" w:rsidRPr="00CB18A1">
        <w:rPr>
          <w:sz w:val="20"/>
          <w:szCs w:val="20"/>
          <w:shd w:val="clear" w:color="auto" w:fill="FFFFFF"/>
        </w:rPr>
        <w:t xml:space="preserve">and </w:t>
      </w:r>
      <w:r w:rsidRPr="00CB18A1">
        <w:rPr>
          <w:sz w:val="20"/>
          <w:szCs w:val="20"/>
          <w:shd w:val="clear" w:color="auto" w:fill="FFFFFF"/>
        </w:rPr>
        <w:t>D.</w:t>
      </w:r>
      <w:r w:rsidR="00C61344" w:rsidRPr="00CB18A1">
        <w:rPr>
          <w:sz w:val="20"/>
          <w:szCs w:val="20"/>
          <w:shd w:val="clear" w:color="auto" w:fill="FFFFFF"/>
        </w:rPr>
        <w:t>S.</w:t>
      </w:r>
      <w:r w:rsidR="005E53BC" w:rsidRPr="00CB18A1">
        <w:rPr>
          <w:sz w:val="20"/>
          <w:szCs w:val="20"/>
          <w:shd w:val="clear" w:color="auto" w:fill="FFFFFF"/>
        </w:rPr>
        <w:t xml:space="preserve"> Negi. 2015. Assessing </w:t>
      </w:r>
      <w:r w:rsidR="00C61344" w:rsidRPr="00CB18A1">
        <w:rPr>
          <w:sz w:val="20"/>
          <w:szCs w:val="20"/>
          <w:shd w:val="clear" w:color="auto" w:fill="FFFFFF"/>
        </w:rPr>
        <w:t xml:space="preserve">the Impact of Crop Diversification on Farm Poverty in </w:t>
      </w:r>
      <w:r w:rsidR="005E53BC" w:rsidRPr="00CB18A1">
        <w:rPr>
          <w:sz w:val="20"/>
          <w:szCs w:val="20"/>
          <w:shd w:val="clear" w:color="auto" w:fill="FFFFFF"/>
        </w:rPr>
        <w:t>India. </w:t>
      </w:r>
      <w:r w:rsidR="005E53BC" w:rsidRPr="00CB18A1">
        <w:rPr>
          <w:i/>
          <w:iCs/>
          <w:sz w:val="20"/>
          <w:szCs w:val="20"/>
          <w:shd w:val="clear" w:color="auto" w:fill="FFFFFF"/>
        </w:rPr>
        <w:t>World Development</w:t>
      </w:r>
      <w:r w:rsidR="005E53BC" w:rsidRPr="00CB18A1">
        <w:rPr>
          <w:sz w:val="20"/>
          <w:szCs w:val="20"/>
          <w:shd w:val="clear" w:color="auto" w:fill="FFFFFF"/>
        </w:rPr>
        <w:t> </w:t>
      </w:r>
      <w:r w:rsidR="005E53BC" w:rsidRPr="00CB18A1">
        <w:rPr>
          <w:iCs/>
          <w:sz w:val="20"/>
          <w:szCs w:val="20"/>
          <w:shd w:val="clear" w:color="auto" w:fill="FFFFFF"/>
        </w:rPr>
        <w:t>72</w:t>
      </w:r>
      <w:r w:rsidR="00947847" w:rsidRPr="00CB18A1">
        <w:rPr>
          <w:sz w:val="20"/>
          <w:szCs w:val="20"/>
          <w:shd w:val="clear" w:color="auto" w:fill="FFFFFF"/>
        </w:rPr>
        <w:t>:</w:t>
      </w:r>
      <w:r w:rsidR="005E53BC" w:rsidRPr="00CB18A1">
        <w:rPr>
          <w:sz w:val="20"/>
          <w:szCs w:val="20"/>
          <w:shd w:val="clear" w:color="auto" w:fill="FFFFFF"/>
        </w:rPr>
        <w:t xml:space="preserve"> 70-92.</w:t>
      </w:r>
    </w:p>
    <w:p w14:paraId="6638AF58" w14:textId="77777777" w:rsidR="000B4353" w:rsidRPr="00CB18A1" w:rsidRDefault="000B4353" w:rsidP="008602DF">
      <w:pPr>
        <w:spacing w:line="480" w:lineRule="auto"/>
        <w:jc w:val="both"/>
        <w:rPr>
          <w:sz w:val="20"/>
          <w:szCs w:val="20"/>
          <w:shd w:val="clear" w:color="auto" w:fill="FFFFFF"/>
        </w:rPr>
      </w:pPr>
    </w:p>
    <w:p w14:paraId="7B7504C6" w14:textId="0A7068E0" w:rsidR="00230FCD" w:rsidRPr="00CB18A1" w:rsidRDefault="00230FCD" w:rsidP="008602DF">
      <w:pPr>
        <w:spacing w:line="480" w:lineRule="auto"/>
        <w:jc w:val="both"/>
        <w:rPr>
          <w:sz w:val="20"/>
          <w:szCs w:val="20"/>
        </w:rPr>
      </w:pPr>
      <w:r w:rsidRPr="00CB18A1">
        <w:rPr>
          <w:sz w:val="20"/>
          <w:szCs w:val="20"/>
        </w:rPr>
        <w:t>Bi</w:t>
      </w:r>
      <w:r w:rsidR="000B4353" w:rsidRPr="00CB18A1">
        <w:rPr>
          <w:sz w:val="20"/>
          <w:szCs w:val="20"/>
        </w:rPr>
        <w:t>tt</w:t>
      </w:r>
      <w:r w:rsidRPr="00CB18A1">
        <w:rPr>
          <w:sz w:val="20"/>
          <w:szCs w:val="20"/>
        </w:rPr>
        <w:t>inger, A</w:t>
      </w:r>
      <w:r w:rsidR="00947847" w:rsidRPr="00CB18A1">
        <w:rPr>
          <w:sz w:val="20"/>
          <w:szCs w:val="20"/>
        </w:rPr>
        <w:t>.</w:t>
      </w:r>
      <w:r w:rsidRPr="00CB18A1">
        <w:rPr>
          <w:sz w:val="20"/>
          <w:szCs w:val="20"/>
        </w:rPr>
        <w:t xml:space="preserve">K. 2010. </w:t>
      </w:r>
      <w:r w:rsidR="00947847" w:rsidRPr="00CB18A1">
        <w:rPr>
          <w:sz w:val="20"/>
          <w:szCs w:val="20"/>
        </w:rPr>
        <w:t xml:space="preserve">Crop </w:t>
      </w:r>
      <w:r w:rsidR="00C61344" w:rsidRPr="00CB18A1">
        <w:rPr>
          <w:sz w:val="20"/>
          <w:szCs w:val="20"/>
        </w:rPr>
        <w:t xml:space="preserve">Diversification and Technology Adoption: The Role of Market Isolation </w:t>
      </w:r>
      <w:r w:rsidR="00947847" w:rsidRPr="00CB18A1">
        <w:rPr>
          <w:sz w:val="20"/>
          <w:szCs w:val="20"/>
        </w:rPr>
        <w:t>in Ethiopia</w:t>
      </w:r>
      <w:r w:rsidRPr="00CB18A1">
        <w:rPr>
          <w:sz w:val="20"/>
          <w:szCs w:val="20"/>
        </w:rPr>
        <w:t xml:space="preserve">. Master’s thesis, </w:t>
      </w:r>
      <w:r w:rsidR="000B4353" w:rsidRPr="00CB18A1">
        <w:rPr>
          <w:sz w:val="20"/>
          <w:szCs w:val="20"/>
        </w:rPr>
        <w:t>Montana State University.</w:t>
      </w:r>
    </w:p>
    <w:p w14:paraId="00113E17" w14:textId="77777777" w:rsidR="00947847" w:rsidRPr="00CB18A1" w:rsidRDefault="00947847" w:rsidP="008602DF">
      <w:pPr>
        <w:spacing w:line="480" w:lineRule="auto"/>
        <w:jc w:val="both"/>
        <w:rPr>
          <w:sz w:val="20"/>
          <w:szCs w:val="20"/>
        </w:rPr>
      </w:pPr>
    </w:p>
    <w:p w14:paraId="34F608C7" w14:textId="27DFBD89" w:rsidR="000B4353" w:rsidRPr="00CB18A1" w:rsidRDefault="000B4353" w:rsidP="008602DF">
      <w:pPr>
        <w:spacing w:line="480" w:lineRule="auto"/>
        <w:jc w:val="both"/>
        <w:textAlignment w:val="baseline"/>
        <w:rPr>
          <w:sz w:val="20"/>
          <w:szCs w:val="20"/>
        </w:rPr>
      </w:pPr>
      <w:r w:rsidRPr="00CB18A1">
        <w:rPr>
          <w:sz w:val="20"/>
          <w:szCs w:val="20"/>
        </w:rPr>
        <w:t xml:space="preserve">Buckmaster, A., </w:t>
      </w:r>
      <w:r w:rsidR="00C61344" w:rsidRPr="00CB18A1">
        <w:rPr>
          <w:sz w:val="20"/>
          <w:szCs w:val="20"/>
        </w:rPr>
        <w:t xml:space="preserve">J. </w:t>
      </w:r>
      <w:r w:rsidRPr="00CB18A1">
        <w:rPr>
          <w:sz w:val="20"/>
          <w:szCs w:val="20"/>
        </w:rPr>
        <w:t xml:space="preserve">Alwang, </w:t>
      </w:r>
      <w:r w:rsidR="00C61344" w:rsidRPr="00CB18A1">
        <w:rPr>
          <w:sz w:val="20"/>
          <w:szCs w:val="20"/>
        </w:rPr>
        <w:t>E.</w:t>
      </w:r>
      <w:r w:rsidRPr="00CB18A1">
        <w:rPr>
          <w:sz w:val="20"/>
          <w:szCs w:val="20"/>
        </w:rPr>
        <w:t xml:space="preserve"> Peterson, </w:t>
      </w:r>
      <w:r w:rsidR="00C61344" w:rsidRPr="00CB18A1">
        <w:rPr>
          <w:sz w:val="20"/>
          <w:szCs w:val="20"/>
        </w:rPr>
        <w:t>and M.</w:t>
      </w:r>
      <w:r w:rsidR="00A04D3E" w:rsidRPr="00CB18A1">
        <w:rPr>
          <w:sz w:val="20"/>
          <w:szCs w:val="20"/>
        </w:rPr>
        <w:t xml:space="preserve"> </w:t>
      </w:r>
      <w:r w:rsidRPr="00CB18A1">
        <w:rPr>
          <w:sz w:val="20"/>
          <w:szCs w:val="20"/>
        </w:rPr>
        <w:t>Rivera</w:t>
      </w:r>
      <w:r w:rsidR="00C61344" w:rsidRPr="00CB18A1">
        <w:rPr>
          <w:sz w:val="20"/>
          <w:szCs w:val="20"/>
        </w:rPr>
        <w:t>.</w:t>
      </w:r>
      <w:r w:rsidRPr="00CB18A1">
        <w:rPr>
          <w:sz w:val="20"/>
          <w:szCs w:val="20"/>
        </w:rPr>
        <w:t xml:space="preserve"> 2014. Going the </w:t>
      </w:r>
      <w:r w:rsidR="00C61344" w:rsidRPr="00CB18A1">
        <w:rPr>
          <w:sz w:val="20"/>
          <w:szCs w:val="20"/>
        </w:rPr>
        <w:t>D</w:t>
      </w:r>
      <w:r w:rsidR="00947847" w:rsidRPr="00CB18A1">
        <w:rPr>
          <w:sz w:val="20"/>
          <w:szCs w:val="20"/>
        </w:rPr>
        <w:t>istance</w:t>
      </w:r>
      <w:r w:rsidRPr="00CB18A1">
        <w:rPr>
          <w:sz w:val="20"/>
          <w:szCs w:val="20"/>
        </w:rPr>
        <w:t xml:space="preserve">: How </w:t>
      </w:r>
      <w:r w:rsidR="00C61344" w:rsidRPr="00CB18A1">
        <w:rPr>
          <w:sz w:val="20"/>
          <w:szCs w:val="20"/>
        </w:rPr>
        <w:t>D</w:t>
      </w:r>
      <w:r w:rsidRPr="00CB18A1">
        <w:rPr>
          <w:sz w:val="20"/>
          <w:szCs w:val="20"/>
        </w:rPr>
        <w:t xml:space="preserve">oes </w:t>
      </w:r>
      <w:r w:rsidR="00C61344" w:rsidRPr="00CB18A1">
        <w:rPr>
          <w:sz w:val="20"/>
          <w:szCs w:val="20"/>
        </w:rPr>
        <w:t>M</w:t>
      </w:r>
      <w:r w:rsidR="00947847" w:rsidRPr="00CB18A1">
        <w:rPr>
          <w:sz w:val="20"/>
          <w:szCs w:val="20"/>
        </w:rPr>
        <w:t xml:space="preserve">arket </w:t>
      </w:r>
      <w:r w:rsidR="00C61344" w:rsidRPr="00CB18A1">
        <w:rPr>
          <w:sz w:val="20"/>
          <w:szCs w:val="20"/>
        </w:rPr>
        <w:t>A</w:t>
      </w:r>
      <w:r w:rsidR="00947847" w:rsidRPr="00CB18A1">
        <w:rPr>
          <w:sz w:val="20"/>
          <w:szCs w:val="20"/>
        </w:rPr>
        <w:t xml:space="preserve">ccess </w:t>
      </w:r>
      <w:r w:rsidR="00C61344" w:rsidRPr="00CB18A1">
        <w:rPr>
          <w:sz w:val="20"/>
          <w:szCs w:val="20"/>
        </w:rPr>
        <w:t>A</w:t>
      </w:r>
      <w:r w:rsidR="00947847" w:rsidRPr="00CB18A1">
        <w:rPr>
          <w:sz w:val="20"/>
          <w:szCs w:val="20"/>
        </w:rPr>
        <w:t xml:space="preserve">ffect </w:t>
      </w:r>
      <w:r w:rsidR="00C61344" w:rsidRPr="00CB18A1">
        <w:rPr>
          <w:sz w:val="20"/>
          <w:szCs w:val="20"/>
        </w:rPr>
        <w:t>D</w:t>
      </w:r>
      <w:r w:rsidR="00947847" w:rsidRPr="00CB18A1">
        <w:rPr>
          <w:sz w:val="20"/>
          <w:szCs w:val="20"/>
        </w:rPr>
        <w:t xml:space="preserve">emand </w:t>
      </w:r>
      <w:r w:rsidRPr="00CB18A1">
        <w:rPr>
          <w:sz w:val="20"/>
          <w:szCs w:val="20"/>
        </w:rPr>
        <w:t xml:space="preserve">for IPM </w:t>
      </w:r>
      <w:r w:rsidR="00C61344" w:rsidRPr="00CB18A1">
        <w:rPr>
          <w:sz w:val="20"/>
          <w:szCs w:val="20"/>
        </w:rPr>
        <w:t>P</w:t>
      </w:r>
      <w:r w:rsidRPr="00CB18A1">
        <w:rPr>
          <w:sz w:val="20"/>
          <w:szCs w:val="20"/>
        </w:rPr>
        <w:t>ackages? </w:t>
      </w:r>
      <w:r w:rsidRPr="00CB18A1">
        <w:rPr>
          <w:i/>
          <w:iCs/>
          <w:sz w:val="20"/>
          <w:szCs w:val="20"/>
          <w:bdr w:val="none" w:sz="0" w:space="0" w:color="auto" w:frame="1"/>
        </w:rPr>
        <w:t>Journal of Integrated Pest Management</w:t>
      </w:r>
      <w:r w:rsidRPr="00CB18A1">
        <w:rPr>
          <w:sz w:val="20"/>
          <w:szCs w:val="20"/>
        </w:rPr>
        <w:t xml:space="preserve"> 5(1): B1–B7</w:t>
      </w:r>
      <w:r w:rsidR="00947847" w:rsidRPr="00CB18A1" w:rsidDel="00947847">
        <w:rPr>
          <w:sz w:val="20"/>
          <w:szCs w:val="20"/>
        </w:rPr>
        <w:t xml:space="preserve"> </w:t>
      </w:r>
    </w:p>
    <w:p w14:paraId="077ECE59" w14:textId="77777777" w:rsidR="00315AEC" w:rsidRPr="00CB18A1" w:rsidRDefault="00315AEC" w:rsidP="008602DF">
      <w:pPr>
        <w:spacing w:line="480" w:lineRule="auto"/>
        <w:jc w:val="both"/>
        <w:textAlignment w:val="baseline"/>
        <w:rPr>
          <w:bCs/>
          <w:kern w:val="36"/>
          <w:sz w:val="20"/>
          <w:szCs w:val="20"/>
        </w:rPr>
      </w:pPr>
    </w:p>
    <w:p w14:paraId="221BC62D" w14:textId="5000F5BC" w:rsidR="00A211E8" w:rsidRPr="00CB18A1" w:rsidRDefault="00936860" w:rsidP="008602DF">
      <w:pPr>
        <w:pStyle w:val="author"/>
        <w:shd w:val="clear" w:color="auto" w:fill="FFFFFF"/>
        <w:spacing w:before="0" w:beforeAutospacing="0" w:after="120" w:afterAutospacing="0" w:line="480" w:lineRule="auto"/>
        <w:jc w:val="both"/>
        <w:textAlignment w:val="baseline"/>
        <w:rPr>
          <w:sz w:val="20"/>
          <w:szCs w:val="20"/>
        </w:rPr>
      </w:pPr>
      <w:r w:rsidRPr="00CB18A1">
        <w:rPr>
          <w:sz w:val="20"/>
          <w:szCs w:val="20"/>
        </w:rPr>
        <w:lastRenderedPageBreak/>
        <w:t>Bustos</w:t>
      </w:r>
      <w:r w:rsidR="00A211E8" w:rsidRPr="00CB18A1">
        <w:rPr>
          <w:sz w:val="20"/>
          <w:szCs w:val="20"/>
        </w:rPr>
        <w:t>, P.</w:t>
      </w:r>
      <w:r w:rsidR="00947847" w:rsidRPr="00CB18A1">
        <w:rPr>
          <w:sz w:val="20"/>
          <w:szCs w:val="20"/>
        </w:rPr>
        <w:t>,</w:t>
      </w:r>
      <w:r w:rsidR="00A211E8" w:rsidRPr="00CB18A1">
        <w:rPr>
          <w:sz w:val="20"/>
          <w:szCs w:val="20"/>
        </w:rPr>
        <w:t xml:space="preserve"> </w:t>
      </w:r>
      <w:r w:rsidR="00C61344" w:rsidRPr="00CB18A1">
        <w:rPr>
          <w:sz w:val="20"/>
          <w:szCs w:val="20"/>
        </w:rPr>
        <w:t xml:space="preserve">B. </w:t>
      </w:r>
      <w:r w:rsidRPr="00CB18A1">
        <w:rPr>
          <w:sz w:val="20"/>
          <w:szCs w:val="20"/>
        </w:rPr>
        <w:t>Caprettini</w:t>
      </w:r>
      <w:r w:rsidR="00A211E8" w:rsidRPr="00CB18A1">
        <w:rPr>
          <w:sz w:val="20"/>
          <w:szCs w:val="20"/>
        </w:rPr>
        <w:t xml:space="preserve">, </w:t>
      </w:r>
      <w:r w:rsidR="00C61344" w:rsidRPr="00CB18A1">
        <w:rPr>
          <w:sz w:val="20"/>
          <w:szCs w:val="20"/>
        </w:rPr>
        <w:t>and</w:t>
      </w:r>
      <w:r w:rsidR="00A211E8" w:rsidRPr="00CB18A1">
        <w:rPr>
          <w:sz w:val="20"/>
          <w:szCs w:val="20"/>
        </w:rPr>
        <w:t xml:space="preserve"> </w:t>
      </w:r>
      <w:r w:rsidR="00C61344" w:rsidRPr="00CB18A1">
        <w:rPr>
          <w:sz w:val="20"/>
          <w:szCs w:val="20"/>
        </w:rPr>
        <w:t xml:space="preserve">J. </w:t>
      </w:r>
      <w:r w:rsidRPr="00CB18A1">
        <w:rPr>
          <w:sz w:val="20"/>
          <w:szCs w:val="20"/>
        </w:rPr>
        <w:t>Ponticelli</w:t>
      </w:r>
      <w:r w:rsidR="00A211E8" w:rsidRPr="00CB18A1">
        <w:rPr>
          <w:sz w:val="20"/>
          <w:szCs w:val="20"/>
        </w:rPr>
        <w:t xml:space="preserve">. 2016. </w:t>
      </w:r>
      <w:r w:rsidR="00315AEC" w:rsidRPr="00CB18A1">
        <w:rPr>
          <w:bCs/>
          <w:kern w:val="36"/>
          <w:sz w:val="20"/>
          <w:szCs w:val="20"/>
        </w:rPr>
        <w:t xml:space="preserve">Agricultural </w:t>
      </w:r>
      <w:r w:rsidR="00C61344" w:rsidRPr="00CB18A1">
        <w:rPr>
          <w:bCs/>
          <w:kern w:val="36"/>
          <w:sz w:val="20"/>
          <w:szCs w:val="20"/>
        </w:rPr>
        <w:t xml:space="preserve">Productivity and Structural Transformation: </w:t>
      </w:r>
      <w:r w:rsidR="00315AEC" w:rsidRPr="00CB18A1">
        <w:rPr>
          <w:bCs/>
          <w:kern w:val="36"/>
          <w:sz w:val="20"/>
          <w:szCs w:val="20"/>
        </w:rPr>
        <w:t xml:space="preserve">Evidence </w:t>
      </w:r>
      <w:r w:rsidR="00C61344" w:rsidRPr="00CB18A1">
        <w:rPr>
          <w:bCs/>
          <w:kern w:val="36"/>
          <w:sz w:val="20"/>
          <w:szCs w:val="20"/>
        </w:rPr>
        <w:t xml:space="preserve">from </w:t>
      </w:r>
      <w:r w:rsidR="00315AEC" w:rsidRPr="00CB18A1">
        <w:rPr>
          <w:bCs/>
          <w:kern w:val="36"/>
          <w:sz w:val="20"/>
          <w:szCs w:val="20"/>
        </w:rPr>
        <w:t>Brazil</w:t>
      </w:r>
      <w:r w:rsidR="00A211E8" w:rsidRPr="00CB18A1">
        <w:rPr>
          <w:bCs/>
          <w:kern w:val="36"/>
          <w:sz w:val="20"/>
          <w:szCs w:val="20"/>
        </w:rPr>
        <w:t xml:space="preserve">. </w:t>
      </w:r>
      <w:r w:rsidR="00A211E8" w:rsidRPr="00CB18A1">
        <w:rPr>
          <w:bCs/>
          <w:i/>
          <w:kern w:val="36"/>
          <w:sz w:val="20"/>
          <w:szCs w:val="20"/>
        </w:rPr>
        <w:t>American Economic Review</w:t>
      </w:r>
      <w:r w:rsidR="00A211E8" w:rsidRPr="00CB18A1">
        <w:rPr>
          <w:bCs/>
          <w:kern w:val="36"/>
          <w:sz w:val="20"/>
          <w:szCs w:val="20"/>
        </w:rPr>
        <w:t xml:space="preserve"> 106(6): 1320-1365.</w:t>
      </w:r>
    </w:p>
    <w:p w14:paraId="4345E84E" w14:textId="77777777" w:rsidR="008D7089" w:rsidRPr="00CB18A1" w:rsidRDefault="008D7089" w:rsidP="008602DF">
      <w:pPr>
        <w:spacing w:line="480" w:lineRule="auto"/>
        <w:jc w:val="both"/>
        <w:rPr>
          <w:sz w:val="20"/>
          <w:szCs w:val="20"/>
          <w:shd w:val="clear" w:color="auto" w:fill="FFFFFF"/>
        </w:rPr>
      </w:pPr>
    </w:p>
    <w:p w14:paraId="19E6D1E7" w14:textId="2D1008DB" w:rsidR="00950ABC" w:rsidRPr="00CB18A1" w:rsidRDefault="00950ABC" w:rsidP="008602DF">
      <w:pPr>
        <w:spacing w:line="480" w:lineRule="auto"/>
        <w:jc w:val="both"/>
        <w:rPr>
          <w:sz w:val="20"/>
          <w:szCs w:val="20"/>
          <w:shd w:val="clear" w:color="auto" w:fill="FFFFFF"/>
        </w:rPr>
      </w:pPr>
      <w:r w:rsidRPr="00CB18A1">
        <w:rPr>
          <w:sz w:val="20"/>
          <w:szCs w:val="20"/>
          <w:shd w:val="clear" w:color="auto" w:fill="FFFFFF"/>
        </w:rPr>
        <w:t xml:space="preserve">Chamberlin, J., </w:t>
      </w:r>
      <w:r w:rsidR="00C61344" w:rsidRPr="00CB18A1">
        <w:rPr>
          <w:sz w:val="20"/>
          <w:szCs w:val="20"/>
          <w:shd w:val="clear" w:color="auto" w:fill="FFFFFF"/>
        </w:rPr>
        <w:t xml:space="preserve">and T.S. </w:t>
      </w:r>
      <w:r w:rsidRPr="00CB18A1">
        <w:rPr>
          <w:sz w:val="20"/>
          <w:szCs w:val="20"/>
          <w:shd w:val="clear" w:color="auto" w:fill="FFFFFF"/>
        </w:rPr>
        <w:t xml:space="preserve">Jayne. 2013. Unpacking the </w:t>
      </w:r>
      <w:r w:rsidR="00C61344" w:rsidRPr="00CB18A1">
        <w:rPr>
          <w:sz w:val="20"/>
          <w:szCs w:val="20"/>
          <w:shd w:val="clear" w:color="auto" w:fill="FFFFFF"/>
        </w:rPr>
        <w:t>M</w:t>
      </w:r>
      <w:r w:rsidRPr="00CB18A1">
        <w:rPr>
          <w:sz w:val="20"/>
          <w:szCs w:val="20"/>
          <w:shd w:val="clear" w:color="auto" w:fill="FFFFFF"/>
        </w:rPr>
        <w:t>eaning of ‘</w:t>
      </w:r>
      <w:r w:rsidR="00C61344" w:rsidRPr="00CB18A1">
        <w:rPr>
          <w:sz w:val="20"/>
          <w:szCs w:val="20"/>
          <w:shd w:val="clear" w:color="auto" w:fill="FFFFFF"/>
        </w:rPr>
        <w:t>M</w:t>
      </w:r>
      <w:r w:rsidRPr="00CB18A1">
        <w:rPr>
          <w:sz w:val="20"/>
          <w:szCs w:val="20"/>
          <w:shd w:val="clear" w:color="auto" w:fill="FFFFFF"/>
        </w:rPr>
        <w:t xml:space="preserve">arket </w:t>
      </w:r>
      <w:r w:rsidR="00C61344" w:rsidRPr="00CB18A1">
        <w:rPr>
          <w:sz w:val="20"/>
          <w:szCs w:val="20"/>
          <w:shd w:val="clear" w:color="auto" w:fill="FFFFFF"/>
        </w:rPr>
        <w:t>A</w:t>
      </w:r>
      <w:r w:rsidRPr="00CB18A1">
        <w:rPr>
          <w:sz w:val="20"/>
          <w:szCs w:val="20"/>
          <w:shd w:val="clear" w:color="auto" w:fill="FFFFFF"/>
        </w:rPr>
        <w:t xml:space="preserve">ccess’: Evidence from </w:t>
      </w:r>
      <w:r w:rsidR="00C61344" w:rsidRPr="00CB18A1">
        <w:rPr>
          <w:sz w:val="20"/>
          <w:szCs w:val="20"/>
          <w:shd w:val="clear" w:color="auto" w:fill="FFFFFF"/>
        </w:rPr>
        <w:t>R</w:t>
      </w:r>
      <w:r w:rsidRPr="00CB18A1">
        <w:rPr>
          <w:sz w:val="20"/>
          <w:szCs w:val="20"/>
          <w:shd w:val="clear" w:color="auto" w:fill="FFFFFF"/>
        </w:rPr>
        <w:t>ural Kenya.</w:t>
      </w:r>
      <w:r w:rsidRPr="00CB18A1">
        <w:rPr>
          <w:rStyle w:val="apple-converted-space"/>
          <w:sz w:val="20"/>
          <w:szCs w:val="20"/>
          <w:shd w:val="clear" w:color="auto" w:fill="FFFFFF"/>
        </w:rPr>
        <w:t> </w:t>
      </w:r>
      <w:r w:rsidRPr="00CB18A1">
        <w:rPr>
          <w:i/>
          <w:iCs/>
          <w:sz w:val="20"/>
          <w:szCs w:val="20"/>
          <w:shd w:val="clear" w:color="auto" w:fill="FFFFFF"/>
        </w:rPr>
        <w:t>World Development</w:t>
      </w:r>
      <w:r w:rsidRPr="00CB18A1">
        <w:rPr>
          <w:rStyle w:val="apple-converted-space"/>
          <w:sz w:val="20"/>
          <w:szCs w:val="20"/>
          <w:shd w:val="clear" w:color="auto" w:fill="FFFFFF"/>
        </w:rPr>
        <w:t> </w:t>
      </w:r>
      <w:r w:rsidRPr="00CB18A1">
        <w:rPr>
          <w:iCs/>
          <w:sz w:val="20"/>
          <w:szCs w:val="20"/>
          <w:shd w:val="clear" w:color="auto" w:fill="FFFFFF"/>
        </w:rPr>
        <w:t>41</w:t>
      </w:r>
      <w:r w:rsidRPr="00CB18A1">
        <w:rPr>
          <w:sz w:val="20"/>
          <w:szCs w:val="20"/>
          <w:shd w:val="clear" w:color="auto" w:fill="FFFFFF"/>
        </w:rPr>
        <w:t>(1)</w:t>
      </w:r>
      <w:r w:rsidR="00947847" w:rsidRPr="00CB18A1">
        <w:rPr>
          <w:sz w:val="20"/>
          <w:szCs w:val="20"/>
          <w:shd w:val="clear" w:color="auto" w:fill="FFFFFF"/>
        </w:rPr>
        <w:t>:</w:t>
      </w:r>
      <w:r w:rsidRPr="00CB18A1">
        <w:rPr>
          <w:sz w:val="20"/>
          <w:szCs w:val="20"/>
          <w:shd w:val="clear" w:color="auto" w:fill="FFFFFF"/>
        </w:rPr>
        <w:t xml:space="preserve"> 245-264.</w:t>
      </w:r>
    </w:p>
    <w:p w14:paraId="43BF387C" w14:textId="77777777" w:rsidR="00950ABC" w:rsidRPr="00CB18A1" w:rsidRDefault="00950ABC" w:rsidP="008602DF">
      <w:pPr>
        <w:spacing w:line="480" w:lineRule="auto"/>
        <w:jc w:val="both"/>
        <w:rPr>
          <w:sz w:val="20"/>
          <w:szCs w:val="20"/>
          <w:shd w:val="clear" w:color="auto" w:fill="FFFFFF"/>
        </w:rPr>
      </w:pPr>
    </w:p>
    <w:p w14:paraId="28C8BF85" w14:textId="06C4680A" w:rsidR="005E53BC" w:rsidRPr="00CB18A1" w:rsidRDefault="005E53BC" w:rsidP="008602DF">
      <w:pPr>
        <w:spacing w:line="480" w:lineRule="auto"/>
        <w:jc w:val="both"/>
        <w:rPr>
          <w:sz w:val="20"/>
          <w:szCs w:val="20"/>
          <w:shd w:val="clear" w:color="auto" w:fill="FFFFFF"/>
        </w:rPr>
      </w:pPr>
      <w:r w:rsidRPr="00CB18A1">
        <w:rPr>
          <w:sz w:val="20"/>
          <w:szCs w:val="20"/>
          <w:shd w:val="clear" w:color="auto" w:fill="FFFFFF"/>
        </w:rPr>
        <w:t xml:space="preserve">Deichmann, U., </w:t>
      </w:r>
      <w:r w:rsidR="00C61344" w:rsidRPr="00CB18A1">
        <w:rPr>
          <w:sz w:val="20"/>
          <w:szCs w:val="20"/>
          <w:shd w:val="clear" w:color="auto" w:fill="FFFFFF"/>
        </w:rPr>
        <w:t xml:space="preserve">F. </w:t>
      </w:r>
      <w:r w:rsidRPr="00CB18A1">
        <w:rPr>
          <w:sz w:val="20"/>
          <w:szCs w:val="20"/>
          <w:shd w:val="clear" w:color="auto" w:fill="FFFFFF"/>
        </w:rPr>
        <w:t xml:space="preserve">Shilpi, </w:t>
      </w:r>
      <w:r w:rsidR="00C61344" w:rsidRPr="00CB18A1">
        <w:rPr>
          <w:sz w:val="20"/>
          <w:szCs w:val="20"/>
          <w:shd w:val="clear" w:color="auto" w:fill="FFFFFF"/>
        </w:rPr>
        <w:t>and</w:t>
      </w:r>
      <w:r w:rsidRPr="00CB18A1">
        <w:rPr>
          <w:sz w:val="20"/>
          <w:szCs w:val="20"/>
          <w:shd w:val="clear" w:color="auto" w:fill="FFFFFF"/>
        </w:rPr>
        <w:t xml:space="preserve"> </w:t>
      </w:r>
      <w:r w:rsidR="00C61344" w:rsidRPr="00CB18A1">
        <w:rPr>
          <w:sz w:val="20"/>
          <w:szCs w:val="20"/>
          <w:shd w:val="clear" w:color="auto" w:fill="FFFFFF"/>
        </w:rPr>
        <w:t xml:space="preserve">R. </w:t>
      </w:r>
      <w:r w:rsidRPr="00CB18A1">
        <w:rPr>
          <w:sz w:val="20"/>
          <w:szCs w:val="20"/>
          <w:shd w:val="clear" w:color="auto" w:fill="FFFFFF"/>
        </w:rPr>
        <w:t xml:space="preserve">Vakis. 2009. Urban </w:t>
      </w:r>
      <w:r w:rsidR="00C61344" w:rsidRPr="00CB18A1">
        <w:rPr>
          <w:sz w:val="20"/>
          <w:szCs w:val="20"/>
          <w:shd w:val="clear" w:color="auto" w:fill="FFFFFF"/>
        </w:rPr>
        <w:t>Proximity, Agricultural Potential and Rural Non-Farm Employment</w:t>
      </w:r>
      <w:r w:rsidRPr="00CB18A1">
        <w:rPr>
          <w:sz w:val="20"/>
          <w:szCs w:val="20"/>
          <w:shd w:val="clear" w:color="auto" w:fill="FFFFFF"/>
        </w:rPr>
        <w:t>: Evidence from Bangladesh. </w:t>
      </w:r>
      <w:r w:rsidRPr="00CB18A1">
        <w:rPr>
          <w:i/>
          <w:iCs/>
          <w:sz w:val="20"/>
          <w:szCs w:val="20"/>
          <w:shd w:val="clear" w:color="auto" w:fill="FFFFFF"/>
        </w:rPr>
        <w:t>World Development</w:t>
      </w:r>
      <w:r w:rsidRPr="00CB18A1">
        <w:rPr>
          <w:sz w:val="20"/>
          <w:szCs w:val="20"/>
          <w:shd w:val="clear" w:color="auto" w:fill="FFFFFF"/>
        </w:rPr>
        <w:t> </w:t>
      </w:r>
      <w:r w:rsidRPr="00CB18A1">
        <w:rPr>
          <w:iCs/>
          <w:sz w:val="20"/>
          <w:szCs w:val="20"/>
          <w:shd w:val="clear" w:color="auto" w:fill="FFFFFF"/>
        </w:rPr>
        <w:t>37</w:t>
      </w:r>
      <w:r w:rsidRPr="00CB18A1">
        <w:rPr>
          <w:sz w:val="20"/>
          <w:szCs w:val="20"/>
          <w:shd w:val="clear" w:color="auto" w:fill="FFFFFF"/>
        </w:rPr>
        <w:t>(3)</w:t>
      </w:r>
      <w:r w:rsidR="00947847" w:rsidRPr="00CB18A1">
        <w:rPr>
          <w:sz w:val="20"/>
          <w:szCs w:val="20"/>
          <w:shd w:val="clear" w:color="auto" w:fill="FFFFFF"/>
        </w:rPr>
        <w:t xml:space="preserve">: </w:t>
      </w:r>
      <w:r w:rsidRPr="00CB18A1">
        <w:rPr>
          <w:sz w:val="20"/>
          <w:szCs w:val="20"/>
          <w:shd w:val="clear" w:color="auto" w:fill="FFFFFF"/>
        </w:rPr>
        <w:t>645-660.</w:t>
      </w:r>
    </w:p>
    <w:p w14:paraId="50D60C0A" w14:textId="77777777" w:rsidR="008B776A" w:rsidRPr="00CB18A1" w:rsidRDefault="008B776A" w:rsidP="008602DF">
      <w:pPr>
        <w:spacing w:line="480" w:lineRule="auto"/>
        <w:jc w:val="both"/>
        <w:rPr>
          <w:sz w:val="20"/>
          <w:szCs w:val="20"/>
          <w:shd w:val="clear" w:color="auto" w:fill="FFFFFF"/>
        </w:rPr>
      </w:pPr>
    </w:p>
    <w:p w14:paraId="14FCEAC0" w14:textId="4DD77678" w:rsidR="00947847" w:rsidRPr="00CB18A1" w:rsidRDefault="008B776A" w:rsidP="008602DF">
      <w:pPr>
        <w:spacing w:line="480" w:lineRule="auto"/>
        <w:jc w:val="both"/>
        <w:rPr>
          <w:sz w:val="20"/>
          <w:szCs w:val="20"/>
          <w:shd w:val="clear" w:color="auto" w:fill="FFFFFF"/>
        </w:rPr>
      </w:pPr>
      <w:r w:rsidRPr="00CB18A1">
        <w:rPr>
          <w:sz w:val="20"/>
          <w:szCs w:val="20"/>
          <w:shd w:val="clear" w:color="auto" w:fill="FFFFFF"/>
        </w:rPr>
        <w:t xml:space="preserve">de Janvry, A., </w:t>
      </w:r>
      <w:r w:rsidR="00C61344" w:rsidRPr="00CB18A1">
        <w:rPr>
          <w:sz w:val="20"/>
          <w:szCs w:val="20"/>
          <w:shd w:val="clear" w:color="auto" w:fill="FFFFFF"/>
        </w:rPr>
        <w:t xml:space="preserve">M. </w:t>
      </w:r>
      <w:r w:rsidRPr="00CB18A1">
        <w:rPr>
          <w:sz w:val="20"/>
          <w:szCs w:val="20"/>
          <w:shd w:val="clear" w:color="auto" w:fill="FFFFFF"/>
        </w:rPr>
        <w:t xml:space="preserve">Fafchamps, </w:t>
      </w:r>
      <w:r w:rsidR="00C61344" w:rsidRPr="00CB18A1">
        <w:rPr>
          <w:sz w:val="20"/>
          <w:szCs w:val="20"/>
          <w:shd w:val="clear" w:color="auto" w:fill="FFFFFF"/>
        </w:rPr>
        <w:t>and</w:t>
      </w:r>
      <w:r w:rsidRPr="00CB18A1">
        <w:rPr>
          <w:sz w:val="20"/>
          <w:szCs w:val="20"/>
          <w:shd w:val="clear" w:color="auto" w:fill="FFFFFF"/>
        </w:rPr>
        <w:t xml:space="preserve"> </w:t>
      </w:r>
      <w:r w:rsidR="00C61344" w:rsidRPr="00CB18A1">
        <w:rPr>
          <w:sz w:val="20"/>
          <w:szCs w:val="20"/>
          <w:shd w:val="clear" w:color="auto" w:fill="FFFFFF"/>
        </w:rPr>
        <w:t>E.</w:t>
      </w:r>
      <w:r w:rsidRPr="00CB18A1">
        <w:rPr>
          <w:sz w:val="20"/>
          <w:szCs w:val="20"/>
          <w:shd w:val="clear" w:color="auto" w:fill="FFFFFF"/>
        </w:rPr>
        <w:t xml:space="preserve"> Sadoulet. 1991. Peasant </w:t>
      </w:r>
      <w:r w:rsidR="00C61344" w:rsidRPr="00CB18A1">
        <w:rPr>
          <w:sz w:val="20"/>
          <w:szCs w:val="20"/>
          <w:shd w:val="clear" w:color="auto" w:fill="FFFFFF"/>
        </w:rPr>
        <w:t xml:space="preserve">Household Behaviour with Missing Markets: </w:t>
      </w:r>
      <w:r w:rsidRPr="00CB18A1">
        <w:rPr>
          <w:sz w:val="20"/>
          <w:szCs w:val="20"/>
          <w:shd w:val="clear" w:color="auto" w:fill="FFFFFF"/>
        </w:rPr>
        <w:t xml:space="preserve">Some </w:t>
      </w:r>
      <w:r w:rsidR="00C61344" w:rsidRPr="00CB18A1">
        <w:rPr>
          <w:sz w:val="20"/>
          <w:szCs w:val="20"/>
          <w:shd w:val="clear" w:color="auto" w:fill="FFFFFF"/>
        </w:rPr>
        <w:t>Paradoxes Explained</w:t>
      </w:r>
      <w:r w:rsidRPr="00CB18A1">
        <w:rPr>
          <w:sz w:val="20"/>
          <w:szCs w:val="20"/>
          <w:shd w:val="clear" w:color="auto" w:fill="FFFFFF"/>
        </w:rPr>
        <w:t>.</w:t>
      </w:r>
      <w:r w:rsidRPr="00CB18A1">
        <w:rPr>
          <w:rStyle w:val="apple-converted-space"/>
          <w:sz w:val="20"/>
          <w:szCs w:val="20"/>
          <w:shd w:val="clear" w:color="auto" w:fill="FFFFFF"/>
        </w:rPr>
        <w:t> </w:t>
      </w:r>
      <w:r w:rsidRPr="00CB18A1">
        <w:rPr>
          <w:i/>
          <w:iCs/>
          <w:sz w:val="20"/>
          <w:szCs w:val="20"/>
          <w:shd w:val="clear" w:color="auto" w:fill="FFFFFF"/>
        </w:rPr>
        <w:t>The Economic Journal</w:t>
      </w:r>
      <w:r w:rsidRPr="00CB18A1">
        <w:rPr>
          <w:rStyle w:val="apple-converted-space"/>
          <w:sz w:val="20"/>
          <w:szCs w:val="20"/>
          <w:shd w:val="clear" w:color="auto" w:fill="FFFFFF"/>
        </w:rPr>
        <w:t> </w:t>
      </w:r>
      <w:r w:rsidRPr="00CB18A1">
        <w:rPr>
          <w:iCs/>
          <w:sz w:val="20"/>
          <w:szCs w:val="20"/>
          <w:shd w:val="clear" w:color="auto" w:fill="FFFFFF"/>
        </w:rPr>
        <w:t>101</w:t>
      </w:r>
      <w:r w:rsidRPr="00CB18A1">
        <w:rPr>
          <w:sz w:val="20"/>
          <w:szCs w:val="20"/>
          <w:shd w:val="clear" w:color="auto" w:fill="FFFFFF"/>
        </w:rPr>
        <w:t>(409)</w:t>
      </w:r>
      <w:r w:rsidR="00947847" w:rsidRPr="00CB18A1">
        <w:rPr>
          <w:sz w:val="20"/>
          <w:szCs w:val="20"/>
          <w:shd w:val="clear" w:color="auto" w:fill="FFFFFF"/>
        </w:rPr>
        <w:t>:</w:t>
      </w:r>
      <w:r w:rsidRPr="00CB18A1">
        <w:rPr>
          <w:sz w:val="20"/>
          <w:szCs w:val="20"/>
          <w:shd w:val="clear" w:color="auto" w:fill="FFFFFF"/>
        </w:rPr>
        <w:t>1400-1417.</w:t>
      </w:r>
    </w:p>
    <w:p w14:paraId="6B834574" w14:textId="77777777" w:rsidR="00947847" w:rsidRPr="00CB18A1" w:rsidRDefault="00947847" w:rsidP="008602DF">
      <w:pPr>
        <w:spacing w:line="480" w:lineRule="auto"/>
        <w:jc w:val="both"/>
        <w:rPr>
          <w:sz w:val="20"/>
          <w:szCs w:val="20"/>
          <w:shd w:val="clear" w:color="auto" w:fill="FFFFFF"/>
        </w:rPr>
      </w:pPr>
    </w:p>
    <w:p w14:paraId="16D0AD59" w14:textId="763E8655" w:rsidR="00D92C62" w:rsidRPr="00CB18A1" w:rsidRDefault="00D92C62" w:rsidP="008602DF">
      <w:pPr>
        <w:spacing w:line="480" w:lineRule="auto"/>
        <w:jc w:val="both"/>
        <w:rPr>
          <w:sz w:val="20"/>
          <w:szCs w:val="20"/>
        </w:rPr>
      </w:pPr>
      <w:bookmarkStart w:id="0" w:name="bau005"/>
      <w:r w:rsidRPr="00CB18A1">
        <w:rPr>
          <w:rStyle w:val="text"/>
          <w:sz w:val="20"/>
          <w:szCs w:val="20"/>
        </w:rPr>
        <w:t>Diao</w:t>
      </w:r>
      <w:r w:rsidR="00947847" w:rsidRPr="00CB18A1">
        <w:rPr>
          <w:rStyle w:val="text"/>
          <w:sz w:val="20"/>
          <w:szCs w:val="20"/>
        </w:rPr>
        <w:t>,</w:t>
      </w:r>
      <w:r w:rsidRPr="00CB18A1">
        <w:rPr>
          <w:rStyle w:val="text"/>
          <w:sz w:val="20"/>
          <w:szCs w:val="20"/>
        </w:rPr>
        <w:t xml:space="preserve"> X</w:t>
      </w:r>
      <w:r w:rsidR="00947847" w:rsidRPr="00CB18A1">
        <w:rPr>
          <w:rStyle w:val="text"/>
          <w:sz w:val="20"/>
          <w:szCs w:val="20"/>
        </w:rPr>
        <w:t>.</w:t>
      </w:r>
      <w:r w:rsidRPr="00CB18A1">
        <w:rPr>
          <w:rStyle w:val="text"/>
          <w:sz w:val="20"/>
          <w:szCs w:val="20"/>
        </w:rPr>
        <w:t xml:space="preserve">, </w:t>
      </w:r>
      <w:bookmarkStart w:id="1" w:name="bau010"/>
      <w:bookmarkEnd w:id="0"/>
      <w:r w:rsidR="00C61344" w:rsidRPr="00CB18A1">
        <w:rPr>
          <w:rStyle w:val="text"/>
          <w:sz w:val="20"/>
          <w:szCs w:val="20"/>
        </w:rPr>
        <w:t xml:space="preserve">E. </w:t>
      </w:r>
      <w:r w:rsidRPr="00CB18A1">
        <w:rPr>
          <w:rStyle w:val="text"/>
          <w:sz w:val="20"/>
          <w:szCs w:val="20"/>
        </w:rPr>
        <w:t>Magalhaes</w:t>
      </w:r>
      <w:r w:rsidR="00947847" w:rsidRPr="00CB18A1">
        <w:rPr>
          <w:rStyle w:val="text"/>
          <w:sz w:val="20"/>
          <w:szCs w:val="20"/>
        </w:rPr>
        <w:t>,</w:t>
      </w:r>
      <w:r w:rsidRPr="00CB18A1">
        <w:rPr>
          <w:rStyle w:val="text"/>
          <w:sz w:val="20"/>
          <w:szCs w:val="20"/>
        </w:rPr>
        <w:t xml:space="preserve"> </w:t>
      </w:r>
      <w:r w:rsidR="00C61344" w:rsidRPr="00CB18A1">
        <w:rPr>
          <w:rStyle w:val="text"/>
          <w:sz w:val="20"/>
          <w:szCs w:val="20"/>
        </w:rPr>
        <w:t>and</w:t>
      </w:r>
      <w:r w:rsidRPr="00CB18A1">
        <w:rPr>
          <w:rStyle w:val="text"/>
          <w:sz w:val="20"/>
          <w:szCs w:val="20"/>
        </w:rPr>
        <w:t xml:space="preserve"> </w:t>
      </w:r>
      <w:bookmarkStart w:id="2" w:name="bau015"/>
      <w:bookmarkEnd w:id="1"/>
      <w:r w:rsidR="00C61344" w:rsidRPr="00CB18A1">
        <w:rPr>
          <w:rStyle w:val="text"/>
          <w:sz w:val="20"/>
          <w:szCs w:val="20"/>
        </w:rPr>
        <w:t xml:space="preserve">J. </w:t>
      </w:r>
      <w:r w:rsidRPr="00CB18A1">
        <w:rPr>
          <w:rStyle w:val="text"/>
          <w:sz w:val="20"/>
          <w:szCs w:val="20"/>
        </w:rPr>
        <w:t xml:space="preserve">Silver. 2019. </w:t>
      </w:r>
      <w:bookmarkEnd w:id="2"/>
      <w:r w:rsidRPr="00CB18A1">
        <w:rPr>
          <w:kern w:val="36"/>
          <w:sz w:val="20"/>
          <w:szCs w:val="20"/>
        </w:rPr>
        <w:t xml:space="preserve">Cities </w:t>
      </w:r>
      <w:r w:rsidR="00C61344" w:rsidRPr="00CB18A1">
        <w:rPr>
          <w:kern w:val="36"/>
          <w:sz w:val="20"/>
          <w:szCs w:val="20"/>
        </w:rPr>
        <w:t xml:space="preserve">and Rural Transformation: </w:t>
      </w:r>
      <w:r w:rsidRPr="00CB18A1">
        <w:rPr>
          <w:kern w:val="36"/>
          <w:sz w:val="20"/>
          <w:szCs w:val="20"/>
        </w:rPr>
        <w:t xml:space="preserve">A </w:t>
      </w:r>
      <w:r w:rsidR="00C61344" w:rsidRPr="00CB18A1">
        <w:rPr>
          <w:kern w:val="36"/>
          <w:sz w:val="20"/>
          <w:szCs w:val="20"/>
        </w:rPr>
        <w:t xml:space="preserve">Spatial Analysis of Rural Livelihoods in </w:t>
      </w:r>
      <w:r w:rsidRPr="00CB18A1">
        <w:rPr>
          <w:kern w:val="36"/>
          <w:sz w:val="20"/>
          <w:szCs w:val="20"/>
        </w:rPr>
        <w:t xml:space="preserve">Ghana. </w:t>
      </w:r>
      <w:hyperlink r:id="rId26" w:tooltip="Go to World Development on ScienceDirect" w:history="1">
        <w:r w:rsidRPr="00CB18A1">
          <w:rPr>
            <w:rStyle w:val="Hyperlink"/>
            <w:i/>
            <w:color w:val="auto"/>
            <w:sz w:val="20"/>
            <w:szCs w:val="20"/>
            <w:u w:val="none"/>
          </w:rPr>
          <w:t>World Development</w:t>
        </w:r>
      </w:hyperlink>
      <w:r w:rsidRPr="00CB18A1">
        <w:rPr>
          <w:sz w:val="20"/>
          <w:szCs w:val="20"/>
        </w:rPr>
        <w:t xml:space="preserve"> 121: 141-157. </w:t>
      </w:r>
    </w:p>
    <w:p w14:paraId="6DCB92E6" w14:textId="2D7B0B15" w:rsidR="008B776A" w:rsidRPr="00CB18A1" w:rsidRDefault="008B776A" w:rsidP="008602DF">
      <w:pPr>
        <w:spacing w:line="480" w:lineRule="auto"/>
        <w:jc w:val="both"/>
        <w:rPr>
          <w:sz w:val="20"/>
          <w:szCs w:val="20"/>
          <w:shd w:val="clear" w:color="auto" w:fill="FFFFFF"/>
        </w:rPr>
      </w:pPr>
    </w:p>
    <w:p w14:paraId="10B18DFC" w14:textId="3E6895B0" w:rsidR="00D71216" w:rsidRPr="00CB18A1" w:rsidRDefault="00D71216" w:rsidP="008602DF">
      <w:pPr>
        <w:spacing w:line="480" w:lineRule="auto"/>
        <w:jc w:val="both"/>
        <w:rPr>
          <w:sz w:val="20"/>
          <w:szCs w:val="20"/>
        </w:rPr>
      </w:pPr>
      <w:r w:rsidRPr="00CB18A1">
        <w:rPr>
          <w:sz w:val="20"/>
          <w:szCs w:val="20"/>
          <w:shd w:val="clear" w:color="auto" w:fill="FFFFFF"/>
        </w:rPr>
        <w:t>Dorward, A</w:t>
      </w:r>
      <w:r w:rsidR="00947847" w:rsidRPr="00CB18A1">
        <w:rPr>
          <w:sz w:val="20"/>
          <w:szCs w:val="20"/>
          <w:shd w:val="clear" w:color="auto" w:fill="FFFFFF"/>
        </w:rPr>
        <w:t xml:space="preserve">., </w:t>
      </w:r>
      <w:r w:rsidR="00C61344" w:rsidRPr="00CB18A1">
        <w:rPr>
          <w:sz w:val="20"/>
          <w:szCs w:val="20"/>
          <w:shd w:val="clear" w:color="auto" w:fill="FFFFFF"/>
        </w:rPr>
        <w:t xml:space="preserve">S. </w:t>
      </w:r>
      <w:r w:rsidRPr="00CB18A1">
        <w:rPr>
          <w:sz w:val="20"/>
          <w:szCs w:val="20"/>
          <w:shd w:val="clear" w:color="auto" w:fill="FFFFFF"/>
        </w:rPr>
        <w:t xml:space="preserve">Fan, </w:t>
      </w:r>
      <w:r w:rsidR="00C61344" w:rsidRPr="00CB18A1">
        <w:rPr>
          <w:sz w:val="20"/>
          <w:szCs w:val="20"/>
          <w:shd w:val="clear" w:color="auto" w:fill="FFFFFF"/>
        </w:rPr>
        <w:t>J.</w:t>
      </w:r>
      <w:r w:rsidR="00947847" w:rsidRPr="00CB18A1">
        <w:rPr>
          <w:sz w:val="20"/>
          <w:szCs w:val="20"/>
          <w:shd w:val="clear" w:color="auto" w:fill="FFFFFF"/>
        </w:rPr>
        <w:t xml:space="preserve"> </w:t>
      </w:r>
      <w:r w:rsidRPr="00CB18A1">
        <w:rPr>
          <w:sz w:val="20"/>
          <w:szCs w:val="20"/>
          <w:shd w:val="clear" w:color="auto" w:fill="FFFFFF"/>
        </w:rPr>
        <w:t xml:space="preserve">Kydd, </w:t>
      </w:r>
      <w:r w:rsidR="00C61344" w:rsidRPr="00CB18A1">
        <w:rPr>
          <w:sz w:val="20"/>
          <w:szCs w:val="20"/>
          <w:shd w:val="clear" w:color="auto" w:fill="FFFFFF"/>
        </w:rPr>
        <w:t>H.</w:t>
      </w:r>
      <w:r w:rsidRPr="00CB18A1">
        <w:rPr>
          <w:sz w:val="20"/>
          <w:szCs w:val="20"/>
          <w:shd w:val="clear" w:color="auto" w:fill="FFFFFF"/>
        </w:rPr>
        <w:t xml:space="preserve"> Lofgren, </w:t>
      </w:r>
      <w:r w:rsidR="00C61344" w:rsidRPr="00CB18A1">
        <w:rPr>
          <w:sz w:val="20"/>
          <w:szCs w:val="20"/>
          <w:shd w:val="clear" w:color="auto" w:fill="FFFFFF"/>
        </w:rPr>
        <w:t>J.</w:t>
      </w:r>
      <w:r w:rsidR="00947847" w:rsidRPr="00CB18A1">
        <w:rPr>
          <w:sz w:val="20"/>
          <w:szCs w:val="20"/>
          <w:shd w:val="clear" w:color="auto" w:fill="FFFFFF"/>
        </w:rPr>
        <w:t xml:space="preserve"> </w:t>
      </w:r>
      <w:r w:rsidRPr="00CB18A1">
        <w:rPr>
          <w:sz w:val="20"/>
          <w:szCs w:val="20"/>
          <w:shd w:val="clear" w:color="auto" w:fill="FFFFFF"/>
        </w:rPr>
        <w:t xml:space="preserve">Morrison, </w:t>
      </w:r>
      <w:r w:rsidR="00C61344" w:rsidRPr="00CB18A1">
        <w:rPr>
          <w:sz w:val="20"/>
          <w:szCs w:val="20"/>
          <w:shd w:val="clear" w:color="auto" w:fill="FFFFFF"/>
        </w:rPr>
        <w:t>C.</w:t>
      </w:r>
      <w:r w:rsidR="00947847" w:rsidRPr="00CB18A1">
        <w:rPr>
          <w:sz w:val="20"/>
          <w:szCs w:val="20"/>
          <w:shd w:val="clear" w:color="auto" w:fill="FFFFFF"/>
        </w:rPr>
        <w:t xml:space="preserve"> </w:t>
      </w:r>
      <w:r w:rsidRPr="00CB18A1">
        <w:rPr>
          <w:sz w:val="20"/>
          <w:szCs w:val="20"/>
          <w:shd w:val="clear" w:color="auto" w:fill="FFFFFF"/>
        </w:rPr>
        <w:t>Poulton</w:t>
      </w:r>
      <w:r w:rsidR="00C61344" w:rsidRPr="00CB18A1">
        <w:rPr>
          <w:sz w:val="20"/>
          <w:szCs w:val="20"/>
          <w:shd w:val="clear" w:color="auto" w:fill="FFFFFF"/>
        </w:rPr>
        <w:t>, N.</w:t>
      </w:r>
      <w:r w:rsidR="00947847" w:rsidRPr="00CB18A1">
        <w:rPr>
          <w:sz w:val="20"/>
          <w:szCs w:val="20"/>
          <w:shd w:val="clear" w:color="auto" w:fill="FFFFFF"/>
        </w:rPr>
        <w:t xml:space="preserve"> </w:t>
      </w:r>
      <w:r w:rsidRPr="00CB18A1">
        <w:rPr>
          <w:sz w:val="20"/>
          <w:szCs w:val="20"/>
          <w:shd w:val="clear" w:color="auto" w:fill="FFFFFF"/>
        </w:rPr>
        <w:t xml:space="preserve">Rao, </w:t>
      </w:r>
      <w:r w:rsidR="00C61344" w:rsidRPr="00CB18A1">
        <w:rPr>
          <w:sz w:val="20"/>
          <w:szCs w:val="20"/>
          <w:shd w:val="clear" w:color="auto" w:fill="FFFFFF"/>
        </w:rPr>
        <w:t>L.</w:t>
      </w:r>
      <w:r w:rsidR="00947847" w:rsidRPr="00CB18A1">
        <w:rPr>
          <w:sz w:val="20"/>
          <w:szCs w:val="20"/>
          <w:shd w:val="clear" w:color="auto" w:fill="FFFFFF"/>
        </w:rPr>
        <w:t xml:space="preserve"> </w:t>
      </w:r>
      <w:r w:rsidRPr="00CB18A1">
        <w:rPr>
          <w:sz w:val="20"/>
          <w:szCs w:val="20"/>
          <w:shd w:val="clear" w:color="auto" w:fill="FFFFFF"/>
        </w:rPr>
        <w:t xml:space="preserve">Smith, </w:t>
      </w:r>
      <w:r w:rsidR="00C61344" w:rsidRPr="00CB18A1">
        <w:rPr>
          <w:sz w:val="20"/>
          <w:szCs w:val="20"/>
          <w:shd w:val="clear" w:color="auto" w:fill="FFFFFF"/>
        </w:rPr>
        <w:t>H.</w:t>
      </w:r>
      <w:r w:rsidR="00A04D3E" w:rsidRPr="00CB18A1">
        <w:rPr>
          <w:sz w:val="20"/>
          <w:szCs w:val="20"/>
          <w:shd w:val="clear" w:color="auto" w:fill="FFFFFF"/>
        </w:rPr>
        <w:t xml:space="preserve"> </w:t>
      </w:r>
      <w:r w:rsidRPr="00CB18A1">
        <w:rPr>
          <w:sz w:val="20"/>
          <w:szCs w:val="20"/>
          <w:shd w:val="clear" w:color="auto" w:fill="FFFFFF"/>
        </w:rPr>
        <w:t xml:space="preserve">Tchale, </w:t>
      </w:r>
      <w:r w:rsidR="00C61344" w:rsidRPr="00CB18A1">
        <w:rPr>
          <w:sz w:val="20"/>
          <w:szCs w:val="20"/>
          <w:shd w:val="clear" w:color="auto" w:fill="FFFFFF"/>
        </w:rPr>
        <w:t>S.</w:t>
      </w:r>
      <w:r w:rsidR="00947847" w:rsidRPr="00CB18A1">
        <w:rPr>
          <w:sz w:val="20"/>
          <w:szCs w:val="20"/>
          <w:shd w:val="clear" w:color="auto" w:fill="FFFFFF"/>
        </w:rPr>
        <w:t xml:space="preserve"> </w:t>
      </w:r>
      <w:r w:rsidRPr="00CB18A1">
        <w:rPr>
          <w:sz w:val="20"/>
          <w:szCs w:val="20"/>
          <w:shd w:val="clear" w:color="auto" w:fill="FFFFFF"/>
        </w:rPr>
        <w:t xml:space="preserve">Thorat, </w:t>
      </w:r>
      <w:r w:rsidR="00C61344" w:rsidRPr="00CB18A1">
        <w:rPr>
          <w:sz w:val="20"/>
          <w:szCs w:val="20"/>
          <w:shd w:val="clear" w:color="auto" w:fill="FFFFFF"/>
        </w:rPr>
        <w:t>I.</w:t>
      </w:r>
      <w:r w:rsidR="00A00E5A" w:rsidRPr="00CB18A1">
        <w:rPr>
          <w:sz w:val="20"/>
          <w:szCs w:val="20"/>
          <w:shd w:val="clear" w:color="auto" w:fill="FFFFFF"/>
        </w:rPr>
        <w:t xml:space="preserve"> </w:t>
      </w:r>
      <w:r w:rsidRPr="00CB18A1">
        <w:rPr>
          <w:sz w:val="20"/>
          <w:szCs w:val="20"/>
          <w:shd w:val="clear" w:color="auto" w:fill="FFFFFF"/>
        </w:rPr>
        <w:t xml:space="preserve">Urey, </w:t>
      </w:r>
      <w:r w:rsidR="00C61344" w:rsidRPr="00CB18A1">
        <w:rPr>
          <w:sz w:val="20"/>
          <w:szCs w:val="20"/>
          <w:shd w:val="clear" w:color="auto" w:fill="FFFFFF"/>
        </w:rPr>
        <w:t>and P.</w:t>
      </w:r>
      <w:r w:rsidR="00A00E5A" w:rsidRPr="00CB18A1">
        <w:rPr>
          <w:sz w:val="20"/>
          <w:szCs w:val="20"/>
          <w:shd w:val="clear" w:color="auto" w:fill="FFFFFF"/>
        </w:rPr>
        <w:t xml:space="preserve"> </w:t>
      </w:r>
      <w:r w:rsidRPr="00CB18A1">
        <w:rPr>
          <w:sz w:val="20"/>
          <w:szCs w:val="20"/>
          <w:shd w:val="clear" w:color="auto" w:fill="FFFFFF"/>
        </w:rPr>
        <w:t>Wobst</w:t>
      </w:r>
      <w:r w:rsidR="00A00E5A" w:rsidRPr="00CB18A1">
        <w:rPr>
          <w:sz w:val="20"/>
          <w:szCs w:val="20"/>
          <w:shd w:val="clear" w:color="auto" w:fill="FFFFFF"/>
        </w:rPr>
        <w:t xml:space="preserve">. 2004. </w:t>
      </w:r>
      <w:r w:rsidRPr="00CB18A1">
        <w:rPr>
          <w:sz w:val="20"/>
          <w:szCs w:val="20"/>
          <w:shd w:val="clear" w:color="auto" w:fill="FFFFFF"/>
        </w:rPr>
        <w:t xml:space="preserve">Institutions and </w:t>
      </w:r>
      <w:r w:rsidR="00C61344" w:rsidRPr="00CB18A1">
        <w:rPr>
          <w:sz w:val="20"/>
          <w:szCs w:val="20"/>
          <w:shd w:val="clear" w:color="auto" w:fill="FFFFFF"/>
        </w:rPr>
        <w:t>P</w:t>
      </w:r>
      <w:r w:rsidRPr="00CB18A1">
        <w:rPr>
          <w:sz w:val="20"/>
          <w:szCs w:val="20"/>
          <w:shd w:val="clear" w:color="auto" w:fill="FFFFFF"/>
        </w:rPr>
        <w:t xml:space="preserve">olicies for </w:t>
      </w:r>
      <w:r w:rsidR="00C61344" w:rsidRPr="00CB18A1">
        <w:rPr>
          <w:sz w:val="20"/>
          <w:szCs w:val="20"/>
          <w:shd w:val="clear" w:color="auto" w:fill="FFFFFF"/>
        </w:rPr>
        <w:t>P</w:t>
      </w:r>
      <w:r w:rsidR="00A00E5A" w:rsidRPr="00CB18A1">
        <w:rPr>
          <w:sz w:val="20"/>
          <w:szCs w:val="20"/>
          <w:shd w:val="clear" w:color="auto" w:fill="FFFFFF"/>
        </w:rPr>
        <w:t>ro</w:t>
      </w:r>
      <w:r w:rsidRPr="00CB18A1">
        <w:rPr>
          <w:sz w:val="20"/>
          <w:szCs w:val="20"/>
          <w:shd w:val="clear" w:color="auto" w:fill="FFFFFF"/>
        </w:rPr>
        <w:t>-</w:t>
      </w:r>
      <w:r w:rsidR="00A00E5A" w:rsidRPr="00CB18A1">
        <w:rPr>
          <w:sz w:val="20"/>
          <w:szCs w:val="20"/>
          <w:shd w:val="clear" w:color="auto" w:fill="FFFFFF"/>
        </w:rPr>
        <w:t xml:space="preserve">poor </w:t>
      </w:r>
      <w:r w:rsidR="00C61344" w:rsidRPr="00CB18A1">
        <w:rPr>
          <w:sz w:val="20"/>
          <w:szCs w:val="20"/>
          <w:shd w:val="clear" w:color="auto" w:fill="FFFFFF"/>
        </w:rPr>
        <w:t>A</w:t>
      </w:r>
      <w:r w:rsidR="00A00E5A" w:rsidRPr="00CB18A1">
        <w:rPr>
          <w:sz w:val="20"/>
          <w:szCs w:val="20"/>
          <w:shd w:val="clear" w:color="auto" w:fill="FFFFFF"/>
        </w:rPr>
        <w:t xml:space="preserve">gricultural </w:t>
      </w:r>
      <w:r w:rsidR="00C61344" w:rsidRPr="00CB18A1">
        <w:rPr>
          <w:sz w:val="20"/>
          <w:szCs w:val="20"/>
          <w:shd w:val="clear" w:color="auto" w:fill="FFFFFF"/>
        </w:rPr>
        <w:t>G</w:t>
      </w:r>
      <w:r w:rsidR="00A00E5A" w:rsidRPr="00CB18A1">
        <w:rPr>
          <w:sz w:val="20"/>
          <w:szCs w:val="20"/>
          <w:shd w:val="clear" w:color="auto" w:fill="FFFFFF"/>
        </w:rPr>
        <w:t>rowth</w:t>
      </w:r>
      <w:r w:rsidRPr="00CB18A1">
        <w:rPr>
          <w:sz w:val="20"/>
          <w:szCs w:val="20"/>
          <w:shd w:val="clear" w:color="auto" w:fill="FFFFFF"/>
        </w:rPr>
        <w:t xml:space="preserve">. </w:t>
      </w:r>
      <w:r w:rsidRPr="00CB18A1">
        <w:rPr>
          <w:i/>
          <w:sz w:val="20"/>
          <w:szCs w:val="20"/>
          <w:shd w:val="clear" w:color="auto" w:fill="FFFFFF"/>
        </w:rPr>
        <w:t>Development Policy Review</w:t>
      </w:r>
      <w:r w:rsidRPr="00CB18A1">
        <w:rPr>
          <w:sz w:val="20"/>
          <w:szCs w:val="20"/>
          <w:shd w:val="clear" w:color="auto" w:fill="FFFFFF"/>
        </w:rPr>
        <w:t xml:space="preserve"> 22</w:t>
      </w:r>
      <w:r w:rsidR="00A00E5A" w:rsidRPr="00CB18A1">
        <w:rPr>
          <w:sz w:val="20"/>
          <w:szCs w:val="20"/>
          <w:shd w:val="clear" w:color="auto" w:fill="FFFFFF"/>
        </w:rPr>
        <w:t>(</w:t>
      </w:r>
      <w:r w:rsidRPr="00CB18A1">
        <w:rPr>
          <w:sz w:val="20"/>
          <w:szCs w:val="20"/>
          <w:shd w:val="clear" w:color="auto" w:fill="FFFFFF"/>
        </w:rPr>
        <w:t>6</w:t>
      </w:r>
      <w:r w:rsidR="00A00E5A" w:rsidRPr="00CB18A1">
        <w:rPr>
          <w:sz w:val="20"/>
          <w:szCs w:val="20"/>
          <w:shd w:val="clear" w:color="auto" w:fill="FFFFFF"/>
        </w:rPr>
        <w:t xml:space="preserve">): </w:t>
      </w:r>
      <w:r w:rsidRPr="00CB18A1">
        <w:rPr>
          <w:sz w:val="20"/>
          <w:szCs w:val="20"/>
          <w:shd w:val="clear" w:color="auto" w:fill="FFFFFF"/>
        </w:rPr>
        <w:t>611-622</w:t>
      </w:r>
      <w:r w:rsidR="00A00E5A" w:rsidRPr="00CB18A1">
        <w:rPr>
          <w:sz w:val="20"/>
          <w:szCs w:val="20"/>
          <w:shd w:val="clear" w:color="auto" w:fill="FFFFFF"/>
        </w:rPr>
        <w:t>.</w:t>
      </w:r>
      <w:r w:rsidR="00A00E5A" w:rsidRPr="00CB18A1" w:rsidDel="00A00E5A">
        <w:rPr>
          <w:sz w:val="20"/>
          <w:szCs w:val="20"/>
          <w:shd w:val="clear" w:color="auto" w:fill="FFFFFF"/>
        </w:rPr>
        <w:t xml:space="preserve"> </w:t>
      </w:r>
    </w:p>
    <w:p w14:paraId="715E8D2D" w14:textId="77777777" w:rsidR="00735B6C" w:rsidRPr="00CB18A1" w:rsidRDefault="00735B6C" w:rsidP="008602DF">
      <w:pPr>
        <w:spacing w:line="480" w:lineRule="auto"/>
        <w:jc w:val="both"/>
        <w:rPr>
          <w:sz w:val="20"/>
          <w:szCs w:val="20"/>
          <w:shd w:val="clear" w:color="auto" w:fill="FFFFFF"/>
        </w:rPr>
      </w:pPr>
    </w:p>
    <w:p w14:paraId="3868089D" w14:textId="622A4A84" w:rsidR="005E53BC" w:rsidRPr="00CB18A1" w:rsidRDefault="005E53BC" w:rsidP="008602DF">
      <w:pPr>
        <w:spacing w:line="480" w:lineRule="auto"/>
        <w:jc w:val="both"/>
        <w:rPr>
          <w:sz w:val="20"/>
          <w:szCs w:val="20"/>
          <w:shd w:val="clear" w:color="auto" w:fill="FFFFFF"/>
        </w:rPr>
      </w:pPr>
      <w:r w:rsidRPr="00CB18A1">
        <w:rPr>
          <w:sz w:val="20"/>
          <w:szCs w:val="20"/>
          <w:shd w:val="clear" w:color="auto" w:fill="FFFFFF"/>
        </w:rPr>
        <w:t xml:space="preserve">Emran, M. S., </w:t>
      </w:r>
      <w:r w:rsidR="009D6732" w:rsidRPr="00CB18A1">
        <w:rPr>
          <w:sz w:val="20"/>
          <w:szCs w:val="20"/>
          <w:shd w:val="clear" w:color="auto" w:fill="FFFFFF"/>
        </w:rPr>
        <w:t xml:space="preserve">and Z. </w:t>
      </w:r>
      <w:r w:rsidRPr="00CB18A1">
        <w:rPr>
          <w:sz w:val="20"/>
          <w:szCs w:val="20"/>
          <w:shd w:val="clear" w:color="auto" w:fill="FFFFFF"/>
        </w:rPr>
        <w:t xml:space="preserve">Hou. 2013. Access </w:t>
      </w:r>
      <w:r w:rsidR="009D6732" w:rsidRPr="00CB18A1">
        <w:rPr>
          <w:sz w:val="20"/>
          <w:szCs w:val="20"/>
          <w:shd w:val="clear" w:color="auto" w:fill="FFFFFF"/>
        </w:rPr>
        <w:t xml:space="preserve">to Markets and Rural Poverty: Evidence from Household Consumption in </w:t>
      </w:r>
      <w:r w:rsidRPr="00CB18A1">
        <w:rPr>
          <w:sz w:val="20"/>
          <w:szCs w:val="20"/>
          <w:shd w:val="clear" w:color="auto" w:fill="FFFFFF"/>
        </w:rPr>
        <w:t>China. </w:t>
      </w:r>
      <w:r w:rsidRPr="00CB18A1">
        <w:rPr>
          <w:i/>
          <w:iCs/>
          <w:sz w:val="20"/>
          <w:szCs w:val="20"/>
          <w:shd w:val="clear" w:color="auto" w:fill="FFFFFF"/>
        </w:rPr>
        <w:t>Review of Economics and Statistics</w:t>
      </w:r>
      <w:r w:rsidRPr="00CB18A1">
        <w:rPr>
          <w:sz w:val="20"/>
          <w:szCs w:val="20"/>
          <w:shd w:val="clear" w:color="auto" w:fill="FFFFFF"/>
        </w:rPr>
        <w:t> </w:t>
      </w:r>
      <w:r w:rsidRPr="00CB18A1">
        <w:rPr>
          <w:iCs/>
          <w:sz w:val="20"/>
          <w:szCs w:val="20"/>
          <w:shd w:val="clear" w:color="auto" w:fill="FFFFFF"/>
        </w:rPr>
        <w:t>95</w:t>
      </w:r>
      <w:r w:rsidRPr="00CB18A1">
        <w:rPr>
          <w:sz w:val="20"/>
          <w:szCs w:val="20"/>
          <w:shd w:val="clear" w:color="auto" w:fill="FFFFFF"/>
        </w:rPr>
        <w:t>(2)</w:t>
      </w:r>
      <w:r w:rsidR="009D6732" w:rsidRPr="00CB18A1">
        <w:rPr>
          <w:sz w:val="20"/>
          <w:szCs w:val="20"/>
          <w:shd w:val="clear" w:color="auto" w:fill="FFFFFF"/>
        </w:rPr>
        <w:t>:</w:t>
      </w:r>
      <w:r w:rsidRPr="00CB18A1">
        <w:rPr>
          <w:sz w:val="20"/>
          <w:szCs w:val="20"/>
          <w:shd w:val="clear" w:color="auto" w:fill="FFFFFF"/>
        </w:rPr>
        <w:t xml:space="preserve"> 682-697.</w:t>
      </w:r>
    </w:p>
    <w:p w14:paraId="5FD57C36" w14:textId="77777777" w:rsidR="00735B6C" w:rsidRPr="00CB18A1" w:rsidRDefault="00735B6C" w:rsidP="008602DF">
      <w:pPr>
        <w:spacing w:line="480" w:lineRule="auto"/>
        <w:jc w:val="both"/>
        <w:rPr>
          <w:sz w:val="20"/>
          <w:szCs w:val="20"/>
          <w:shd w:val="clear" w:color="auto" w:fill="FFFFFF"/>
        </w:rPr>
      </w:pPr>
    </w:p>
    <w:p w14:paraId="0A1F4AD3" w14:textId="153AAA6C" w:rsidR="005E53BC" w:rsidRPr="00CB18A1" w:rsidRDefault="005E53BC" w:rsidP="008602DF">
      <w:pPr>
        <w:spacing w:line="480" w:lineRule="auto"/>
        <w:jc w:val="both"/>
        <w:rPr>
          <w:sz w:val="20"/>
          <w:szCs w:val="20"/>
          <w:shd w:val="clear" w:color="auto" w:fill="FFFFFF"/>
        </w:rPr>
      </w:pPr>
      <w:r w:rsidRPr="00CB18A1">
        <w:rPr>
          <w:sz w:val="20"/>
          <w:szCs w:val="20"/>
          <w:shd w:val="clear" w:color="auto" w:fill="FFFFFF"/>
        </w:rPr>
        <w:t xml:space="preserve">Emran, M. S., </w:t>
      </w:r>
      <w:r w:rsidR="009D6732" w:rsidRPr="00CB18A1">
        <w:rPr>
          <w:sz w:val="20"/>
          <w:szCs w:val="20"/>
          <w:shd w:val="clear" w:color="auto" w:fill="FFFFFF"/>
        </w:rPr>
        <w:t xml:space="preserve">and F. </w:t>
      </w:r>
      <w:r w:rsidRPr="00CB18A1">
        <w:rPr>
          <w:sz w:val="20"/>
          <w:szCs w:val="20"/>
          <w:shd w:val="clear" w:color="auto" w:fill="FFFFFF"/>
        </w:rPr>
        <w:t xml:space="preserve">Shilpi. 2012. The </w:t>
      </w:r>
      <w:r w:rsidR="009D6732" w:rsidRPr="00CB18A1">
        <w:rPr>
          <w:sz w:val="20"/>
          <w:szCs w:val="20"/>
          <w:shd w:val="clear" w:color="auto" w:fill="FFFFFF"/>
        </w:rPr>
        <w:t>Extent of The Market and Stages of Agricultural Specialization</w:t>
      </w:r>
      <w:r w:rsidRPr="00CB18A1">
        <w:rPr>
          <w:sz w:val="20"/>
          <w:szCs w:val="20"/>
          <w:shd w:val="clear" w:color="auto" w:fill="FFFFFF"/>
        </w:rPr>
        <w:t xml:space="preserve">. </w:t>
      </w:r>
      <w:r w:rsidRPr="00CB18A1">
        <w:rPr>
          <w:i/>
          <w:iCs/>
          <w:sz w:val="20"/>
          <w:szCs w:val="20"/>
          <w:shd w:val="clear" w:color="auto" w:fill="FFFFFF"/>
        </w:rPr>
        <w:t>Canadian Journal of Economics</w:t>
      </w:r>
      <w:r w:rsidR="009D6732" w:rsidRPr="00CB18A1">
        <w:rPr>
          <w:sz w:val="20"/>
          <w:szCs w:val="20"/>
          <w:shd w:val="clear" w:color="auto" w:fill="FFFFFF"/>
        </w:rPr>
        <w:t xml:space="preserve"> </w:t>
      </w:r>
      <w:r w:rsidRPr="00CB18A1">
        <w:rPr>
          <w:sz w:val="20"/>
          <w:szCs w:val="20"/>
          <w:shd w:val="clear" w:color="auto" w:fill="FFFFFF"/>
        </w:rPr>
        <w:t>45(2)</w:t>
      </w:r>
      <w:r w:rsidR="009D6732" w:rsidRPr="00CB18A1">
        <w:rPr>
          <w:sz w:val="20"/>
          <w:szCs w:val="20"/>
          <w:shd w:val="clear" w:color="auto" w:fill="FFFFFF"/>
        </w:rPr>
        <w:t>:</w:t>
      </w:r>
      <w:r w:rsidRPr="00CB18A1">
        <w:rPr>
          <w:sz w:val="20"/>
          <w:szCs w:val="20"/>
          <w:shd w:val="clear" w:color="auto" w:fill="FFFFFF"/>
        </w:rPr>
        <w:t xml:space="preserve"> 1125-1153.</w:t>
      </w:r>
    </w:p>
    <w:p w14:paraId="70B234BF" w14:textId="77777777" w:rsidR="00735B6C" w:rsidRPr="00CB18A1" w:rsidRDefault="00735B6C" w:rsidP="008602DF">
      <w:pPr>
        <w:spacing w:line="480" w:lineRule="auto"/>
        <w:jc w:val="both"/>
        <w:rPr>
          <w:sz w:val="20"/>
          <w:szCs w:val="20"/>
          <w:shd w:val="clear" w:color="auto" w:fill="FFFFFF"/>
        </w:rPr>
      </w:pPr>
    </w:p>
    <w:p w14:paraId="6D8647AF" w14:textId="36FE9AD2" w:rsidR="005E53BC" w:rsidRPr="00CB18A1" w:rsidRDefault="005E53BC" w:rsidP="008602DF">
      <w:pPr>
        <w:spacing w:line="480" w:lineRule="auto"/>
        <w:jc w:val="both"/>
        <w:rPr>
          <w:sz w:val="20"/>
          <w:szCs w:val="20"/>
          <w:shd w:val="clear" w:color="auto" w:fill="FFFFFF"/>
        </w:rPr>
      </w:pPr>
      <w:r w:rsidRPr="00CB18A1">
        <w:rPr>
          <w:sz w:val="20"/>
          <w:szCs w:val="20"/>
          <w:shd w:val="clear" w:color="auto" w:fill="FFFFFF"/>
        </w:rPr>
        <w:t>Fafch</w:t>
      </w:r>
      <w:r w:rsidR="00962241" w:rsidRPr="00CB18A1">
        <w:rPr>
          <w:sz w:val="20"/>
          <w:szCs w:val="20"/>
          <w:shd w:val="clear" w:color="auto" w:fill="FFFFFF"/>
        </w:rPr>
        <w:t xml:space="preserve">amps, M., </w:t>
      </w:r>
      <w:r w:rsidR="009D6732" w:rsidRPr="00CB18A1">
        <w:rPr>
          <w:sz w:val="20"/>
          <w:szCs w:val="20"/>
          <w:shd w:val="clear" w:color="auto" w:fill="FFFFFF"/>
        </w:rPr>
        <w:t xml:space="preserve">and F. </w:t>
      </w:r>
      <w:r w:rsidR="00962241" w:rsidRPr="00CB18A1">
        <w:rPr>
          <w:sz w:val="20"/>
          <w:szCs w:val="20"/>
          <w:shd w:val="clear" w:color="auto" w:fill="FFFFFF"/>
        </w:rPr>
        <w:t xml:space="preserve">Shilpi. 2003. </w:t>
      </w:r>
      <w:r w:rsidRPr="00CB18A1">
        <w:rPr>
          <w:sz w:val="20"/>
          <w:szCs w:val="20"/>
          <w:shd w:val="clear" w:color="auto" w:fill="FFFFFF"/>
        </w:rPr>
        <w:t xml:space="preserve">The </w:t>
      </w:r>
      <w:r w:rsidR="009D6732" w:rsidRPr="00CB18A1">
        <w:rPr>
          <w:sz w:val="20"/>
          <w:szCs w:val="20"/>
          <w:shd w:val="clear" w:color="auto" w:fill="FFFFFF"/>
        </w:rPr>
        <w:t xml:space="preserve">Spatial Division of Labor in </w:t>
      </w:r>
      <w:r w:rsidRPr="00CB18A1">
        <w:rPr>
          <w:sz w:val="20"/>
          <w:szCs w:val="20"/>
          <w:shd w:val="clear" w:color="auto" w:fill="FFFFFF"/>
        </w:rPr>
        <w:t>Nepal. </w:t>
      </w:r>
      <w:r w:rsidRPr="00CB18A1">
        <w:rPr>
          <w:iCs/>
          <w:sz w:val="20"/>
          <w:szCs w:val="20"/>
          <w:shd w:val="clear" w:color="auto" w:fill="FFFFFF"/>
        </w:rPr>
        <w:t xml:space="preserve"> </w:t>
      </w:r>
      <w:r w:rsidRPr="00CB18A1">
        <w:rPr>
          <w:i/>
          <w:iCs/>
          <w:sz w:val="20"/>
          <w:szCs w:val="20"/>
          <w:shd w:val="clear" w:color="auto" w:fill="FFFFFF"/>
        </w:rPr>
        <w:t>Journal of Development Studies</w:t>
      </w:r>
      <w:r w:rsidRPr="00CB18A1">
        <w:rPr>
          <w:sz w:val="20"/>
          <w:szCs w:val="20"/>
          <w:shd w:val="clear" w:color="auto" w:fill="FFFFFF"/>
        </w:rPr>
        <w:t> </w:t>
      </w:r>
      <w:r w:rsidRPr="00CB18A1">
        <w:rPr>
          <w:iCs/>
          <w:sz w:val="20"/>
          <w:szCs w:val="20"/>
          <w:shd w:val="clear" w:color="auto" w:fill="FFFFFF"/>
        </w:rPr>
        <w:t>39</w:t>
      </w:r>
      <w:r w:rsidRPr="00CB18A1">
        <w:rPr>
          <w:sz w:val="20"/>
          <w:szCs w:val="20"/>
          <w:shd w:val="clear" w:color="auto" w:fill="FFFFFF"/>
        </w:rPr>
        <w:t>(6)</w:t>
      </w:r>
      <w:r w:rsidR="009D6732" w:rsidRPr="00CB18A1">
        <w:rPr>
          <w:sz w:val="20"/>
          <w:szCs w:val="20"/>
          <w:shd w:val="clear" w:color="auto" w:fill="FFFFFF"/>
        </w:rPr>
        <w:t xml:space="preserve">: </w:t>
      </w:r>
      <w:r w:rsidR="00897AF2" w:rsidRPr="00CB18A1">
        <w:rPr>
          <w:sz w:val="20"/>
          <w:szCs w:val="20"/>
          <w:shd w:val="clear" w:color="auto" w:fill="FFFFFF"/>
        </w:rPr>
        <w:t>23-66.</w:t>
      </w:r>
    </w:p>
    <w:p w14:paraId="4F1C582D" w14:textId="0D6F88EC" w:rsidR="00C635E0" w:rsidRPr="00CB18A1" w:rsidRDefault="00C635E0" w:rsidP="008602DF">
      <w:pPr>
        <w:spacing w:line="480" w:lineRule="auto"/>
        <w:jc w:val="both"/>
        <w:rPr>
          <w:sz w:val="20"/>
          <w:szCs w:val="20"/>
          <w:shd w:val="clear" w:color="auto" w:fill="FFFFFF"/>
        </w:rPr>
      </w:pPr>
    </w:p>
    <w:p w14:paraId="742CA7E6" w14:textId="1072273F" w:rsidR="00C635E0" w:rsidRPr="00CB18A1" w:rsidRDefault="00C635E0" w:rsidP="008602DF">
      <w:pPr>
        <w:spacing w:line="480" w:lineRule="auto"/>
        <w:jc w:val="both"/>
        <w:rPr>
          <w:sz w:val="20"/>
          <w:szCs w:val="20"/>
        </w:rPr>
      </w:pPr>
      <w:r w:rsidRPr="00CB18A1">
        <w:rPr>
          <w:sz w:val="20"/>
          <w:szCs w:val="20"/>
        </w:rPr>
        <w:t>Foster, A</w:t>
      </w:r>
      <w:r w:rsidR="001750CA" w:rsidRPr="00CB18A1">
        <w:rPr>
          <w:sz w:val="20"/>
          <w:szCs w:val="20"/>
        </w:rPr>
        <w:t>.</w:t>
      </w:r>
      <w:r w:rsidRPr="00CB18A1">
        <w:rPr>
          <w:sz w:val="20"/>
          <w:szCs w:val="20"/>
        </w:rPr>
        <w:t xml:space="preserve"> D.</w:t>
      </w:r>
      <w:r w:rsidR="001750CA" w:rsidRPr="00CB18A1">
        <w:rPr>
          <w:sz w:val="20"/>
          <w:szCs w:val="20"/>
        </w:rPr>
        <w:t>,</w:t>
      </w:r>
      <w:r w:rsidRPr="00CB18A1">
        <w:rPr>
          <w:sz w:val="20"/>
          <w:szCs w:val="20"/>
        </w:rPr>
        <w:t xml:space="preserve"> </w:t>
      </w:r>
      <w:r w:rsidR="00897AF2" w:rsidRPr="00CB18A1">
        <w:rPr>
          <w:sz w:val="20"/>
          <w:szCs w:val="20"/>
        </w:rPr>
        <w:t xml:space="preserve">and M.R. </w:t>
      </w:r>
      <w:r w:rsidRPr="00CB18A1">
        <w:rPr>
          <w:sz w:val="20"/>
          <w:szCs w:val="20"/>
        </w:rPr>
        <w:t>Rosenzweig</w:t>
      </w:r>
      <w:r w:rsidR="001750CA" w:rsidRPr="00CB18A1">
        <w:rPr>
          <w:sz w:val="20"/>
          <w:szCs w:val="20"/>
        </w:rPr>
        <w:t xml:space="preserve">. </w:t>
      </w:r>
      <w:r w:rsidRPr="00CB18A1">
        <w:rPr>
          <w:sz w:val="20"/>
          <w:szCs w:val="20"/>
        </w:rPr>
        <w:t>2004. Agricultural</w:t>
      </w:r>
      <w:r w:rsidR="001750CA" w:rsidRPr="00CB18A1">
        <w:rPr>
          <w:sz w:val="20"/>
          <w:szCs w:val="20"/>
        </w:rPr>
        <w:t xml:space="preserve"> </w:t>
      </w:r>
      <w:r w:rsidR="00897AF2" w:rsidRPr="00CB18A1">
        <w:rPr>
          <w:sz w:val="20"/>
          <w:szCs w:val="20"/>
        </w:rPr>
        <w:t>Productivity Growth, Rural Economic Diversity, and Economic Reforms</w:t>
      </w:r>
      <w:r w:rsidRPr="00CB18A1">
        <w:rPr>
          <w:sz w:val="20"/>
          <w:szCs w:val="20"/>
        </w:rPr>
        <w:t>: India, 1970-2000</w:t>
      </w:r>
      <w:r w:rsidR="001750CA" w:rsidRPr="00CB18A1">
        <w:rPr>
          <w:sz w:val="20"/>
          <w:szCs w:val="20"/>
        </w:rPr>
        <w:t xml:space="preserve">. </w:t>
      </w:r>
      <w:r w:rsidRPr="00CB18A1">
        <w:rPr>
          <w:sz w:val="20"/>
          <w:szCs w:val="20"/>
        </w:rPr>
        <w:t xml:space="preserve"> </w:t>
      </w:r>
      <w:r w:rsidRPr="00CB18A1">
        <w:rPr>
          <w:i/>
          <w:sz w:val="20"/>
          <w:szCs w:val="20"/>
        </w:rPr>
        <w:t>Economic Development and Cultural Change</w:t>
      </w:r>
      <w:r w:rsidRPr="00CB18A1">
        <w:rPr>
          <w:sz w:val="20"/>
          <w:szCs w:val="20"/>
        </w:rPr>
        <w:t xml:space="preserve"> 52 (3)</w:t>
      </w:r>
      <w:r w:rsidR="001750CA" w:rsidRPr="00CB18A1">
        <w:rPr>
          <w:sz w:val="20"/>
          <w:szCs w:val="20"/>
        </w:rPr>
        <w:t xml:space="preserve">: </w:t>
      </w:r>
      <w:r w:rsidRPr="00CB18A1">
        <w:rPr>
          <w:sz w:val="20"/>
          <w:szCs w:val="20"/>
        </w:rPr>
        <w:t>509 – 542.</w:t>
      </w:r>
    </w:p>
    <w:p w14:paraId="7BDB0FAD" w14:textId="77777777" w:rsidR="00735B6C" w:rsidRPr="00CB18A1" w:rsidRDefault="00735B6C" w:rsidP="008602DF">
      <w:pPr>
        <w:spacing w:line="480" w:lineRule="auto"/>
        <w:jc w:val="both"/>
        <w:rPr>
          <w:sz w:val="20"/>
          <w:szCs w:val="20"/>
          <w:shd w:val="clear" w:color="auto" w:fill="FFFFFF"/>
        </w:rPr>
      </w:pPr>
    </w:p>
    <w:p w14:paraId="5378E5E8" w14:textId="6EE1E4E0" w:rsidR="005E53BC" w:rsidRPr="00CB18A1" w:rsidRDefault="005E53BC" w:rsidP="008602DF">
      <w:pPr>
        <w:spacing w:line="480" w:lineRule="auto"/>
        <w:jc w:val="both"/>
        <w:rPr>
          <w:sz w:val="20"/>
          <w:szCs w:val="20"/>
          <w:shd w:val="clear" w:color="auto" w:fill="FFFFFF"/>
        </w:rPr>
      </w:pPr>
      <w:r w:rsidRPr="00CB18A1">
        <w:rPr>
          <w:sz w:val="20"/>
          <w:szCs w:val="20"/>
          <w:shd w:val="clear" w:color="auto" w:fill="FFFFFF"/>
        </w:rPr>
        <w:t>Gao, W.,</w:t>
      </w:r>
      <w:r w:rsidR="007D4464" w:rsidRPr="00CB18A1">
        <w:rPr>
          <w:sz w:val="20"/>
          <w:szCs w:val="20"/>
          <w:shd w:val="clear" w:color="auto" w:fill="FFFFFF"/>
        </w:rPr>
        <w:t xml:space="preserve"> and R.</w:t>
      </w:r>
      <w:r w:rsidRPr="00CB18A1">
        <w:rPr>
          <w:sz w:val="20"/>
          <w:szCs w:val="20"/>
          <w:shd w:val="clear" w:color="auto" w:fill="FFFFFF"/>
        </w:rPr>
        <w:t xml:space="preserve"> Smyth. 2015. Education </w:t>
      </w:r>
      <w:r w:rsidR="007D4464" w:rsidRPr="00CB18A1">
        <w:rPr>
          <w:sz w:val="20"/>
          <w:szCs w:val="20"/>
          <w:shd w:val="clear" w:color="auto" w:fill="FFFFFF"/>
        </w:rPr>
        <w:t>Expansion and Returns to Schooling in U</w:t>
      </w:r>
      <w:r w:rsidRPr="00CB18A1">
        <w:rPr>
          <w:sz w:val="20"/>
          <w:szCs w:val="20"/>
          <w:shd w:val="clear" w:color="auto" w:fill="FFFFFF"/>
        </w:rPr>
        <w:t xml:space="preserve">rban China, 2001–2010: </w:t>
      </w:r>
      <w:r w:rsidR="001750CA" w:rsidRPr="00CB18A1">
        <w:rPr>
          <w:sz w:val="20"/>
          <w:szCs w:val="20"/>
          <w:shd w:val="clear" w:color="auto" w:fill="FFFFFF"/>
        </w:rPr>
        <w:t>E</w:t>
      </w:r>
      <w:r w:rsidRPr="00CB18A1">
        <w:rPr>
          <w:sz w:val="20"/>
          <w:szCs w:val="20"/>
          <w:shd w:val="clear" w:color="auto" w:fill="FFFFFF"/>
        </w:rPr>
        <w:t xml:space="preserve">vidence from </w:t>
      </w:r>
      <w:r w:rsidR="007D4464" w:rsidRPr="00CB18A1">
        <w:rPr>
          <w:sz w:val="20"/>
          <w:szCs w:val="20"/>
          <w:shd w:val="clear" w:color="auto" w:fill="FFFFFF"/>
        </w:rPr>
        <w:t>T</w:t>
      </w:r>
      <w:r w:rsidRPr="00CB18A1">
        <w:rPr>
          <w:sz w:val="20"/>
          <w:szCs w:val="20"/>
          <w:shd w:val="clear" w:color="auto" w:fill="FFFFFF"/>
        </w:rPr>
        <w:t xml:space="preserve">hree </w:t>
      </w:r>
      <w:r w:rsidR="007D4464" w:rsidRPr="00CB18A1">
        <w:rPr>
          <w:sz w:val="20"/>
          <w:szCs w:val="20"/>
          <w:shd w:val="clear" w:color="auto" w:fill="FFFFFF"/>
        </w:rPr>
        <w:t>W</w:t>
      </w:r>
      <w:r w:rsidRPr="00CB18A1">
        <w:rPr>
          <w:sz w:val="20"/>
          <w:szCs w:val="20"/>
          <w:shd w:val="clear" w:color="auto" w:fill="FFFFFF"/>
        </w:rPr>
        <w:t>aves of the China Urban Labor Survey. </w:t>
      </w:r>
      <w:r w:rsidRPr="00CB18A1">
        <w:rPr>
          <w:i/>
          <w:sz w:val="20"/>
          <w:szCs w:val="20"/>
          <w:shd w:val="clear" w:color="auto" w:fill="FFFFFF"/>
        </w:rPr>
        <w:t>Journal of the Asia Pacific Economy</w:t>
      </w:r>
      <w:r w:rsidRPr="00CB18A1">
        <w:rPr>
          <w:sz w:val="20"/>
          <w:szCs w:val="20"/>
          <w:shd w:val="clear" w:color="auto" w:fill="FFFFFF"/>
        </w:rPr>
        <w:t> 20(2)</w:t>
      </w:r>
      <w:r w:rsidR="001750CA" w:rsidRPr="00CB18A1">
        <w:rPr>
          <w:sz w:val="20"/>
          <w:szCs w:val="20"/>
          <w:shd w:val="clear" w:color="auto" w:fill="FFFFFF"/>
        </w:rPr>
        <w:t>:</w:t>
      </w:r>
      <w:r w:rsidRPr="00CB18A1">
        <w:rPr>
          <w:sz w:val="20"/>
          <w:szCs w:val="20"/>
          <w:shd w:val="clear" w:color="auto" w:fill="FFFFFF"/>
        </w:rPr>
        <w:t>178-201.</w:t>
      </w:r>
    </w:p>
    <w:p w14:paraId="679B39AD" w14:textId="77777777" w:rsidR="00735B6C" w:rsidRPr="00CB18A1" w:rsidRDefault="00735B6C" w:rsidP="008602DF">
      <w:pPr>
        <w:spacing w:line="480" w:lineRule="auto"/>
        <w:jc w:val="both"/>
        <w:rPr>
          <w:sz w:val="20"/>
          <w:szCs w:val="20"/>
          <w:shd w:val="clear" w:color="auto" w:fill="FFFFFF"/>
        </w:rPr>
      </w:pPr>
    </w:p>
    <w:p w14:paraId="38916828" w14:textId="75972103" w:rsidR="00C54097" w:rsidRPr="00CB18A1" w:rsidRDefault="005E53BC" w:rsidP="008602DF">
      <w:pPr>
        <w:spacing w:line="480" w:lineRule="auto"/>
        <w:jc w:val="both"/>
        <w:rPr>
          <w:sz w:val="20"/>
          <w:szCs w:val="20"/>
          <w:shd w:val="clear" w:color="auto" w:fill="FFFFFF"/>
        </w:rPr>
      </w:pPr>
      <w:r w:rsidRPr="00CB18A1">
        <w:rPr>
          <w:sz w:val="20"/>
          <w:szCs w:val="20"/>
          <w:shd w:val="clear" w:color="auto" w:fill="FFFFFF"/>
        </w:rPr>
        <w:t xml:space="preserve">Ghosh, T., </w:t>
      </w:r>
      <w:r w:rsidR="007D4464" w:rsidRPr="00CB18A1">
        <w:rPr>
          <w:sz w:val="20"/>
          <w:szCs w:val="20"/>
          <w:shd w:val="clear" w:color="auto" w:fill="FFFFFF"/>
        </w:rPr>
        <w:t xml:space="preserve">R.L. </w:t>
      </w:r>
      <w:r w:rsidRPr="00CB18A1">
        <w:rPr>
          <w:sz w:val="20"/>
          <w:szCs w:val="20"/>
          <w:shd w:val="clear" w:color="auto" w:fill="FFFFFF"/>
        </w:rPr>
        <w:t xml:space="preserve">Powell, </w:t>
      </w:r>
      <w:r w:rsidR="007D4464" w:rsidRPr="00CB18A1">
        <w:rPr>
          <w:sz w:val="20"/>
          <w:szCs w:val="20"/>
          <w:shd w:val="clear" w:color="auto" w:fill="FFFFFF"/>
        </w:rPr>
        <w:t>C.D.</w:t>
      </w:r>
      <w:r w:rsidRPr="00CB18A1">
        <w:rPr>
          <w:sz w:val="20"/>
          <w:szCs w:val="20"/>
          <w:shd w:val="clear" w:color="auto" w:fill="FFFFFF"/>
        </w:rPr>
        <w:t xml:space="preserve"> Elvidge, </w:t>
      </w:r>
      <w:r w:rsidR="007D4464" w:rsidRPr="00CB18A1">
        <w:rPr>
          <w:sz w:val="20"/>
          <w:szCs w:val="20"/>
          <w:shd w:val="clear" w:color="auto" w:fill="FFFFFF"/>
        </w:rPr>
        <w:t>K.E.</w:t>
      </w:r>
      <w:r w:rsidRPr="00CB18A1">
        <w:rPr>
          <w:sz w:val="20"/>
          <w:szCs w:val="20"/>
          <w:shd w:val="clear" w:color="auto" w:fill="FFFFFF"/>
        </w:rPr>
        <w:t xml:space="preserve"> Baugh, </w:t>
      </w:r>
      <w:r w:rsidR="007D4464" w:rsidRPr="00CB18A1">
        <w:rPr>
          <w:sz w:val="20"/>
          <w:szCs w:val="20"/>
          <w:shd w:val="clear" w:color="auto" w:fill="FFFFFF"/>
        </w:rPr>
        <w:t>P.C.</w:t>
      </w:r>
      <w:r w:rsidRPr="00CB18A1">
        <w:rPr>
          <w:sz w:val="20"/>
          <w:szCs w:val="20"/>
          <w:shd w:val="clear" w:color="auto" w:fill="FFFFFF"/>
        </w:rPr>
        <w:t xml:space="preserve"> Sutton, </w:t>
      </w:r>
      <w:r w:rsidR="007D4464" w:rsidRPr="00CB18A1">
        <w:rPr>
          <w:sz w:val="20"/>
          <w:szCs w:val="20"/>
          <w:shd w:val="clear" w:color="auto" w:fill="FFFFFF"/>
        </w:rPr>
        <w:t>and S.</w:t>
      </w:r>
      <w:r w:rsidRPr="00CB18A1">
        <w:rPr>
          <w:sz w:val="20"/>
          <w:szCs w:val="20"/>
          <w:shd w:val="clear" w:color="auto" w:fill="FFFFFF"/>
        </w:rPr>
        <w:t xml:space="preserve">  Anderson. 2010. Shedding </w:t>
      </w:r>
      <w:r w:rsidR="007D4464" w:rsidRPr="00CB18A1">
        <w:rPr>
          <w:sz w:val="20"/>
          <w:szCs w:val="20"/>
          <w:shd w:val="clear" w:color="auto" w:fill="FFFFFF"/>
        </w:rPr>
        <w:t>Light on the Global Distribution of Economic Activity</w:t>
      </w:r>
      <w:r w:rsidRPr="00CB18A1">
        <w:rPr>
          <w:sz w:val="20"/>
          <w:szCs w:val="20"/>
          <w:shd w:val="clear" w:color="auto" w:fill="FFFFFF"/>
        </w:rPr>
        <w:t xml:space="preserve">. </w:t>
      </w:r>
      <w:r w:rsidRPr="00CB18A1">
        <w:rPr>
          <w:i/>
          <w:sz w:val="20"/>
          <w:szCs w:val="20"/>
          <w:shd w:val="clear" w:color="auto" w:fill="FFFFFF"/>
        </w:rPr>
        <w:t>The Open Geography Journal</w:t>
      </w:r>
      <w:r w:rsidRPr="00CB18A1">
        <w:rPr>
          <w:sz w:val="20"/>
          <w:szCs w:val="20"/>
          <w:shd w:val="clear" w:color="auto" w:fill="FFFFFF"/>
        </w:rPr>
        <w:t xml:space="preserve"> 3</w:t>
      </w:r>
      <w:r w:rsidR="001750CA" w:rsidRPr="00CB18A1">
        <w:rPr>
          <w:sz w:val="20"/>
          <w:szCs w:val="20"/>
          <w:shd w:val="clear" w:color="auto" w:fill="FFFFFF"/>
        </w:rPr>
        <w:t>:</w:t>
      </w:r>
      <w:r w:rsidRPr="00CB18A1">
        <w:rPr>
          <w:sz w:val="20"/>
          <w:szCs w:val="20"/>
          <w:shd w:val="clear" w:color="auto" w:fill="FFFFFF"/>
        </w:rPr>
        <w:t>148-161.</w:t>
      </w:r>
    </w:p>
    <w:p w14:paraId="371C4C7E" w14:textId="77777777" w:rsidR="00735B6C" w:rsidRPr="00CB18A1" w:rsidRDefault="00735B6C" w:rsidP="008602DF">
      <w:pPr>
        <w:spacing w:line="480" w:lineRule="auto"/>
        <w:jc w:val="both"/>
        <w:rPr>
          <w:sz w:val="20"/>
          <w:szCs w:val="20"/>
          <w:shd w:val="clear" w:color="auto" w:fill="FFFFFF"/>
        </w:rPr>
      </w:pPr>
    </w:p>
    <w:p w14:paraId="66C021D6" w14:textId="0BEFD950" w:rsidR="005E53BC" w:rsidRPr="00CB18A1" w:rsidRDefault="005E53BC" w:rsidP="008602DF">
      <w:pPr>
        <w:spacing w:line="480" w:lineRule="auto"/>
        <w:jc w:val="both"/>
        <w:rPr>
          <w:sz w:val="20"/>
          <w:szCs w:val="20"/>
          <w:shd w:val="clear" w:color="auto" w:fill="FFFFFF"/>
        </w:rPr>
      </w:pPr>
      <w:r w:rsidRPr="00CB18A1">
        <w:rPr>
          <w:sz w:val="20"/>
          <w:szCs w:val="20"/>
          <w:shd w:val="clear" w:color="auto" w:fill="FFFFFF"/>
        </w:rPr>
        <w:t xml:space="preserve">Gibson, J., </w:t>
      </w:r>
      <w:r w:rsidR="007D4464" w:rsidRPr="00CB18A1">
        <w:rPr>
          <w:sz w:val="20"/>
          <w:szCs w:val="20"/>
          <w:shd w:val="clear" w:color="auto" w:fill="FFFFFF"/>
        </w:rPr>
        <w:t xml:space="preserve">G. </w:t>
      </w:r>
      <w:r w:rsidRPr="00CB18A1">
        <w:rPr>
          <w:sz w:val="20"/>
          <w:szCs w:val="20"/>
          <w:shd w:val="clear" w:color="auto" w:fill="FFFFFF"/>
        </w:rPr>
        <w:t xml:space="preserve">Datt, </w:t>
      </w:r>
      <w:r w:rsidR="007D4464" w:rsidRPr="00CB18A1">
        <w:rPr>
          <w:sz w:val="20"/>
          <w:szCs w:val="20"/>
          <w:shd w:val="clear" w:color="auto" w:fill="FFFFFF"/>
        </w:rPr>
        <w:t>R</w:t>
      </w:r>
      <w:r w:rsidRPr="00CB18A1">
        <w:rPr>
          <w:sz w:val="20"/>
          <w:szCs w:val="20"/>
          <w:shd w:val="clear" w:color="auto" w:fill="FFFFFF"/>
        </w:rPr>
        <w:t xml:space="preserve">. Murgai, </w:t>
      </w:r>
      <w:r w:rsidR="007D4464" w:rsidRPr="00CB18A1">
        <w:rPr>
          <w:sz w:val="20"/>
          <w:szCs w:val="20"/>
          <w:shd w:val="clear" w:color="auto" w:fill="FFFFFF"/>
        </w:rPr>
        <w:t>and M.</w:t>
      </w:r>
      <w:r w:rsidRPr="00CB18A1">
        <w:rPr>
          <w:sz w:val="20"/>
          <w:szCs w:val="20"/>
          <w:shd w:val="clear" w:color="auto" w:fill="FFFFFF"/>
        </w:rPr>
        <w:t xml:space="preserve"> Ravallion. 2017. For India’s </w:t>
      </w:r>
      <w:r w:rsidR="007D4464" w:rsidRPr="00CB18A1">
        <w:rPr>
          <w:sz w:val="20"/>
          <w:szCs w:val="20"/>
          <w:shd w:val="clear" w:color="auto" w:fill="FFFFFF"/>
        </w:rPr>
        <w:t>R</w:t>
      </w:r>
      <w:r w:rsidRPr="00CB18A1">
        <w:rPr>
          <w:sz w:val="20"/>
          <w:szCs w:val="20"/>
          <w:shd w:val="clear" w:color="auto" w:fill="FFFFFF"/>
        </w:rPr>
        <w:t xml:space="preserve">ural </w:t>
      </w:r>
      <w:r w:rsidR="007D4464" w:rsidRPr="00CB18A1">
        <w:rPr>
          <w:sz w:val="20"/>
          <w:szCs w:val="20"/>
          <w:shd w:val="clear" w:color="auto" w:fill="FFFFFF"/>
        </w:rPr>
        <w:t>P</w:t>
      </w:r>
      <w:r w:rsidRPr="00CB18A1">
        <w:rPr>
          <w:sz w:val="20"/>
          <w:szCs w:val="20"/>
          <w:shd w:val="clear" w:color="auto" w:fill="FFFFFF"/>
        </w:rPr>
        <w:t xml:space="preserve">oor, </w:t>
      </w:r>
      <w:r w:rsidR="007D4464" w:rsidRPr="00CB18A1">
        <w:rPr>
          <w:sz w:val="20"/>
          <w:szCs w:val="20"/>
          <w:shd w:val="clear" w:color="auto" w:fill="FFFFFF"/>
        </w:rPr>
        <w:t>Growing Towns Matter More Than Growing Cities</w:t>
      </w:r>
      <w:r w:rsidRPr="00CB18A1">
        <w:rPr>
          <w:sz w:val="20"/>
          <w:szCs w:val="20"/>
          <w:shd w:val="clear" w:color="auto" w:fill="FFFFFF"/>
        </w:rPr>
        <w:t>. </w:t>
      </w:r>
      <w:r w:rsidRPr="00CB18A1">
        <w:rPr>
          <w:i/>
          <w:sz w:val="20"/>
          <w:szCs w:val="20"/>
          <w:shd w:val="clear" w:color="auto" w:fill="FFFFFF"/>
        </w:rPr>
        <w:t>World Development</w:t>
      </w:r>
      <w:r w:rsidRPr="00CB18A1">
        <w:rPr>
          <w:sz w:val="20"/>
          <w:szCs w:val="20"/>
          <w:shd w:val="clear" w:color="auto" w:fill="FFFFFF"/>
        </w:rPr>
        <w:t> 98</w:t>
      </w:r>
      <w:r w:rsidR="001750CA" w:rsidRPr="00CB18A1">
        <w:rPr>
          <w:sz w:val="20"/>
          <w:szCs w:val="20"/>
          <w:shd w:val="clear" w:color="auto" w:fill="FFFFFF"/>
        </w:rPr>
        <w:t>:</w:t>
      </w:r>
      <w:r w:rsidRPr="00CB18A1">
        <w:rPr>
          <w:sz w:val="20"/>
          <w:szCs w:val="20"/>
          <w:shd w:val="clear" w:color="auto" w:fill="FFFFFF"/>
        </w:rPr>
        <w:t xml:space="preserve"> 413-429.</w:t>
      </w:r>
    </w:p>
    <w:p w14:paraId="1A4D8BA8" w14:textId="2BF375E9" w:rsidR="00DC06F2" w:rsidRPr="00CB18A1" w:rsidRDefault="00DC06F2" w:rsidP="008602DF">
      <w:pPr>
        <w:spacing w:line="480" w:lineRule="auto"/>
        <w:jc w:val="both"/>
        <w:rPr>
          <w:sz w:val="20"/>
          <w:szCs w:val="20"/>
          <w:shd w:val="clear" w:color="auto" w:fill="FFFFFF"/>
        </w:rPr>
      </w:pPr>
    </w:p>
    <w:p w14:paraId="5810CE4B" w14:textId="1E9BE9AF" w:rsidR="00096904" w:rsidRPr="00CB18A1" w:rsidRDefault="00096904" w:rsidP="008602DF">
      <w:pPr>
        <w:spacing w:line="480" w:lineRule="auto"/>
        <w:jc w:val="both"/>
        <w:rPr>
          <w:sz w:val="20"/>
          <w:szCs w:val="20"/>
        </w:rPr>
      </w:pPr>
      <w:r w:rsidRPr="00CB18A1">
        <w:rPr>
          <w:sz w:val="20"/>
          <w:szCs w:val="20"/>
        </w:rPr>
        <w:t xml:space="preserve">Gollin, D., </w:t>
      </w:r>
      <w:r w:rsidR="007D4464" w:rsidRPr="00CB18A1">
        <w:rPr>
          <w:sz w:val="20"/>
          <w:szCs w:val="20"/>
        </w:rPr>
        <w:t xml:space="preserve">S. </w:t>
      </w:r>
      <w:r w:rsidRPr="00CB18A1">
        <w:rPr>
          <w:sz w:val="20"/>
          <w:szCs w:val="20"/>
        </w:rPr>
        <w:t>Parente</w:t>
      </w:r>
      <w:r w:rsidR="007D4464" w:rsidRPr="00CB18A1">
        <w:rPr>
          <w:sz w:val="20"/>
          <w:szCs w:val="20"/>
        </w:rPr>
        <w:t>,</w:t>
      </w:r>
      <w:r w:rsidRPr="00CB18A1">
        <w:rPr>
          <w:sz w:val="20"/>
          <w:szCs w:val="20"/>
        </w:rPr>
        <w:t xml:space="preserve"> and </w:t>
      </w:r>
      <w:r w:rsidR="007D4464" w:rsidRPr="00CB18A1">
        <w:rPr>
          <w:sz w:val="20"/>
          <w:szCs w:val="20"/>
        </w:rPr>
        <w:t xml:space="preserve">R. </w:t>
      </w:r>
      <w:r w:rsidRPr="00CB18A1">
        <w:rPr>
          <w:sz w:val="20"/>
          <w:szCs w:val="20"/>
        </w:rPr>
        <w:t>Rogerson. 2002.</w:t>
      </w:r>
      <w:r w:rsidR="00DC06F2" w:rsidRPr="00CB18A1">
        <w:rPr>
          <w:sz w:val="20"/>
          <w:szCs w:val="20"/>
        </w:rPr>
        <w:t xml:space="preserve">The </w:t>
      </w:r>
      <w:r w:rsidR="007D4464" w:rsidRPr="00CB18A1">
        <w:rPr>
          <w:sz w:val="20"/>
          <w:szCs w:val="20"/>
        </w:rPr>
        <w:t>R</w:t>
      </w:r>
      <w:r w:rsidR="001750CA" w:rsidRPr="00CB18A1">
        <w:rPr>
          <w:sz w:val="20"/>
          <w:szCs w:val="20"/>
        </w:rPr>
        <w:t xml:space="preserve">ole </w:t>
      </w:r>
      <w:r w:rsidR="00DC06F2" w:rsidRPr="00CB18A1">
        <w:rPr>
          <w:sz w:val="20"/>
          <w:szCs w:val="20"/>
        </w:rPr>
        <w:t xml:space="preserve">of </w:t>
      </w:r>
      <w:r w:rsidR="007D4464" w:rsidRPr="00CB18A1">
        <w:rPr>
          <w:sz w:val="20"/>
          <w:szCs w:val="20"/>
        </w:rPr>
        <w:t>A</w:t>
      </w:r>
      <w:r w:rsidR="00DC06F2" w:rsidRPr="00CB18A1">
        <w:rPr>
          <w:sz w:val="20"/>
          <w:szCs w:val="20"/>
        </w:rPr>
        <w:t xml:space="preserve">griculture in </w:t>
      </w:r>
      <w:r w:rsidR="007D4464" w:rsidRPr="00CB18A1">
        <w:rPr>
          <w:sz w:val="20"/>
          <w:szCs w:val="20"/>
        </w:rPr>
        <w:t>D</w:t>
      </w:r>
      <w:r w:rsidR="001750CA" w:rsidRPr="00CB18A1">
        <w:rPr>
          <w:sz w:val="20"/>
          <w:szCs w:val="20"/>
        </w:rPr>
        <w:t>evelopment</w:t>
      </w:r>
      <w:r w:rsidRPr="00CB18A1">
        <w:rPr>
          <w:sz w:val="20"/>
          <w:szCs w:val="20"/>
        </w:rPr>
        <w:t xml:space="preserve">. </w:t>
      </w:r>
      <w:r w:rsidRPr="00CB18A1">
        <w:rPr>
          <w:i/>
          <w:sz w:val="20"/>
          <w:szCs w:val="20"/>
        </w:rPr>
        <w:t>American Economic Review</w:t>
      </w:r>
      <w:r w:rsidRPr="00CB18A1">
        <w:rPr>
          <w:sz w:val="20"/>
          <w:szCs w:val="20"/>
        </w:rPr>
        <w:t xml:space="preserve"> 92(2): 160-164.</w:t>
      </w:r>
    </w:p>
    <w:p w14:paraId="57FA8B23" w14:textId="19C179C1" w:rsidR="00DC06F2" w:rsidRPr="00CB18A1" w:rsidRDefault="00DC06F2" w:rsidP="008602DF">
      <w:pPr>
        <w:spacing w:line="480" w:lineRule="auto"/>
        <w:jc w:val="both"/>
        <w:rPr>
          <w:sz w:val="20"/>
          <w:szCs w:val="20"/>
        </w:rPr>
      </w:pPr>
    </w:p>
    <w:p w14:paraId="367A78B1" w14:textId="2F013FB6" w:rsidR="005F12E3" w:rsidRPr="00CB18A1" w:rsidRDefault="00C12307" w:rsidP="008602DF">
      <w:pPr>
        <w:pStyle w:val="NormalWeb"/>
        <w:shd w:val="clear" w:color="auto" w:fill="FFFFFF"/>
        <w:spacing w:before="0" w:beforeAutospacing="0" w:after="0" w:afterAutospacing="0" w:line="480" w:lineRule="auto"/>
        <w:jc w:val="both"/>
        <w:rPr>
          <w:sz w:val="20"/>
          <w:szCs w:val="20"/>
        </w:rPr>
      </w:pPr>
      <w:r w:rsidRPr="00CB18A1">
        <w:rPr>
          <w:sz w:val="20"/>
          <w:szCs w:val="20"/>
        </w:rPr>
        <w:t xml:space="preserve">Gulati, A., </w:t>
      </w:r>
      <w:r w:rsidR="007D4464" w:rsidRPr="00CB18A1">
        <w:rPr>
          <w:sz w:val="20"/>
          <w:szCs w:val="20"/>
        </w:rPr>
        <w:t xml:space="preserve">N. </w:t>
      </w:r>
      <w:r w:rsidRPr="00CB18A1">
        <w:rPr>
          <w:sz w:val="20"/>
          <w:szCs w:val="20"/>
        </w:rPr>
        <w:t xml:space="preserve">Minot, </w:t>
      </w:r>
      <w:r w:rsidR="007D4464" w:rsidRPr="00CB18A1">
        <w:rPr>
          <w:sz w:val="20"/>
          <w:szCs w:val="20"/>
        </w:rPr>
        <w:t>C.</w:t>
      </w:r>
      <w:r w:rsidRPr="00CB18A1">
        <w:rPr>
          <w:sz w:val="20"/>
          <w:szCs w:val="20"/>
        </w:rPr>
        <w:t xml:space="preserve"> Delgado</w:t>
      </w:r>
      <w:r w:rsidR="001750CA" w:rsidRPr="00CB18A1">
        <w:rPr>
          <w:sz w:val="20"/>
          <w:szCs w:val="20"/>
        </w:rPr>
        <w:t>,</w:t>
      </w:r>
      <w:r w:rsidRPr="00CB18A1">
        <w:rPr>
          <w:sz w:val="20"/>
          <w:szCs w:val="20"/>
        </w:rPr>
        <w:t xml:space="preserve"> </w:t>
      </w:r>
      <w:r w:rsidR="007D4464" w:rsidRPr="00CB18A1">
        <w:rPr>
          <w:sz w:val="20"/>
          <w:szCs w:val="20"/>
        </w:rPr>
        <w:t>and S.</w:t>
      </w:r>
      <w:r w:rsidRPr="00CB18A1">
        <w:rPr>
          <w:sz w:val="20"/>
          <w:szCs w:val="20"/>
        </w:rPr>
        <w:t xml:space="preserve"> Bora. 2007. </w:t>
      </w:r>
      <w:r w:rsidRPr="00CB18A1">
        <w:rPr>
          <w:bCs/>
          <w:sz w:val="20"/>
          <w:szCs w:val="20"/>
        </w:rPr>
        <w:t xml:space="preserve">Growth </w:t>
      </w:r>
      <w:r w:rsidR="007D4464" w:rsidRPr="00CB18A1">
        <w:rPr>
          <w:bCs/>
          <w:sz w:val="20"/>
          <w:szCs w:val="20"/>
        </w:rPr>
        <w:t xml:space="preserve">in High-Value Agriculture in </w:t>
      </w:r>
      <w:r w:rsidRPr="00CB18A1">
        <w:rPr>
          <w:bCs/>
          <w:sz w:val="20"/>
          <w:szCs w:val="20"/>
        </w:rPr>
        <w:t xml:space="preserve">Asia </w:t>
      </w:r>
      <w:r w:rsidR="007D4464" w:rsidRPr="00CB18A1">
        <w:rPr>
          <w:bCs/>
          <w:sz w:val="20"/>
          <w:szCs w:val="20"/>
        </w:rPr>
        <w:t xml:space="preserve">and the Emergence of Vertical Links with Farmers. </w:t>
      </w:r>
      <w:r w:rsidR="005F12E3" w:rsidRPr="00CB18A1">
        <w:rPr>
          <w:rStyle w:val="Strong"/>
          <w:b w:val="0"/>
          <w:bCs w:val="0"/>
          <w:sz w:val="20"/>
          <w:szCs w:val="20"/>
        </w:rPr>
        <w:t>In</w:t>
      </w:r>
      <w:r w:rsidR="007D4464" w:rsidRPr="00CB18A1">
        <w:rPr>
          <w:rStyle w:val="Strong"/>
          <w:b w:val="0"/>
          <w:bCs w:val="0"/>
          <w:sz w:val="20"/>
          <w:szCs w:val="20"/>
        </w:rPr>
        <w:t>:</w:t>
      </w:r>
      <w:r w:rsidR="007D4464" w:rsidRPr="00CB18A1">
        <w:rPr>
          <w:sz w:val="20"/>
          <w:szCs w:val="20"/>
        </w:rPr>
        <w:t> </w:t>
      </w:r>
      <w:hyperlink r:id="rId27" w:history="1">
        <w:r w:rsidR="005F12E3" w:rsidRPr="00CB18A1">
          <w:rPr>
            <w:rStyle w:val="Hyperlink"/>
            <w:color w:val="auto"/>
            <w:sz w:val="20"/>
            <w:szCs w:val="20"/>
            <w:u w:val="none"/>
          </w:rPr>
          <w:t xml:space="preserve">Global </w:t>
        </w:r>
        <w:r w:rsidR="007D4464" w:rsidRPr="00CB18A1">
          <w:rPr>
            <w:rStyle w:val="Hyperlink"/>
            <w:color w:val="auto"/>
            <w:sz w:val="20"/>
            <w:szCs w:val="20"/>
            <w:u w:val="none"/>
          </w:rPr>
          <w:t>Supply Chains, Standards and the Poor: How the Globalization of Food Systems and Standards Affects Rural Development and Poverty</w:t>
        </w:r>
      </w:hyperlink>
      <w:r w:rsidR="005F12E3" w:rsidRPr="00CB18A1">
        <w:rPr>
          <w:sz w:val="20"/>
          <w:szCs w:val="20"/>
        </w:rPr>
        <w:t> (</w:t>
      </w:r>
      <w:r w:rsidR="005F12E3" w:rsidRPr="00CB18A1">
        <w:rPr>
          <w:i/>
          <w:sz w:val="20"/>
          <w:szCs w:val="20"/>
        </w:rPr>
        <w:t>Ed</w:t>
      </w:r>
      <w:r w:rsidR="007D4464" w:rsidRPr="00CB18A1">
        <w:rPr>
          <w:sz w:val="20"/>
          <w:szCs w:val="20"/>
        </w:rPr>
        <w:t>.</w:t>
      </w:r>
      <w:r w:rsidR="005F12E3" w:rsidRPr="00CB18A1">
        <w:rPr>
          <w:sz w:val="20"/>
          <w:szCs w:val="20"/>
        </w:rPr>
        <w:t xml:space="preserve"> Johan Swinnen). Wallingford</w:t>
      </w:r>
      <w:r w:rsidR="007D4464" w:rsidRPr="00CB18A1">
        <w:rPr>
          <w:sz w:val="20"/>
          <w:szCs w:val="20"/>
        </w:rPr>
        <w:t>: CABI</w:t>
      </w:r>
      <w:r w:rsidR="005F12E3" w:rsidRPr="00CB18A1">
        <w:rPr>
          <w:sz w:val="20"/>
          <w:szCs w:val="20"/>
        </w:rPr>
        <w:t>.</w:t>
      </w:r>
    </w:p>
    <w:p w14:paraId="1374F260" w14:textId="77777777" w:rsidR="005F12E3" w:rsidRPr="00CB18A1" w:rsidRDefault="005F12E3" w:rsidP="008602DF">
      <w:pPr>
        <w:shd w:val="clear" w:color="auto" w:fill="FFFFFF"/>
        <w:spacing w:line="480" w:lineRule="auto"/>
        <w:jc w:val="both"/>
        <w:rPr>
          <w:sz w:val="20"/>
          <w:szCs w:val="20"/>
        </w:rPr>
      </w:pPr>
    </w:p>
    <w:bookmarkStart w:id="3" w:name="baep-author-id21"/>
    <w:p w14:paraId="5ED7A9E7" w14:textId="18C5BE6D" w:rsidR="00B361E3" w:rsidRPr="00CB18A1" w:rsidRDefault="00B361E3" w:rsidP="008602DF">
      <w:pPr>
        <w:spacing w:line="480" w:lineRule="auto"/>
        <w:jc w:val="both"/>
        <w:rPr>
          <w:sz w:val="20"/>
          <w:szCs w:val="20"/>
        </w:rPr>
      </w:pPr>
      <w:r w:rsidRPr="00CB18A1">
        <w:rPr>
          <w:sz w:val="20"/>
          <w:szCs w:val="20"/>
        </w:rPr>
        <w:fldChar w:fldCharType="begin"/>
      </w:r>
      <w:r w:rsidRPr="00CB18A1">
        <w:rPr>
          <w:sz w:val="20"/>
          <w:szCs w:val="20"/>
        </w:rPr>
        <w:instrText xml:space="preserve"> HYPERLINK "https://www.sciencedirect.com/science/article/abs/pii/S0306919208000754" \l "!" </w:instrText>
      </w:r>
      <w:r w:rsidRPr="00CB18A1">
        <w:rPr>
          <w:sz w:val="20"/>
          <w:szCs w:val="20"/>
        </w:rPr>
        <w:fldChar w:fldCharType="separate"/>
      </w:r>
      <w:r w:rsidRPr="00CB18A1">
        <w:rPr>
          <w:rStyle w:val="text"/>
          <w:sz w:val="20"/>
          <w:szCs w:val="20"/>
        </w:rPr>
        <w:t>Hellin</w:t>
      </w:r>
      <w:r w:rsidR="00AA4570" w:rsidRPr="00CB18A1">
        <w:rPr>
          <w:rStyle w:val="text"/>
          <w:sz w:val="20"/>
          <w:szCs w:val="20"/>
        </w:rPr>
        <w:t xml:space="preserve">, J., </w:t>
      </w:r>
      <w:r w:rsidRPr="00CB18A1">
        <w:rPr>
          <w:sz w:val="20"/>
          <w:szCs w:val="20"/>
        </w:rPr>
        <w:fldChar w:fldCharType="end"/>
      </w:r>
      <w:bookmarkEnd w:id="3"/>
      <w:r w:rsidR="00067433" w:rsidRPr="00CB18A1">
        <w:rPr>
          <w:sz w:val="20"/>
          <w:szCs w:val="20"/>
        </w:rPr>
        <w:t xml:space="preserve">M. </w:t>
      </w:r>
      <w:hyperlink r:id="rId28" w:anchor="!" w:history="1">
        <w:r w:rsidR="001750CA" w:rsidRPr="00CB18A1">
          <w:rPr>
            <w:rStyle w:val="text"/>
            <w:sz w:val="20"/>
            <w:szCs w:val="20"/>
          </w:rPr>
          <w:t>Lundy,</w:t>
        </w:r>
        <w:r w:rsidR="00067433" w:rsidRPr="00CB18A1">
          <w:rPr>
            <w:rStyle w:val="text"/>
            <w:sz w:val="20"/>
            <w:szCs w:val="20"/>
          </w:rPr>
          <w:t xml:space="preserve"> and M.</w:t>
        </w:r>
        <w:r w:rsidR="001750CA" w:rsidRPr="00CB18A1">
          <w:rPr>
            <w:rStyle w:val="text"/>
            <w:sz w:val="20"/>
            <w:szCs w:val="20"/>
          </w:rPr>
          <w:t xml:space="preserve"> </w:t>
        </w:r>
      </w:hyperlink>
      <w:hyperlink r:id="rId29" w:anchor="!" w:history="1">
        <w:r w:rsidR="001750CA" w:rsidRPr="00CB18A1">
          <w:rPr>
            <w:rStyle w:val="text"/>
            <w:sz w:val="20"/>
            <w:szCs w:val="20"/>
          </w:rPr>
          <w:t>Meijer,</w:t>
        </w:r>
      </w:hyperlink>
      <w:r w:rsidRPr="00CB18A1">
        <w:rPr>
          <w:sz w:val="20"/>
          <w:szCs w:val="20"/>
        </w:rPr>
        <w:t>. 2009.</w:t>
      </w:r>
      <w:r w:rsidRPr="00CB18A1">
        <w:rPr>
          <w:bCs/>
          <w:kern w:val="36"/>
          <w:sz w:val="20"/>
          <w:szCs w:val="20"/>
        </w:rPr>
        <w:t xml:space="preserve">Farmer </w:t>
      </w:r>
      <w:r w:rsidR="00067433" w:rsidRPr="00CB18A1">
        <w:rPr>
          <w:bCs/>
          <w:kern w:val="36"/>
          <w:sz w:val="20"/>
          <w:szCs w:val="20"/>
        </w:rPr>
        <w:t>O</w:t>
      </w:r>
      <w:r w:rsidRPr="00CB18A1">
        <w:rPr>
          <w:bCs/>
          <w:kern w:val="36"/>
          <w:sz w:val="20"/>
          <w:szCs w:val="20"/>
        </w:rPr>
        <w:t xml:space="preserve">rganization, </w:t>
      </w:r>
      <w:r w:rsidR="00067433" w:rsidRPr="00CB18A1">
        <w:rPr>
          <w:bCs/>
          <w:kern w:val="36"/>
          <w:sz w:val="20"/>
          <w:szCs w:val="20"/>
        </w:rPr>
        <w:t>C</w:t>
      </w:r>
      <w:r w:rsidRPr="00CB18A1">
        <w:rPr>
          <w:bCs/>
          <w:kern w:val="36"/>
          <w:sz w:val="20"/>
          <w:szCs w:val="20"/>
        </w:rPr>
        <w:t xml:space="preserve">ollective </w:t>
      </w:r>
      <w:r w:rsidR="00067433" w:rsidRPr="00CB18A1">
        <w:rPr>
          <w:bCs/>
          <w:kern w:val="36"/>
          <w:sz w:val="20"/>
          <w:szCs w:val="20"/>
        </w:rPr>
        <w:t>A</w:t>
      </w:r>
      <w:r w:rsidRPr="00CB18A1">
        <w:rPr>
          <w:bCs/>
          <w:kern w:val="36"/>
          <w:sz w:val="20"/>
          <w:szCs w:val="20"/>
        </w:rPr>
        <w:t xml:space="preserve">ction and </w:t>
      </w:r>
      <w:r w:rsidR="00067433" w:rsidRPr="00CB18A1">
        <w:rPr>
          <w:bCs/>
          <w:kern w:val="36"/>
          <w:sz w:val="20"/>
          <w:szCs w:val="20"/>
        </w:rPr>
        <w:t>M</w:t>
      </w:r>
      <w:r w:rsidRPr="00CB18A1">
        <w:rPr>
          <w:bCs/>
          <w:kern w:val="36"/>
          <w:sz w:val="20"/>
          <w:szCs w:val="20"/>
        </w:rPr>
        <w:t xml:space="preserve">arket </w:t>
      </w:r>
      <w:r w:rsidR="00067433" w:rsidRPr="00CB18A1">
        <w:rPr>
          <w:bCs/>
          <w:kern w:val="36"/>
          <w:sz w:val="20"/>
          <w:szCs w:val="20"/>
        </w:rPr>
        <w:t>A</w:t>
      </w:r>
      <w:r w:rsidRPr="00CB18A1">
        <w:rPr>
          <w:bCs/>
          <w:kern w:val="36"/>
          <w:sz w:val="20"/>
          <w:szCs w:val="20"/>
        </w:rPr>
        <w:t xml:space="preserve">ccess in Meso-America. </w:t>
      </w:r>
      <w:r w:rsidRPr="00CB18A1">
        <w:rPr>
          <w:bCs/>
          <w:i/>
          <w:kern w:val="36"/>
          <w:sz w:val="20"/>
          <w:szCs w:val="20"/>
        </w:rPr>
        <w:t xml:space="preserve">Food </w:t>
      </w:r>
      <w:r w:rsidR="00067433" w:rsidRPr="00CB18A1">
        <w:rPr>
          <w:bCs/>
          <w:i/>
          <w:kern w:val="36"/>
          <w:sz w:val="20"/>
          <w:szCs w:val="20"/>
        </w:rPr>
        <w:t>P</w:t>
      </w:r>
      <w:r w:rsidRPr="00CB18A1">
        <w:rPr>
          <w:bCs/>
          <w:i/>
          <w:kern w:val="36"/>
          <w:sz w:val="20"/>
          <w:szCs w:val="20"/>
        </w:rPr>
        <w:t>olicy</w:t>
      </w:r>
      <w:r w:rsidRPr="00CB18A1">
        <w:rPr>
          <w:bCs/>
          <w:kern w:val="36"/>
          <w:sz w:val="20"/>
          <w:szCs w:val="20"/>
        </w:rPr>
        <w:t xml:space="preserve"> </w:t>
      </w:r>
      <w:r w:rsidR="00AA4570" w:rsidRPr="00CB18A1">
        <w:rPr>
          <w:bCs/>
          <w:kern w:val="36"/>
          <w:sz w:val="20"/>
          <w:szCs w:val="20"/>
        </w:rPr>
        <w:t>34(1):16-22.</w:t>
      </w:r>
    </w:p>
    <w:p w14:paraId="129DECCB" w14:textId="77777777" w:rsidR="00B361E3" w:rsidRPr="00CB18A1" w:rsidRDefault="00B361E3" w:rsidP="008602DF">
      <w:pPr>
        <w:spacing w:line="480" w:lineRule="auto"/>
        <w:jc w:val="both"/>
        <w:rPr>
          <w:sz w:val="20"/>
          <w:szCs w:val="20"/>
        </w:rPr>
      </w:pPr>
    </w:p>
    <w:p w14:paraId="4F88F4B0" w14:textId="22D61289" w:rsidR="001750CA" w:rsidRPr="00CB18A1" w:rsidRDefault="007756EE" w:rsidP="008602DF">
      <w:pPr>
        <w:spacing w:line="480" w:lineRule="auto"/>
        <w:jc w:val="both"/>
        <w:rPr>
          <w:sz w:val="20"/>
          <w:szCs w:val="20"/>
          <w:shd w:val="clear" w:color="auto" w:fill="FFFFFF"/>
        </w:rPr>
      </w:pPr>
      <w:r w:rsidRPr="00CB18A1">
        <w:rPr>
          <w:sz w:val="20"/>
          <w:szCs w:val="20"/>
          <w:shd w:val="clear" w:color="auto" w:fill="FFFFFF"/>
        </w:rPr>
        <w:t>Jayne, T</w:t>
      </w:r>
      <w:r w:rsidR="001750CA" w:rsidRPr="00CB18A1">
        <w:rPr>
          <w:sz w:val="20"/>
          <w:szCs w:val="20"/>
          <w:shd w:val="clear" w:color="auto" w:fill="FFFFFF"/>
        </w:rPr>
        <w:t xml:space="preserve">.S., </w:t>
      </w:r>
      <w:r w:rsidR="00067433" w:rsidRPr="00CB18A1">
        <w:rPr>
          <w:sz w:val="20"/>
          <w:szCs w:val="20"/>
          <w:shd w:val="clear" w:color="auto" w:fill="FFFFFF"/>
        </w:rPr>
        <w:t xml:space="preserve">and J. </w:t>
      </w:r>
      <w:r w:rsidRPr="00CB18A1">
        <w:rPr>
          <w:sz w:val="20"/>
          <w:szCs w:val="20"/>
          <w:shd w:val="clear" w:color="auto" w:fill="FFFFFF"/>
        </w:rPr>
        <w:t>Govereh</w:t>
      </w:r>
      <w:r w:rsidR="001750CA" w:rsidRPr="00CB18A1">
        <w:rPr>
          <w:sz w:val="20"/>
          <w:szCs w:val="20"/>
          <w:shd w:val="clear" w:color="auto" w:fill="FFFFFF"/>
        </w:rPr>
        <w:t>.</w:t>
      </w:r>
      <w:r w:rsidRPr="00CB18A1">
        <w:rPr>
          <w:sz w:val="20"/>
          <w:szCs w:val="20"/>
          <w:shd w:val="clear" w:color="auto" w:fill="FFFFFF"/>
        </w:rPr>
        <w:t xml:space="preserve"> 2003. Cash </w:t>
      </w:r>
      <w:r w:rsidR="00067433" w:rsidRPr="00CB18A1">
        <w:rPr>
          <w:sz w:val="20"/>
          <w:szCs w:val="20"/>
          <w:shd w:val="clear" w:color="auto" w:fill="FFFFFF"/>
        </w:rPr>
        <w:t>C</w:t>
      </w:r>
      <w:r w:rsidRPr="00CB18A1">
        <w:rPr>
          <w:sz w:val="20"/>
          <w:szCs w:val="20"/>
          <w:shd w:val="clear" w:color="auto" w:fill="FFFFFF"/>
        </w:rPr>
        <w:t xml:space="preserve">ropping and </w:t>
      </w:r>
      <w:r w:rsidR="00067433" w:rsidRPr="00CB18A1">
        <w:rPr>
          <w:sz w:val="20"/>
          <w:szCs w:val="20"/>
          <w:shd w:val="clear" w:color="auto" w:fill="FFFFFF"/>
        </w:rPr>
        <w:t>F</w:t>
      </w:r>
      <w:r w:rsidRPr="00CB18A1">
        <w:rPr>
          <w:sz w:val="20"/>
          <w:szCs w:val="20"/>
          <w:shd w:val="clear" w:color="auto" w:fill="FFFFFF"/>
        </w:rPr>
        <w:t xml:space="preserve">ood </w:t>
      </w:r>
      <w:r w:rsidR="00067433" w:rsidRPr="00CB18A1">
        <w:rPr>
          <w:sz w:val="20"/>
          <w:szCs w:val="20"/>
          <w:shd w:val="clear" w:color="auto" w:fill="FFFFFF"/>
        </w:rPr>
        <w:t>C</w:t>
      </w:r>
      <w:r w:rsidRPr="00CB18A1">
        <w:rPr>
          <w:sz w:val="20"/>
          <w:szCs w:val="20"/>
          <w:shd w:val="clear" w:color="auto" w:fill="FFFFFF"/>
        </w:rPr>
        <w:t xml:space="preserve">rop </w:t>
      </w:r>
      <w:r w:rsidR="00067433" w:rsidRPr="00CB18A1">
        <w:rPr>
          <w:sz w:val="20"/>
          <w:szCs w:val="20"/>
          <w:shd w:val="clear" w:color="auto" w:fill="FFFFFF"/>
        </w:rPr>
        <w:t>P</w:t>
      </w:r>
      <w:r w:rsidRPr="00CB18A1">
        <w:rPr>
          <w:sz w:val="20"/>
          <w:szCs w:val="20"/>
          <w:shd w:val="clear" w:color="auto" w:fill="FFFFFF"/>
        </w:rPr>
        <w:t xml:space="preserve">roductivity: Synergies or </w:t>
      </w:r>
      <w:r w:rsidR="00067433" w:rsidRPr="00CB18A1">
        <w:rPr>
          <w:sz w:val="20"/>
          <w:szCs w:val="20"/>
          <w:shd w:val="clear" w:color="auto" w:fill="FFFFFF"/>
        </w:rPr>
        <w:t>T</w:t>
      </w:r>
      <w:r w:rsidRPr="00CB18A1">
        <w:rPr>
          <w:sz w:val="20"/>
          <w:szCs w:val="20"/>
          <w:shd w:val="clear" w:color="auto" w:fill="FFFFFF"/>
        </w:rPr>
        <w:t xml:space="preserve">rade-offs? </w:t>
      </w:r>
      <w:r w:rsidRPr="00CB18A1">
        <w:rPr>
          <w:i/>
          <w:sz w:val="20"/>
          <w:szCs w:val="20"/>
          <w:shd w:val="clear" w:color="auto" w:fill="FFFFFF"/>
        </w:rPr>
        <w:t>Agricultural Economics</w:t>
      </w:r>
      <w:r w:rsidRPr="00CB18A1">
        <w:rPr>
          <w:sz w:val="20"/>
          <w:szCs w:val="20"/>
          <w:shd w:val="clear" w:color="auto" w:fill="FFFFFF"/>
        </w:rPr>
        <w:t xml:space="preserve"> 28: 39-50. </w:t>
      </w:r>
    </w:p>
    <w:p w14:paraId="63A902B1" w14:textId="77777777" w:rsidR="001750CA" w:rsidRPr="00CB18A1" w:rsidRDefault="001750CA" w:rsidP="008602DF">
      <w:pPr>
        <w:spacing w:line="480" w:lineRule="auto"/>
        <w:jc w:val="both"/>
        <w:rPr>
          <w:sz w:val="20"/>
          <w:szCs w:val="20"/>
          <w:shd w:val="clear" w:color="auto" w:fill="FFFFFF"/>
        </w:rPr>
      </w:pPr>
    </w:p>
    <w:p w14:paraId="3E47F55B" w14:textId="6E00C9A2" w:rsidR="00647CF7" w:rsidRPr="00CB18A1" w:rsidRDefault="00647CF7" w:rsidP="008602DF">
      <w:pPr>
        <w:spacing w:line="480" w:lineRule="auto"/>
        <w:jc w:val="both"/>
        <w:rPr>
          <w:sz w:val="20"/>
          <w:szCs w:val="20"/>
        </w:rPr>
      </w:pPr>
      <w:r w:rsidRPr="00CB18A1">
        <w:rPr>
          <w:sz w:val="20"/>
          <w:szCs w:val="20"/>
        </w:rPr>
        <w:t xml:space="preserve">Johnston, B.F. 1970. </w:t>
      </w:r>
      <w:r w:rsidR="001750CA" w:rsidRPr="00CB18A1">
        <w:rPr>
          <w:sz w:val="20"/>
          <w:szCs w:val="20"/>
        </w:rPr>
        <w:t xml:space="preserve">Agriculture and </w:t>
      </w:r>
      <w:r w:rsidR="00067433" w:rsidRPr="00CB18A1">
        <w:rPr>
          <w:sz w:val="20"/>
          <w:szCs w:val="20"/>
        </w:rPr>
        <w:t>S</w:t>
      </w:r>
      <w:r w:rsidR="001750CA" w:rsidRPr="00CB18A1">
        <w:rPr>
          <w:sz w:val="20"/>
          <w:szCs w:val="20"/>
        </w:rPr>
        <w:t xml:space="preserve">tructural </w:t>
      </w:r>
      <w:r w:rsidR="00067433" w:rsidRPr="00CB18A1">
        <w:rPr>
          <w:sz w:val="20"/>
          <w:szCs w:val="20"/>
        </w:rPr>
        <w:t>T</w:t>
      </w:r>
      <w:r w:rsidR="001750CA" w:rsidRPr="00CB18A1">
        <w:rPr>
          <w:sz w:val="20"/>
          <w:szCs w:val="20"/>
        </w:rPr>
        <w:t xml:space="preserve">ransformation in </w:t>
      </w:r>
      <w:r w:rsidR="00067433" w:rsidRPr="00CB18A1">
        <w:rPr>
          <w:sz w:val="20"/>
          <w:szCs w:val="20"/>
        </w:rPr>
        <w:t>D</w:t>
      </w:r>
      <w:r w:rsidR="001750CA" w:rsidRPr="00CB18A1">
        <w:rPr>
          <w:sz w:val="20"/>
          <w:szCs w:val="20"/>
        </w:rPr>
        <w:t xml:space="preserve">eveloping </w:t>
      </w:r>
      <w:r w:rsidR="00067433" w:rsidRPr="00CB18A1">
        <w:rPr>
          <w:sz w:val="20"/>
          <w:szCs w:val="20"/>
        </w:rPr>
        <w:t>C</w:t>
      </w:r>
      <w:r w:rsidR="001750CA" w:rsidRPr="00CB18A1">
        <w:rPr>
          <w:sz w:val="20"/>
          <w:szCs w:val="20"/>
        </w:rPr>
        <w:t xml:space="preserve">ountries: A </w:t>
      </w:r>
      <w:r w:rsidR="00067433" w:rsidRPr="00CB18A1">
        <w:rPr>
          <w:sz w:val="20"/>
          <w:szCs w:val="20"/>
        </w:rPr>
        <w:t>S</w:t>
      </w:r>
      <w:r w:rsidR="001750CA" w:rsidRPr="00CB18A1">
        <w:rPr>
          <w:sz w:val="20"/>
          <w:szCs w:val="20"/>
        </w:rPr>
        <w:t xml:space="preserve">urvey of </w:t>
      </w:r>
      <w:r w:rsidR="00067433" w:rsidRPr="00CB18A1">
        <w:rPr>
          <w:sz w:val="20"/>
          <w:szCs w:val="20"/>
        </w:rPr>
        <w:t>R</w:t>
      </w:r>
      <w:r w:rsidR="001750CA" w:rsidRPr="00CB18A1">
        <w:rPr>
          <w:sz w:val="20"/>
          <w:szCs w:val="20"/>
        </w:rPr>
        <w:t>esearch</w:t>
      </w:r>
      <w:r w:rsidRPr="00CB18A1">
        <w:rPr>
          <w:sz w:val="20"/>
          <w:szCs w:val="20"/>
        </w:rPr>
        <w:t xml:space="preserve">. </w:t>
      </w:r>
      <w:r w:rsidRPr="00CB18A1">
        <w:rPr>
          <w:i/>
          <w:sz w:val="20"/>
          <w:szCs w:val="20"/>
        </w:rPr>
        <w:t>Journal of Economic Literature</w:t>
      </w:r>
      <w:r w:rsidRPr="00CB18A1">
        <w:rPr>
          <w:sz w:val="20"/>
          <w:szCs w:val="20"/>
        </w:rPr>
        <w:t xml:space="preserve"> 8(2): 360-404.</w:t>
      </w:r>
    </w:p>
    <w:p w14:paraId="699C7235" w14:textId="77777777" w:rsidR="00647CF7" w:rsidRPr="00CB18A1" w:rsidRDefault="00647CF7" w:rsidP="008602DF">
      <w:pPr>
        <w:spacing w:line="480" w:lineRule="auto"/>
        <w:jc w:val="both"/>
        <w:rPr>
          <w:sz w:val="20"/>
          <w:szCs w:val="20"/>
        </w:rPr>
      </w:pPr>
    </w:p>
    <w:p w14:paraId="7CA6D792" w14:textId="3BB57B28" w:rsidR="008B776A" w:rsidRPr="00CB18A1" w:rsidRDefault="008B776A" w:rsidP="008602DF">
      <w:pPr>
        <w:spacing w:line="480" w:lineRule="auto"/>
        <w:jc w:val="both"/>
        <w:rPr>
          <w:sz w:val="20"/>
          <w:szCs w:val="20"/>
          <w:shd w:val="clear" w:color="auto" w:fill="FFFFFF"/>
        </w:rPr>
      </w:pPr>
      <w:r w:rsidRPr="00CB18A1">
        <w:rPr>
          <w:sz w:val="20"/>
          <w:szCs w:val="20"/>
          <w:shd w:val="clear" w:color="auto" w:fill="FFFFFF"/>
        </w:rPr>
        <w:t xml:space="preserve">Joshi, P. K., </w:t>
      </w:r>
      <w:r w:rsidR="00067433" w:rsidRPr="00CB18A1">
        <w:rPr>
          <w:sz w:val="20"/>
          <w:szCs w:val="20"/>
          <w:shd w:val="clear" w:color="auto" w:fill="FFFFFF"/>
        </w:rPr>
        <w:t xml:space="preserve">A. </w:t>
      </w:r>
      <w:r w:rsidRPr="00CB18A1">
        <w:rPr>
          <w:sz w:val="20"/>
          <w:szCs w:val="20"/>
          <w:shd w:val="clear" w:color="auto" w:fill="FFFFFF"/>
        </w:rPr>
        <w:t xml:space="preserve">Gulati, </w:t>
      </w:r>
      <w:r w:rsidR="00067433" w:rsidRPr="00CB18A1">
        <w:rPr>
          <w:sz w:val="20"/>
          <w:szCs w:val="20"/>
          <w:shd w:val="clear" w:color="auto" w:fill="FFFFFF"/>
        </w:rPr>
        <w:t>P.S.</w:t>
      </w:r>
      <w:r w:rsidRPr="00CB18A1">
        <w:rPr>
          <w:sz w:val="20"/>
          <w:szCs w:val="20"/>
          <w:shd w:val="clear" w:color="auto" w:fill="FFFFFF"/>
        </w:rPr>
        <w:t xml:space="preserve"> Birthal, </w:t>
      </w:r>
      <w:r w:rsidR="00067433" w:rsidRPr="00CB18A1">
        <w:rPr>
          <w:sz w:val="20"/>
          <w:szCs w:val="20"/>
          <w:shd w:val="clear" w:color="auto" w:fill="FFFFFF"/>
        </w:rPr>
        <w:t>and</w:t>
      </w:r>
      <w:r w:rsidRPr="00CB18A1">
        <w:rPr>
          <w:sz w:val="20"/>
          <w:szCs w:val="20"/>
          <w:shd w:val="clear" w:color="auto" w:fill="FFFFFF"/>
        </w:rPr>
        <w:t xml:space="preserve"> </w:t>
      </w:r>
      <w:r w:rsidR="00067433" w:rsidRPr="00CB18A1">
        <w:rPr>
          <w:sz w:val="20"/>
          <w:szCs w:val="20"/>
          <w:shd w:val="clear" w:color="auto" w:fill="FFFFFF"/>
        </w:rPr>
        <w:t xml:space="preserve">L. </w:t>
      </w:r>
      <w:r w:rsidRPr="00CB18A1">
        <w:rPr>
          <w:sz w:val="20"/>
          <w:szCs w:val="20"/>
          <w:shd w:val="clear" w:color="auto" w:fill="FFFFFF"/>
        </w:rPr>
        <w:t xml:space="preserve">Tewari. 2004. Agriculture </w:t>
      </w:r>
      <w:r w:rsidR="00067433" w:rsidRPr="00CB18A1">
        <w:rPr>
          <w:sz w:val="20"/>
          <w:szCs w:val="20"/>
          <w:shd w:val="clear" w:color="auto" w:fill="FFFFFF"/>
        </w:rPr>
        <w:t>D</w:t>
      </w:r>
      <w:r w:rsidRPr="00CB18A1">
        <w:rPr>
          <w:sz w:val="20"/>
          <w:szCs w:val="20"/>
          <w:shd w:val="clear" w:color="auto" w:fill="FFFFFF"/>
        </w:rPr>
        <w:t xml:space="preserve">iversification in South Asia: Patterns, </w:t>
      </w:r>
      <w:r w:rsidR="00067433" w:rsidRPr="00CB18A1">
        <w:rPr>
          <w:sz w:val="20"/>
          <w:szCs w:val="20"/>
          <w:shd w:val="clear" w:color="auto" w:fill="FFFFFF"/>
        </w:rPr>
        <w:t>D</w:t>
      </w:r>
      <w:r w:rsidRPr="00CB18A1">
        <w:rPr>
          <w:sz w:val="20"/>
          <w:szCs w:val="20"/>
          <w:shd w:val="clear" w:color="auto" w:fill="FFFFFF"/>
        </w:rPr>
        <w:t xml:space="preserve">eterminants and </w:t>
      </w:r>
      <w:r w:rsidR="00067433" w:rsidRPr="00CB18A1">
        <w:rPr>
          <w:sz w:val="20"/>
          <w:szCs w:val="20"/>
          <w:shd w:val="clear" w:color="auto" w:fill="FFFFFF"/>
        </w:rPr>
        <w:t>P</w:t>
      </w:r>
      <w:r w:rsidRPr="00CB18A1">
        <w:rPr>
          <w:sz w:val="20"/>
          <w:szCs w:val="20"/>
          <w:shd w:val="clear" w:color="auto" w:fill="FFFFFF"/>
        </w:rPr>
        <w:t xml:space="preserve">olicy </w:t>
      </w:r>
      <w:r w:rsidR="00067433" w:rsidRPr="00CB18A1">
        <w:rPr>
          <w:sz w:val="20"/>
          <w:szCs w:val="20"/>
          <w:shd w:val="clear" w:color="auto" w:fill="FFFFFF"/>
        </w:rPr>
        <w:t>I</w:t>
      </w:r>
      <w:r w:rsidRPr="00CB18A1">
        <w:rPr>
          <w:sz w:val="20"/>
          <w:szCs w:val="20"/>
          <w:shd w:val="clear" w:color="auto" w:fill="FFFFFF"/>
        </w:rPr>
        <w:t>mplications.</w:t>
      </w:r>
      <w:r w:rsidRPr="00CB18A1">
        <w:rPr>
          <w:rStyle w:val="apple-converted-space"/>
          <w:sz w:val="20"/>
          <w:szCs w:val="20"/>
          <w:shd w:val="clear" w:color="auto" w:fill="FFFFFF"/>
        </w:rPr>
        <w:t> </w:t>
      </w:r>
      <w:r w:rsidRPr="00CB18A1">
        <w:rPr>
          <w:i/>
          <w:iCs/>
          <w:sz w:val="20"/>
          <w:szCs w:val="20"/>
          <w:shd w:val="clear" w:color="auto" w:fill="FFFFFF"/>
        </w:rPr>
        <w:t>Economic and Political Weekly</w:t>
      </w:r>
      <w:r w:rsidR="00067433" w:rsidRPr="00CB18A1">
        <w:rPr>
          <w:sz w:val="20"/>
          <w:szCs w:val="20"/>
          <w:shd w:val="clear" w:color="auto" w:fill="FFFFFF"/>
        </w:rPr>
        <w:t xml:space="preserve"> </w:t>
      </w:r>
      <w:r w:rsidRPr="00CB18A1">
        <w:rPr>
          <w:sz w:val="20"/>
          <w:szCs w:val="20"/>
          <w:lang w:val="en-AU"/>
        </w:rPr>
        <w:t>39(24): 2457-2467</w:t>
      </w:r>
      <w:r w:rsidRPr="00CB18A1">
        <w:rPr>
          <w:sz w:val="20"/>
          <w:szCs w:val="20"/>
          <w:shd w:val="clear" w:color="auto" w:fill="FFFFFF"/>
        </w:rPr>
        <w:t>.</w:t>
      </w:r>
    </w:p>
    <w:p w14:paraId="52AEBD93" w14:textId="77777777" w:rsidR="001750CA" w:rsidRPr="00CB18A1" w:rsidRDefault="001750CA" w:rsidP="008602DF">
      <w:pPr>
        <w:spacing w:line="480" w:lineRule="auto"/>
        <w:jc w:val="both"/>
        <w:rPr>
          <w:sz w:val="20"/>
          <w:szCs w:val="20"/>
          <w:shd w:val="clear" w:color="auto" w:fill="FFFFFF"/>
        </w:rPr>
      </w:pPr>
    </w:p>
    <w:p w14:paraId="6E0AB3A0" w14:textId="5EAD9C93" w:rsidR="00D2592A" w:rsidRPr="00CB18A1" w:rsidRDefault="00F924DE" w:rsidP="008602DF">
      <w:pPr>
        <w:shd w:val="clear" w:color="auto" w:fill="FFFFFF"/>
        <w:spacing w:line="480" w:lineRule="auto"/>
        <w:jc w:val="both"/>
        <w:rPr>
          <w:sz w:val="20"/>
          <w:szCs w:val="20"/>
        </w:rPr>
      </w:pPr>
      <w:hyperlink r:id="rId30" w:history="1">
        <w:r w:rsidR="00D2592A" w:rsidRPr="00CB18A1">
          <w:rPr>
            <w:rStyle w:val="Hyperlink"/>
            <w:color w:val="auto"/>
            <w:sz w:val="20"/>
            <w:szCs w:val="20"/>
          </w:rPr>
          <w:t>Kydd</w:t>
        </w:r>
      </w:hyperlink>
      <w:r w:rsidR="00D2592A" w:rsidRPr="00CB18A1">
        <w:rPr>
          <w:sz w:val="20"/>
          <w:szCs w:val="20"/>
        </w:rPr>
        <w:t> </w:t>
      </w:r>
      <w:r w:rsidR="00020BD7" w:rsidRPr="00CB18A1">
        <w:rPr>
          <w:sz w:val="20"/>
          <w:szCs w:val="20"/>
        </w:rPr>
        <w:t xml:space="preserve">J.,  </w:t>
      </w:r>
      <w:r w:rsidR="00067433" w:rsidRPr="00CB18A1">
        <w:rPr>
          <w:sz w:val="20"/>
          <w:szCs w:val="20"/>
          <w:shd w:val="clear" w:color="auto" w:fill="FFFFFF"/>
        </w:rPr>
        <w:t xml:space="preserve">and A. </w:t>
      </w:r>
      <w:hyperlink r:id="rId31" w:history="1">
        <w:r w:rsidR="00D2592A" w:rsidRPr="00CB18A1">
          <w:rPr>
            <w:sz w:val="20"/>
            <w:szCs w:val="20"/>
            <w:shd w:val="clear" w:color="auto" w:fill="FFFFFF"/>
          </w:rPr>
          <w:t>Dorward</w:t>
        </w:r>
      </w:hyperlink>
      <w:r w:rsidR="00020BD7" w:rsidRPr="00CB18A1">
        <w:rPr>
          <w:sz w:val="20"/>
          <w:szCs w:val="20"/>
          <w:shd w:val="clear" w:color="auto" w:fill="FFFFFF"/>
        </w:rPr>
        <w:t>. 2004</w:t>
      </w:r>
      <w:r w:rsidR="00020BD7" w:rsidRPr="00CB18A1">
        <w:rPr>
          <w:sz w:val="20"/>
          <w:szCs w:val="20"/>
        </w:rPr>
        <w:t xml:space="preserve">. </w:t>
      </w:r>
      <w:r w:rsidR="00D2592A" w:rsidRPr="00CB18A1">
        <w:rPr>
          <w:bCs/>
          <w:sz w:val="20"/>
          <w:szCs w:val="20"/>
        </w:rPr>
        <w:t xml:space="preserve">Implications </w:t>
      </w:r>
      <w:r w:rsidR="00067433" w:rsidRPr="00CB18A1">
        <w:rPr>
          <w:bCs/>
          <w:sz w:val="20"/>
          <w:szCs w:val="20"/>
        </w:rPr>
        <w:t>of Market and Coordination Failures for Rural Development in Least Developed Countries</w:t>
      </w:r>
      <w:r w:rsidR="00020BD7" w:rsidRPr="00CB18A1">
        <w:rPr>
          <w:bCs/>
          <w:sz w:val="20"/>
          <w:szCs w:val="20"/>
        </w:rPr>
        <w:t xml:space="preserve">. </w:t>
      </w:r>
      <w:r w:rsidR="00020BD7" w:rsidRPr="00CB18A1">
        <w:rPr>
          <w:bCs/>
          <w:i/>
          <w:sz w:val="20"/>
          <w:szCs w:val="20"/>
        </w:rPr>
        <w:t>Journal of International Development</w:t>
      </w:r>
      <w:r w:rsidR="00020BD7" w:rsidRPr="00CB18A1">
        <w:rPr>
          <w:bCs/>
          <w:sz w:val="20"/>
          <w:szCs w:val="20"/>
        </w:rPr>
        <w:t xml:space="preserve"> 16(7): 951-970.</w:t>
      </w:r>
    </w:p>
    <w:p w14:paraId="2B99FD5C" w14:textId="77777777" w:rsidR="00D2592A" w:rsidRPr="00CB18A1" w:rsidRDefault="00D2592A" w:rsidP="008602DF">
      <w:pPr>
        <w:shd w:val="clear" w:color="auto" w:fill="FFFFFF"/>
        <w:spacing w:line="480" w:lineRule="auto"/>
        <w:jc w:val="both"/>
        <w:rPr>
          <w:sz w:val="20"/>
          <w:szCs w:val="20"/>
        </w:rPr>
      </w:pPr>
    </w:p>
    <w:p w14:paraId="4C36AF26" w14:textId="7A30AA5C" w:rsidR="005E53BC" w:rsidRPr="00CB18A1" w:rsidRDefault="005E53BC" w:rsidP="008602DF">
      <w:pPr>
        <w:spacing w:line="480" w:lineRule="auto"/>
        <w:jc w:val="both"/>
        <w:rPr>
          <w:sz w:val="20"/>
          <w:szCs w:val="20"/>
          <w:shd w:val="clear" w:color="auto" w:fill="FFFFFF"/>
        </w:rPr>
      </w:pPr>
      <w:r w:rsidRPr="00CB18A1">
        <w:rPr>
          <w:sz w:val="20"/>
          <w:szCs w:val="20"/>
          <w:shd w:val="clear" w:color="auto" w:fill="FFFFFF"/>
        </w:rPr>
        <w:t xml:space="preserve">Lewbel, A. 2012. Using </w:t>
      </w:r>
      <w:r w:rsidR="00067433" w:rsidRPr="00CB18A1">
        <w:rPr>
          <w:sz w:val="20"/>
          <w:szCs w:val="20"/>
          <w:shd w:val="clear" w:color="auto" w:fill="FFFFFF"/>
        </w:rPr>
        <w:t>Heteroscedasticity to Identify and Estimate Mis-Measured and Endogenous Regressor Models.</w:t>
      </w:r>
      <w:r w:rsidRPr="00CB18A1">
        <w:rPr>
          <w:sz w:val="20"/>
          <w:szCs w:val="20"/>
          <w:shd w:val="clear" w:color="auto" w:fill="FFFFFF"/>
        </w:rPr>
        <w:t> </w:t>
      </w:r>
      <w:r w:rsidRPr="00CB18A1">
        <w:rPr>
          <w:i/>
          <w:sz w:val="20"/>
          <w:szCs w:val="20"/>
          <w:shd w:val="clear" w:color="auto" w:fill="FFFFFF"/>
        </w:rPr>
        <w:t>Journal of Business &amp; Economic Statistics</w:t>
      </w:r>
      <w:r w:rsidR="00067433" w:rsidRPr="00CB18A1">
        <w:rPr>
          <w:sz w:val="20"/>
          <w:szCs w:val="20"/>
          <w:shd w:val="clear" w:color="auto" w:fill="FFFFFF"/>
        </w:rPr>
        <w:t xml:space="preserve"> </w:t>
      </w:r>
      <w:r w:rsidRPr="00CB18A1">
        <w:rPr>
          <w:sz w:val="20"/>
          <w:szCs w:val="20"/>
          <w:shd w:val="clear" w:color="auto" w:fill="FFFFFF"/>
        </w:rPr>
        <w:t>30(1)</w:t>
      </w:r>
      <w:r w:rsidR="001750CA" w:rsidRPr="00CB18A1">
        <w:rPr>
          <w:sz w:val="20"/>
          <w:szCs w:val="20"/>
          <w:shd w:val="clear" w:color="auto" w:fill="FFFFFF"/>
        </w:rPr>
        <w:t xml:space="preserve">: </w:t>
      </w:r>
      <w:r w:rsidRPr="00CB18A1">
        <w:rPr>
          <w:sz w:val="20"/>
          <w:szCs w:val="20"/>
          <w:shd w:val="clear" w:color="auto" w:fill="FFFFFF"/>
        </w:rPr>
        <w:t>67-80.</w:t>
      </w:r>
    </w:p>
    <w:p w14:paraId="083F0A3E" w14:textId="77777777" w:rsidR="00735B6C" w:rsidRPr="00CB18A1" w:rsidRDefault="00735B6C" w:rsidP="008602DF">
      <w:pPr>
        <w:spacing w:line="480" w:lineRule="auto"/>
        <w:jc w:val="both"/>
        <w:rPr>
          <w:sz w:val="20"/>
          <w:szCs w:val="20"/>
          <w:shd w:val="clear" w:color="auto" w:fill="FFFFFF"/>
        </w:rPr>
      </w:pPr>
    </w:p>
    <w:p w14:paraId="7BB44E6F" w14:textId="2DF9587F" w:rsidR="005E53BC" w:rsidRPr="00CB18A1" w:rsidRDefault="005E53BC" w:rsidP="008602DF">
      <w:pPr>
        <w:spacing w:line="480" w:lineRule="auto"/>
        <w:jc w:val="both"/>
        <w:rPr>
          <w:sz w:val="20"/>
          <w:szCs w:val="20"/>
          <w:shd w:val="clear" w:color="auto" w:fill="FFFFFF"/>
        </w:rPr>
      </w:pPr>
      <w:r w:rsidRPr="00CB18A1">
        <w:rPr>
          <w:sz w:val="20"/>
          <w:szCs w:val="20"/>
          <w:shd w:val="clear" w:color="auto" w:fill="FFFFFF"/>
        </w:rPr>
        <w:t xml:space="preserve">Lin, F., </w:t>
      </w:r>
      <w:r w:rsidR="00067433" w:rsidRPr="00CB18A1">
        <w:rPr>
          <w:sz w:val="20"/>
          <w:szCs w:val="20"/>
          <w:shd w:val="clear" w:color="auto" w:fill="FFFFFF"/>
        </w:rPr>
        <w:t xml:space="preserve">E.O. </w:t>
      </w:r>
      <w:r w:rsidRPr="00CB18A1">
        <w:rPr>
          <w:sz w:val="20"/>
          <w:szCs w:val="20"/>
          <w:shd w:val="clear" w:color="auto" w:fill="FFFFFF"/>
        </w:rPr>
        <w:t xml:space="preserve">Weldemicael, </w:t>
      </w:r>
      <w:r w:rsidR="00067433" w:rsidRPr="00CB18A1">
        <w:rPr>
          <w:sz w:val="20"/>
          <w:szCs w:val="20"/>
          <w:shd w:val="clear" w:color="auto" w:fill="FFFFFF"/>
        </w:rPr>
        <w:t xml:space="preserve">and X. </w:t>
      </w:r>
      <w:r w:rsidRPr="00CB18A1">
        <w:rPr>
          <w:sz w:val="20"/>
          <w:szCs w:val="20"/>
          <w:shd w:val="clear" w:color="auto" w:fill="FFFFFF"/>
        </w:rPr>
        <w:t>Wang</w:t>
      </w:r>
      <w:r w:rsidR="00067433" w:rsidRPr="00CB18A1">
        <w:rPr>
          <w:sz w:val="20"/>
          <w:szCs w:val="20"/>
          <w:shd w:val="clear" w:color="auto" w:fill="FFFFFF"/>
        </w:rPr>
        <w:t xml:space="preserve"> .</w:t>
      </w:r>
      <w:r w:rsidRPr="00CB18A1">
        <w:rPr>
          <w:sz w:val="20"/>
          <w:szCs w:val="20"/>
          <w:shd w:val="clear" w:color="auto" w:fill="FFFFFF"/>
        </w:rPr>
        <w:t xml:space="preserve">2017. Export </w:t>
      </w:r>
      <w:r w:rsidR="00067433" w:rsidRPr="00CB18A1">
        <w:rPr>
          <w:sz w:val="20"/>
          <w:szCs w:val="20"/>
          <w:shd w:val="clear" w:color="auto" w:fill="FFFFFF"/>
        </w:rPr>
        <w:t>Sophistication Increases Income in Sub-</w:t>
      </w:r>
      <w:r w:rsidRPr="00CB18A1">
        <w:rPr>
          <w:sz w:val="20"/>
          <w:szCs w:val="20"/>
          <w:shd w:val="clear" w:color="auto" w:fill="FFFFFF"/>
        </w:rPr>
        <w:t>Saharan Africa</w:t>
      </w:r>
      <w:r w:rsidR="00067433" w:rsidRPr="00CB18A1">
        <w:rPr>
          <w:sz w:val="20"/>
          <w:szCs w:val="20"/>
          <w:shd w:val="clear" w:color="auto" w:fill="FFFFFF"/>
        </w:rPr>
        <w:t>: Evidence</w:t>
      </w:r>
      <w:r w:rsidRPr="00CB18A1">
        <w:rPr>
          <w:sz w:val="20"/>
          <w:szCs w:val="20"/>
          <w:shd w:val="clear" w:color="auto" w:fill="FFFFFF"/>
        </w:rPr>
        <w:t xml:space="preserve"> from 1981–2000. </w:t>
      </w:r>
      <w:r w:rsidRPr="00CB18A1">
        <w:rPr>
          <w:i/>
          <w:sz w:val="20"/>
          <w:szCs w:val="20"/>
          <w:shd w:val="clear" w:color="auto" w:fill="FFFFFF"/>
        </w:rPr>
        <w:t>Empirical Economics</w:t>
      </w:r>
      <w:r w:rsidRPr="00CB18A1">
        <w:rPr>
          <w:sz w:val="20"/>
          <w:szCs w:val="20"/>
          <w:shd w:val="clear" w:color="auto" w:fill="FFFFFF"/>
        </w:rPr>
        <w:t> 52(4)</w:t>
      </w:r>
      <w:r w:rsidR="001750CA" w:rsidRPr="00CB18A1">
        <w:rPr>
          <w:sz w:val="20"/>
          <w:szCs w:val="20"/>
          <w:shd w:val="clear" w:color="auto" w:fill="FFFFFF"/>
        </w:rPr>
        <w:t xml:space="preserve">: </w:t>
      </w:r>
      <w:r w:rsidRPr="00CB18A1">
        <w:rPr>
          <w:sz w:val="20"/>
          <w:szCs w:val="20"/>
          <w:shd w:val="clear" w:color="auto" w:fill="FFFFFF"/>
        </w:rPr>
        <w:t>1627-1649.</w:t>
      </w:r>
    </w:p>
    <w:p w14:paraId="4E1D33C1" w14:textId="77777777" w:rsidR="001750CA" w:rsidRPr="00CB18A1" w:rsidRDefault="001750CA" w:rsidP="008602DF">
      <w:pPr>
        <w:spacing w:line="480" w:lineRule="auto"/>
        <w:jc w:val="both"/>
        <w:rPr>
          <w:sz w:val="20"/>
          <w:szCs w:val="20"/>
          <w:shd w:val="clear" w:color="auto" w:fill="FFFFFF"/>
        </w:rPr>
      </w:pPr>
    </w:p>
    <w:p w14:paraId="311F5DC2" w14:textId="4286CFD6" w:rsidR="006F286D" w:rsidRPr="00CB18A1" w:rsidRDefault="006F286D" w:rsidP="008602DF">
      <w:pPr>
        <w:spacing w:line="480" w:lineRule="auto"/>
        <w:jc w:val="both"/>
        <w:rPr>
          <w:sz w:val="20"/>
          <w:szCs w:val="20"/>
          <w:shd w:val="clear" w:color="auto" w:fill="FFFFFF"/>
        </w:rPr>
      </w:pPr>
      <w:r w:rsidRPr="00CB18A1">
        <w:rPr>
          <w:sz w:val="20"/>
          <w:szCs w:val="20"/>
          <w:shd w:val="clear" w:color="auto" w:fill="FFFFFF"/>
        </w:rPr>
        <w:t xml:space="preserve">Meenakshi, J. V., Banerji, A. (2005). The </w:t>
      </w:r>
      <w:r w:rsidR="00AB3C70" w:rsidRPr="00CB18A1">
        <w:rPr>
          <w:sz w:val="20"/>
          <w:szCs w:val="20"/>
          <w:shd w:val="clear" w:color="auto" w:fill="FFFFFF"/>
        </w:rPr>
        <w:t>U</w:t>
      </w:r>
      <w:r w:rsidRPr="00CB18A1">
        <w:rPr>
          <w:sz w:val="20"/>
          <w:szCs w:val="20"/>
          <w:shd w:val="clear" w:color="auto" w:fill="FFFFFF"/>
        </w:rPr>
        <w:t xml:space="preserve">nsupportable </w:t>
      </w:r>
      <w:r w:rsidR="00AB3C70" w:rsidRPr="00CB18A1">
        <w:rPr>
          <w:sz w:val="20"/>
          <w:szCs w:val="20"/>
          <w:shd w:val="clear" w:color="auto" w:fill="FFFFFF"/>
        </w:rPr>
        <w:t>S</w:t>
      </w:r>
      <w:r w:rsidRPr="00CB18A1">
        <w:rPr>
          <w:sz w:val="20"/>
          <w:szCs w:val="20"/>
          <w:shd w:val="clear" w:color="auto" w:fill="FFFFFF"/>
        </w:rPr>
        <w:t xml:space="preserve">upport </w:t>
      </w:r>
      <w:r w:rsidR="00AB3C70" w:rsidRPr="00CB18A1">
        <w:rPr>
          <w:sz w:val="20"/>
          <w:szCs w:val="20"/>
          <w:shd w:val="clear" w:color="auto" w:fill="FFFFFF"/>
        </w:rPr>
        <w:t>P</w:t>
      </w:r>
      <w:r w:rsidRPr="00CB18A1">
        <w:rPr>
          <w:sz w:val="20"/>
          <w:szCs w:val="20"/>
          <w:shd w:val="clear" w:color="auto" w:fill="FFFFFF"/>
        </w:rPr>
        <w:t xml:space="preserve">rice: </w:t>
      </w:r>
      <w:r w:rsidR="00AB3C70" w:rsidRPr="00CB18A1">
        <w:rPr>
          <w:sz w:val="20"/>
          <w:szCs w:val="20"/>
          <w:shd w:val="clear" w:color="auto" w:fill="FFFFFF"/>
        </w:rPr>
        <w:t>A</w:t>
      </w:r>
      <w:r w:rsidRPr="00CB18A1">
        <w:rPr>
          <w:sz w:val="20"/>
          <w:szCs w:val="20"/>
          <w:shd w:val="clear" w:color="auto" w:fill="FFFFFF"/>
        </w:rPr>
        <w:t xml:space="preserve">n </w:t>
      </w:r>
      <w:r w:rsidR="00AB3C70" w:rsidRPr="00CB18A1">
        <w:rPr>
          <w:sz w:val="20"/>
          <w:szCs w:val="20"/>
          <w:shd w:val="clear" w:color="auto" w:fill="FFFFFF"/>
        </w:rPr>
        <w:t xml:space="preserve">Analysis of Collusion and Government Intervention in Paddy Auction Markets in </w:t>
      </w:r>
      <w:r w:rsidRPr="00CB18A1">
        <w:rPr>
          <w:sz w:val="20"/>
          <w:szCs w:val="20"/>
          <w:shd w:val="clear" w:color="auto" w:fill="FFFFFF"/>
        </w:rPr>
        <w:t>North India.</w:t>
      </w:r>
      <w:r w:rsidRPr="00CB18A1">
        <w:rPr>
          <w:rStyle w:val="apple-converted-space"/>
          <w:sz w:val="20"/>
          <w:szCs w:val="20"/>
          <w:shd w:val="clear" w:color="auto" w:fill="FFFFFF"/>
        </w:rPr>
        <w:t> </w:t>
      </w:r>
      <w:r w:rsidRPr="00CB18A1">
        <w:rPr>
          <w:i/>
          <w:iCs/>
          <w:sz w:val="20"/>
          <w:szCs w:val="20"/>
          <w:shd w:val="clear" w:color="auto" w:fill="FFFFFF"/>
        </w:rPr>
        <w:t>Journal of Development Economics</w:t>
      </w:r>
      <w:r w:rsidRPr="00CB18A1">
        <w:rPr>
          <w:rStyle w:val="apple-converted-space"/>
          <w:sz w:val="20"/>
          <w:szCs w:val="20"/>
          <w:shd w:val="clear" w:color="auto" w:fill="FFFFFF"/>
        </w:rPr>
        <w:t> </w:t>
      </w:r>
      <w:r w:rsidRPr="00CB18A1">
        <w:rPr>
          <w:iCs/>
          <w:sz w:val="20"/>
          <w:szCs w:val="20"/>
          <w:shd w:val="clear" w:color="auto" w:fill="FFFFFF"/>
        </w:rPr>
        <w:t>76</w:t>
      </w:r>
      <w:r w:rsidRPr="00CB18A1">
        <w:rPr>
          <w:sz w:val="20"/>
          <w:szCs w:val="20"/>
          <w:shd w:val="clear" w:color="auto" w:fill="FFFFFF"/>
        </w:rPr>
        <w:t>(2)</w:t>
      </w:r>
      <w:r w:rsidR="001750CA" w:rsidRPr="00CB18A1">
        <w:rPr>
          <w:sz w:val="20"/>
          <w:szCs w:val="20"/>
          <w:shd w:val="clear" w:color="auto" w:fill="FFFFFF"/>
        </w:rPr>
        <w:t>:</w:t>
      </w:r>
      <w:r w:rsidRPr="00CB18A1">
        <w:rPr>
          <w:sz w:val="20"/>
          <w:szCs w:val="20"/>
          <w:shd w:val="clear" w:color="auto" w:fill="FFFFFF"/>
        </w:rPr>
        <w:t xml:space="preserve"> 377-403.</w:t>
      </w:r>
    </w:p>
    <w:p w14:paraId="2ED2DADB" w14:textId="77777777" w:rsidR="00735B6C" w:rsidRPr="00CB18A1" w:rsidRDefault="00735B6C" w:rsidP="008602DF">
      <w:pPr>
        <w:spacing w:line="480" w:lineRule="auto"/>
        <w:jc w:val="both"/>
        <w:rPr>
          <w:sz w:val="20"/>
          <w:szCs w:val="20"/>
          <w:shd w:val="clear" w:color="auto" w:fill="FFFFFF"/>
        </w:rPr>
      </w:pPr>
    </w:p>
    <w:p w14:paraId="49C4F40D" w14:textId="1C5BB7B6" w:rsidR="005E53BC" w:rsidRPr="00CB18A1" w:rsidRDefault="005E53BC" w:rsidP="008602DF">
      <w:pPr>
        <w:spacing w:line="480" w:lineRule="auto"/>
        <w:jc w:val="both"/>
        <w:rPr>
          <w:sz w:val="20"/>
          <w:szCs w:val="20"/>
          <w:shd w:val="clear" w:color="auto" w:fill="FFFFFF"/>
        </w:rPr>
      </w:pPr>
      <w:r w:rsidRPr="00CB18A1">
        <w:rPr>
          <w:sz w:val="20"/>
          <w:szCs w:val="20"/>
          <w:shd w:val="clear" w:color="auto" w:fill="FFFFFF"/>
        </w:rPr>
        <w:t xml:space="preserve">Michler, J. D., </w:t>
      </w:r>
      <w:r w:rsidR="00AB3C70" w:rsidRPr="00CB18A1">
        <w:rPr>
          <w:sz w:val="20"/>
          <w:szCs w:val="20"/>
          <w:shd w:val="clear" w:color="auto" w:fill="FFFFFF"/>
        </w:rPr>
        <w:t xml:space="preserve">and A.L. </w:t>
      </w:r>
      <w:r w:rsidRPr="00CB18A1">
        <w:rPr>
          <w:sz w:val="20"/>
          <w:szCs w:val="20"/>
          <w:shd w:val="clear" w:color="auto" w:fill="FFFFFF"/>
        </w:rPr>
        <w:t xml:space="preserve">Josephson. (2017). To </w:t>
      </w:r>
      <w:r w:rsidR="00AB3C70" w:rsidRPr="00CB18A1">
        <w:rPr>
          <w:sz w:val="20"/>
          <w:szCs w:val="20"/>
          <w:shd w:val="clear" w:color="auto" w:fill="FFFFFF"/>
        </w:rPr>
        <w:t xml:space="preserve">Specialize or Diversify: Agricultural Diversity and Poverty Dynamics in </w:t>
      </w:r>
      <w:r w:rsidRPr="00CB18A1">
        <w:rPr>
          <w:sz w:val="20"/>
          <w:szCs w:val="20"/>
          <w:shd w:val="clear" w:color="auto" w:fill="FFFFFF"/>
        </w:rPr>
        <w:t>Ethiopia</w:t>
      </w:r>
      <w:r w:rsidR="00AB3C70" w:rsidRPr="00CB18A1">
        <w:rPr>
          <w:sz w:val="20"/>
          <w:szCs w:val="20"/>
          <w:shd w:val="clear" w:color="auto" w:fill="FFFFFF"/>
        </w:rPr>
        <w:t>.</w:t>
      </w:r>
      <w:r w:rsidRPr="00CB18A1">
        <w:rPr>
          <w:sz w:val="20"/>
          <w:szCs w:val="20"/>
          <w:shd w:val="clear" w:color="auto" w:fill="FFFFFF"/>
        </w:rPr>
        <w:t> </w:t>
      </w:r>
      <w:r w:rsidRPr="00CB18A1">
        <w:rPr>
          <w:i/>
          <w:sz w:val="20"/>
          <w:szCs w:val="20"/>
          <w:shd w:val="clear" w:color="auto" w:fill="FFFFFF"/>
        </w:rPr>
        <w:t>World Development</w:t>
      </w:r>
      <w:r w:rsidRPr="00CB18A1">
        <w:rPr>
          <w:sz w:val="20"/>
          <w:szCs w:val="20"/>
          <w:shd w:val="clear" w:color="auto" w:fill="FFFFFF"/>
        </w:rPr>
        <w:t> 89</w:t>
      </w:r>
      <w:r w:rsidR="001750CA" w:rsidRPr="00CB18A1">
        <w:rPr>
          <w:sz w:val="20"/>
          <w:szCs w:val="20"/>
          <w:shd w:val="clear" w:color="auto" w:fill="FFFFFF"/>
        </w:rPr>
        <w:t>:</w:t>
      </w:r>
      <w:r w:rsidRPr="00CB18A1">
        <w:rPr>
          <w:sz w:val="20"/>
          <w:szCs w:val="20"/>
          <w:shd w:val="clear" w:color="auto" w:fill="FFFFFF"/>
        </w:rPr>
        <w:t xml:space="preserve"> 214-226.</w:t>
      </w:r>
    </w:p>
    <w:p w14:paraId="0A7436C6" w14:textId="77777777" w:rsidR="006D1379" w:rsidRPr="00CB18A1" w:rsidRDefault="006D1379" w:rsidP="008602DF">
      <w:pPr>
        <w:spacing w:line="480" w:lineRule="auto"/>
        <w:jc w:val="both"/>
        <w:rPr>
          <w:sz w:val="20"/>
          <w:szCs w:val="20"/>
          <w:shd w:val="clear" w:color="auto" w:fill="FFFFFF"/>
        </w:rPr>
      </w:pPr>
    </w:p>
    <w:p w14:paraId="4D50C6E9" w14:textId="462F84B6" w:rsidR="006D1379" w:rsidRPr="00CB18A1" w:rsidRDefault="006D1379" w:rsidP="008602DF">
      <w:pPr>
        <w:spacing w:line="480" w:lineRule="auto"/>
        <w:jc w:val="both"/>
        <w:rPr>
          <w:sz w:val="20"/>
          <w:szCs w:val="20"/>
          <w:shd w:val="clear" w:color="auto" w:fill="FFFFFF"/>
        </w:rPr>
      </w:pPr>
      <w:r w:rsidRPr="00CB18A1">
        <w:rPr>
          <w:sz w:val="20"/>
          <w:szCs w:val="20"/>
          <w:shd w:val="clear" w:color="auto" w:fill="FFFFFF"/>
        </w:rPr>
        <w:t xml:space="preserve">Minten, B., </w:t>
      </w:r>
      <w:r w:rsidR="00AB3C70" w:rsidRPr="00CB18A1">
        <w:rPr>
          <w:sz w:val="20"/>
          <w:szCs w:val="20"/>
          <w:shd w:val="clear" w:color="auto" w:fill="FFFFFF"/>
        </w:rPr>
        <w:t xml:space="preserve">and C. </w:t>
      </w:r>
      <w:r w:rsidRPr="00CB18A1">
        <w:rPr>
          <w:sz w:val="20"/>
          <w:szCs w:val="20"/>
          <w:shd w:val="clear" w:color="auto" w:fill="FFFFFF"/>
        </w:rPr>
        <w:t xml:space="preserve">Barrett. 2008. Agricultural </w:t>
      </w:r>
      <w:r w:rsidR="00AB3C70" w:rsidRPr="00CB18A1">
        <w:rPr>
          <w:sz w:val="20"/>
          <w:szCs w:val="20"/>
          <w:shd w:val="clear" w:color="auto" w:fill="FFFFFF"/>
        </w:rPr>
        <w:t xml:space="preserve">Technology, Productivity, and Poverty </w:t>
      </w:r>
      <w:r w:rsidRPr="00CB18A1">
        <w:rPr>
          <w:sz w:val="20"/>
          <w:szCs w:val="20"/>
          <w:shd w:val="clear" w:color="auto" w:fill="FFFFFF"/>
        </w:rPr>
        <w:t>in Madagascar.</w:t>
      </w:r>
      <w:r w:rsidRPr="00CB18A1">
        <w:rPr>
          <w:rStyle w:val="apple-converted-space"/>
          <w:sz w:val="20"/>
          <w:szCs w:val="20"/>
          <w:shd w:val="clear" w:color="auto" w:fill="FFFFFF"/>
        </w:rPr>
        <w:t> </w:t>
      </w:r>
      <w:r w:rsidRPr="00CB18A1">
        <w:rPr>
          <w:i/>
          <w:iCs/>
          <w:sz w:val="20"/>
          <w:szCs w:val="20"/>
          <w:shd w:val="clear" w:color="auto" w:fill="FFFFFF"/>
        </w:rPr>
        <w:t>World Development</w:t>
      </w:r>
      <w:r w:rsidR="00AB3C70" w:rsidRPr="00CB18A1">
        <w:rPr>
          <w:sz w:val="20"/>
          <w:szCs w:val="20"/>
          <w:shd w:val="clear" w:color="auto" w:fill="FFFFFF"/>
        </w:rPr>
        <w:t xml:space="preserve"> </w:t>
      </w:r>
      <w:r w:rsidRPr="00CB18A1">
        <w:rPr>
          <w:iCs/>
          <w:sz w:val="20"/>
          <w:szCs w:val="20"/>
          <w:shd w:val="clear" w:color="auto" w:fill="FFFFFF"/>
        </w:rPr>
        <w:t>36</w:t>
      </w:r>
      <w:r w:rsidRPr="00CB18A1">
        <w:rPr>
          <w:sz w:val="20"/>
          <w:szCs w:val="20"/>
          <w:shd w:val="clear" w:color="auto" w:fill="FFFFFF"/>
        </w:rPr>
        <w:t>(5)</w:t>
      </w:r>
      <w:r w:rsidR="001750CA" w:rsidRPr="00CB18A1">
        <w:rPr>
          <w:sz w:val="20"/>
          <w:szCs w:val="20"/>
          <w:shd w:val="clear" w:color="auto" w:fill="FFFFFF"/>
        </w:rPr>
        <w:t>:</w:t>
      </w:r>
      <w:r w:rsidRPr="00CB18A1">
        <w:rPr>
          <w:sz w:val="20"/>
          <w:szCs w:val="20"/>
          <w:shd w:val="clear" w:color="auto" w:fill="FFFFFF"/>
        </w:rPr>
        <w:t xml:space="preserve"> 797-822.</w:t>
      </w:r>
    </w:p>
    <w:p w14:paraId="78A24089" w14:textId="77777777" w:rsidR="00A04D3E" w:rsidRPr="00CB18A1" w:rsidRDefault="00A04D3E" w:rsidP="008602DF">
      <w:pPr>
        <w:spacing w:line="480" w:lineRule="auto"/>
        <w:jc w:val="both"/>
        <w:rPr>
          <w:sz w:val="20"/>
          <w:szCs w:val="20"/>
          <w:shd w:val="clear" w:color="auto" w:fill="FFFFFF"/>
        </w:rPr>
      </w:pPr>
    </w:p>
    <w:p w14:paraId="74EAA3BA" w14:textId="184EBEB5" w:rsidR="006D1379" w:rsidRPr="00CB18A1" w:rsidRDefault="006D1379" w:rsidP="008602DF">
      <w:pPr>
        <w:spacing w:line="480" w:lineRule="auto"/>
        <w:jc w:val="both"/>
        <w:rPr>
          <w:sz w:val="20"/>
          <w:szCs w:val="20"/>
          <w:shd w:val="clear" w:color="auto" w:fill="FFFFFF"/>
        </w:rPr>
      </w:pPr>
      <w:r w:rsidRPr="00CB18A1">
        <w:rPr>
          <w:sz w:val="20"/>
          <w:szCs w:val="20"/>
          <w:shd w:val="clear" w:color="auto" w:fill="FFFFFF"/>
        </w:rPr>
        <w:t xml:space="preserve">Muto, M., </w:t>
      </w:r>
      <w:r w:rsidR="00AB3C70" w:rsidRPr="00CB18A1">
        <w:rPr>
          <w:sz w:val="20"/>
          <w:szCs w:val="20"/>
          <w:shd w:val="clear" w:color="auto" w:fill="FFFFFF"/>
        </w:rPr>
        <w:t xml:space="preserve">and T. </w:t>
      </w:r>
      <w:r w:rsidRPr="00CB18A1">
        <w:rPr>
          <w:sz w:val="20"/>
          <w:szCs w:val="20"/>
          <w:shd w:val="clear" w:color="auto" w:fill="FFFFFF"/>
        </w:rPr>
        <w:t xml:space="preserve">Yamano. 2009. The </w:t>
      </w:r>
      <w:r w:rsidR="00AB3C70" w:rsidRPr="00CB18A1">
        <w:rPr>
          <w:sz w:val="20"/>
          <w:szCs w:val="20"/>
          <w:shd w:val="clear" w:color="auto" w:fill="FFFFFF"/>
        </w:rPr>
        <w:t xml:space="preserve">Impact of Mobile Phone Coverage Expansion on Market Participation: </w:t>
      </w:r>
      <w:r w:rsidRPr="00CB18A1">
        <w:rPr>
          <w:sz w:val="20"/>
          <w:szCs w:val="20"/>
          <w:shd w:val="clear" w:color="auto" w:fill="FFFFFF"/>
        </w:rPr>
        <w:t xml:space="preserve">Panel </w:t>
      </w:r>
      <w:r w:rsidR="00AB3C70" w:rsidRPr="00CB18A1">
        <w:rPr>
          <w:sz w:val="20"/>
          <w:szCs w:val="20"/>
          <w:shd w:val="clear" w:color="auto" w:fill="FFFFFF"/>
        </w:rPr>
        <w:t>Data Evidence</w:t>
      </w:r>
      <w:r w:rsidRPr="00CB18A1">
        <w:rPr>
          <w:sz w:val="20"/>
          <w:szCs w:val="20"/>
          <w:shd w:val="clear" w:color="auto" w:fill="FFFFFF"/>
        </w:rPr>
        <w:t xml:space="preserve"> from Uganda.</w:t>
      </w:r>
      <w:r w:rsidRPr="00CB18A1">
        <w:rPr>
          <w:rStyle w:val="apple-converted-space"/>
          <w:sz w:val="20"/>
          <w:szCs w:val="20"/>
          <w:shd w:val="clear" w:color="auto" w:fill="FFFFFF"/>
        </w:rPr>
        <w:t> </w:t>
      </w:r>
      <w:r w:rsidRPr="00CB18A1">
        <w:rPr>
          <w:i/>
          <w:iCs/>
          <w:sz w:val="20"/>
          <w:szCs w:val="20"/>
          <w:shd w:val="clear" w:color="auto" w:fill="FFFFFF"/>
        </w:rPr>
        <w:t>World development</w:t>
      </w:r>
      <w:r w:rsidRPr="00CB18A1">
        <w:rPr>
          <w:rStyle w:val="apple-converted-space"/>
          <w:sz w:val="20"/>
          <w:szCs w:val="20"/>
          <w:shd w:val="clear" w:color="auto" w:fill="FFFFFF"/>
        </w:rPr>
        <w:t> </w:t>
      </w:r>
      <w:r w:rsidRPr="00CB18A1">
        <w:rPr>
          <w:iCs/>
          <w:sz w:val="20"/>
          <w:szCs w:val="20"/>
          <w:shd w:val="clear" w:color="auto" w:fill="FFFFFF"/>
        </w:rPr>
        <w:t>37</w:t>
      </w:r>
      <w:r w:rsidRPr="00CB18A1">
        <w:rPr>
          <w:sz w:val="20"/>
          <w:szCs w:val="20"/>
          <w:shd w:val="clear" w:color="auto" w:fill="FFFFFF"/>
        </w:rPr>
        <w:t>(12)</w:t>
      </w:r>
      <w:r w:rsidR="001750CA" w:rsidRPr="00CB18A1">
        <w:rPr>
          <w:sz w:val="20"/>
          <w:szCs w:val="20"/>
          <w:shd w:val="clear" w:color="auto" w:fill="FFFFFF"/>
        </w:rPr>
        <w:t>:</w:t>
      </w:r>
      <w:r w:rsidRPr="00CB18A1">
        <w:rPr>
          <w:sz w:val="20"/>
          <w:szCs w:val="20"/>
          <w:shd w:val="clear" w:color="auto" w:fill="FFFFFF"/>
        </w:rPr>
        <w:t xml:space="preserve"> 1887-1896.</w:t>
      </w:r>
    </w:p>
    <w:p w14:paraId="3D0D966E" w14:textId="77777777" w:rsidR="006D1379" w:rsidRPr="00CB18A1" w:rsidRDefault="006D1379" w:rsidP="008602DF">
      <w:pPr>
        <w:spacing w:line="480" w:lineRule="auto"/>
        <w:jc w:val="both"/>
        <w:rPr>
          <w:sz w:val="20"/>
          <w:szCs w:val="20"/>
          <w:shd w:val="clear" w:color="auto" w:fill="FFFFFF"/>
        </w:rPr>
      </w:pPr>
    </w:p>
    <w:p w14:paraId="00AF0035" w14:textId="13309272" w:rsidR="005E53BC" w:rsidRPr="00CB18A1" w:rsidRDefault="005E53BC" w:rsidP="008602DF">
      <w:pPr>
        <w:spacing w:line="480" w:lineRule="auto"/>
        <w:jc w:val="both"/>
        <w:rPr>
          <w:sz w:val="20"/>
          <w:szCs w:val="20"/>
          <w:shd w:val="clear" w:color="auto" w:fill="FFFFFF"/>
        </w:rPr>
      </w:pPr>
      <w:r w:rsidRPr="00CB18A1">
        <w:rPr>
          <w:sz w:val="20"/>
          <w:szCs w:val="20"/>
          <w:shd w:val="clear" w:color="auto" w:fill="FFFFFF"/>
        </w:rPr>
        <w:t xml:space="preserve">Mishra, V., </w:t>
      </w:r>
      <w:r w:rsidR="00AB3C70" w:rsidRPr="00CB18A1">
        <w:rPr>
          <w:sz w:val="20"/>
          <w:szCs w:val="20"/>
          <w:shd w:val="clear" w:color="auto" w:fill="FFFFFF"/>
        </w:rPr>
        <w:t>and R.</w:t>
      </w:r>
      <w:r w:rsidRPr="00CB18A1">
        <w:rPr>
          <w:sz w:val="20"/>
          <w:szCs w:val="20"/>
          <w:shd w:val="clear" w:color="auto" w:fill="FFFFFF"/>
        </w:rPr>
        <w:t xml:space="preserve"> Smyth. 2015. Estimating </w:t>
      </w:r>
      <w:r w:rsidR="00AB3C70" w:rsidRPr="00CB18A1">
        <w:rPr>
          <w:sz w:val="20"/>
          <w:szCs w:val="20"/>
          <w:shd w:val="clear" w:color="auto" w:fill="FFFFFF"/>
        </w:rPr>
        <w:t xml:space="preserve">Returns to Schooling in Urban </w:t>
      </w:r>
      <w:r w:rsidRPr="00CB18A1">
        <w:rPr>
          <w:sz w:val="20"/>
          <w:szCs w:val="20"/>
          <w:shd w:val="clear" w:color="auto" w:fill="FFFFFF"/>
        </w:rPr>
        <w:t xml:space="preserve">China </w:t>
      </w:r>
      <w:r w:rsidR="00AB3C70" w:rsidRPr="00CB18A1">
        <w:rPr>
          <w:sz w:val="20"/>
          <w:szCs w:val="20"/>
          <w:shd w:val="clear" w:color="auto" w:fill="FFFFFF"/>
        </w:rPr>
        <w:t>Using Conventional and Heteroskedasticity-based Instruments</w:t>
      </w:r>
      <w:r w:rsidRPr="00CB18A1">
        <w:rPr>
          <w:sz w:val="20"/>
          <w:szCs w:val="20"/>
          <w:shd w:val="clear" w:color="auto" w:fill="FFFFFF"/>
        </w:rPr>
        <w:t>. </w:t>
      </w:r>
      <w:r w:rsidRPr="00CB18A1">
        <w:rPr>
          <w:i/>
          <w:sz w:val="20"/>
          <w:szCs w:val="20"/>
          <w:shd w:val="clear" w:color="auto" w:fill="FFFFFF"/>
        </w:rPr>
        <w:t>Economic Modelling</w:t>
      </w:r>
      <w:r w:rsidRPr="00CB18A1">
        <w:rPr>
          <w:sz w:val="20"/>
          <w:szCs w:val="20"/>
          <w:shd w:val="clear" w:color="auto" w:fill="FFFFFF"/>
        </w:rPr>
        <w:t> 47</w:t>
      </w:r>
      <w:r w:rsidR="001750CA" w:rsidRPr="00CB18A1">
        <w:rPr>
          <w:sz w:val="20"/>
          <w:szCs w:val="20"/>
          <w:shd w:val="clear" w:color="auto" w:fill="FFFFFF"/>
        </w:rPr>
        <w:t>:</w:t>
      </w:r>
      <w:r w:rsidRPr="00CB18A1">
        <w:rPr>
          <w:sz w:val="20"/>
          <w:szCs w:val="20"/>
          <w:shd w:val="clear" w:color="auto" w:fill="FFFFFF"/>
        </w:rPr>
        <w:t xml:space="preserve"> 166-173.</w:t>
      </w:r>
    </w:p>
    <w:p w14:paraId="3779C256" w14:textId="77777777" w:rsidR="00CB734E" w:rsidRPr="00CB18A1" w:rsidRDefault="00CB734E" w:rsidP="008602DF">
      <w:pPr>
        <w:spacing w:line="480" w:lineRule="auto"/>
        <w:jc w:val="both"/>
        <w:rPr>
          <w:sz w:val="20"/>
          <w:szCs w:val="20"/>
        </w:rPr>
      </w:pPr>
    </w:p>
    <w:p w14:paraId="52D946C5" w14:textId="64CFE5DE" w:rsidR="00CB734E" w:rsidRPr="00CB18A1" w:rsidRDefault="00CB734E" w:rsidP="008602DF">
      <w:pPr>
        <w:spacing w:line="480" w:lineRule="auto"/>
        <w:jc w:val="both"/>
        <w:rPr>
          <w:sz w:val="20"/>
          <w:szCs w:val="20"/>
          <w:shd w:val="clear" w:color="auto" w:fill="FFFFFF"/>
        </w:rPr>
      </w:pPr>
      <w:r w:rsidRPr="00CB18A1">
        <w:rPr>
          <w:sz w:val="20"/>
          <w:szCs w:val="20"/>
          <w:shd w:val="clear" w:color="auto" w:fill="FFFFFF"/>
        </w:rPr>
        <w:t>Negi, D</w:t>
      </w:r>
      <w:r w:rsidR="001750CA" w:rsidRPr="00CB18A1">
        <w:rPr>
          <w:sz w:val="20"/>
          <w:szCs w:val="20"/>
          <w:shd w:val="clear" w:color="auto" w:fill="FFFFFF"/>
        </w:rPr>
        <w:t>.</w:t>
      </w:r>
      <w:r w:rsidRPr="00CB18A1">
        <w:rPr>
          <w:sz w:val="20"/>
          <w:szCs w:val="20"/>
          <w:shd w:val="clear" w:color="auto" w:fill="FFFFFF"/>
        </w:rPr>
        <w:t xml:space="preserve"> S.</w:t>
      </w:r>
      <w:r w:rsidR="001750CA" w:rsidRPr="00CB18A1">
        <w:rPr>
          <w:sz w:val="20"/>
          <w:szCs w:val="20"/>
          <w:shd w:val="clear" w:color="auto" w:fill="FFFFFF"/>
        </w:rPr>
        <w:t>,</w:t>
      </w:r>
      <w:r w:rsidRPr="00CB18A1">
        <w:rPr>
          <w:sz w:val="20"/>
          <w:szCs w:val="20"/>
          <w:shd w:val="clear" w:color="auto" w:fill="FFFFFF"/>
        </w:rPr>
        <w:t xml:space="preserve"> </w:t>
      </w:r>
      <w:r w:rsidR="00AB3C70" w:rsidRPr="00CB18A1">
        <w:rPr>
          <w:sz w:val="20"/>
          <w:szCs w:val="20"/>
          <w:shd w:val="clear" w:color="auto" w:fill="FFFFFF"/>
        </w:rPr>
        <w:t xml:space="preserve">P.S. </w:t>
      </w:r>
      <w:r w:rsidRPr="00CB18A1">
        <w:rPr>
          <w:sz w:val="20"/>
          <w:szCs w:val="20"/>
          <w:shd w:val="clear" w:color="auto" w:fill="FFFFFF"/>
        </w:rPr>
        <w:t xml:space="preserve">Birthal, </w:t>
      </w:r>
      <w:r w:rsidR="00AB3C70" w:rsidRPr="00CB18A1">
        <w:rPr>
          <w:sz w:val="20"/>
          <w:szCs w:val="20"/>
          <w:shd w:val="clear" w:color="auto" w:fill="FFFFFF"/>
        </w:rPr>
        <w:t>D.</w:t>
      </w:r>
      <w:r w:rsidRPr="00CB18A1">
        <w:rPr>
          <w:sz w:val="20"/>
          <w:szCs w:val="20"/>
          <w:shd w:val="clear" w:color="auto" w:fill="FFFFFF"/>
        </w:rPr>
        <w:t xml:space="preserve"> Roy</w:t>
      </w:r>
      <w:r w:rsidR="00AB3C70" w:rsidRPr="00CB18A1">
        <w:rPr>
          <w:sz w:val="20"/>
          <w:szCs w:val="20"/>
          <w:shd w:val="clear" w:color="auto" w:fill="FFFFFF"/>
        </w:rPr>
        <w:t xml:space="preserve"> and Md. Tajuddin</w:t>
      </w:r>
      <w:r w:rsidR="001750CA" w:rsidRPr="00CB18A1">
        <w:rPr>
          <w:sz w:val="20"/>
          <w:szCs w:val="20"/>
          <w:shd w:val="clear" w:color="auto" w:fill="FFFFFF"/>
        </w:rPr>
        <w:t xml:space="preserve"> </w:t>
      </w:r>
      <w:r w:rsidRPr="00CB18A1">
        <w:rPr>
          <w:sz w:val="20"/>
          <w:szCs w:val="20"/>
          <w:shd w:val="clear" w:color="auto" w:fill="FFFFFF"/>
        </w:rPr>
        <w:t>Khan</w:t>
      </w:r>
      <w:r w:rsidR="001750CA" w:rsidRPr="00CB18A1">
        <w:rPr>
          <w:sz w:val="20"/>
          <w:szCs w:val="20"/>
          <w:shd w:val="clear" w:color="auto" w:fill="FFFFFF"/>
        </w:rPr>
        <w:t>.</w:t>
      </w:r>
      <w:r w:rsidR="00AB3C70" w:rsidRPr="00CB18A1">
        <w:rPr>
          <w:sz w:val="20"/>
          <w:szCs w:val="20"/>
          <w:shd w:val="clear" w:color="auto" w:fill="FFFFFF"/>
        </w:rPr>
        <w:t xml:space="preserve"> </w:t>
      </w:r>
      <w:r w:rsidRPr="00CB18A1">
        <w:rPr>
          <w:sz w:val="20"/>
          <w:szCs w:val="20"/>
          <w:shd w:val="clear" w:color="auto" w:fill="FFFFFF"/>
        </w:rPr>
        <w:t xml:space="preserve">2018. </w:t>
      </w:r>
      <w:hyperlink r:id="rId32" w:history="1">
        <w:r w:rsidRPr="00CB18A1">
          <w:rPr>
            <w:sz w:val="20"/>
            <w:szCs w:val="20"/>
            <w:shd w:val="clear" w:color="auto" w:fill="FFFFFF"/>
          </w:rPr>
          <w:t xml:space="preserve">Farmers’ </w:t>
        </w:r>
        <w:r w:rsidR="00AB3C70" w:rsidRPr="00CB18A1">
          <w:rPr>
            <w:sz w:val="20"/>
            <w:szCs w:val="20"/>
            <w:shd w:val="clear" w:color="auto" w:fill="FFFFFF"/>
          </w:rPr>
          <w:t xml:space="preserve">Choice of Market Channels and Producer Prices in </w:t>
        </w:r>
        <w:r w:rsidRPr="00CB18A1">
          <w:rPr>
            <w:sz w:val="20"/>
            <w:szCs w:val="20"/>
            <w:shd w:val="clear" w:color="auto" w:fill="FFFFFF"/>
          </w:rPr>
          <w:t>India</w:t>
        </w:r>
        <w:r w:rsidR="00AB3C70" w:rsidRPr="00CB18A1">
          <w:rPr>
            <w:sz w:val="20"/>
            <w:szCs w:val="20"/>
            <w:shd w:val="clear" w:color="auto" w:fill="FFFFFF"/>
          </w:rPr>
          <w:t xml:space="preserve">: </w:t>
        </w:r>
        <w:r w:rsidRPr="00CB18A1">
          <w:rPr>
            <w:sz w:val="20"/>
            <w:szCs w:val="20"/>
            <w:shd w:val="clear" w:color="auto" w:fill="FFFFFF"/>
          </w:rPr>
          <w:t xml:space="preserve">Role </w:t>
        </w:r>
        <w:r w:rsidR="00AB3C70" w:rsidRPr="00CB18A1">
          <w:rPr>
            <w:sz w:val="20"/>
            <w:szCs w:val="20"/>
            <w:shd w:val="clear" w:color="auto" w:fill="FFFFFF"/>
          </w:rPr>
          <w:t>of Transportation and Communication Ne</w:t>
        </w:r>
        <w:r w:rsidRPr="00CB18A1">
          <w:rPr>
            <w:sz w:val="20"/>
            <w:szCs w:val="20"/>
            <w:shd w:val="clear" w:color="auto" w:fill="FFFFFF"/>
          </w:rPr>
          <w:t>tworks</w:t>
        </w:r>
      </w:hyperlink>
      <w:r w:rsidR="00AB3C70" w:rsidRPr="00CB18A1">
        <w:rPr>
          <w:sz w:val="20"/>
          <w:szCs w:val="20"/>
          <w:shd w:val="clear" w:color="auto" w:fill="FFFFFF"/>
        </w:rPr>
        <w:t>.</w:t>
      </w:r>
      <w:r w:rsidRPr="00CB18A1">
        <w:rPr>
          <w:sz w:val="20"/>
          <w:szCs w:val="20"/>
          <w:shd w:val="clear" w:color="auto" w:fill="FFFFFF"/>
        </w:rPr>
        <w:t> </w:t>
      </w:r>
      <w:hyperlink r:id="rId33" w:history="1">
        <w:r w:rsidRPr="00CB18A1">
          <w:rPr>
            <w:sz w:val="20"/>
            <w:szCs w:val="20"/>
            <w:shd w:val="clear" w:color="auto" w:fill="FFFFFF"/>
          </w:rPr>
          <w:t>Food Policy</w:t>
        </w:r>
      </w:hyperlink>
      <w:r w:rsidRPr="00CB18A1">
        <w:rPr>
          <w:sz w:val="20"/>
          <w:szCs w:val="20"/>
          <w:shd w:val="clear" w:color="auto" w:fill="FFFFFF"/>
        </w:rPr>
        <w:t xml:space="preserve"> 81</w:t>
      </w:r>
      <w:r w:rsidR="001750CA" w:rsidRPr="00CB18A1">
        <w:rPr>
          <w:sz w:val="20"/>
          <w:szCs w:val="20"/>
          <w:shd w:val="clear" w:color="auto" w:fill="FFFFFF"/>
        </w:rPr>
        <w:t>:</w:t>
      </w:r>
      <w:r w:rsidRPr="00CB18A1">
        <w:rPr>
          <w:sz w:val="20"/>
          <w:szCs w:val="20"/>
          <w:shd w:val="clear" w:color="auto" w:fill="FFFFFF"/>
        </w:rPr>
        <w:t xml:space="preserve"> 106-121.</w:t>
      </w:r>
    </w:p>
    <w:p w14:paraId="308EA293" w14:textId="77777777" w:rsidR="00D92C62" w:rsidRPr="00CB18A1" w:rsidRDefault="00D92C62" w:rsidP="008602DF">
      <w:pPr>
        <w:spacing w:line="480" w:lineRule="auto"/>
        <w:jc w:val="both"/>
        <w:rPr>
          <w:sz w:val="20"/>
          <w:szCs w:val="20"/>
        </w:rPr>
      </w:pPr>
    </w:p>
    <w:p w14:paraId="07EAF8BE" w14:textId="1AF6E7C9" w:rsidR="00D92C62" w:rsidRPr="00CB18A1" w:rsidRDefault="00D92C62" w:rsidP="008602DF">
      <w:pPr>
        <w:spacing w:line="480" w:lineRule="auto"/>
        <w:jc w:val="both"/>
        <w:rPr>
          <w:sz w:val="20"/>
          <w:szCs w:val="20"/>
        </w:rPr>
      </w:pPr>
      <w:r w:rsidRPr="00CB18A1">
        <w:rPr>
          <w:sz w:val="20"/>
          <w:szCs w:val="20"/>
          <w:shd w:val="clear" w:color="auto" w:fill="FFFFFF"/>
        </w:rPr>
        <w:lastRenderedPageBreak/>
        <w:t>Partridge, M</w:t>
      </w:r>
      <w:r w:rsidR="00761B94" w:rsidRPr="00CB18A1">
        <w:rPr>
          <w:sz w:val="20"/>
          <w:szCs w:val="20"/>
          <w:shd w:val="clear" w:color="auto" w:fill="FFFFFF"/>
        </w:rPr>
        <w:t>.</w:t>
      </w:r>
      <w:r w:rsidRPr="00CB18A1">
        <w:rPr>
          <w:sz w:val="20"/>
          <w:szCs w:val="20"/>
          <w:shd w:val="clear" w:color="auto" w:fill="FFFFFF"/>
        </w:rPr>
        <w:t xml:space="preserve"> D.</w:t>
      </w:r>
      <w:r w:rsidR="00761B94" w:rsidRPr="00CB18A1">
        <w:rPr>
          <w:sz w:val="20"/>
          <w:szCs w:val="20"/>
          <w:shd w:val="clear" w:color="auto" w:fill="FFFFFF"/>
        </w:rPr>
        <w:t>,</w:t>
      </w:r>
      <w:r w:rsidRPr="00CB18A1">
        <w:rPr>
          <w:sz w:val="20"/>
          <w:szCs w:val="20"/>
          <w:shd w:val="clear" w:color="auto" w:fill="FFFFFF"/>
        </w:rPr>
        <w:t xml:space="preserve"> </w:t>
      </w:r>
      <w:r w:rsidR="00AB3C70" w:rsidRPr="00CB18A1">
        <w:rPr>
          <w:sz w:val="20"/>
          <w:szCs w:val="20"/>
          <w:shd w:val="clear" w:color="auto" w:fill="FFFFFF"/>
        </w:rPr>
        <w:t xml:space="preserve">and D.S. </w:t>
      </w:r>
      <w:r w:rsidRPr="00CB18A1">
        <w:rPr>
          <w:sz w:val="20"/>
          <w:szCs w:val="20"/>
          <w:shd w:val="clear" w:color="auto" w:fill="FFFFFF"/>
        </w:rPr>
        <w:t>Rickman.</w:t>
      </w:r>
      <w:r w:rsidR="006C2FBF" w:rsidRPr="00CB18A1">
        <w:rPr>
          <w:sz w:val="20"/>
          <w:szCs w:val="20"/>
          <w:shd w:val="clear" w:color="auto" w:fill="FFFFFF"/>
        </w:rPr>
        <w:t xml:space="preserve"> 2008. </w:t>
      </w:r>
      <w:r w:rsidRPr="00CB18A1">
        <w:rPr>
          <w:sz w:val="20"/>
          <w:szCs w:val="20"/>
          <w:shd w:val="clear" w:color="auto" w:fill="FFFFFF"/>
        </w:rPr>
        <w:t xml:space="preserve">Distance from </w:t>
      </w:r>
      <w:r w:rsidR="00AB3C70" w:rsidRPr="00CB18A1">
        <w:rPr>
          <w:sz w:val="20"/>
          <w:szCs w:val="20"/>
          <w:shd w:val="clear" w:color="auto" w:fill="FFFFFF"/>
        </w:rPr>
        <w:t>U</w:t>
      </w:r>
      <w:r w:rsidR="006C2FBF" w:rsidRPr="00CB18A1">
        <w:rPr>
          <w:sz w:val="20"/>
          <w:szCs w:val="20"/>
          <w:shd w:val="clear" w:color="auto" w:fill="FFFFFF"/>
        </w:rPr>
        <w:t xml:space="preserve">rban </w:t>
      </w:r>
      <w:r w:rsidR="00AB3C70" w:rsidRPr="00CB18A1">
        <w:rPr>
          <w:sz w:val="20"/>
          <w:szCs w:val="20"/>
          <w:shd w:val="clear" w:color="auto" w:fill="FFFFFF"/>
        </w:rPr>
        <w:t>A</w:t>
      </w:r>
      <w:r w:rsidR="006C2FBF" w:rsidRPr="00CB18A1">
        <w:rPr>
          <w:sz w:val="20"/>
          <w:szCs w:val="20"/>
          <w:shd w:val="clear" w:color="auto" w:fill="FFFFFF"/>
        </w:rPr>
        <w:t xml:space="preserve">gglomeration </w:t>
      </w:r>
      <w:r w:rsidR="00AB3C70" w:rsidRPr="00CB18A1">
        <w:rPr>
          <w:sz w:val="20"/>
          <w:szCs w:val="20"/>
          <w:shd w:val="clear" w:color="auto" w:fill="FFFFFF"/>
        </w:rPr>
        <w:t>E</w:t>
      </w:r>
      <w:r w:rsidR="006C2FBF" w:rsidRPr="00CB18A1">
        <w:rPr>
          <w:sz w:val="20"/>
          <w:szCs w:val="20"/>
          <w:shd w:val="clear" w:color="auto" w:fill="FFFFFF"/>
        </w:rPr>
        <w:t xml:space="preserve">conomies </w:t>
      </w:r>
      <w:r w:rsidRPr="00CB18A1">
        <w:rPr>
          <w:sz w:val="20"/>
          <w:szCs w:val="20"/>
          <w:shd w:val="clear" w:color="auto" w:fill="FFFFFF"/>
        </w:rPr>
        <w:t xml:space="preserve">and </w:t>
      </w:r>
      <w:r w:rsidR="00AB3C70" w:rsidRPr="00CB18A1">
        <w:rPr>
          <w:sz w:val="20"/>
          <w:szCs w:val="20"/>
          <w:shd w:val="clear" w:color="auto" w:fill="FFFFFF"/>
        </w:rPr>
        <w:t>R</w:t>
      </w:r>
      <w:r w:rsidRPr="00CB18A1">
        <w:rPr>
          <w:sz w:val="20"/>
          <w:szCs w:val="20"/>
          <w:shd w:val="clear" w:color="auto" w:fill="FFFFFF"/>
        </w:rPr>
        <w:t xml:space="preserve">ural </w:t>
      </w:r>
      <w:r w:rsidR="00AB3C70" w:rsidRPr="00CB18A1">
        <w:rPr>
          <w:sz w:val="20"/>
          <w:szCs w:val="20"/>
          <w:shd w:val="clear" w:color="auto" w:fill="FFFFFF"/>
        </w:rPr>
        <w:t>P</w:t>
      </w:r>
      <w:r w:rsidRPr="00CB18A1">
        <w:rPr>
          <w:sz w:val="20"/>
          <w:szCs w:val="20"/>
          <w:shd w:val="clear" w:color="auto" w:fill="FFFFFF"/>
        </w:rPr>
        <w:t xml:space="preserve">overty. </w:t>
      </w:r>
      <w:r w:rsidRPr="00CB18A1">
        <w:rPr>
          <w:i/>
          <w:sz w:val="20"/>
          <w:szCs w:val="20"/>
          <w:shd w:val="clear" w:color="auto" w:fill="FFFFFF"/>
        </w:rPr>
        <w:t>Journal of Regional Science</w:t>
      </w:r>
      <w:r w:rsidRPr="00CB18A1">
        <w:rPr>
          <w:sz w:val="20"/>
          <w:szCs w:val="20"/>
          <w:shd w:val="clear" w:color="auto" w:fill="FFFFFF"/>
        </w:rPr>
        <w:t xml:space="preserve"> 48</w:t>
      </w:r>
      <w:r w:rsidR="006C2FBF" w:rsidRPr="00CB18A1">
        <w:rPr>
          <w:sz w:val="20"/>
          <w:szCs w:val="20"/>
          <w:shd w:val="clear" w:color="auto" w:fill="FFFFFF"/>
        </w:rPr>
        <w:t xml:space="preserve"> (</w:t>
      </w:r>
      <w:r w:rsidRPr="00CB18A1">
        <w:rPr>
          <w:sz w:val="20"/>
          <w:szCs w:val="20"/>
          <w:shd w:val="clear" w:color="auto" w:fill="FFFFFF"/>
        </w:rPr>
        <w:t>2</w:t>
      </w:r>
      <w:r w:rsidR="006C2FBF" w:rsidRPr="00CB18A1">
        <w:rPr>
          <w:sz w:val="20"/>
          <w:szCs w:val="20"/>
          <w:shd w:val="clear" w:color="auto" w:fill="FFFFFF"/>
        </w:rPr>
        <w:t xml:space="preserve">): </w:t>
      </w:r>
      <w:r w:rsidRPr="00CB18A1">
        <w:rPr>
          <w:sz w:val="20"/>
          <w:szCs w:val="20"/>
          <w:shd w:val="clear" w:color="auto" w:fill="FFFFFF"/>
        </w:rPr>
        <w:t>285-310</w:t>
      </w:r>
      <w:r w:rsidR="006C2FBF" w:rsidRPr="00CB18A1">
        <w:rPr>
          <w:sz w:val="20"/>
          <w:szCs w:val="20"/>
          <w:shd w:val="clear" w:color="auto" w:fill="FFFFFF"/>
        </w:rPr>
        <w:t>.</w:t>
      </w:r>
      <w:r w:rsidR="006C2FBF" w:rsidRPr="00CB18A1" w:rsidDel="006C2FBF">
        <w:rPr>
          <w:sz w:val="20"/>
          <w:szCs w:val="20"/>
          <w:shd w:val="clear" w:color="auto" w:fill="FFFFFF"/>
        </w:rPr>
        <w:t xml:space="preserve"> </w:t>
      </w:r>
    </w:p>
    <w:p w14:paraId="24A39E8C" w14:textId="77777777" w:rsidR="00842413" w:rsidRPr="00CB18A1" w:rsidRDefault="00842413" w:rsidP="008602DF">
      <w:pPr>
        <w:spacing w:line="480" w:lineRule="auto"/>
        <w:jc w:val="both"/>
        <w:rPr>
          <w:sz w:val="20"/>
          <w:szCs w:val="20"/>
          <w:shd w:val="clear" w:color="auto" w:fill="FFFFFF"/>
        </w:rPr>
      </w:pPr>
    </w:p>
    <w:p w14:paraId="6F2248C9" w14:textId="501CD8F1" w:rsidR="00842413" w:rsidRPr="00CB18A1" w:rsidRDefault="00842413" w:rsidP="008602DF">
      <w:pPr>
        <w:spacing w:line="480" w:lineRule="auto"/>
        <w:jc w:val="both"/>
        <w:rPr>
          <w:sz w:val="20"/>
          <w:szCs w:val="20"/>
        </w:rPr>
      </w:pPr>
      <w:r w:rsidRPr="00CB18A1">
        <w:rPr>
          <w:sz w:val="20"/>
          <w:szCs w:val="20"/>
        </w:rPr>
        <w:t xml:space="preserve">Poulton, C., </w:t>
      </w:r>
      <w:r w:rsidR="008D482F" w:rsidRPr="00CB18A1">
        <w:rPr>
          <w:sz w:val="20"/>
          <w:szCs w:val="20"/>
        </w:rPr>
        <w:t xml:space="preserve">J. </w:t>
      </w:r>
      <w:r w:rsidRPr="00CB18A1">
        <w:rPr>
          <w:sz w:val="20"/>
          <w:szCs w:val="20"/>
        </w:rPr>
        <w:t>Kydd</w:t>
      </w:r>
      <w:r w:rsidR="006C2FBF" w:rsidRPr="00CB18A1">
        <w:rPr>
          <w:sz w:val="20"/>
          <w:szCs w:val="20"/>
        </w:rPr>
        <w:t xml:space="preserve">, </w:t>
      </w:r>
      <w:r w:rsidR="008D482F" w:rsidRPr="00CB18A1">
        <w:rPr>
          <w:sz w:val="20"/>
          <w:szCs w:val="20"/>
        </w:rPr>
        <w:t>and</w:t>
      </w:r>
      <w:r w:rsidR="006C2FBF" w:rsidRPr="00CB18A1">
        <w:rPr>
          <w:sz w:val="20"/>
          <w:szCs w:val="20"/>
        </w:rPr>
        <w:t xml:space="preserve"> </w:t>
      </w:r>
      <w:r w:rsidR="008D482F" w:rsidRPr="00CB18A1">
        <w:rPr>
          <w:sz w:val="20"/>
          <w:szCs w:val="20"/>
        </w:rPr>
        <w:t xml:space="preserve">A. </w:t>
      </w:r>
      <w:r w:rsidRPr="00CB18A1">
        <w:rPr>
          <w:sz w:val="20"/>
          <w:szCs w:val="20"/>
        </w:rPr>
        <w:t>Dorward</w:t>
      </w:r>
      <w:r w:rsidR="006C2FBF" w:rsidRPr="00CB18A1">
        <w:rPr>
          <w:sz w:val="20"/>
          <w:szCs w:val="20"/>
        </w:rPr>
        <w:t>.</w:t>
      </w:r>
      <w:r w:rsidRPr="00CB18A1">
        <w:rPr>
          <w:sz w:val="20"/>
          <w:szCs w:val="20"/>
        </w:rPr>
        <w:t xml:space="preserve"> 2006. Overcoming </w:t>
      </w:r>
      <w:r w:rsidR="008D482F" w:rsidRPr="00CB18A1">
        <w:rPr>
          <w:sz w:val="20"/>
          <w:szCs w:val="20"/>
        </w:rPr>
        <w:t xml:space="preserve">Market Constraints to Pro-Poor Agricultural Growth in </w:t>
      </w:r>
      <w:r w:rsidRPr="00CB18A1">
        <w:rPr>
          <w:sz w:val="20"/>
          <w:szCs w:val="20"/>
        </w:rPr>
        <w:t>Sub Saharan Africa</w:t>
      </w:r>
      <w:r w:rsidR="008D482F" w:rsidRPr="00CB18A1">
        <w:rPr>
          <w:sz w:val="20"/>
          <w:szCs w:val="20"/>
        </w:rPr>
        <w:t>.</w:t>
      </w:r>
      <w:r w:rsidRPr="00CB18A1">
        <w:rPr>
          <w:sz w:val="20"/>
          <w:szCs w:val="20"/>
        </w:rPr>
        <w:t xml:space="preserve"> </w:t>
      </w:r>
      <w:r w:rsidRPr="00CB18A1">
        <w:rPr>
          <w:i/>
          <w:sz w:val="20"/>
          <w:szCs w:val="20"/>
        </w:rPr>
        <w:t>Development Policy Review</w:t>
      </w:r>
      <w:r w:rsidRPr="00CB18A1">
        <w:rPr>
          <w:sz w:val="20"/>
          <w:szCs w:val="20"/>
        </w:rPr>
        <w:t xml:space="preserve"> 24(3): 243-277. </w:t>
      </w:r>
    </w:p>
    <w:p w14:paraId="1824B5A0" w14:textId="77777777" w:rsidR="006C2FBF" w:rsidRPr="00CB18A1" w:rsidRDefault="006C2FBF" w:rsidP="008602DF">
      <w:pPr>
        <w:spacing w:line="480" w:lineRule="auto"/>
        <w:jc w:val="both"/>
        <w:rPr>
          <w:sz w:val="20"/>
          <w:szCs w:val="20"/>
        </w:rPr>
      </w:pPr>
    </w:p>
    <w:p w14:paraId="6116522D" w14:textId="1490E22D" w:rsidR="006D5204" w:rsidRPr="00CB18A1" w:rsidRDefault="006D5204" w:rsidP="008602DF">
      <w:pPr>
        <w:spacing w:line="480" w:lineRule="auto"/>
        <w:jc w:val="both"/>
        <w:rPr>
          <w:sz w:val="20"/>
          <w:szCs w:val="20"/>
          <w:lang w:val="en-AU"/>
        </w:rPr>
      </w:pPr>
      <w:r w:rsidRPr="00CB18A1">
        <w:rPr>
          <w:sz w:val="20"/>
          <w:szCs w:val="20"/>
          <w:lang w:val="en-AU"/>
        </w:rPr>
        <w:t>Rao P</w:t>
      </w:r>
      <w:r w:rsidR="006C2FBF" w:rsidRPr="00CB18A1">
        <w:rPr>
          <w:sz w:val="20"/>
          <w:szCs w:val="20"/>
          <w:lang w:val="en-AU"/>
        </w:rPr>
        <w:t>.</w:t>
      </w:r>
      <w:r w:rsidRPr="00CB18A1">
        <w:rPr>
          <w:sz w:val="20"/>
          <w:szCs w:val="20"/>
          <w:lang w:val="en-AU"/>
        </w:rPr>
        <w:t xml:space="preserve"> P., </w:t>
      </w:r>
      <w:r w:rsidR="008D482F" w:rsidRPr="00CB18A1">
        <w:rPr>
          <w:sz w:val="20"/>
          <w:szCs w:val="20"/>
          <w:lang w:val="en-AU"/>
        </w:rPr>
        <w:t xml:space="preserve">P.S/ </w:t>
      </w:r>
      <w:r w:rsidRPr="00CB18A1">
        <w:rPr>
          <w:sz w:val="20"/>
          <w:szCs w:val="20"/>
          <w:lang w:val="en-AU"/>
        </w:rPr>
        <w:t>Birthal,</w:t>
      </w:r>
      <w:r w:rsidR="006C2FBF" w:rsidRPr="00CB18A1">
        <w:rPr>
          <w:sz w:val="20"/>
          <w:szCs w:val="20"/>
          <w:lang w:val="en-AU"/>
        </w:rPr>
        <w:t xml:space="preserve"> </w:t>
      </w:r>
      <w:r w:rsidR="008D482F" w:rsidRPr="00CB18A1">
        <w:rPr>
          <w:sz w:val="20"/>
          <w:szCs w:val="20"/>
          <w:lang w:val="en-AU"/>
        </w:rPr>
        <w:t>and P.K.</w:t>
      </w:r>
      <w:r w:rsidR="006C2FBF" w:rsidRPr="00CB18A1">
        <w:rPr>
          <w:sz w:val="20"/>
          <w:szCs w:val="20"/>
          <w:lang w:val="en-AU"/>
        </w:rPr>
        <w:t xml:space="preserve"> </w:t>
      </w:r>
      <w:r w:rsidRPr="00CB18A1">
        <w:rPr>
          <w:sz w:val="20"/>
          <w:szCs w:val="20"/>
          <w:lang w:val="en-AU"/>
        </w:rPr>
        <w:t xml:space="preserve">Joshi. 2006. Diversification </w:t>
      </w:r>
      <w:r w:rsidR="008D482F" w:rsidRPr="00CB18A1">
        <w:rPr>
          <w:sz w:val="20"/>
          <w:szCs w:val="20"/>
          <w:lang w:val="en-AU"/>
        </w:rPr>
        <w:t xml:space="preserve">towards High-value Agriculture: </w:t>
      </w:r>
      <w:r w:rsidRPr="00CB18A1">
        <w:rPr>
          <w:sz w:val="20"/>
          <w:szCs w:val="20"/>
          <w:lang w:val="en-AU"/>
        </w:rPr>
        <w:t xml:space="preserve">Role </w:t>
      </w:r>
      <w:r w:rsidR="008D482F" w:rsidRPr="00CB18A1">
        <w:rPr>
          <w:sz w:val="20"/>
          <w:szCs w:val="20"/>
          <w:lang w:val="en-AU"/>
        </w:rPr>
        <w:t>of Urbanization and Infrastructure</w:t>
      </w:r>
      <w:r w:rsidRPr="00CB18A1">
        <w:rPr>
          <w:sz w:val="20"/>
          <w:szCs w:val="20"/>
          <w:lang w:val="en-AU"/>
        </w:rPr>
        <w:t xml:space="preserve">. </w:t>
      </w:r>
      <w:r w:rsidRPr="00CB18A1">
        <w:rPr>
          <w:i/>
          <w:iCs/>
          <w:sz w:val="20"/>
          <w:szCs w:val="20"/>
          <w:lang w:val="en-AU"/>
        </w:rPr>
        <w:t>Economic and Political Weekly</w:t>
      </w:r>
      <w:r w:rsidRPr="00CB18A1">
        <w:rPr>
          <w:sz w:val="20"/>
          <w:szCs w:val="20"/>
          <w:lang w:val="en-AU"/>
        </w:rPr>
        <w:t xml:space="preserve"> 41 (26): 2747-2753.</w:t>
      </w:r>
    </w:p>
    <w:p w14:paraId="0AE52315" w14:textId="77777777" w:rsidR="00842413" w:rsidRPr="00CB18A1" w:rsidRDefault="00842413" w:rsidP="008602DF">
      <w:pPr>
        <w:spacing w:line="480" w:lineRule="auto"/>
        <w:jc w:val="both"/>
        <w:rPr>
          <w:sz w:val="20"/>
          <w:szCs w:val="20"/>
        </w:rPr>
      </w:pPr>
    </w:p>
    <w:p w14:paraId="74151088" w14:textId="1380788A" w:rsidR="00C76174" w:rsidRPr="00CB18A1" w:rsidRDefault="00C76174" w:rsidP="008602DF">
      <w:pPr>
        <w:spacing w:line="480" w:lineRule="auto"/>
        <w:jc w:val="both"/>
        <w:rPr>
          <w:sz w:val="20"/>
          <w:szCs w:val="20"/>
        </w:rPr>
      </w:pPr>
      <w:r w:rsidRPr="00CB18A1">
        <w:rPr>
          <w:sz w:val="20"/>
          <w:szCs w:val="20"/>
        </w:rPr>
        <w:t xml:space="preserve">Rashid, S., </w:t>
      </w:r>
      <w:r w:rsidR="008D482F" w:rsidRPr="00CB18A1">
        <w:rPr>
          <w:sz w:val="20"/>
          <w:szCs w:val="20"/>
        </w:rPr>
        <w:t xml:space="preserve">R. </w:t>
      </w:r>
      <w:r w:rsidRPr="00CB18A1">
        <w:rPr>
          <w:sz w:val="20"/>
          <w:szCs w:val="20"/>
        </w:rPr>
        <w:t>Cummings</w:t>
      </w:r>
      <w:r w:rsidR="006C2FBF" w:rsidRPr="00CB18A1">
        <w:rPr>
          <w:sz w:val="20"/>
          <w:szCs w:val="20"/>
        </w:rPr>
        <w:t xml:space="preserve">, </w:t>
      </w:r>
      <w:r w:rsidR="008D482F" w:rsidRPr="00CB18A1">
        <w:rPr>
          <w:sz w:val="20"/>
          <w:szCs w:val="20"/>
        </w:rPr>
        <w:t xml:space="preserve">and A. </w:t>
      </w:r>
      <w:r w:rsidRPr="00CB18A1">
        <w:rPr>
          <w:sz w:val="20"/>
          <w:szCs w:val="20"/>
        </w:rPr>
        <w:t>Gulati</w:t>
      </w:r>
      <w:r w:rsidR="006C2FBF" w:rsidRPr="00CB18A1">
        <w:rPr>
          <w:sz w:val="20"/>
          <w:szCs w:val="20"/>
        </w:rPr>
        <w:t>.</w:t>
      </w:r>
      <w:r w:rsidRPr="00CB18A1">
        <w:rPr>
          <w:sz w:val="20"/>
          <w:szCs w:val="20"/>
        </w:rPr>
        <w:t xml:space="preserve"> 2005. Grain Marketing Parastatals in Asia: Why Do They Have to Change Now? MTID Discussion Paper No. 80.</w:t>
      </w:r>
      <w:r w:rsidR="005139F1" w:rsidRPr="00CB18A1">
        <w:rPr>
          <w:sz w:val="20"/>
          <w:szCs w:val="20"/>
        </w:rPr>
        <w:t xml:space="preserve"> Washington DC: </w:t>
      </w:r>
      <w:r w:rsidR="006C2FBF" w:rsidRPr="00CB18A1">
        <w:rPr>
          <w:sz w:val="20"/>
          <w:szCs w:val="20"/>
        </w:rPr>
        <w:t>International Food Policy Research Institute</w:t>
      </w:r>
      <w:r w:rsidRPr="00CB18A1">
        <w:rPr>
          <w:sz w:val="20"/>
          <w:szCs w:val="20"/>
        </w:rPr>
        <w:t xml:space="preserve"> </w:t>
      </w:r>
    </w:p>
    <w:p w14:paraId="6EE50A6F" w14:textId="77777777" w:rsidR="006C2FBF" w:rsidRPr="00CB18A1" w:rsidRDefault="006C2FBF" w:rsidP="008602DF">
      <w:pPr>
        <w:spacing w:line="480" w:lineRule="auto"/>
        <w:jc w:val="both"/>
        <w:rPr>
          <w:sz w:val="20"/>
          <w:szCs w:val="20"/>
        </w:rPr>
      </w:pPr>
    </w:p>
    <w:p w14:paraId="1BD9A473" w14:textId="1BE6FE6C" w:rsidR="00A04D3E" w:rsidRPr="00CB18A1" w:rsidRDefault="006D5204" w:rsidP="008602DF">
      <w:pPr>
        <w:spacing w:line="480" w:lineRule="auto"/>
        <w:jc w:val="both"/>
        <w:rPr>
          <w:sz w:val="20"/>
          <w:szCs w:val="20"/>
        </w:rPr>
      </w:pPr>
      <w:r w:rsidRPr="00CB18A1">
        <w:rPr>
          <w:sz w:val="20"/>
          <w:szCs w:val="20"/>
        </w:rPr>
        <w:t>Shamdasani, Y. 2016. Rural Road Infrastructure and Agricultural P</w:t>
      </w:r>
      <w:r w:rsidR="00A04D3E" w:rsidRPr="00CB18A1">
        <w:rPr>
          <w:sz w:val="20"/>
          <w:szCs w:val="20"/>
        </w:rPr>
        <w:t>roduction: Evidence from India.</w:t>
      </w:r>
    </w:p>
    <w:p w14:paraId="650FF2FC" w14:textId="078683B5" w:rsidR="006D5204" w:rsidRPr="00CB18A1" w:rsidRDefault="006D5204" w:rsidP="008602DF">
      <w:pPr>
        <w:spacing w:line="480" w:lineRule="auto"/>
        <w:jc w:val="both"/>
        <w:rPr>
          <w:sz w:val="20"/>
          <w:szCs w:val="20"/>
        </w:rPr>
      </w:pPr>
      <w:r w:rsidRPr="00CB18A1">
        <w:rPr>
          <w:sz w:val="20"/>
          <w:szCs w:val="20"/>
        </w:rPr>
        <w:t>Department of Economics, Columbia University.</w:t>
      </w:r>
    </w:p>
    <w:p w14:paraId="6277D6D9" w14:textId="77777777" w:rsidR="00735B6C" w:rsidRPr="00CB18A1" w:rsidRDefault="00735B6C" w:rsidP="008602DF">
      <w:pPr>
        <w:spacing w:line="480" w:lineRule="auto"/>
        <w:jc w:val="both"/>
        <w:rPr>
          <w:sz w:val="20"/>
          <w:szCs w:val="20"/>
          <w:shd w:val="clear" w:color="auto" w:fill="FFFFFF"/>
        </w:rPr>
      </w:pPr>
    </w:p>
    <w:p w14:paraId="3B622E65" w14:textId="66D134AC" w:rsidR="005E53BC" w:rsidRPr="00CB18A1" w:rsidRDefault="005E53BC" w:rsidP="008602DF">
      <w:pPr>
        <w:spacing w:line="480" w:lineRule="auto"/>
        <w:jc w:val="both"/>
        <w:rPr>
          <w:sz w:val="20"/>
          <w:szCs w:val="20"/>
          <w:shd w:val="clear" w:color="auto" w:fill="FFFFFF"/>
        </w:rPr>
      </w:pPr>
      <w:r w:rsidRPr="00CB18A1">
        <w:rPr>
          <w:sz w:val="20"/>
          <w:szCs w:val="20"/>
          <w:shd w:val="clear" w:color="auto" w:fill="FFFFFF"/>
        </w:rPr>
        <w:t xml:space="preserve">Sharma, A. 2016. Urban </w:t>
      </w:r>
      <w:r w:rsidR="005139F1" w:rsidRPr="00CB18A1">
        <w:rPr>
          <w:sz w:val="20"/>
          <w:szCs w:val="20"/>
          <w:shd w:val="clear" w:color="auto" w:fill="FFFFFF"/>
        </w:rPr>
        <w:t xml:space="preserve">Proximity and Spatial Pattern of Land Use and Development in Rural </w:t>
      </w:r>
      <w:r w:rsidRPr="00CB18A1">
        <w:rPr>
          <w:sz w:val="20"/>
          <w:szCs w:val="20"/>
          <w:shd w:val="clear" w:color="auto" w:fill="FFFFFF"/>
        </w:rPr>
        <w:t>India. </w:t>
      </w:r>
      <w:r w:rsidRPr="00CB18A1">
        <w:rPr>
          <w:i/>
          <w:sz w:val="20"/>
          <w:szCs w:val="20"/>
          <w:shd w:val="clear" w:color="auto" w:fill="FFFFFF"/>
        </w:rPr>
        <w:t xml:space="preserve"> Journal of Development Studies</w:t>
      </w:r>
      <w:r w:rsidRPr="00CB18A1">
        <w:rPr>
          <w:sz w:val="20"/>
          <w:szCs w:val="20"/>
          <w:shd w:val="clear" w:color="auto" w:fill="FFFFFF"/>
        </w:rPr>
        <w:t> 52(11)</w:t>
      </w:r>
      <w:r w:rsidR="006C2FBF" w:rsidRPr="00CB18A1">
        <w:rPr>
          <w:sz w:val="20"/>
          <w:szCs w:val="20"/>
          <w:shd w:val="clear" w:color="auto" w:fill="FFFFFF"/>
        </w:rPr>
        <w:t xml:space="preserve">: </w:t>
      </w:r>
      <w:r w:rsidRPr="00CB18A1">
        <w:rPr>
          <w:sz w:val="20"/>
          <w:szCs w:val="20"/>
          <w:shd w:val="clear" w:color="auto" w:fill="FFFFFF"/>
        </w:rPr>
        <w:t>1593-1611.</w:t>
      </w:r>
    </w:p>
    <w:p w14:paraId="6ECDE148" w14:textId="69F0BEA6" w:rsidR="00F27A9A" w:rsidRPr="00CB18A1" w:rsidRDefault="00F27A9A" w:rsidP="008602DF">
      <w:pPr>
        <w:spacing w:line="480" w:lineRule="auto"/>
        <w:jc w:val="both"/>
        <w:rPr>
          <w:sz w:val="20"/>
          <w:szCs w:val="20"/>
          <w:shd w:val="clear" w:color="auto" w:fill="FFFFFF"/>
        </w:rPr>
      </w:pPr>
    </w:p>
    <w:p w14:paraId="53CECDEE" w14:textId="40C3895E" w:rsidR="00F27A9A" w:rsidRPr="00CB18A1" w:rsidRDefault="00F27A9A" w:rsidP="008602DF">
      <w:pPr>
        <w:spacing w:line="480" w:lineRule="auto"/>
        <w:jc w:val="both"/>
        <w:rPr>
          <w:sz w:val="20"/>
          <w:szCs w:val="20"/>
          <w:shd w:val="clear" w:color="auto" w:fill="FFFFFF"/>
        </w:rPr>
      </w:pPr>
      <w:r w:rsidRPr="00CB18A1">
        <w:rPr>
          <w:sz w:val="20"/>
          <w:szCs w:val="20"/>
          <w:shd w:val="clear" w:color="auto" w:fill="FFFFFF"/>
        </w:rPr>
        <w:t>Shiferaw, B</w:t>
      </w:r>
      <w:r w:rsidR="006C2FBF" w:rsidRPr="00CB18A1">
        <w:rPr>
          <w:sz w:val="20"/>
          <w:szCs w:val="20"/>
          <w:shd w:val="clear" w:color="auto" w:fill="FFFFFF"/>
        </w:rPr>
        <w:t>.,</w:t>
      </w:r>
      <w:r w:rsidRPr="00CB18A1">
        <w:rPr>
          <w:sz w:val="20"/>
          <w:szCs w:val="20"/>
          <w:shd w:val="clear" w:color="auto" w:fill="FFFFFF"/>
        </w:rPr>
        <w:t xml:space="preserve"> </w:t>
      </w:r>
      <w:r w:rsidR="005139F1" w:rsidRPr="00CB18A1">
        <w:rPr>
          <w:sz w:val="20"/>
          <w:szCs w:val="20"/>
          <w:shd w:val="clear" w:color="auto" w:fill="FFFFFF"/>
        </w:rPr>
        <w:t xml:space="preserve">J. </w:t>
      </w:r>
      <w:r w:rsidRPr="00CB18A1">
        <w:rPr>
          <w:sz w:val="20"/>
          <w:szCs w:val="20"/>
          <w:shd w:val="clear" w:color="auto" w:fill="FFFFFF"/>
        </w:rPr>
        <w:t xml:space="preserve">Hellin, </w:t>
      </w:r>
      <w:r w:rsidR="005139F1" w:rsidRPr="00CB18A1">
        <w:rPr>
          <w:sz w:val="20"/>
          <w:szCs w:val="20"/>
          <w:shd w:val="clear" w:color="auto" w:fill="FFFFFF"/>
        </w:rPr>
        <w:t>and</w:t>
      </w:r>
      <w:r w:rsidRPr="00CB18A1">
        <w:rPr>
          <w:sz w:val="20"/>
          <w:szCs w:val="20"/>
          <w:shd w:val="clear" w:color="auto" w:fill="FFFFFF"/>
        </w:rPr>
        <w:t xml:space="preserve"> </w:t>
      </w:r>
      <w:r w:rsidR="005139F1" w:rsidRPr="00CB18A1">
        <w:rPr>
          <w:sz w:val="20"/>
          <w:szCs w:val="20"/>
          <w:shd w:val="clear" w:color="auto" w:fill="FFFFFF"/>
        </w:rPr>
        <w:t xml:space="preserve">G. </w:t>
      </w:r>
      <w:r w:rsidRPr="00CB18A1">
        <w:rPr>
          <w:sz w:val="20"/>
          <w:szCs w:val="20"/>
          <w:shd w:val="clear" w:color="auto" w:fill="FFFFFF"/>
        </w:rPr>
        <w:t xml:space="preserve">Muricho. 2011. Improving </w:t>
      </w:r>
      <w:r w:rsidR="005139F1" w:rsidRPr="00CB18A1">
        <w:rPr>
          <w:sz w:val="20"/>
          <w:szCs w:val="20"/>
          <w:shd w:val="clear" w:color="auto" w:fill="FFFFFF"/>
        </w:rPr>
        <w:t xml:space="preserve">Market Access and Agricultural Productivity Growth in </w:t>
      </w:r>
      <w:r w:rsidRPr="00CB18A1">
        <w:rPr>
          <w:sz w:val="20"/>
          <w:szCs w:val="20"/>
          <w:shd w:val="clear" w:color="auto" w:fill="FFFFFF"/>
        </w:rPr>
        <w:t>Africa</w:t>
      </w:r>
      <w:r w:rsidR="005139F1" w:rsidRPr="00CB18A1">
        <w:rPr>
          <w:sz w:val="20"/>
          <w:szCs w:val="20"/>
          <w:shd w:val="clear" w:color="auto" w:fill="FFFFFF"/>
        </w:rPr>
        <w:t xml:space="preserve">: </w:t>
      </w:r>
      <w:r w:rsidRPr="00CB18A1">
        <w:rPr>
          <w:sz w:val="20"/>
          <w:szCs w:val="20"/>
          <w:shd w:val="clear" w:color="auto" w:fill="FFFFFF"/>
        </w:rPr>
        <w:t xml:space="preserve">What </w:t>
      </w:r>
      <w:r w:rsidR="005139F1" w:rsidRPr="00CB18A1">
        <w:rPr>
          <w:sz w:val="20"/>
          <w:szCs w:val="20"/>
          <w:shd w:val="clear" w:color="auto" w:fill="FFFFFF"/>
        </w:rPr>
        <w:t>Role for Producer Organizations and Collective Action Inst</w:t>
      </w:r>
      <w:r w:rsidRPr="00CB18A1">
        <w:rPr>
          <w:sz w:val="20"/>
          <w:szCs w:val="20"/>
          <w:shd w:val="clear" w:color="auto" w:fill="FFFFFF"/>
        </w:rPr>
        <w:t xml:space="preserve">itutions? </w:t>
      </w:r>
      <w:r w:rsidRPr="00CB18A1">
        <w:rPr>
          <w:i/>
          <w:sz w:val="20"/>
          <w:szCs w:val="20"/>
          <w:shd w:val="clear" w:color="auto" w:fill="FFFFFF"/>
        </w:rPr>
        <w:t xml:space="preserve">Food Security </w:t>
      </w:r>
      <w:r w:rsidRPr="00CB18A1">
        <w:rPr>
          <w:sz w:val="20"/>
          <w:szCs w:val="20"/>
          <w:shd w:val="clear" w:color="auto" w:fill="FFFFFF"/>
        </w:rPr>
        <w:t>3</w:t>
      </w:r>
      <w:r w:rsidR="006C2FBF" w:rsidRPr="00CB18A1">
        <w:rPr>
          <w:sz w:val="20"/>
          <w:szCs w:val="20"/>
          <w:shd w:val="clear" w:color="auto" w:fill="FFFFFF"/>
        </w:rPr>
        <w:t>(4): 375-389</w:t>
      </w:r>
      <w:r w:rsidRPr="00CB18A1">
        <w:rPr>
          <w:sz w:val="20"/>
          <w:szCs w:val="20"/>
          <w:shd w:val="clear" w:color="auto" w:fill="FFFFFF"/>
        </w:rPr>
        <w:t xml:space="preserve">. </w:t>
      </w:r>
    </w:p>
    <w:p w14:paraId="2D429AC6" w14:textId="77777777" w:rsidR="00735B6C" w:rsidRPr="00CB18A1" w:rsidRDefault="00735B6C" w:rsidP="008602DF">
      <w:pPr>
        <w:spacing w:line="480" w:lineRule="auto"/>
        <w:jc w:val="both"/>
        <w:rPr>
          <w:sz w:val="20"/>
          <w:szCs w:val="20"/>
          <w:shd w:val="clear" w:color="auto" w:fill="FFFFFF"/>
        </w:rPr>
      </w:pPr>
    </w:p>
    <w:p w14:paraId="0ACE10ED" w14:textId="6F3868EE" w:rsidR="00410F29" w:rsidRPr="00CB18A1" w:rsidRDefault="00410F29" w:rsidP="008602DF">
      <w:pPr>
        <w:spacing w:line="480" w:lineRule="auto"/>
        <w:jc w:val="both"/>
        <w:rPr>
          <w:sz w:val="20"/>
          <w:szCs w:val="20"/>
          <w:shd w:val="clear" w:color="auto" w:fill="FFFFFF"/>
        </w:rPr>
      </w:pPr>
      <w:r w:rsidRPr="00CB18A1">
        <w:rPr>
          <w:sz w:val="20"/>
          <w:szCs w:val="20"/>
          <w:shd w:val="clear" w:color="auto" w:fill="FFFFFF"/>
        </w:rPr>
        <w:t>Von Thunen, J. H. (1826). The Isolated State, translated by CM Wartenberg (1966).</w:t>
      </w:r>
    </w:p>
    <w:p w14:paraId="621E6BD8" w14:textId="77777777" w:rsidR="00735B6C" w:rsidRPr="00CB18A1" w:rsidRDefault="00735B6C" w:rsidP="008602DF">
      <w:pPr>
        <w:spacing w:line="480" w:lineRule="auto"/>
        <w:jc w:val="both"/>
        <w:rPr>
          <w:sz w:val="20"/>
          <w:szCs w:val="20"/>
          <w:shd w:val="clear" w:color="auto" w:fill="FFFFFF"/>
        </w:rPr>
      </w:pPr>
    </w:p>
    <w:p w14:paraId="30CA6B51" w14:textId="368A2EA3" w:rsidR="005E53BC" w:rsidRPr="00CB18A1" w:rsidRDefault="005E53BC" w:rsidP="008602DF">
      <w:pPr>
        <w:spacing w:line="480" w:lineRule="auto"/>
        <w:jc w:val="both"/>
        <w:rPr>
          <w:sz w:val="20"/>
          <w:szCs w:val="20"/>
          <w:shd w:val="clear" w:color="auto" w:fill="FFFFFF"/>
        </w:rPr>
      </w:pPr>
      <w:r w:rsidRPr="00CB18A1">
        <w:rPr>
          <w:sz w:val="20"/>
          <w:szCs w:val="20"/>
          <w:shd w:val="clear" w:color="auto" w:fill="FFFFFF"/>
        </w:rPr>
        <w:t xml:space="preserve">White, H. 1980. A </w:t>
      </w:r>
      <w:r w:rsidR="005139F1" w:rsidRPr="00CB18A1">
        <w:rPr>
          <w:sz w:val="20"/>
          <w:szCs w:val="20"/>
          <w:shd w:val="clear" w:color="auto" w:fill="FFFFFF"/>
        </w:rPr>
        <w:t>Heteroskedasticity-consistent Covariance Matrix Estimator and a Direct Test for Heteroskedasticity</w:t>
      </w:r>
      <w:r w:rsidRPr="00CB18A1">
        <w:rPr>
          <w:sz w:val="20"/>
          <w:szCs w:val="20"/>
          <w:shd w:val="clear" w:color="auto" w:fill="FFFFFF"/>
        </w:rPr>
        <w:t>. </w:t>
      </w:r>
      <w:r w:rsidRPr="00CB18A1">
        <w:rPr>
          <w:i/>
          <w:sz w:val="20"/>
          <w:szCs w:val="20"/>
          <w:shd w:val="clear" w:color="auto" w:fill="FFFFFF"/>
        </w:rPr>
        <w:t>Econometrica</w:t>
      </w:r>
      <w:r w:rsidRPr="00CB18A1">
        <w:rPr>
          <w:sz w:val="20"/>
          <w:szCs w:val="20"/>
          <w:shd w:val="clear" w:color="auto" w:fill="FFFFFF"/>
        </w:rPr>
        <w:t> 48(4)</w:t>
      </w:r>
      <w:r w:rsidR="006C2FBF" w:rsidRPr="00CB18A1">
        <w:rPr>
          <w:sz w:val="20"/>
          <w:szCs w:val="20"/>
          <w:shd w:val="clear" w:color="auto" w:fill="FFFFFF"/>
        </w:rPr>
        <w:t xml:space="preserve">: </w:t>
      </w:r>
      <w:r w:rsidRPr="00CB18A1">
        <w:rPr>
          <w:sz w:val="20"/>
          <w:szCs w:val="20"/>
          <w:shd w:val="clear" w:color="auto" w:fill="FFFFFF"/>
        </w:rPr>
        <w:t xml:space="preserve">817-838. </w:t>
      </w:r>
    </w:p>
    <w:p w14:paraId="60584D5E" w14:textId="77777777" w:rsidR="00633F75" w:rsidRPr="00CB18A1" w:rsidRDefault="00633F75" w:rsidP="008602DF">
      <w:pPr>
        <w:spacing w:line="480" w:lineRule="auto"/>
        <w:jc w:val="both"/>
        <w:rPr>
          <w:sz w:val="20"/>
          <w:szCs w:val="20"/>
          <w:shd w:val="clear" w:color="auto" w:fill="FFFFFF"/>
        </w:rPr>
      </w:pPr>
    </w:p>
    <w:p w14:paraId="16264DD6" w14:textId="6D48058D" w:rsidR="004B0E8E" w:rsidRPr="00A419AF" w:rsidRDefault="00633F75" w:rsidP="00A419AF">
      <w:pPr>
        <w:autoSpaceDE w:val="0"/>
        <w:autoSpaceDN w:val="0"/>
        <w:adjustRightInd w:val="0"/>
        <w:spacing w:line="480" w:lineRule="auto"/>
        <w:jc w:val="both"/>
        <w:rPr>
          <w:sz w:val="20"/>
          <w:szCs w:val="20"/>
          <w:shd w:val="clear" w:color="auto" w:fill="FFFFFF"/>
        </w:rPr>
      </w:pPr>
      <w:r w:rsidRPr="00CB18A1">
        <w:rPr>
          <w:sz w:val="20"/>
          <w:szCs w:val="20"/>
          <w:shd w:val="clear" w:color="auto" w:fill="FFFFFF"/>
        </w:rPr>
        <w:t xml:space="preserve">Wood, S. 2007. Spatial </w:t>
      </w:r>
      <w:r w:rsidR="005139F1" w:rsidRPr="00CB18A1">
        <w:rPr>
          <w:sz w:val="20"/>
          <w:szCs w:val="20"/>
          <w:shd w:val="clear" w:color="auto" w:fill="FFFFFF"/>
        </w:rPr>
        <w:t>D</w:t>
      </w:r>
      <w:r w:rsidRPr="00CB18A1">
        <w:rPr>
          <w:sz w:val="20"/>
          <w:szCs w:val="20"/>
          <w:shd w:val="clear" w:color="auto" w:fill="FFFFFF"/>
        </w:rPr>
        <w:t xml:space="preserve">imensions of the </w:t>
      </w:r>
      <w:r w:rsidR="005139F1" w:rsidRPr="00CB18A1">
        <w:rPr>
          <w:sz w:val="20"/>
          <w:szCs w:val="20"/>
          <w:shd w:val="clear" w:color="auto" w:fill="FFFFFF"/>
        </w:rPr>
        <w:t>R</w:t>
      </w:r>
      <w:r w:rsidRPr="00CB18A1">
        <w:rPr>
          <w:sz w:val="20"/>
          <w:szCs w:val="20"/>
          <w:shd w:val="clear" w:color="auto" w:fill="FFFFFF"/>
        </w:rPr>
        <w:t xml:space="preserve">egional </w:t>
      </w:r>
      <w:r w:rsidR="005139F1" w:rsidRPr="00CB18A1">
        <w:rPr>
          <w:sz w:val="20"/>
          <w:szCs w:val="20"/>
          <w:shd w:val="clear" w:color="auto" w:fill="FFFFFF"/>
        </w:rPr>
        <w:t>E</w:t>
      </w:r>
      <w:r w:rsidRPr="00CB18A1">
        <w:rPr>
          <w:sz w:val="20"/>
          <w:szCs w:val="20"/>
          <w:shd w:val="clear" w:color="auto" w:fill="FFFFFF"/>
        </w:rPr>
        <w:t xml:space="preserve">valuation of </w:t>
      </w:r>
      <w:r w:rsidR="005139F1" w:rsidRPr="00CB18A1">
        <w:rPr>
          <w:sz w:val="20"/>
          <w:szCs w:val="20"/>
          <w:shd w:val="clear" w:color="auto" w:fill="FFFFFF"/>
        </w:rPr>
        <w:t>A</w:t>
      </w:r>
      <w:r w:rsidRPr="00CB18A1">
        <w:rPr>
          <w:sz w:val="20"/>
          <w:szCs w:val="20"/>
          <w:shd w:val="clear" w:color="auto" w:fill="FFFFFF"/>
        </w:rPr>
        <w:t xml:space="preserve">gricultural </w:t>
      </w:r>
      <w:r w:rsidR="005139F1" w:rsidRPr="00CB18A1">
        <w:rPr>
          <w:sz w:val="20"/>
          <w:szCs w:val="20"/>
          <w:shd w:val="clear" w:color="auto" w:fill="FFFFFF"/>
        </w:rPr>
        <w:t>L</w:t>
      </w:r>
      <w:r w:rsidRPr="00CB18A1">
        <w:rPr>
          <w:sz w:val="20"/>
          <w:szCs w:val="20"/>
          <w:shd w:val="clear" w:color="auto" w:fill="FFFFFF"/>
        </w:rPr>
        <w:t xml:space="preserve">ivelihood </w:t>
      </w:r>
      <w:r w:rsidR="005139F1" w:rsidRPr="00CB18A1">
        <w:rPr>
          <w:sz w:val="20"/>
          <w:szCs w:val="20"/>
          <w:shd w:val="clear" w:color="auto" w:fill="FFFFFF"/>
        </w:rPr>
        <w:t>S</w:t>
      </w:r>
      <w:r w:rsidRPr="00CB18A1">
        <w:rPr>
          <w:sz w:val="20"/>
          <w:szCs w:val="20"/>
          <w:shd w:val="clear" w:color="auto" w:fill="FFFFFF"/>
        </w:rPr>
        <w:t xml:space="preserve">trategies: Insights from Uganda. </w:t>
      </w:r>
      <w:r w:rsidR="005139F1" w:rsidRPr="00CB18A1">
        <w:rPr>
          <w:sz w:val="20"/>
          <w:szCs w:val="20"/>
          <w:shd w:val="clear" w:color="auto" w:fill="FFFFFF"/>
        </w:rPr>
        <w:t>Doctoral</w:t>
      </w:r>
      <w:r w:rsidRPr="00CB18A1">
        <w:rPr>
          <w:sz w:val="20"/>
          <w:szCs w:val="20"/>
          <w:shd w:val="clear" w:color="auto" w:fill="FFFFFF"/>
        </w:rPr>
        <w:t xml:space="preserve"> </w:t>
      </w:r>
      <w:r w:rsidR="005139F1" w:rsidRPr="00CB18A1">
        <w:rPr>
          <w:sz w:val="20"/>
          <w:szCs w:val="20"/>
          <w:shd w:val="clear" w:color="auto" w:fill="FFFFFF"/>
        </w:rPr>
        <w:t>D</w:t>
      </w:r>
      <w:r w:rsidRPr="00CB18A1">
        <w:rPr>
          <w:sz w:val="20"/>
          <w:szCs w:val="20"/>
          <w:shd w:val="clear" w:color="auto" w:fill="FFFFFF"/>
        </w:rPr>
        <w:t>issertation</w:t>
      </w:r>
      <w:r w:rsidR="00474963">
        <w:rPr>
          <w:sz w:val="20"/>
          <w:szCs w:val="20"/>
          <w:shd w:val="clear" w:color="auto" w:fill="FFFFFF"/>
        </w:rPr>
        <w:t>,</w:t>
      </w:r>
      <w:bookmarkStart w:id="4" w:name="_GoBack"/>
      <w:bookmarkEnd w:id="4"/>
      <w:r w:rsidRPr="00CB18A1">
        <w:rPr>
          <w:sz w:val="20"/>
          <w:szCs w:val="20"/>
          <w:shd w:val="clear" w:color="auto" w:fill="FFFFFF"/>
        </w:rPr>
        <w:t xml:space="preserve"> </w:t>
      </w:r>
      <w:r w:rsidR="005139F1" w:rsidRPr="00CB18A1">
        <w:rPr>
          <w:sz w:val="20"/>
          <w:szCs w:val="20"/>
          <w:shd w:val="clear" w:color="auto" w:fill="FFFFFF"/>
        </w:rPr>
        <w:t xml:space="preserve">London: </w:t>
      </w:r>
      <w:r w:rsidRPr="00CB18A1">
        <w:rPr>
          <w:sz w:val="20"/>
          <w:szCs w:val="20"/>
          <w:shd w:val="clear" w:color="auto" w:fill="FFFFFF"/>
        </w:rPr>
        <w:t>Department of Economics, University of London.</w:t>
      </w:r>
    </w:p>
    <w:sectPr w:rsidR="004B0E8E" w:rsidRPr="00A419AF">
      <w:footerReference w:type="default" r:id="rId3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C9D70" w16cid:durableId="20EF4AC9"/>
  <w16cid:commentId w16cid:paraId="484EAA90" w16cid:durableId="20E6145D"/>
  <w16cid:commentId w16cid:paraId="2CC56344" w16cid:durableId="20FFBE0B"/>
  <w16cid:commentId w16cid:paraId="4FD5D851" w16cid:durableId="210019F0"/>
  <w16cid:commentId w16cid:paraId="3A4BD9F8" w16cid:durableId="210019F1"/>
  <w16cid:commentId w16cid:paraId="27E24A0F" w16cid:durableId="20E80E48"/>
  <w16cid:commentId w16cid:paraId="179A8384" w16cid:durableId="20E80EB3"/>
  <w16cid:commentId w16cid:paraId="1A24DDCD" w16cid:durableId="20E821A2"/>
  <w16cid:commentId w16cid:paraId="2537364F" w16cid:durableId="20E89221"/>
  <w16cid:commentId w16cid:paraId="3C275071" w16cid:durableId="20E8994A"/>
  <w16cid:commentId w16cid:paraId="60080D9E" w16cid:durableId="20FE7DA8"/>
  <w16cid:commentId w16cid:paraId="7DDB84F2" w16cid:durableId="20E8A262"/>
  <w16cid:commentId w16cid:paraId="269CB973" w16cid:durableId="20FD30C7"/>
  <w16cid:commentId w16cid:paraId="45EF54C0" w16cid:durableId="20E8A2C8"/>
  <w16cid:commentId w16cid:paraId="6BEFF2BF" w16cid:durableId="20EDF4B5"/>
  <w16cid:commentId w16cid:paraId="0CA8508A" w16cid:durableId="20E98F41"/>
  <w16cid:commentId w16cid:paraId="34B56026" w16cid:durableId="20E98FC4"/>
  <w16cid:commentId w16cid:paraId="7BA24573" w16cid:durableId="20E99022"/>
  <w16cid:commentId w16cid:paraId="35456BF7" w16cid:durableId="2104C0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875D7" w14:textId="77777777" w:rsidR="00F924DE" w:rsidRDefault="00F924DE" w:rsidP="007D747C">
      <w:r>
        <w:separator/>
      </w:r>
    </w:p>
  </w:endnote>
  <w:endnote w:type="continuationSeparator" w:id="0">
    <w:p w14:paraId="32A6AEA3" w14:textId="77777777" w:rsidR="00F924DE" w:rsidRDefault="00F924DE" w:rsidP="007D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70028"/>
      <w:docPartObj>
        <w:docPartGallery w:val="Page Numbers (Bottom of Page)"/>
        <w:docPartUnique/>
      </w:docPartObj>
    </w:sdtPr>
    <w:sdtEndPr>
      <w:rPr>
        <w:noProof/>
      </w:rPr>
    </w:sdtEndPr>
    <w:sdtContent>
      <w:p w14:paraId="09E506C6" w14:textId="77777777" w:rsidR="00CF7CD9" w:rsidRDefault="00CF7CD9">
        <w:pPr>
          <w:pStyle w:val="Footer"/>
          <w:jc w:val="center"/>
        </w:pPr>
        <w:r>
          <w:fldChar w:fldCharType="begin"/>
        </w:r>
        <w:r>
          <w:instrText xml:space="preserve"> PAGE   \* MERGEFORMAT </w:instrText>
        </w:r>
        <w:r>
          <w:fldChar w:fldCharType="separate"/>
        </w:r>
        <w:r w:rsidR="00474963">
          <w:rPr>
            <w:noProof/>
          </w:rPr>
          <w:t>38</w:t>
        </w:r>
        <w:r>
          <w:rPr>
            <w:noProof/>
          </w:rPr>
          <w:fldChar w:fldCharType="end"/>
        </w:r>
      </w:p>
    </w:sdtContent>
  </w:sdt>
  <w:p w14:paraId="32419606" w14:textId="77777777" w:rsidR="00CF7CD9" w:rsidRDefault="00CF7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FC316" w14:textId="77777777" w:rsidR="00F924DE" w:rsidRDefault="00F924DE" w:rsidP="007D747C">
      <w:r>
        <w:separator/>
      </w:r>
    </w:p>
  </w:footnote>
  <w:footnote w:type="continuationSeparator" w:id="0">
    <w:p w14:paraId="2AABA216" w14:textId="77777777" w:rsidR="00F924DE" w:rsidRDefault="00F924DE" w:rsidP="007D7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35D"/>
    <w:multiLevelType w:val="hybridMultilevel"/>
    <w:tmpl w:val="752ECC30"/>
    <w:lvl w:ilvl="0" w:tplc="40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06678"/>
    <w:multiLevelType w:val="hybridMultilevel"/>
    <w:tmpl w:val="FDBCE356"/>
    <w:lvl w:ilvl="0" w:tplc="1ADE40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15625C"/>
    <w:multiLevelType w:val="hybridMultilevel"/>
    <w:tmpl w:val="D6807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D7DEE"/>
    <w:multiLevelType w:val="hybridMultilevel"/>
    <w:tmpl w:val="1CCC0B80"/>
    <w:lvl w:ilvl="0" w:tplc="95380F3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DE24F3"/>
    <w:multiLevelType w:val="hybridMultilevel"/>
    <w:tmpl w:val="043CB980"/>
    <w:lvl w:ilvl="0" w:tplc="E0A6CA92">
      <w:start w:val="1"/>
      <w:numFmt w:val="lowerRoman"/>
      <w:lvlText w:val="(%1)"/>
      <w:lvlJc w:val="left"/>
      <w:pPr>
        <w:ind w:left="720" w:hanging="72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485AD4"/>
    <w:multiLevelType w:val="multilevel"/>
    <w:tmpl w:val="631E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E129E1"/>
    <w:multiLevelType w:val="hybridMultilevel"/>
    <w:tmpl w:val="8D8490CA"/>
    <w:lvl w:ilvl="0" w:tplc="9A2AEB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6F14C6"/>
    <w:multiLevelType w:val="hybridMultilevel"/>
    <w:tmpl w:val="66B8F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693610C"/>
    <w:multiLevelType w:val="hybridMultilevel"/>
    <w:tmpl w:val="60DA048E"/>
    <w:lvl w:ilvl="0" w:tplc="ED40584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F0268BC"/>
    <w:multiLevelType w:val="hybridMultilevel"/>
    <w:tmpl w:val="A8C41880"/>
    <w:lvl w:ilvl="0" w:tplc="665E8EE6">
      <w:start w:val="1"/>
      <w:numFmt w:val="decimal"/>
      <w:lvlText w:val="%1."/>
      <w:lvlJc w:val="left"/>
      <w:pPr>
        <w:ind w:left="720" w:hanging="360"/>
      </w:pPr>
      <w:rPr>
        <w:rFonts w:eastAsiaTheme="minorEastAsia"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1010529"/>
    <w:multiLevelType w:val="multilevel"/>
    <w:tmpl w:val="E22A1DB2"/>
    <w:lvl w:ilvl="0">
      <w:start w:val="1"/>
      <w:numFmt w:val="decimal"/>
      <w:lvlText w:val="%1."/>
      <w:lvlJc w:val="left"/>
      <w:pPr>
        <w:ind w:left="360" w:hanging="360"/>
      </w:pPr>
      <w:rPr>
        <w:rFonts w:hint="default"/>
        <w:b/>
        <w:bCs/>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nsid w:val="47E60771"/>
    <w:multiLevelType w:val="hybridMultilevel"/>
    <w:tmpl w:val="671644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89B52BD"/>
    <w:multiLevelType w:val="hybridMultilevel"/>
    <w:tmpl w:val="5A9461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3380486"/>
    <w:multiLevelType w:val="hybridMultilevel"/>
    <w:tmpl w:val="671644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3B77423"/>
    <w:multiLevelType w:val="hybridMultilevel"/>
    <w:tmpl w:val="9F227228"/>
    <w:lvl w:ilvl="0" w:tplc="BCD85C04">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44C5F7D"/>
    <w:multiLevelType w:val="hybridMultilevel"/>
    <w:tmpl w:val="8E0836F8"/>
    <w:lvl w:ilvl="0" w:tplc="0A501BC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7217DA"/>
    <w:multiLevelType w:val="multilevel"/>
    <w:tmpl w:val="F498289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8B32B6E"/>
    <w:multiLevelType w:val="hybridMultilevel"/>
    <w:tmpl w:val="96DE5970"/>
    <w:lvl w:ilvl="0" w:tplc="17EABC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6"/>
  </w:num>
  <w:num w:numId="5">
    <w:abstractNumId w:val="16"/>
  </w:num>
  <w:num w:numId="6">
    <w:abstractNumId w:val="12"/>
  </w:num>
  <w:num w:numId="7">
    <w:abstractNumId w:val="9"/>
  </w:num>
  <w:num w:numId="8">
    <w:abstractNumId w:val="8"/>
  </w:num>
  <w:num w:numId="9">
    <w:abstractNumId w:val="7"/>
  </w:num>
  <w:num w:numId="10">
    <w:abstractNumId w:val="15"/>
  </w:num>
  <w:num w:numId="11">
    <w:abstractNumId w:val="14"/>
  </w:num>
  <w:num w:numId="12">
    <w:abstractNumId w:val="17"/>
  </w:num>
  <w:num w:numId="13">
    <w:abstractNumId w:val="0"/>
  </w:num>
  <w:num w:numId="14">
    <w:abstractNumId w:val="2"/>
  </w:num>
  <w:num w:numId="15">
    <w:abstractNumId w:val="3"/>
  </w:num>
  <w:num w:numId="16">
    <w:abstractNumId w:val="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31"/>
    <w:rsid w:val="0000002D"/>
    <w:rsid w:val="0000606E"/>
    <w:rsid w:val="0000649B"/>
    <w:rsid w:val="00006D2D"/>
    <w:rsid w:val="000072A7"/>
    <w:rsid w:val="00007620"/>
    <w:rsid w:val="0001719C"/>
    <w:rsid w:val="00017424"/>
    <w:rsid w:val="00017CB5"/>
    <w:rsid w:val="00020BB7"/>
    <w:rsid w:val="00020BD7"/>
    <w:rsid w:val="000215D3"/>
    <w:rsid w:val="00021B5D"/>
    <w:rsid w:val="0002270A"/>
    <w:rsid w:val="000239B7"/>
    <w:rsid w:val="00024F89"/>
    <w:rsid w:val="00026666"/>
    <w:rsid w:val="00030C9A"/>
    <w:rsid w:val="00032E1B"/>
    <w:rsid w:val="00033396"/>
    <w:rsid w:val="000336C6"/>
    <w:rsid w:val="00033B20"/>
    <w:rsid w:val="00041EBC"/>
    <w:rsid w:val="00043A8E"/>
    <w:rsid w:val="00044E35"/>
    <w:rsid w:val="00050399"/>
    <w:rsid w:val="00051F1B"/>
    <w:rsid w:val="00056896"/>
    <w:rsid w:val="00060071"/>
    <w:rsid w:val="000621BE"/>
    <w:rsid w:val="00062C09"/>
    <w:rsid w:val="00063D47"/>
    <w:rsid w:val="0006471C"/>
    <w:rsid w:val="00065DAA"/>
    <w:rsid w:val="00067242"/>
    <w:rsid w:val="00067433"/>
    <w:rsid w:val="00070C16"/>
    <w:rsid w:val="00072733"/>
    <w:rsid w:val="00072905"/>
    <w:rsid w:val="0007479E"/>
    <w:rsid w:val="00076B32"/>
    <w:rsid w:val="000773FA"/>
    <w:rsid w:val="00092157"/>
    <w:rsid w:val="00093453"/>
    <w:rsid w:val="000943BC"/>
    <w:rsid w:val="00096904"/>
    <w:rsid w:val="00096F3E"/>
    <w:rsid w:val="000A2956"/>
    <w:rsid w:val="000A5961"/>
    <w:rsid w:val="000A7EB9"/>
    <w:rsid w:val="000B0505"/>
    <w:rsid w:val="000B2575"/>
    <w:rsid w:val="000B29C4"/>
    <w:rsid w:val="000B4353"/>
    <w:rsid w:val="000B4A4D"/>
    <w:rsid w:val="000B6219"/>
    <w:rsid w:val="000B7576"/>
    <w:rsid w:val="000C098E"/>
    <w:rsid w:val="000C0CDA"/>
    <w:rsid w:val="000C169B"/>
    <w:rsid w:val="000C3485"/>
    <w:rsid w:val="000C58CE"/>
    <w:rsid w:val="000C78B3"/>
    <w:rsid w:val="000D06B1"/>
    <w:rsid w:val="000D5EB3"/>
    <w:rsid w:val="000D7CE2"/>
    <w:rsid w:val="000E22CB"/>
    <w:rsid w:val="000E4BDE"/>
    <w:rsid w:val="000E5867"/>
    <w:rsid w:val="000E59BF"/>
    <w:rsid w:val="000E616D"/>
    <w:rsid w:val="000E7E8A"/>
    <w:rsid w:val="000F13AB"/>
    <w:rsid w:val="000F51D9"/>
    <w:rsid w:val="000F5404"/>
    <w:rsid w:val="00105C16"/>
    <w:rsid w:val="00105DDC"/>
    <w:rsid w:val="00112AA2"/>
    <w:rsid w:val="00112F1E"/>
    <w:rsid w:val="00113C46"/>
    <w:rsid w:val="00113EA0"/>
    <w:rsid w:val="00115CB7"/>
    <w:rsid w:val="00116075"/>
    <w:rsid w:val="001205EF"/>
    <w:rsid w:val="001208F2"/>
    <w:rsid w:val="00121AB5"/>
    <w:rsid w:val="00122135"/>
    <w:rsid w:val="001222BA"/>
    <w:rsid w:val="00124430"/>
    <w:rsid w:val="00124D3D"/>
    <w:rsid w:val="00131DD5"/>
    <w:rsid w:val="001347EE"/>
    <w:rsid w:val="0013497E"/>
    <w:rsid w:val="0013574B"/>
    <w:rsid w:val="00140DE5"/>
    <w:rsid w:val="0015107F"/>
    <w:rsid w:val="0015127A"/>
    <w:rsid w:val="0015655A"/>
    <w:rsid w:val="0016031C"/>
    <w:rsid w:val="0016093C"/>
    <w:rsid w:val="00160B22"/>
    <w:rsid w:val="00160CC2"/>
    <w:rsid w:val="00160D77"/>
    <w:rsid w:val="001624CE"/>
    <w:rsid w:val="00162773"/>
    <w:rsid w:val="001627DF"/>
    <w:rsid w:val="00166181"/>
    <w:rsid w:val="00172743"/>
    <w:rsid w:val="00172833"/>
    <w:rsid w:val="00172C93"/>
    <w:rsid w:val="00173366"/>
    <w:rsid w:val="0017473F"/>
    <w:rsid w:val="00174E5B"/>
    <w:rsid w:val="001750CA"/>
    <w:rsid w:val="00177ECD"/>
    <w:rsid w:val="001803D2"/>
    <w:rsid w:val="001820AF"/>
    <w:rsid w:val="001837C6"/>
    <w:rsid w:val="00186118"/>
    <w:rsid w:val="00190F7C"/>
    <w:rsid w:val="0019103C"/>
    <w:rsid w:val="00191808"/>
    <w:rsid w:val="00191BEE"/>
    <w:rsid w:val="0019255A"/>
    <w:rsid w:val="001945DA"/>
    <w:rsid w:val="00194FE4"/>
    <w:rsid w:val="001950E2"/>
    <w:rsid w:val="001953B4"/>
    <w:rsid w:val="001A0390"/>
    <w:rsid w:val="001A0A05"/>
    <w:rsid w:val="001A2C89"/>
    <w:rsid w:val="001A5939"/>
    <w:rsid w:val="001A5F36"/>
    <w:rsid w:val="001A6066"/>
    <w:rsid w:val="001B05CF"/>
    <w:rsid w:val="001B1DCC"/>
    <w:rsid w:val="001B2D01"/>
    <w:rsid w:val="001B2E31"/>
    <w:rsid w:val="001B3080"/>
    <w:rsid w:val="001B6280"/>
    <w:rsid w:val="001B6C63"/>
    <w:rsid w:val="001C1F0B"/>
    <w:rsid w:val="001C2FEC"/>
    <w:rsid w:val="001C34FA"/>
    <w:rsid w:val="001C47A9"/>
    <w:rsid w:val="001C6301"/>
    <w:rsid w:val="001D4971"/>
    <w:rsid w:val="001D4C9C"/>
    <w:rsid w:val="001D6621"/>
    <w:rsid w:val="001D78E8"/>
    <w:rsid w:val="001E0089"/>
    <w:rsid w:val="001E0B6D"/>
    <w:rsid w:val="001E0CAA"/>
    <w:rsid w:val="001E4F77"/>
    <w:rsid w:val="001E606E"/>
    <w:rsid w:val="001E6C1A"/>
    <w:rsid w:val="001F0245"/>
    <w:rsid w:val="001F174C"/>
    <w:rsid w:val="001F2A6C"/>
    <w:rsid w:val="001F706B"/>
    <w:rsid w:val="0020054E"/>
    <w:rsid w:val="00200BB5"/>
    <w:rsid w:val="00200CA5"/>
    <w:rsid w:val="00202DAE"/>
    <w:rsid w:val="002039FE"/>
    <w:rsid w:val="002074B1"/>
    <w:rsid w:val="002103C2"/>
    <w:rsid w:val="0021247E"/>
    <w:rsid w:val="002171BF"/>
    <w:rsid w:val="00220148"/>
    <w:rsid w:val="00220B06"/>
    <w:rsid w:val="00220F5C"/>
    <w:rsid w:val="0022274B"/>
    <w:rsid w:val="00223C90"/>
    <w:rsid w:val="00224FC8"/>
    <w:rsid w:val="00225DDE"/>
    <w:rsid w:val="00227664"/>
    <w:rsid w:val="00230FCD"/>
    <w:rsid w:val="00236726"/>
    <w:rsid w:val="00237018"/>
    <w:rsid w:val="002416A6"/>
    <w:rsid w:val="00245A90"/>
    <w:rsid w:val="00245B61"/>
    <w:rsid w:val="00250978"/>
    <w:rsid w:val="002517BF"/>
    <w:rsid w:val="002517EF"/>
    <w:rsid w:val="00254037"/>
    <w:rsid w:val="002543D9"/>
    <w:rsid w:val="002557F8"/>
    <w:rsid w:val="00255945"/>
    <w:rsid w:val="00261354"/>
    <w:rsid w:val="002615EE"/>
    <w:rsid w:val="00261EB4"/>
    <w:rsid w:val="002645CB"/>
    <w:rsid w:val="00266D4C"/>
    <w:rsid w:val="00271723"/>
    <w:rsid w:val="00272A78"/>
    <w:rsid w:val="00274315"/>
    <w:rsid w:val="00274633"/>
    <w:rsid w:val="00274F12"/>
    <w:rsid w:val="002773BF"/>
    <w:rsid w:val="00283521"/>
    <w:rsid w:val="00287240"/>
    <w:rsid w:val="0028769A"/>
    <w:rsid w:val="00287DFE"/>
    <w:rsid w:val="002920A7"/>
    <w:rsid w:val="00294AA4"/>
    <w:rsid w:val="002A041C"/>
    <w:rsid w:val="002A15FA"/>
    <w:rsid w:val="002A2620"/>
    <w:rsid w:val="002A34A1"/>
    <w:rsid w:val="002A52FF"/>
    <w:rsid w:val="002A700A"/>
    <w:rsid w:val="002A72B9"/>
    <w:rsid w:val="002A7E0C"/>
    <w:rsid w:val="002B1B42"/>
    <w:rsid w:val="002B6A45"/>
    <w:rsid w:val="002C0422"/>
    <w:rsid w:val="002C1661"/>
    <w:rsid w:val="002C1FB4"/>
    <w:rsid w:val="002C4E24"/>
    <w:rsid w:val="002D1AE9"/>
    <w:rsid w:val="002D3760"/>
    <w:rsid w:val="002D5EFA"/>
    <w:rsid w:val="002D638D"/>
    <w:rsid w:val="002D665D"/>
    <w:rsid w:val="002E5745"/>
    <w:rsid w:val="002E63A1"/>
    <w:rsid w:val="002E7154"/>
    <w:rsid w:val="002E7C54"/>
    <w:rsid w:val="002F0323"/>
    <w:rsid w:val="002F135A"/>
    <w:rsid w:val="002F368F"/>
    <w:rsid w:val="002F4210"/>
    <w:rsid w:val="002F59B4"/>
    <w:rsid w:val="002F7126"/>
    <w:rsid w:val="002F7F18"/>
    <w:rsid w:val="00301706"/>
    <w:rsid w:val="00304518"/>
    <w:rsid w:val="00305C35"/>
    <w:rsid w:val="00307821"/>
    <w:rsid w:val="00312C0C"/>
    <w:rsid w:val="00312DD4"/>
    <w:rsid w:val="003134E4"/>
    <w:rsid w:val="00313747"/>
    <w:rsid w:val="00314361"/>
    <w:rsid w:val="00314F34"/>
    <w:rsid w:val="00315AEC"/>
    <w:rsid w:val="00316D6A"/>
    <w:rsid w:val="00317B04"/>
    <w:rsid w:val="003220CA"/>
    <w:rsid w:val="003227A5"/>
    <w:rsid w:val="00322E45"/>
    <w:rsid w:val="003246A7"/>
    <w:rsid w:val="00324C35"/>
    <w:rsid w:val="003254CD"/>
    <w:rsid w:val="00330F85"/>
    <w:rsid w:val="00331573"/>
    <w:rsid w:val="00332293"/>
    <w:rsid w:val="003338AA"/>
    <w:rsid w:val="00334EE0"/>
    <w:rsid w:val="00335538"/>
    <w:rsid w:val="003361EA"/>
    <w:rsid w:val="00336E39"/>
    <w:rsid w:val="003459A0"/>
    <w:rsid w:val="003461EF"/>
    <w:rsid w:val="003506FA"/>
    <w:rsid w:val="003526E2"/>
    <w:rsid w:val="00352C67"/>
    <w:rsid w:val="00353BD3"/>
    <w:rsid w:val="00354CF9"/>
    <w:rsid w:val="00355B6C"/>
    <w:rsid w:val="00356594"/>
    <w:rsid w:val="00357686"/>
    <w:rsid w:val="003608BD"/>
    <w:rsid w:val="003629A5"/>
    <w:rsid w:val="0036319D"/>
    <w:rsid w:val="00364E90"/>
    <w:rsid w:val="003656A8"/>
    <w:rsid w:val="003703F1"/>
    <w:rsid w:val="00370DA2"/>
    <w:rsid w:val="00371FBD"/>
    <w:rsid w:val="00373635"/>
    <w:rsid w:val="003739E2"/>
    <w:rsid w:val="00375AFB"/>
    <w:rsid w:val="00376DBE"/>
    <w:rsid w:val="003808A0"/>
    <w:rsid w:val="00380952"/>
    <w:rsid w:val="0038131C"/>
    <w:rsid w:val="00381E59"/>
    <w:rsid w:val="0038238A"/>
    <w:rsid w:val="00383E48"/>
    <w:rsid w:val="00386CAF"/>
    <w:rsid w:val="00387376"/>
    <w:rsid w:val="003902C4"/>
    <w:rsid w:val="00390D3A"/>
    <w:rsid w:val="0039219B"/>
    <w:rsid w:val="003933EA"/>
    <w:rsid w:val="00397A71"/>
    <w:rsid w:val="003A02AA"/>
    <w:rsid w:val="003A20E0"/>
    <w:rsid w:val="003A3214"/>
    <w:rsid w:val="003A3CD7"/>
    <w:rsid w:val="003A3CED"/>
    <w:rsid w:val="003A3DD2"/>
    <w:rsid w:val="003A7EEA"/>
    <w:rsid w:val="003B0FF9"/>
    <w:rsid w:val="003B3DBD"/>
    <w:rsid w:val="003B464E"/>
    <w:rsid w:val="003B60E3"/>
    <w:rsid w:val="003B658A"/>
    <w:rsid w:val="003C0B52"/>
    <w:rsid w:val="003C1F1B"/>
    <w:rsid w:val="003C5A07"/>
    <w:rsid w:val="003C6110"/>
    <w:rsid w:val="003C7F30"/>
    <w:rsid w:val="003D1FFD"/>
    <w:rsid w:val="003D26FD"/>
    <w:rsid w:val="003D7C9C"/>
    <w:rsid w:val="003E36CF"/>
    <w:rsid w:val="003E4AE9"/>
    <w:rsid w:val="003E538A"/>
    <w:rsid w:val="003E72E6"/>
    <w:rsid w:val="003F27FF"/>
    <w:rsid w:val="003F7890"/>
    <w:rsid w:val="0040142C"/>
    <w:rsid w:val="004035E1"/>
    <w:rsid w:val="00404BB1"/>
    <w:rsid w:val="00404EB8"/>
    <w:rsid w:val="0040505B"/>
    <w:rsid w:val="0040656A"/>
    <w:rsid w:val="00410F29"/>
    <w:rsid w:val="004129F6"/>
    <w:rsid w:val="00412B33"/>
    <w:rsid w:val="00412B9C"/>
    <w:rsid w:val="0041410D"/>
    <w:rsid w:val="00415D12"/>
    <w:rsid w:val="00416C6C"/>
    <w:rsid w:val="0041734D"/>
    <w:rsid w:val="004249F2"/>
    <w:rsid w:val="00424D8E"/>
    <w:rsid w:val="00424F7F"/>
    <w:rsid w:val="00426474"/>
    <w:rsid w:val="00426979"/>
    <w:rsid w:val="00427A77"/>
    <w:rsid w:val="00430693"/>
    <w:rsid w:val="00430A08"/>
    <w:rsid w:val="0043256A"/>
    <w:rsid w:val="0043407B"/>
    <w:rsid w:val="00437E28"/>
    <w:rsid w:val="004409F5"/>
    <w:rsid w:val="00440CAA"/>
    <w:rsid w:val="00442E50"/>
    <w:rsid w:val="004439C5"/>
    <w:rsid w:val="00444A2D"/>
    <w:rsid w:val="00444E5B"/>
    <w:rsid w:val="00445A4A"/>
    <w:rsid w:val="00446D38"/>
    <w:rsid w:val="00447585"/>
    <w:rsid w:val="00447F08"/>
    <w:rsid w:val="00450931"/>
    <w:rsid w:val="0045195F"/>
    <w:rsid w:val="00451FBF"/>
    <w:rsid w:val="004561CB"/>
    <w:rsid w:val="00461EC1"/>
    <w:rsid w:val="00462276"/>
    <w:rsid w:val="00462627"/>
    <w:rsid w:val="00462B8F"/>
    <w:rsid w:val="00465788"/>
    <w:rsid w:val="0047230C"/>
    <w:rsid w:val="0047242F"/>
    <w:rsid w:val="00474963"/>
    <w:rsid w:val="00475DF6"/>
    <w:rsid w:val="004776F0"/>
    <w:rsid w:val="004803F6"/>
    <w:rsid w:val="00481965"/>
    <w:rsid w:val="004851ED"/>
    <w:rsid w:val="0048561D"/>
    <w:rsid w:val="0048639F"/>
    <w:rsid w:val="00490526"/>
    <w:rsid w:val="00493DAA"/>
    <w:rsid w:val="0049740A"/>
    <w:rsid w:val="004A18A1"/>
    <w:rsid w:val="004A2E6B"/>
    <w:rsid w:val="004A4F5A"/>
    <w:rsid w:val="004A628C"/>
    <w:rsid w:val="004A6C19"/>
    <w:rsid w:val="004A752B"/>
    <w:rsid w:val="004A758B"/>
    <w:rsid w:val="004A7A42"/>
    <w:rsid w:val="004B0E8E"/>
    <w:rsid w:val="004B1CCD"/>
    <w:rsid w:val="004B2BD1"/>
    <w:rsid w:val="004B3724"/>
    <w:rsid w:val="004B445E"/>
    <w:rsid w:val="004B52E1"/>
    <w:rsid w:val="004C7405"/>
    <w:rsid w:val="004D2F27"/>
    <w:rsid w:val="004D459E"/>
    <w:rsid w:val="004D4B1D"/>
    <w:rsid w:val="004E0424"/>
    <w:rsid w:val="004E226A"/>
    <w:rsid w:val="004E28C1"/>
    <w:rsid w:val="004E374B"/>
    <w:rsid w:val="004E39CA"/>
    <w:rsid w:val="004E477E"/>
    <w:rsid w:val="004E5950"/>
    <w:rsid w:val="004E60A9"/>
    <w:rsid w:val="004E7D4E"/>
    <w:rsid w:val="004F130C"/>
    <w:rsid w:val="004F2AEE"/>
    <w:rsid w:val="004F3AC2"/>
    <w:rsid w:val="004F580D"/>
    <w:rsid w:val="0050121C"/>
    <w:rsid w:val="00501C5F"/>
    <w:rsid w:val="005062F7"/>
    <w:rsid w:val="00506BCF"/>
    <w:rsid w:val="00507BB4"/>
    <w:rsid w:val="005106CB"/>
    <w:rsid w:val="00510D10"/>
    <w:rsid w:val="00511CDC"/>
    <w:rsid w:val="00512708"/>
    <w:rsid w:val="005139F1"/>
    <w:rsid w:val="005148B7"/>
    <w:rsid w:val="00514966"/>
    <w:rsid w:val="005172BF"/>
    <w:rsid w:val="00517A26"/>
    <w:rsid w:val="00517C87"/>
    <w:rsid w:val="00520611"/>
    <w:rsid w:val="00521205"/>
    <w:rsid w:val="005215DB"/>
    <w:rsid w:val="00524A94"/>
    <w:rsid w:val="00525BF2"/>
    <w:rsid w:val="00526CE2"/>
    <w:rsid w:val="00526D4C"/>
    <w:rsid w:val="00527BDD"/>
    <w:rsid w:val="0053500C"/>
    <w:rsid w:val="005359A5"/>
    <w:rsid w:val="005373C6"/>
    <w:rsid w:val="005403A0"/>
    <w:rsid w:val="00541C47"/>
    <w:rsid w:val="00544FFD"/>
    <w:rsid w:val="00545E06"/>
    <w:rsid w:val="0054643D"/>
    <w:rsid w:val="0054704B"/>
    <w:rsid w:val="00552549"/>
    <w:rsid w:val="00554790"/>
    <w:rsid w:val="00560996"/>
    <w:rsid w:val="00560AE0"/>
    <w:rsid w:val="00561179"/>
    <w:rsid w:val="00564C20"/>
    <w:rsid w:val="00564E64"/>
    <w:rsid w:val="00570AEB"/>
    <w:rsid w:val="0057207E"/>
    <w:rsid w:val="00573A65"/>
    <w:rsid w:val="00574F25"/>
    <w:rsid w:val="0057568A"/>
    <w:rsid w:val="00575819"/>
    <w:rsid w:val="00576530"/>
    <w:rsid w:val="00580331"/>
    <w:rsid w:val="005804BA"/>
    <w:rsid w:val="005819D1"/>
    <w:rsid w:val="00586428"/>
    <w:rsid w:val="00586C36"/>
    <w:rsid w:val="00587902"/>
    <w:rsid w:val="00590D52"/>
    <w:rsid w:val="00594355"/>
    <w:rsid w:val="005A02C6"/>
    <w:rsid w:val="005A2BD0"/>
    <w:rsid w:val="005A5F02"/>
    <w:rsid w:val="005A73CF"/>
    <w:rsid w:val="005A7B23"/>
    <w:rsid w:val="005B0663"/>
    <w:rsid w:val="005B3CA3"/>
    <w:rsid w:val="005B4648"/>
    <w:rsid w:val="005B704C"/>
    <w:rsid w:val="005C08B4"/>
    <w:rsid w:val="005C18BB"/>
    <w:rsid w:val="005C37A6"/>
    <w:rsid w:val="005C6A17"/>
    <w:rsid w:val="005C7301"/>
    <w:rsid w:val="005C76A9"/>
    <w:rsid w:val="005D196D"/>
    <w:rsid w:val="005D1974"/>
    <w:rsid w:val="005D2556"/>
    <w:rsid w:val="005D3EF0"/>
    <w:rsid w:val="005D6050"/>
    <w:rsid w:val="005D6A89"/>
    <w:rsid w:val="005D77A3"/>
    <w:rsid w:val="005E08D7"/>
    <w:rsid w:val="005E0955"/>
    <w:rsid w:val="005E2124"/>
    <w:rsid w:val="005E4796"/>
    <w:rsid w:val="005E53BC"/>
    <w:rsid w:val="005E5DFC"/>
    <w:rsid w:val="005E726F"/>
    <w:rsid w:val="005E7609"/>
    <w:rsid w:val="005E77DB"/>
    <w:rsid w:val="005E7CE7"/>
    <w:rsid w:val="005F0874"/>
    <w:rsid w:val="005F12E3"/>
    <w:rsid w:val="005F520F"/>
    <w:rsid w:val="005F699E"/>
    <w:rsid w:val="00601989"/>
    <w:rsid w:val="00604207"/>
    <w:rsid w:val="00607644"/>
    <w:rsid w:val="006077EC"/>
    <w:rsid w:val="00611E03"/>
    <w:rsid w:val="00612EBE"/>
    <w:rsid w:val="006132F1"/>
    <w:rsid w:val="00613877"/>
    <w:rsid w:val="00616B30"/>
    <w:rsid w:val="00620379"/>
    <w:rsid w:val="00620EF4"/>
    <w:rsid w:val="00621E18"/>
    <w:rsid w:val="0062275D"/>
    <w:rsid w:val="006229F4"/>
    <w:rsid w:val="006255B0"/>
    <w:rsid w:val="00627CBB"/>
    <w:rsid w:val="006300A8"/>
    <w:rsid w:val="00631811"/>
    <w:rsid w:val="00631FC8"/>
    <w:rsid w:val="0063308A"/>
    <w:rsid w:val="00633F75"/>
    <w:rsid w:val="00634165"/>
    <w:rsid w:val="00636306"/>
    <w:rsid w:val="006367B0"/>
    <w:rsid w:val="00640037"/>
    <w:rsid w:val="00640126"/>
    <w:rsid w:val="006408AB"/>
    <w:rsid w:val="00640C7B"/>
    <w:rsid w:val="00642BBE"/>
    <w:rsid w:val="00644435"/>
    <w:rsid w:val="00646A28"/>
    <w:rsid w:val="00646A36"/>
    <w:rsid w:val="00647CF7"/>
    <w:rsid w:val="006523C1"/>
    <w:rsid w:val="00654E45"/>
    <w:rsid w:val="00655CD3"/>
    <w:rsid w:val="00655D8F"/>
    <w:rsid w:val="00657A91"/>
    <w:rsid w:val="00661181"/>
    <w:rsid w:val="00666B21"/>
    <w:rsid w:val="00667F52"/>
    <w:rsid w:val="00670045"/>
    <w:rsid w:val="00670903"/>
    <w:rsid w:val="006753FE"/>
    <w:rsid w:val="00675EF0"/>
    <w:rsid w:val="00675F26"/>
    <w:rsid w:val="0068316F"/>
    <w:rsid w:val="00685862"/>
    <w:rsid w:val="00685DD1"/>
    <w:rsid w:val="00687170"/>
    <w:rsid w:val="00687AA9"/>
    <w:rsid w:val="00691293"/>
    <w:rsid w:val="0069629E"/>
    <w:rsid w:val="00696C51"/>
    <w:rsid w:val="00696EB8"/>
    <w:rsid w:val="00696F73"/>
    <w:rsid w:val="00697496"/>
    <w:rsid w:val="006A07DA"/>
    <w:rsid w:val="006A113B"/>
    <w:rsid w:val="006A2448"/>
    <w:rsid w:val="006A31E7"/>
    <w:rsid w:val="006A3731"/>
    <w:rsid w:val="006A45A3"/>
    <w:rsid w:val="006A57F0"/>
    <w:rsid w:val="006A66B7"/>
    <w:rsid w:val="006A66CD"/>
    <w:rsid w:val="006A671D"/>
    <w:rsid w:val="006B2BEC"/>
    <w:rsid w:val="006B35B7"/>
    <w:rsid w:val="006B38E9"/>
    <w:rsid w:val="006B4A96"/>
    <w:rsid w:val="006C27CF"/>
    <w:rsid w:val="006C2932"/>
    <w:rsid w:val="006C2FBF"/>
    <w:rsid w:val="006C30F8"/>
    <w:rsid w:val="006C4A24"/>
    <w:rsid w:val="006C507F"/>
    <w:rsid w:val="006C65F6"/>
    <w:rsid w:val="006D1379"/>
    <w:rsid w:val="006D2CA6"/>
    <w:rsid w:val="006D32A9"/>
    <w:rsid w:val="006D443A"/>
    <w:rsid w:val="006D5204"/>
    <w:rsid w:val="006D560D"/>
    <w:rsid w:val="006E00E0"/>
    <w:rsid w:val="006E0CFD"/>
    <w:rsid w:val="006E0EA7"/>
    <w:rsid w:val="006E1B14"/>
    <w:rsid w:val="006E2782"/>
    <w:rsid w:val="006E2EE3"/>
    <w:rsid w:val="006E4010"/>
    <w:rsid w:val="006E55F6"/>
    <w:rsid w:val="006E6CC0"/>
    <w:rsid w:val="006E7062"/>
    <w:rsid w:val="006E7BDD"/>
    <w:rsid w:val="006F16C5"/>
    <w:rsid w:val="006F1ED7"/>
    <w:rsid w:val="006F210B"/>
    <w:rsid w:val="006F286D"/>
    <w:rsid w:val="006F4232"/>
    <w:rsid w:val="006F6B15"/>
    <w:rsid w:val="007004E3"/>
    <w:rsid w:val="007013D3"/>
    <w:rsid w:val="00702105"/>
    <w:rsid w:val="00702127"/>
    <w:rsid w:val="007030F2"/>
    <w:rsid w:val="0070411C"/>
    <w:rsid w:val="007048A5"/>
    <w:rsid w:val="00705497"/>
    <w:rsid w:val="007057D0"/>
    <w:rsid w:val="00705EFB"/>
    <w:rsid w:val="00707037"/>
    <w:rsid w:val="00707FE4"/>
    <w:rsid w:val="0071111D"/>
    <w:rsid w:val="007140D5"/>
    <w:rsid w:val="00715E00"/>
    <w:rsid w:val="007179C2"/>
    <w:rsid w:val="007203EA"/>
    <w:rsid w:val="007212CE"/>
    <w:rsid w:val="0072285D"/>
    <w:rsid w:val="00725C44"/>
    <w:rsid w:val="007260E3"/>
    <w:rsid w:val="007264B3"/>
    <w:rsid w:val="00726A71"/>
    <w:rsid w:val="00727123"/>
    <w:rsid w:val="0072780F"/>
    <w:rsid w:val="00731F9B"/>
    <w:rsid w:val="007326E1"/>
    <w:rsid w:val="0073333B"/>
    <w:rsid w:val="00735B6C"/>
    <w:rsid w:val="0073688B"/>
    <w:rsid w:val="00736BF5"/>
    <w:rsid w:val="007376CA"/>
    <w:rsid w:val="007377D0"/>
    <w:rsid w:val="00737B21"/>
    <w:rsid w:val="00740F57"/>
    <w:rsid w:val="00745505"/>
    <w:rsid w:val="00746998"/>
    <w:rsid w:val="00746F9E"/>
    <w:rsid w:val="007501D9"/>
    <w:rsid w:val="00751041"/>
    <w:rsid w:val="007510EA"/>
    <w:rsid w:val="007512FE"/>
    <w:rsid w:val="00752523"/>
    <w:rsid w:val="00753A0C"/>
    <w:rsid w:val="00761B94"/>
    <w:rsid w:val="00762A3F"/>
    <w:rsid w:val="00762A9B"/>
    <w:rsid w:val="0076382A"/>
    <w:rsid w:val="0076498B"/>
    <w:rsid w:val="00767614"/>
    <w:rsid w:val="00767A1A"/>
    <w:rsid w:val="00767C63"/>
    <w:rsid w:val="00771618"/>
    <w:rsid w:val="00772816"/>
    <w:rsid w:val="00772A8E"/>
    <w:rsid w:val="00772C04"/>
    <w:rsid w:val="007756EE"/>
    <w:rsid w:val="00781737"/>
    <w:rsid w:val="00781D42"/>
    <w:rsid w:val="00783459"/>
    <w:rsid w:val="00783E25"/>
    <w:rsid w:val="0078495A"/>
    <w:rsid w:val="00785DFE"/>
    <w:rsid w:val="0078754A"/>
    <w:rsid w:val="00787749"/>
    <w:rsid w:val="00787BBA"/>
    <w:rsid w:val="007927C7"/>
    <w:rsid w:val="0079533E"/>
    <w:rsid w:val="00795E2B"/>
    <w:rsid w:val="007965B6"/>
    <w:rsid w:val="007A1421"/>
    <w:rsid w:val="007A3558"/>
    <w:rsid w:val="007A48AE"/>
    <w:rsid w:val="007A49F0"/>
    <w:rsid w:val="007A5287"/>
    <w:rsid w:val="007B0AD4"/>
    <w:rsid w:val="007B285B"/>
    <w:rsid w:val="007B3332"/>
    <w:rsid w:val="007C0081"/>
    <w:rsid w:val="007C0D0E"/>
    <w:rsid w:val="007C0E20"/>
    <w:rsid w:val="007C1BB6"/>
    <w:rsid w:val="007C486F"/>
    <w:rsid w:val="007C787E"/>
    <w:rsid w:val="007C7C50"/>
    <w:rsid w:val="007D1060"/>
    <w:rsid w:val="007D25EE"/>
    <w:rsid w:val="007D2F08"/>
    <w:rsid w:val="007D4464"/>
    <w:rsid w:val="007D4F45"/>
    <w:rsid w:val="007D5B0B"/>
    <w:rsid w:val="007D747C"/>
    <w:rsid w:val="007D75AD"/>
    <w:rsid w:val="007E130E"/>
    <w:rsid w:val="007E36B1"/>
    <w:rsid w:val="007E3CC8"/>
    <w:rsid w:val="007E4818"/>
    <w:rsid w:val="007E53FB"/>
    <w:rsid w:val="007E6B49"/>
    <w:rsid w:val="007F31C2"/>
    <w:rsid w:val="007F3F3A"/>
    <w:rsid w:val="007F464B"/>
    <w:rsid w:val="007F5F1A"/>
    <w:rsid w:val="007F6611"/>
    <w:rsid w:val="007F7129"/>
    <w:rsid w:val="007F77FF"/>
    <w:rsid w:val="007F7CC2"/>
    <w:rsid w:val="00800EA6"/>
    <w:rsid w:val="00800F8A"/>
    <w:rsid w:val="00801AB2"/>
    <w:rsid w:val="00802E66"/>
    <w:rsid w:val="008034D5"/>
    <w:rsid w:val="00805A74"/>
    <w:rsid w:val="00805F2C"/>
    <w:rsid w:val="008116A9"/>
    <w:rsid w:val="00816782"/>
    <w:rsid w:val="0081700B"/>
    <w:rsid w:val="00824974"/>
    <w:rsid w:val="008305F6"/>
    <w:rsid w:val="00834FCA"/>
    <w:rsid w:val="00837590"/>
    <w:rsid w:val="00842413"/>
    <w:rsid w:val="00844A68"/>
    <w:rsid w:val="00845469"/>
    <w:rsid w:val="00846311"/>
    <w:rsid w:val="008545B2"/>
    <w:rsid w:val="00854E57"/>
    <w:rsid w:val="00856BD8"/>
    <w:rsid w:val="00856F47"/>
    <w:rsid w:val="008602DF"/>
    <w:rsid w:val="008608D1"/>
    <w:rsid w:val="008643CA"/>
    <w:rsid w:val="00865D3E"/>
    <w:rsid w:val="008663A7"/>
    <w:rsid w:val="00874535"/>
    <w:rsid w:val="00875347"/>
    <w:rsid w:val="00877543"/>
    <w:rsid w:val="00877F20"/>
    <w:rsid w:val="008803B4"/>
    <w:rsid w:val="00880C03"/>
    <w:rsid w:val="00881A2E"/>
    <w:rsid w:val="00881A4E"/>
    <w:rsid w:val="00884295"/>
    <w:rsid w:val="0088510E"/>
    <w:rsid w:val="00885A1F"/>
    <w:rsid w:val="00886495"/>
    <w:rsid w:val="00886D6B"/>
    <w:rsid w:val="00887142"/>
    <w:rsid w:val="00894F87"/>
    <w:rsid w:val="00897AF2"/>
    <w:rsid w:val="008A0FCC"/>
    <w:rsid w:val="008A19E5"/>
    <w:rsid w:val="008A24EE"/>
    <w:rsid w:val="008A5976"/>
    <w:rsid w:val="008A75EA"/>
    <w:rsid w:val="008A7D52"/>
    <w:rsid w:val="008B155A"/>
    <w:rsid w:val="008B220A"/>
    <w:rsid w:val="008B2C15"/>
    <w:rsid w:val="008B42EF"/>
    <w:rsid w:val="008B56BD"/>
    <w:rsid w:val="008B5FBC"/>
    <w:rsid w:val="008B6044"/>
    <w:rsid w:val="008B776A"/>
    <w:rsid w:val="008B7DB9"/>
    <w:rsid w:val="008C1560"/>
    <w:rsid w:val="008C181C"/>
    <w:rsid w:val="008C259A"/>
    <w:rsid w:val="008C322A"/>
    <w:rsid w:val="008D1746"/>
    <w:rsid w:val="008D19C2"/>
    <w:rsid w:val="008D482F"/>
    <w:rsid w:val="008D51AE"/>
    <w:rsid w:val="008D57AF"/>
    <w:rsid w:val="008D7089"/>
    <w:rsid w:val="008D7DF7"/>
    <w:rsid w:val="008E1B0C"/>
    <w:rsid w:val="008E1D26"/>
    <w:rsid w:val="008E1D34"/>
    <w:rsid w:val="008E1FE9"/>
    <w:rsid w:val="008E3062"/>
    <w:rsid w:val="008E3A55"/>
    <w:rsid w:val="008E4ED1"/>
    <w:rsid w:val="008E5CD3"/>
    <w:rsid w:val="008E6019"/>
    <w:rsid w:val="008E7251"/>
    <w:rsid w:val="008F078C"/>
    <w:rsid w:val="008F317A"/>
    <w:rsid w:val="008F4E11"/>
    <w:rsid w:val="009004C3"/>
    <w:rsid w:val="00904B89"/>
    <w:rsid w:val="00913FAB"/>
    <w:rsid w:val="00921BED"/>
    <w:rsid w:val="00922204"/>
    <w:rsid w:val="00923724"/>
    <w:rsid w:val="00924A7B"/>
    <w:rsid w:val="009257C2"/>
    <w:rsid w:val="00925D4D"/>
    <w:rsid w:val="00931C54"/>
    <w:rsid w:val="00936860"/>
    <w:rsid w:val="00940CC8"/>
    <w:rsid w:val="00941EA5"/>
    <w:rsid w:val="009420DC"/>
    <w:rsid w:val="00942A04"/>
    <w:rsid w:val="00943CC1"/>
    <w:rsid w:val="009449BD"/>
    <w:rsid w:val="00945207"/>
    <w:rsid w:val="009454A5"/>
    <w:rsid w:val="00947847"/>
    <w:rsid w:val="00950ABC"/>
    <w:rsid w:val="00950ACA"/>
    <w:rsid w:val="00950BFA"/>
    <w:rsid w:val="00951D58"/>
    <w:rsid w:val="009558AD"/>
    <w:rsid w:val="00955CF4"/>
    <w:rsid w:val="0095689D"/>
    <w:rsid w:val="00956A85"/>
    <w:rsid w:val="0096197B"/>
    <w:rsid w:val="00961BE7"/>
    <w:rsid w:val="00962241"/>
    <w:rsid w:val="00963282"/>
    <w:rsid w:val="00963898"/>
    <w:rsid w:val="00963A57"/>
    <w:rsid w:val="00964114"/>
    <w:rsid w:val="009647DC"/>
    <w:rsid w:val="00964968"/>
    <w:rsid w:val="009664AB"/>
    <w:rsid w:val="009669DF"/>
    <w:rsid w:val="00966E4A"/>
    <w:rsid w:val="009670FF"/>
    <w:rsid w:val="009715EE"/>
    <w:rsid w:val="00972910"/>
    <w:rsid w:val="009759BA"/>
    <w:rsid w:val="0097712A"/>
    <w:rsid w:val="009772B1"/>
    <w:rsid w:val="00977991"/>
    <w:rsid w:val="0098295A"/>
    <w:rsid w:val="00984107"/>
    <w:rsid w:val="009873AA"/>
    <w:rsid w:val="00987F70"/>
    <w:rsid w:val="00990702"/>
    <w:rsid w:val="009907EA"/>
    <w:rsid w:val="0099093E"/>
    <w:rsid w:val="00993E7B"/>
    <w:rsid w:val="00996FDB"/>
    <w:rsid w:val="00997BC3"/>
    <w:rsid w:val="009A234A"/>
    <w:rsid w:val="009A2F8B"/>
    <w:rsid w:val="009A3E65"/>
    <w:rsid w:val="009A3EE5"/>
    <w:rsid w:val="009A5203"/>
    <w:rsid w:val="009A5835"/>
    <w:rsid w:val="009B0051"/>
    <w:rsid w:val="009B0225"/>
    <w:rsid w:val="009B0768"/>
    <w:rsid w:val="009B07E4"/>
    <w:rsid w:val="009B3CB4"/>
    <w:rsid w:val="009B4AD0"/>
    <w:rsid w:val="009B6C1C"/>
    <w:rsid w:val="009C3106"/>
    <w:rsid w:val="009C31FE"/>
    <w:rsid w:val="009C3C4C"/>
    <w:rsid w:val="009C3D6D"/>
    <w:rsid w:val="009C4DAC"/>
    <w:rsid w:val="009D2945"/>
    <w:rsid w:val="009D2E5E"/>
    <w:rsid w:val="009D451F"/>
    <w:rsid w:val="009D601D"/>
    <w:rsid w:val="009D6732"/>
    <w:rsid w:val="009E1112"/>
    <w:rsid w:val="009E4D71"/>
    <w:rsid w:val="009F02D9"/>
    <w:rsid w:val="009F20BC"/>
    <w:rsid w:val="009F7001"/>
    <w:rsid w:val="00A0098C"/>
    <w:rsid w:val="00A00E5A"/>
    <w:rsid w:val="00A019CD"/>
    <w:rsid w:val="00A046B2"/>
    <w:rsid w:val="00A049CD"/>
    <w:rsid w:val="00A04D3E"/>
    <w:rsid w:val="00A05478"/>
    <w:rsid w:val="00A137F1"/>
    <w:rsid w:val="00A15D55"/>
    <w:rsid w:val="00A20589"/>
    <w:rsid w:val="00A211E8"/>
    <w:rsid w:val="00A21E65"/>
    <w:rsid w:val="00A22D04"/>
    <w:rsid w:val="00A2470C"/>
    <w:rsid w:val="00A26F59"/>
    <w:rsid w:val="00A305F1"/>
    <w:rsid w:val="00A31DA2"/>
    <w:rsid w:val="00A329EC"/>
    <w:rsid w:val="00A32C41"/>
    <w:rsid w:val="00A4054B"/>
    <w:rsid w:val="00A419AF"/>
    <w:rsid w:val="00A4217F"/>
    <w:rsid w:val="00A44364"/>
    <w:rsid w:val="00A44B53"/>
    <w:rsid w:val="00A47B64"/>
    <w:rsid w:val="00A50287"/>
    <w:rsid w:val="00A511A9"/>
    <w:rsid w:val="00A524E1"/>
    <w:rsid w:val="00A54963"/>
    <w:rsid w:val="00A60BC4"/>
    <w:rsid w:val="00A6456D"/>
    <w:rsid w:val="00A65227"/>
    <w:rsid w:val="00A6528B"/>
    <w:rsid w:val="00A660A3"/>
    <w:rsid w:val="00A665C5"/>
    <w:rsid w:val="00A70056"/>
    <w:rsid w:val="00A71E6E"/>
    <w:rsid w:val="00A72DA7"/>
    <w:rsid w:val="00A74842"/>
    <w:rsid w:val="00A74A33"/>
    <w:rsid w:val="00A776FF"/>
    <w:rsid w:val="00A77C71"/>
    <w:rsid w:val="00A819EF"/>
    <w:rsid w:val="00A81EB2"/>
    <w:rsid w:val="00A81F75"/>
    <w:rsid w:val="00A8431E"/>
    <w:rsid w:val="00A847D1"/>
    <w:rsid w:val="00A85B32"/>
    <w:rsid w:val="00A85BBB"/>
    <w:rsid w:val="00A86BFB"/>
    <w:rsid w:val="00A90900"/>
    <w:rsid w:val="00A917EF"/>
    <w:rsid w:val="00A930CE"/>
    <w:rsid w:val="00A9413E"/>
    <w:rsid w:val="00A94DE3"/>
    <w:rsid w:val="00A96968"/>
    <w:rsid w:val="00AA0A09"/>
    <w:rsid w:val="00AA1030"/>
    <w:rsid w:val="00AA1150"/>
    <w:rsid w:val="00AA1790"/>
    <w:rsid w:val="00AA1ECD"/>
    <w:rsid w:val="00AA1FF8"/>
    <w:rsid w:val="00AA28BA"/>
    <w:rsid w:val="00AA2E17"/>
    <w:rsid w:val="00AA4570"/>
    <w:rsid w:val="00AA50D8"/>
    <w:rsid w:val="00AA5B98"/>
    <w:rsid w:val="00AA63A3"/>
    <w:rsid w:val="00AA6733"/>
    <w:rsid w:val="00AB0AD6"/>
    <w:rsid w:val="00AB3C70"/>
    <w:rsid w:val="00AB3F8E"/>
    <w:rsid w:val="00AB533E"/>
    <w:rsid w:val="00AB6CBD"/>
    <w:rsid w:val="00AC4A47"/>
    <w:rsid w:val="00AC6CC2"/>
    <w:rsid w:val="00AC6CC5"/>
    <w:rsid w:val="00AD0A58"/>
    <w:rsid w:val="00AD2156"/>
    <w:rsid w:val="00AD37E4"/>
    <w:rsid w:val="00AD3A96"/>
    <w:rsid w:val="00AD4A69"/>
    <w:rsid w:val="00AD5577"/>
    <w:rsid w:val="00AD7A5D"/>
    <w:rsid w:val="00AE2734"/>
    <w:rsid w:val="00AE3F38"/>
    <w:rsid w:val="00AE73DD"/>
    <w:rsid w:val="00AF1A4A"/>
    <w:rsid w:val="00AF396C"/>
    <w:rsid w:val="00AF3F84"/>
    <w:rsid w:val="00AF456B"/>
    <w:rsid w:val="00AF46B0"/>
    <w:rsid w:val="00AF5C6D"/>
    <w:rsid w:val="00AF5E3D"/>
    <w:rsid w:val="00AF667B"/>
    <w:rsid w:val="00AF77B4"/>
    <w:rsid w:val="00B006CE"/>
    <w:rsid w:val="00B02872"/>
    <w:rsid w:val="00B03596"/>
    <w:rsid w:val="00B11377"/>
    <w:rsid w:val="00B1312B"/>
    <w:rsid w:val="00B13D4E"/>
    <w:rsid w:val="00B2081D"/>
    <w:rsid w:val="00B20FF7"/>
    <w:rsid w:val="00B24B88"/>
    <w:rsid w:val="00B27AF2"/>
    <w:rsid w:val="00B30825"/>
    <w:rsid w:val="00B31F7F"/>
    <w:rsid w:val="00B32A7D"/>
    <w:rsid w:val="00B34244"/>
    <w:rsid w:val="00B35AA9"/>
    <w:rsid w:val="00B361E3"/>
    <w:rsid w:val="00B36DB9"/>
    <w:rsid w:val="00B37B32"/>
    <w:rsid w:val="00B412E4"/>
    <w:rsid w:val="00B41DC3"/>
    <w:rsid w:val="00B47924"/>
    <w:rsid w:val="00B502EF"/>
    <w:rsid w:val="00B539FA"/>
    <w:rsid w:val="00B54E39"/>
    <w:rsid w:val="00B54F0C"/>
    <w:rsid w:val="00B55512"/>
    <w:rsid w:val="00B56008"/>
    <w:rsid w:val="00B60E6E"/>
    <w:rsid w:val="00B60F78"/>
    <w:rsid w:val="00B645AC"/>
    <w:rsid w:val="00B717D4"/>
    <w:rsid w:val="00B72E88"/>
    <w:rsid w:val="00B733BE"/>
    <w:rsid w:val="00B74636"/>
    <w:rsid w:val="00B75CFF"/>
    <w:rsid w:val="00B75F05"/>
    <w:rsid w:val="00B76850"/>
    <w:rsid w:val="00B8619B"/>
    <w:rsid w:val="00B90ED9"/>
    <w:rsid w:val="00B912E2"/>
    <w:rsid w:val="00B9197C"/>
    <w:rsid w:val="00B91AE0"/>
    <w:rsid w:val="00B921FA"/>
    <w:rsid w:val="00B9254C"/>
    <w:rsid w:val="00B9448E"/>
    <w:rsid w:val="00B94D04"/>
    <w:rsid w:val="00B94EB4"/>
    <w:rsid w:val="00B97054"/>
    <w:rsid w:val="00BA01EB"/>
    <w:rsid w:val="00BA0205"/>
    <w:rsid w:val="00BA0F1F"/>
    <w:rsid w:val="00BA1ED8"/>
    <w:rsid w:val="00BA1F6B"/>
    <w:rsid w:val="00BA31AF"/>
    <w:rsid w:val="00BA4060"/>
    <w:rsid w:val="00BA5A71"/>
    <w:rsid w:val="00BA5C5D"/>
    <w:rsid w:val="00BA6D55"/>
    <w:rsid w:val="00BB3223"/>
    <w:rsid w:val="00BB5708"/>
    <w:rsid w:val="00BB77F9"/>
    <w:rsid w:val="00BC1A58"/>
    <w:rsid w:val="00BC2822"/>
    <w:rsid w:val="00BC4C97"/>
    <w:rsid w:val="00BC5EB6"/>
    <w:rsid w:val="00BC5FAB"/>
    <w:rsid w:val="00BC79DE"/>
    <w:rsid w:val="00BC7D04"/>
    <w:rsid w:val="00BD0236"/>
    <w:rsid w:val="00BD3C0F"/>
    <w:rsid w:val="00BD50C8"/>
    <w:rsid w:val="00BD742B"/>
    <w:rsid w:val="00BE1AF9"/>
    <w:rsid w:val="00BE4804"/>
    <w:rsid w:val="00BE60DC"/>
    <w:rsid w:val="00BE6532"/>
    <w:rsid w:val="00BE71D7"/>
    <w:rsid w:val="00BE7ADA"/>
    <w:rsid w:val="00BF1960"/>
    <w:rsid w:val="00BF7704"/>
    <w:rsid w:val="00C0020B"/>
    <w:rsid w:val="00C00573"/>
    <w:rsid w:val="00C01D3B"/>
    <w:rsid w:val="00C01E99"/>
    <w:rsid w:val="00C023F2"/>
    <w:rsid w:val="00C03296"/>
    <w:rsid w:val="00C05412"/>
    <w:rsid w:val="00C065A6"/>
    <w:rsid w:val="00C10497"/>
    <w:rsid w:val="00C12307"/>
    <w:rsid w:val="00C14467"/>
    <w:rsid w:val="00C15EBC"/>
    <w:rsid w:val="00C2181F"/>
    <w:rsid w:val="00C22F59"/>
    <w:rsid w:val="00C2381C"/>
    <w:rsid w:val="00C4069A"/>
    <w:rsid w:val="00C40CA4"/>
    <w:rsid w:val="00C4216B"/>
    <w:rsid w:val="00C42514"/>
    <w:rsid w:val="00C43F7D"/>
    <w:rsid w:val="00C45571"/>
    <w:rsid w:val="00C457D8"/>
    <w:rsid w:val="00C47CA1"/>
    <w:rsid w:val="00C50C07"/>
    <w:rsid w:val="00C54097"/>
    <w:rsid w:val="00C541DF"/>
    <w:rsid w:val="00C54410"/>
    <w:rsid w:val="00C553BB"/>
    <w:rsid w:val="00C55BCA"/>
    <w:rsid w:val="00C6076B"/>
    <w:rsid w:val="00C61344"/>
    <w:rsid w:val="00C61E44"/>
    <w:rsid w:val="00C635E0"/>
    <w:rsid w:val="00C65331"/>
    <w:rsid w:val="00C65659"/>
    <w:rsid w:val="00C66A4F"/>
    <w:rsid w:val="00C70EA7"/>
    <w:rsid w:val="00C74AF4"/>
    <w:rsid w:val="00C74F55"/>
    <w:rsid w:val="00C76174"/>
    <w:rsid w:val="00C77A68"/>
    <w:rsid w:val="00C80F77"/>
    <w:rsid w:val="00C823CB"/>
    <w:rsid w:val="00C861FF"/>
    <w:rsid w:val="00C87253"/>
    <w:rsid w:val="00C90173"/>
    <w:rsid w:val="00C9784F"/>
    <w:rsid w:val="00CA0C47"/>
    <w:rsid w:val="00CA1F67"/>
    <w:rsid w:val="00CB01F1"/>
    <w:rsid w:val="00CB18A1"/>
    <w:rsid w:val="00CB238A"/>
    <w:rsid w:val="00CB2872"/>
    <w:rsid w:val="00CB39B3"/>
    <w:rsid w:val="00CB3B04"/>
    <w:rsid w:val="00CB5187"/>
    <w:rsid w:val="00CB6269"/>
    <w:rsid w:val="00CB6924"/>
    <w:rsid w:val="00CB734E"/>
    <w:rsid w:val="00CB7EBA"/>
    <w:rsid w:val="00CC3B82"/>
    <w:rsid w:val="00CC4DCF"/>
    <w:rsid w:val="00CD0759"/>
    <w:rsid w:val="00CD1074"/>
    <w:rsid w:val="00CD10B8"/>
    <w:rsid w:val="00CD44D9"/>
    <w:rsid w:val="00CD5C74"/>
    <w:rsid w:val="00CD6FAA"/>
    <w:rsid w:val="00CE1BD4"/>
    <w:rsid w:val="00CE383B"/>
    <w:rsid w:val="00CE3E7D"/>
    <w:rsid w:val="00CE4560"/>
    <w:rsid w:val="00CE69A8"/>
    <w:rsid w:val="00CF0756"/>
    <w:rsid w:val="00CF3DCE"/>
    <w:rsid w:val="00CF4090"/>
    <w:rsid w:val="00CF5AAC"/>
    <w:rsid w:val="00CF7CD9"/>
    <w:rsid w:val="00D01856"/>
    <w:rsid w:val="00D021FE"/>
    <w:rsid w:val="00D03C20"/>
    <w:rsid w:val="00D041A1"/>
    <w:rsid w:val="00D05580"/>
    <w:rsid w:val="00D10145"/>
    <w:rsid w:val="00D106D8"/>
    <w:rsid w:val="00D128C8"/>
    <w:rsid w:val="00D136DF"/>
    <w:rsid w:val="00D1501F"/>
    <w:rsid w:val="00D214F6"/>
    <w:rsid w:val="00D21C2D"/>
    <w:rsid w:val="00D23BF8"/>
    <w:rsid w:val="00D2592A"/>
    <w:rsid w:val="00D25B59"/>
    <w:rsid w:val="00D2710B"/>
    <w:rsid w:val="00D275FD"/>
    <w:rsid w:val="00D27846"/>
    <w:rsid w:val="00D27F1F"/>
    <w:rsid w:val="00D32A8E"/>
    <w:rsid w:val="00D3717B"/>
    <w:rsid w:val="00D40DB5"/>
    <w:rsid w:val="00D420B1"/>
    <w:rsid w:val="00D42A38"/>
    <w:rsid w:val="00D434D8"/>
    <w:rsid w:val="00D447FC"/>
    <w:rsid w:val="00D466AA"/>
    <w:rsid w:val="00D50384"/>
    <w:rsid w:val="00D545B4"/>
    <w:rsid w:val="00D54F50"/>
    <w:rsid w:val="00D55F56"/>
    <w:rsid w:val="00D55FDA"/>
    <w:rsid w:val="00D565BD"/>
    <w:rsid w:val="00D56C7E"/>
    <w:rsid w:val="00D57A3D"/>
    <w:rsid w:val="00D602E6"/>
    <w:rsid w:val="00D644E4"/>
    <w:rsid w:val="00D6649A"/>
    <w:rsid w:val="00D677F6"/>
    <w:rsid w:val="00D71216"/>
    <w:rsid w:val="00D72F2B"/>
    <w:rsid w:val="00D7395C"/>
    <w:rsid w:val="00D741D8"/>
    <w:rsid w:val="00D770D5"/>
    <w:rsid w:val="00D9236F"/>
    <w:rsid w:val="00D92C62"/>
    <w:rsid w:val="00D93F77"/>
    <w:rsid w:val="00DA0876"/>
    <w:rsid w:val="00DA0B1C"/>
    <w:rsid w:val="00DA17C8"/>
    <w:rsid w:val="00DA37D6"/>
    <w:rsid w:val="00DA3E89"/>
    <w:rsid w:val="00DA4C2B"/>
    <w:rsid w:val="00DA70A7"/>
    <w:rsid w:val="00DB0093"/>
    <w:rsid w:val="00DB35E0"/>
    <w:rsid w:val="00DB4D14"/>
    <w:rsid w:val="00DC06F2"/>
    <w:rsid w:val="00DC168D"/>
    <w:rsid w:val="00DC24E4"/>
    <w:rsid w:val="00DC34DC"/>
    <w:rsid w:val="00DC3E94"/>
    <w:rsid w:val="00DC3FB9"/>
    <w:rsid w:val="00DC4703"/>
    <w:rsid w:val="00DD0366"/>
    <w:rsid w:val="00DD05C4"/>
    <w:rsid w:val="00DD07E3"/>
    <w:rsid w:val="00DD4CCD"/>
    <w:rsid w:val="00DD4CDB"/>
    <w:rsid w:val="00DD5A3F"/>
    <w:rsid w:val="00DD6BE2"/>
    <w:rsid w:val="00DE06EB"/>
    <w:rsid w:val="00DE22EB"/>
    <w:rsid w:val="00DE364D"/>
    <w:rsid w:val="00DE369B"/>
    <w:rsid w:val="00DE3DB1"/>
    <w:rsid w:val="00DF0362"/>
    <w:rsid w:val="00DF14B9"/>
    <w:rsid w:val="00DF3636"/>
    <w:rsid w:val="00E02F06"/>
    <w:rsid w:val="00E07C04"/>
    <w:rsid w:val="00E10904"/>
    <w:rsid w:val="00E13109"/>
    <w:rsid w:val="00E134B6"/>
    <w:rsid w:val="00E14419"/>
    <w:rsid w:val="00E15654"/>
    <w:rsid w:val="00E16678"/>
    <w:rsid w:val="00E228B7"/>
    <w:rsid w:val="00E30F6A"/>
    <w:rsid w:val="00E314F6"/>
    <w:rsid w:val="00E31759"/>
    <w:rsid w:val="00E33BE0"/>
    <w:rsid w:val="00E34080"/>
    <w:rsid w:val="00E34A72"/>
    <w:rsid w:val="00E35CE0"/>
    <w:rsid w:val="00E35D8B"/>
    <w:rsid w:val="00E3738A"/>
    <w:rsid w:val="00E42151"/>
    <w:rsid w:val="00E43D18"/>
    <w:rsid w:val="00E4536A"/>
    <w:rsid w:val="00E50563"/>
    <w:rsid w:val="00E50840"/>
    <w:rsid w:val="00E50A61"/>
    <w:rsid w:val="00E51A30"/>
    <w:rsid w:val="00E5236B"/>
    <w:rsid w:val="00E525A8"/>
    <w:rsid w:val="00E52933"/>
    <w:rsid w:val="00E54C2E"/>
    <w:rsid w:val="00E569D0"/>
    <w:rsid w:val="00E57E11"/>
    <w:rsid w:val="00E60331"/>
    <w:rsid w:val="00E60862"/>
    <w:rsid w:val="00E61645"/>
    <w:rsid w:val="00E63A3E"/>
    <w:rsid w:val="00E66205"/>
    <w:rsid w:val="00E70B14"/>
    <w:rsid w:val="00E70E94"/>
    <w:rsid w:val="00E71894"/>
    <w:rsid w:val="00E73AAE"/>
    <w:rsid w:val="00E73C4E"/>
    <w:rsid w:val="00E74385"/>
    <w:rsid w:val="00E749CE"/>
    <w:rsid w:val="00E74BD4"/>
    <w:rsid w:val="00E76A4E"/>
    <w:rsid w:val="00E8199B"/>
    <w:rsid w:val="00E830AB"/>
    <w:rsid w:val="00E83981"/>
    <w:rsid w:val="00E9601D"/>
    <w:rsid w:val="00E96175"/>
    <w:rsid w:val="00E96883"/>
    <w:rsid w:val="00E973E4"/>
    <w:rsid w:val="00E976B0"/>
    <w:rsid w:val="00E979DE"/>
    <w:rsid w:val="00EA1535"/>
    <w:rsid w:val="00EA2619"/>
    <w:rsid w:val="00EA2AFE"/>
    <w:rsid w:val="00EA3609"/>
    <w:rsid w:val="00EA56D5"/>
    <w:rsid w:val="00EB0102"/>
    <w:rsid w:val="00EB0BF0"/>
    <w:rsid w:val="00EB0C2F"/>
    <w:rsid w:val="00EB0CE7"/>
    <w:rsid w:val="00EB41B2"/>
    <w:rsid w:val="00EB758F"/>
    <w:rsid w:val="00EC3026"/>
    <w:rsid w:val="00EC5F77"/>
    <w:rsid w:val="00EC6885"/>
    <w:rsid w:val="00EC6CEA"/>
    <w:rsid w:val="00ED0D0D"/>
    <w:rsid w:val="00ED2EDF"/>
    <w:rsid w:val="00ED2F39"/>
    <w:rsid w:val="00ED3BFE"/>
    <w:rsid w:val="00ED5364"/>
    <w:rsid w:val="00ED6C99"/>
    <w:rsid w:val="00ED78A6"/>
    <w:rsid w:val="00EE0880"/>
    <w:rsid w:val="00EE1246"/>
    <w:rsid w:val="00EE1D0D"/>
    <w:rsid w:val="00EE25EE"/>
    <w:rsid w:val="00EE4EE2"/>
    <w:rsid w:val="00EF1FCF"/>
    <w:rsid w:val="00EF2153"/>
    <w:rsid w:val="00EF26CE"/>
    <w:rsid w:val="00EF2CDE"/>
    <w:rsid w:val="00EF2D93"/>
    <w:rsid w:val="00EF33C5"/>
    <w:rsid w:val="00EF4430"/>
    <w:rsid w:val="00EF746C"/>
    <w:rsid w:val="00F00381"/>
    <w:rsid w:val="00F0209D"/>
    <w:rsid w:val="00F03863"/>
    <w:rsid w:val="00F055B9"/>
    <w:rsid w:val="00F062F4"/>
    <w:rsid w:val="00F067FD"/>
    <w:rsid w:val="00F07038"/>
    <w:rsid w:val="00F10AD1"/>
    <w:rsid w:val="00F15CE2"/>
    <w:rsid w:val="00F20F62"/>
    <w:rsid w:val="00F22C33"/>
    <w:rsid w:val="00F232E9"/>
    <w:rsid w:val="00F23C36"/>
    <w:rsid w:val="00F24167"/>
    <w:rsid w:val="00F2511C"/>
    <w:rsid w:val="00F2571F"/>
    <w:rsid w:val="00F26467"/>
    <w:rsid w:val="00F27A9A"/>
    <w:rsid w:val="00F319FB"/>
    <w:rsid w:val="00F33716"/>
    <w:rsid w:val="00F371F7"/>
    <w:rsid w:val="00F4242C"/>
    <w:rsid w:val="00F42A90"/>
    <w:rsid w:val="00F42F4F"/>
    <w:rsid w:val="00F43729"/>
    <w:rsid w:val="00F4491A"/>
    <w:rsid w:val="00F46412"/>
    <w:rsid w:val="00F4703A"/>
    <w:rsid w:val="00F47057"/>
    <w:rsid w:val="00F51E64"/>
    <w:rsid w:val="00F5288E"/>
    <w:rsid w:val="00F5478D"/>
    <w:rsid w:val="00F54EE2"/>
    <w:rsid w:val="00F55BE3"/>
    <w:rsid w:val="00F56E30"/>
    <w:rsid w:val="00F57F44"/>
    <w:rsid w:val="00F60081"/>
    <w:rsid w:val="00F606C4"/>
    <w:rsid w:val="00F60744"/>
    <w:rsid w:val="00F618C7"/>
    <w:rsid w:val="00F634BA"/>
    <w:rsid w:val="00F66DE8"/>
    <w:rsid w:val="00F66E7B"/>
    <w:rsid w:val="00F67114"/>
    <w:rsid w:val="00F74436"/>
    <w:rsid w:val="00F74C4C"/>
    <w:rsid w:val="00F802D0"/>
    <w:rsid w:val="00F80AE3"/>
    <w:rsid w:val="00F81DCD"/>
    <w:rsid w:val="00F847BF"/>
    <w:rsid w:val="00F84AE5"/>
    <w:rsid w:val="00F85BBB"/>
    <w:rsid w:val="00F86ECF"/>
    <w:rsid w:val="00F9077B"/>
    <w:rsid w:val="00F9125D"/>
    <w:rsid w:val="00F9166C"/>
    <w:rsid w:val="00F91A54"/>
    <w:rsid w:val="00F924DE"/>
    <w:rsid w:val="00F9486C"/>
    <w:rsid w:val="00F94A7A"/>
    <w:rsid w:val="00F94E98"/>
    <w:rsid w:val="00F972D1"/>
    <w:rsid w:val="00F974DC"/>
    <w:rsid w:val="00FA2A1A"/>
    <w:rsid w:val="00FA3B3E"/>
    <w:rsid w:val="00FA3ECA"/>
    <w:rsid w:val="00FA6A91"/>
    <w:rsid w:val="00FA7892"/>
    <w:rsid w:val="00FA7B26"/>
    <w:rsid w:val="00FB176D"/>
    <w:rsid w:val="00FB249D"/>
    <w:rsid w:val="00FB45DA"/>
    <w:rsid w:val="00FB5227"/>
    <w:rsid w:val="00FB5480"/>
    <w:rsid w:val="00FB7169"/>
    <w:rsid w:val="00FC04A1"/>
    <w:rsid w:val="00FC1D52"/>
    <w:rsid w:val="00FC308B"/>
    <w:rsid w:val="00FC317C"/>
    <w:rsid w:val="00FC334C"/>
    <w:rsid w:val="00FC4115"/>
    <w:rsid w:val="00FC5696"/>
    <w:rsid w:val="00FC5FA3"/>
    <w:rsid w:val="00FD2CE4"/>
    <w:rsid w:val="00FD3440"/>
    <w:rsid w:val="00FD3A91"/>
    <w:rsid w:val="00FD3C71"/>
    <w:rsid w:val="00FE0761"/>
    <w:rsid w:val="00FE2C3C"/>
    <w:rsid w:val="00FE6F07"/>
    <w:rsid w:val="00FF2085"/>
    <w:rsid w:val="00FF3FCE"/>
    <w:rsid w:val="00FF4EF7"/>
    <w:rsid w:val="00FF547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3EDC"/>
  <w15:docId w15:val="{FFB0D1F8-A25B-4CB1-86CC-C5D0E960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1E3"/>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506F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331"/>
    <w:pPr>
      <w:spacing w:after="160" w:line="259"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7D5B0B"/>
    <w:rPr>
      <w:color w:val="808080"/>
    </w:rPr>
  </w:style>
  <w:style w:type="paragraph" w:customStyle="1" w:styleId="Default">
    <w:name w:val="Default"/>
    <w:rsid w:val="00E34A72"/>
    <w:pPr>
      <w:autoSpaceDE w:val="0"/>
      <w:autoSpaceDN w:val="0"/>
      <w:adjustRightInd w:val="0"/>
      <w:spacing w:after="0" w:line="240" w:lineRule="auto"/>
    </w:pPr>
    <w:rPr>
      <w:rFonts w:ascii="Code" w:hAnsi="Code" w:cs="Code"/>
      <w:color w:val="000000"/>
      <w:sz w:val="24"/>
      <w:szCs w:val="24"/>
      <w:lang w:bidi="mr-IN"/>
    </w:rPr>
  </w:style>
  <w:style w:type="paragraph" w:styleId="Header">
    <w:name w:val="header"/>
    <w:basedOn w:val="Normal"/>
    <w:link w:val="HeaderChar"/>
    <w:uiPriority w:val="99"/>
    <w:unhideWhenUsed/>
    <w:rsid w:val="007D747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747C"/>
  </w:style>
  <w:style w:type="paragraph" w:styleId="Footer">
    <w:name w:val="footer"/>
    <w:basedOn w:val="Normal"/>
    <w:link w:val="FooterChar"/>
    <w:uiPriority w:val="99"/>
    <w:unhideWhenUsed/>
    <w:rsid w:val="007D747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747C"/>
  </w:style>
  <w:style w:type="paragraph" w:styleId="BalloonText">
    <w:name w:val="Balloon Text"/>
    <w:basedOn w:val="Normal"/>
    <w:link w:val="BalloonTextChar"/>
    <w:uiPriority w:val="99"/>
    <w:semiHidden/>
    <w:unhideWhenUsed/>
    <w:rsid w:val="00424F7F"/>
    <w:rPr>
      <w:rFonts w:eastAsiaTheme="minorHAnsi"/>
      <w:sz w:val="18"/>
      <w:szCs w:val="18"/>
    </w:rPr>
  </w:style>
  <w:style w:type="character" w:customStyle="1" w:styleId="BalloonTextChar">
    <w:name w:val="Balloon Text Char"/>
    <w:basedOn w:val="DefaultParagraphFont"/>
    <w:link w:val="BalloonText"/>
    <w:uiPriority w:val="99"/>
    <w:semiHidden/>
    <w:rsid w:val="00424F7F"/>
    <w:rPr>
      <w:rFonts w:ascii="Times New Roman" w:hAnsi="Times New Roman" w:cs="Times New Roman"/>
      <w:sz w:val="18"/>
      <w:szCs w:val="18"/>
    </w:rPr>
  </w:style>
  <w:style w:type="paragraph" w:styleId="FootnoteText">
    <w:name w:val="footnote text"/>
    <w:basedOn w:val="Normal"/>
    <w:link w:val="FootnoteTextChar"/>
    <w:uiPriority w:val="99"/>
    <w:unhideWhenUsed/>
    <w:rsid w:val="0018611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86118"/>
    <w:rPr>
      <w:sz w:val="20"/>
      <w:szCs w:val="20"/>
    </w:rPr>
  </w:style>
  <w:style w:type="character" w:styleId="FootnoteReference">
    <w:name w:val="footnote reference"/>
    <w:basedOn w:val="DefaultParagraphFont"/>
    <w:uiPriority w:val="99"/>
    <w:unhideWhenUsed/>
    <w:rsid w:val="00186118"/>
    <w:rPr>
      <w:vertAlign w:val="superscript"/>
    </w:rPr>
  </w:style>
  <w:style w:type="character" w:styleId="CommentReference">
    <w:name w:val="annotation reference"/>
    <w:basedOn w:val="DefaultParagraphFont"/>
    <w:uiPriority w:val="99"/>
    <w:semiHidden/>
    <w:unhideWhenUsed/>
    <w:rsid w:val="008B5FBC"/>
    <w:rPr>
      <w:sz w:val="16"/>
      <w:szCs w:val="16"/>
    </w:rPr>
  </w:style>
  <w:style w:type="paragraph" w:styleId="CommentText">
    <w:name w:val="annotation text"/>
    <w:basedOn w:val="Normal"/>
    <w:link w:val="CommentTextChar"/>
    <w:uiPriority w:val="99"/>
    <w:unhideWhenUsed/>
    <w:rsid w:val="008B5FB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B5FBC"/>
    <w:rPr>
      <w:sz w:val="20"/>
      <w:szCs w:val="20"/>
    </w:rPr>
  </w:style>
  <w:style w:type="paragraph" w:styleId="CommentSubject">
    <w:name w:val="annotation subject"/>
    <w:basedOn w:val="CommentText"/>
    <w:next w:val="CommentText"/>
    <w:link w:val="CommentSubjectChar"/>
    <w:uiPriority w:val="99"/>
    <w:semiHidden/>
    <w:unhideWhenUsed/>
    <w:rsid w:val="008B5FBC"/>
    <w:rPr>
      <w:b/>
      <w:bCs/>
    </w:rPr>
  </w:style>
  <w:style w:type="character" w:customStyle="1" w:styleId="CommentSubjectChar">
    <w:name w:val="Comment Subject Char"/>
    <w:basedOn w:val="CommentTextChar"/>
    <w:link w:val="CommentSubject"/>
    <w:uiPriority w:val="99"/>
    <w:semiHidden/>
    <w:rsid w:val="008B5FBC"/>
    <w:rPr>
      <w:b/>
      <w:bCs/>
      <w:sz w:val="20"/>
      <w:szCs w:val="20"/>
    </w:rPr>
  </w:style>
  <w:style w:type="paragraph" w:styleId="Revision">
    <w:name w:val="Revision"/>
    <w:hidden/>
    <w:uiPriority w:val="99"/>
    <w:semiHidden/>
    <w:rsid w:val="008B5FBC"/>
    <w:pPr>
      <w:spacing w:after="0" w:line="240" w:lineRule="auto"/>
    </w:pPr>
  </w:style>
  <w:style w:type="paragraph" w:styleId="NormalWeb">
    <w:name w:val="Normal (Web)"/>
    <w:basedOn w:val="Normal"/>
    <w:uiPriority w:val="99"/>
    <w:semiHidden/>
    <w:unhideWhenUsed/>
    <w:rsid w:val="00997BC3"/>
    <w:pPr>
      <w:spacing w:before="100" w:beforeAutospacing="1" w:after="100" w:afterAutospacing="1"/>
    </w:pPr>
  </w:style>
  <w:style w:type="character" w:styleId="Hyperlink">
    <w:name w:val="Hyperlink"/>
    <w:basedOn w:val="DefaultParagraphFont"/>
    <w:uiPriority w:val="99"/>
    <w:unhideWhenUsed/>
    <w:rsid w:val="00BA5A71"/>
    <w:rPr>
      <w:color w:val="0563C1" w:themeColor="hyperlink"/>
      <w:u w:val="single"/>
    </w:rPr>
  </w:style>
  <w:style w:type="character" w:customStyle="1" w:styleId="UnresolvedMention1">
    <w:name w:val="Unresolved Mention1"/>
    <w:basedOn w:val="DefaultParagraphFont"/>
    <w:uiPriority w:val="99"/>
    <w:semiHidden/>
    <w:unhideWhenUsed/>
    <w:rsid w:val="00BA5A71"/>
    <w:rPr>
      <w:color w:val="605E5C"/>
      <w:shd w:val="clear" w:color="auto" w:fill="E1DFDD"/>
    </w:rPr>
  </w:style>
  <w:style w:type="character" w:customStyle="1" w:styleId="Heading2Char">
    <w:name w:val="Heading 2 Char"/>
    <w:basedOn w:val="DefaultParagraphFont"/>
    <w:link w:val="Heading2"/>
    <w:uiPriority w:val="9"/>
    <w:rsid w:val="003506FA"/>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3506FA"/>
    <w:rPr>
      <w:color w:val="954F72" w:themeColor="followedHyperlink"/>
      <w:u w:val="single"/>
    </w:rPr>
  </w:style>
  <w:style w:type="character" w:customStyle="1" w:styleId="UnresolvedMention2">
    <w:name w:val="Unresolved Mention2"/>
    <w:basedOn w:val="DefaultParagraphFont"/>
    <w:uiPriority w:val="99"/>
    <w:semiHidden/>
    <w:unhideWhenUsed/>
    <w:rsid w:val="000215D3"/>
    <w:rPr>
      <w:color w:val="605E5C"/>
      <w:shd w:val="clear" w:color="auto" w:fill="E1DFDD"/>
    </w:rPr>
  </w:style>
  <w:style w:type="character" w:customStyle="1" w:styleId="Heading1Char">
    <w:name w:val="Heading 1 Char"/>
    <w:basedOn w:val="DefaultParagraphFont"/>
    <w:link w:val="Heading1"/>
    <w:uiPriority w:val="9"/>
    <w:rsid w:val="00B361E3"/>
    <w:rPr>
      <w:rFonts w:asciiTheme="majorHAnsi" w:eastAsiaTheme="majorEastAsia" w:hAnsiTheme="majorHAnsi" w:cstheme="majorBidi"/>
      <w:color w:val="2E74B5" w:themeColor="accent1" w:themeShade="BF"/>
      <w:sz w:val="32"/>
      <w:szCs w:val="32"/>
    </w:rPr>
  </w:style>
  <w:style w:type="character" w:customStyle="1" w:styleId="title-text">
    <w:name w:val="title-text"/>
    <w:basedOn w:val="DefaultParagraphFont"/>
    <w:rsid w:val="00B361E3"/>
  </w:style>
  <w:style w:type="character" w:customStyle="1" w:styleId="text">
    <w:name w:val="text"/>
    <w:basedOn w:val="DefaultParagraphFont"/>
    <w:rsid w:val="00B361E3"/>
  </w:style>
  <w:style w:type="character" w:customStyle="1" w:styleId="author-ref">
    <w:name w:val="author-ref"/>
    <w:basedOn w:val="DefaultParagraphFont"/>
    <w:rsid w:val="00B361E3"/>
  </w:style>
  <w:style w:type="character" w:styleId="Strong">
    <w:name w:val="Strong"/>
    <w:basedOn w:val="DefaultParagraphFont"/>
    <w:uiPriority w:val="22"/>
    <w:qFormat/>
    <w:rsid w:val="005F12E3"/>
    <w:rPr>
      <w:b/>
      <w:bCs/>
    </w:rPr>
  </w:style>
  <w:style w:type="character" w:customStyle="1" w:styleId="apple-converted-space">
    <w:name w:val="apple-converted-space"/>
    <w:basedOn w:val="DefaultParagraphFont"/>
    <w:rsid w:val="008B776A"/>
  </w:style>
  <w:style w:type="character" w:styleId="Emphasis">
    <w:name w:val="Emphasis"/>
    <w:basedOn w:val="DefaultParagraphFont"/>
    <w:uiPriority w:val="20"/>
    <w:qFormat/>
    <w:rsid w:val="000B4353"/>
    <w:rPr>
      <w:i/>
      <w:iCs/>
    </w:rPr>
  </w:style>
  <w:style w:type="paragraph" w:customStyle="1" w:styleId="author">
    <w:name w:val="author"/>
    <w:basedOn w:val="Normal"/>
    <w:rsid w:val="00936860"/>
    <w:pPr>
      <w:spacing w:before="100" w:beforeAutospacing="1" w:after="100" w:afterAutospacing="1"/>
    </w:pPr>
  </w:style>
  <w:style w:type="paragraph" w:customStyle="1" w:styleId="journal">
    <w:name w:val="journal"/>
    <w:basedOn w:val="Normal"/>
    <w:rsid w:val="00936860"/>
    <w:pPr>
      <w:spacing w:before="100" w:beforeAutospacing="1" w:after="100" w:afterAutospacing="1"/>
    </w:pPr>
  </w:style>
  <w:style w:type="paragraph" w:customStyle="1" w:styleId="pages">
    <w:name w:val="pages"/>
    <w:basedOn w:val="Normal"/>
    <w:rsid w:val="00936860"/>
    <w:pPr>
      <w:spacing w:before="100" w:beforeAutospacing="1" w:after="100" w:afterAutospacing="1"/>
    </w:pPr>
  </w:style>
  <w:style w:type="paragraph" w:customStyle="1" w:styleId="note">
    <w:name w:val="note"/>
    <w:basedOn w:val="Normal"/>
    <w:rsid w:val="00F42A90"/>
    <w:pPr>
      <w:spacing w:before="100" w:beforeAutospacing="1" w:after="100" w:afterAutospacing="1"/>
    </w:pPr>
  </w:style>
  <w:style w:type="paragraph" w:styleId="NoSpacing">
    <w:name w:val="No Spacing"/>
    <w:link w:val="NoSpacingChar"/>
    <w:uiPriority w:val="1"/>
    <w:qFormat/>
    <w:rsid w:val="00F2511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2511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5709">
      <w:bodyDiv w:val="1"/>
      <w:marLeft w:val="0"/>
      <w:marRight w:val="0"/>
      <w:marTop w:val="0"/>
      <w:marBottom w:val="0"/>
      <w:divBdr>
        <w:top w:val="none" w:sz="0" w:space="0" w:color="auto"/>
        <w:left w:val="none" w:sz="0" w:space="0" w:color="auto"/>
        <w:bottom w:val="none" w:sz="0" w:space="0" w:color="auto"/>
        <w:right w:val="none" w:sz="0" w:space="0" w:color="auto"/>
      </w:divBdr>
    </w:div>
    <w:div w:id="210650011">
      <w:bodyDiv w:val="1"/>
      <w:marLeft w:val="0"/>
      <w:marRight w:val="0"/>
      <w:marTop w:val="0"/>
      <w:marBottom w:val="0"/>
      <w:divBdr>
        <w:top w:val="none" w:sz="0" w:space="0" w:color="auto"/>
        <w:left w:val="none" w:sz="0" w:space="0" w:color="auto"/>
        <w:bottom w:val="none" w:sz="0" w:space="0" w:color="auto"/>
        <w:right w:val="none" w:sz="0" w:space="0" w:color="auto"/>
      </w:divBdr>
    </w:div>
    <w:div w:id="269168250">
      <w:bodyDiv w:val="1"/>
      <w:marLeft w:val="0"/>
      <w:marRight w:val="0"/>
      <w:marTop w:val="0"/>
      <w:marBottom w:val="0"/>
      <w:divBdr>
        <w:top w:val="none" w:sz="0" w:space="0" w:color="auto"/>
        <w:left w:val="none" w:sz="0" w:space="0" w:color="auto"/>
        <w:bottom w:val="none" w:sz="0" w:space="0" w:color="auto"/>
        <w:right w:val="none" w:sz="0" w:space="0" w:color="auto"/>
      </w:divBdr>
    </w:div>
    <w:div w:id="307788902">
      <w:bodyDiv w:val="1"/>
      <w:marLeft w:val="0"/>
      <w:marRight w:val="0"/>
      <w:marTop w:val="0"/>
      <w:marBottom w:val="0"/>
      <w:divBdr>
        <w:top w:val="none" w:sz="0" w:space="0" w:color="auto"/>
        <w:left w:val="none" w:sz="0" w:space="0" w:color="auto"/>
        <w:bottom w:val="none" w:sz="0" w:space="0" w:color="auto"/>
        <w:right w:val="none" w:sz="0" w:space="0" w:color="auto"/>
      </w:divBdr>
    </w:div>
    <w:div w:id="320472540">
      <w:bodyDiv w:val="1"/>
      <w:marLeft w:val="0"/>
      <w:marRight w:val="0"/>
      <w:marTop w:val="0"/>
      <w:marBottom w:val="0"/>
      <w:divBdr>
        <w:top w:val="none" w:sz="0" w:space="0" w:color="auto"/>
        <w:left w:val="none" w:sz="0" w:space="0" w:color="auto"/>
        <w:bottom w:val="none" w:sz="0" w:space="0" w:color="auto"/>
        <w:right w:val="none" w:sz="0" w:space="0" w:color="auto"/>
      </w:divBdr>
    </w:div>
    <w:div w:id="358750281">
      <w:bodyDiv w:val="1"/>
      <w:marLeft w:val="0"/>
      <w:marRight w:val="0"/>
      <w:marTop w:val="0"/>
      <w:marBottom w:val="0"/>
      <w:divBdr>
        <w:top w:val="none" w:sz="0" w:space="0" w:color="auto"/>
        <w:left w:val="none" w:sz="0" w:space="0" w:color="auto"/>
        <w:bottom w:val="none" w:sz="0" w:space="0" w:color="auto"/>
        <w:right w:val="none" w:sz="0" w:space="0" w:color="auto"/>
      </w:divBdr>
    </w:div>
    <w:div w:id="377126251">
      <w:bodyDiv w:val="1"/>
      <w:marLeft w:val="0"/>
      <w:marRight w:val="0"/>
      <w:marTop w:val="0"/>
      <w:marBottom w:val="0"/>
      <w:divBdr>
        <w:top w:val="none" w:sz="0" w:space="0" w:color="auto"/>
        <w:left w:val="none" w:sz="0" w:space="0" w:color="auto"/>
        <w:bottom w:val="none" w:sz="0" w:space="0" w:color="auto"/>
        <w:right w:val="none" w:sz="0" w:space="0" w:color="auto"/>
      </w:divBdr>
    </w:div>
    <w:div w:id="384716392">
      <w:bodyDiv w:val="1"/>
      <w:marLeft w:val="0"/>
      <w:marRight w:val="0"/>
      <w:marTop w:val="0"/>
      <w:marBottom w:val="0"/>
      <w:divBdr>
        <w:top w:val="none" w:sz="0" w:space="0" w:color="auto"/>
        <w:left w:val="none" w:sz="0" w:space="0" w:color="auto"/>
        <w:bottom w:val="none" w:sz="0" w:space="0" w:color="auto"/>
        <w:right w:val="none" w:sz="0" w:space="0" w:color="auto"/>
      </w:divBdr>
    </w:div>
    <w:div w:id="390739214">
      <w:bodyDiv w:val="1"/>
      <w:marLeft w:val="0"/>
      <w:marRight w:val="0"/>
      <w:marTop w:val="0"/>
      <w:marBottom w:val="0"/>
      <w:divBdr>
        <w:top w:val="none" w:sz="0" w:space="0" w:color="auto"/>
        <w:left w:val="none" w:sz="0" w:space="0" w:color="auto"/>
        <w:bottom w:val="none" w:sz="0" w:space="0" w:color="auto"/>
        <w:right w:val="none" w:sz="0" w:space="0" w:color="auto"/>
      </w:divBdr>
      <w:divsChild>
        <w:div w:id="1309046950">
          <w:marLeft w:val="0"/>
          <w:marRight w:val="0"/>
          <w:marTop w:val="0"/>
          <w:marBottom w:val="0"/>
          <w:divBdr>
            <w:top w:val="none" w:sz="0" w:space="0" w:color="auto"/>
            <w:left w:val="none" w:sz="0" w:space="0" w:color="auto"/>
            <w:bottom w:val="none" w:sz="0" w:space="0" w:color="auto"/>
            <w:right w:val="none" w:sz="0" w:space="0" w:color="auto"/>
          </w:divBdr>
          <w:divsChild>
            <w:div w:id="13068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9253">
      <w:bodyDiv w:val="1"/>
      <w:marLeft w:val="0"/>
      <w:marRight w:val="0"/>
      <w:marTop w:val="0"/>
      <w:marBottom w:val="0"/>
      <w:divBdr>
        <w:top w:val="none" w:sz="0" w:space="0" w:color="auto"/>
        <w:left w:val="none" w:sz="0" w:space="0" w:color="auto"/>
        <w:bottom w:val="none" w:sz="0" w:space="0" w:color="auto"/>
        <w:right w:val="none" w:sz="0" w:space="0" w:color="auto"/>
      </w:divBdr>
    </w:div>
    <w:div w:id="435252732">
      <w:bodyDiv w:val="1"/>
      <w:marLeft w:val="0"/>
      <w:marRight w:val="0"/>
      <w:marTop w:val="0"/>
      <w:marBottom w:val="0"/>
      <w:divBdr>
        <w:top w:val="none" w:sz="0" w:space="0" w:color="auto"/>
        <w:left w:val="none" w:sz="0" w:space="0" w:color="auto"/>
        <w:bottom w:val="none" w:sz="0" w:space="0" w:color="auto"/>
        <w:right w:val="none" w:sz="0" w:space="0" w:color="auto"/>
      </w:divBdr>
    </w:div>
    <w:div w:id="449982486">
      <w:bodyDiv w:val="1"/>
      <w:marLeft w:val="0"/>
      <w:marRight w:val="0"/>
      <w:marTop w:val="0"/>
      <w:marBottom w:val="0"/>
      <w:divBdr>
        <w:top w:val="none" w:sz="0" w:space="0" w:color="auto"/>
        <w:left w:val="none" w:sz="0" w:space="0" w:color="auto"/>
        <w:bottom w:val="none" w:sz="0" w:space="0" w:color="auto"/>
        <w:right w:val="none" w:sz="0" w:space="0" w:color="auto"/>
      </w:divBdr>
    </w:div>
    <w:div w:id="461846422">
      <w:bodyDiv w:val="1"/>
      <w:marLeft w:val="0"/>
      <w:marRight w:val="0"/>
      <w:marTop w:val="0"/>
      <w:marBottom w:val="0"/>
      <w:divBdr>
        <w:top w:val="none" w:sz="0" w:space="0" w:color="auto"/>
        <w:left w:val="none" w:sz="0" w:space="0" w:color="auto"/>
        <w:bottom w:val="none" w:sz="0" w:space="0" w:color="auto"/>
        <w:right w:val="none" w:sz="0" w:space="0" w:color="auto"/>
      </w:divBdr>
    </w:div>
    <w:div w:id="468520429">
      <w:bodyDiv w:val="1"/>
      <w:marLeft w:val="0"/>
      <w:marRight w:val="0"/>
      <w:marTop w:val="0"/>
      <w:marBottom w:val="0"/>
      <w:divBdr>
        <w:top w:val="none" w:sz="0" w:space="0" w:color="auto"/>
        <w:left w:val="none" w:sz="0" w:space="0" w:color="auto"/>
        <w:bottom w:val="none" w:sz="0" w:space="0" w:color="auto"/>
        <w:right w:val="none" w:sz="0" w:space="0" w:color="auto"/>
      </w:divBdr>
      <w:divsChild>
        <w:div w:id="116720244">
          <w:marLeft w:val="0"/>
          <w:marRight w:val="0"/>
          <w:marTop w:val="375"/>
          <w:marBottom w:val="0"/>
          <w:divBdr>
            <w:top w:val="none" w:sz="0" w:space="0" w:color="auto"/>
            <w:left w:val="none" w:sz="0" w:space="0" w:color="auto"/>
            <w:bottom w:val="none" w:sz="0" w:space="0" w:color="auto"/>
            <w:right w:val="none" w:sz="0" w:space="0" w:color="auto"/>
          </w:divBdr>
        </w:div>
      </w:divsChild>
    </w:div>
    <w:div w:id="493492093">
      <w:bodyDiv w:val="1"/>
      <w:marLeft w:val="0"/>
      <w:marRight w:val="0"/>
      <w:marTop w:val="0"/>
      <w:marBottom w:val="0"/>
      <w:divBdr>
        <w:top w:val="none" w:sz="0" w:space="0" w:color="auto"/>
        <w:left w:val="none" w:sz="0" w:space="0" w:color="auto"/>
        <w:bottom w:val="none" w:sz="0" w:space="0" w:color="auto"/>
        <w:right w:val="none" w:sz="0" w:space="0" w:color="auto"/>
      </w:divBdr>
    </w:div>
    <w:div w:id="514423048">
      <w:bodyDiv w:val="1"/>
      <w:marLeft w:val="0"/>
      <w:marRight w:val="0"/>
      <w:marTop w:val="0"/>
      <w:marBottom w:val="0"/>
      <w:divBdr>
        <w:top w:val="none" w:sz="0" w:space="0" w:color="auto"/>
        <w:left w:val="none" w:sz="0" w:space="0" w:color="auto"/>
        <w:bottom w:val="none" w:sz="0" w:space="0" w:color="auto"/>
        <w:right w:val="none" w:sz="0" w:space="0" w:color="auto"/>
      </w:divBdr>
    </w:div>
    <w:div w:id="534000231">
      <w:bodyDiv w:val="1"/>
      <w:marLeft w:val="0"/>
      <w:marRight w:val="0"/>
      <w:marTop w:val="0"/>
      <w:marBottom w:val="0"/>
      <w:divBdr>
        <w:top w:val="none" w:sz="0" w:space="0" w:color="auto"/>
        <w:left w:val="none" w:sz="0" w:space="0" w:color="auto"/>
        <w:bottom w:val="none" w:sz="0" w:space="0" w:color="auto"/>
        <w:right w:val="none" w:sz="0" w:space="0" w:color="auto"/>
      </w:divBdr>
    </w:div>
    <w:div w:id="538518758">
      <w:bodyDiv w:val="1"/>
      <w:marLeft w:val="0"/>
      <w:marRight w:val="0"/>
      <w:marTop w:val="0"/>
      <w:marBottom w:val="0"/>
      <w:divBdr>
        <w:top w:val="none" w:sz="0" w:space="0" w:color="auto"/>
        <w:left w:val="none" w:sz="0" w:space="0" w:color="auto"/>
        <w:bottom w:val="none" w:sz="0" w:space="0" w:color="auto"/>
        <w:right w:val="none" w:sz="0" w:space="0" w:color="auto"/>
      </w:divBdr>
      <w:divsChild>
        <w:div w:id="1854569628">
          <w:marLeft w:val="0"/>
          <w:marRight w:val="0"/>
          <w:marTop w:val="225"/>
          <w:marBottom w:val="225"/>
          <w:divBdr>
            <w:top w:val="none" w:sz="0" w:space="0" w:color="auto"/>
            <w:left w:val="none" w:sz="0" w:space="0" w:color="auto"/>
            <w:bottom w:val="none" w:sz="0" w:space="0" w:color="auto"/>
            <w:right w:val="none" w:sz="0" w:space="0" w:color="auto"/>
          </w:divBdr>
          <w:divsChild>
            <w:div w:id="4136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2379">
      <w:bodyDiv w:val="1"/>
      <w:marLeft w:val="0"/>
      <w:marRight w:val="0"/>
      <w:marTop w:val="0"/>
      <w:marBottom w:val="0"/>
      <w:divBdr>
        <w:top w:val="none" w:sz="0" w:space="0" w:color="auto"/>
        <w:left w:val="none" w:sz="0" w:space="0" w:color="auto"/>
        <w:bottom w:val="none" w:sz="0" w:space="0" w:color="auto"/>
        <w:right w:val="none" w:sz="0" w:space="0" w:color="auto"/>
      </w:divBdr>
    </w:div>
    <w:div w:id="545798145">
      <w:bodyDiv w:val="1"/>
      <w:marLeft w:val="0"/>
      <w:marRight w:val="0"/>
      <w:marTop w:val="0"/>
      <w:marBottom w:val="0"/>
      <w:divBdr>
        <w:top w:val="none" w:sz="0" w:space="0" w:color="auto"/>
        <w:left w:val="none" w:sz="0" w:space="0" w:color="auto"/>
        <w:bottom w:val="none" w:sz="0" w:space="0" w:color="auto"/>
        <w:right w:val="none" w:sz="0" w:space="0" w:color="auto"/>
      </w:divBdr>
    </w:div>
    <w:div w:id="554777693">
      <w:bodyDiv w:val="1"/>
      <w:marLeft w:val="0"/>
      <w:marRight w:val="0"/>
      <w:marTop w:val="0"/>
      <w:marBottom w:val="0"/>
      <w:divBdr>
        <w:top w:val="none" w:sz="0" w:space="0" w:color="auto"/>
        <w:left w:val="none" w:sz="0" w:space="0" w:color="auto"/>
        <w:bottom w:val="none" w:sz="0" w:space="0" w:color="auto"/>
        <w:right w:val="none" w:sz="0" w:space="0" w:color="auto"/>
      </w:divBdr>
    </w:div>
    <w:div w:id="563294431">
      <w:bodyDiv w:val="1"/>
      <w:marLeft w:val="0"/>
      <w:marRight w:val="0"/>
      <w:marTop w:val="0"/>
      <w:marBottom w:val="0"/>
      <w:divBdr>
        <w:top w:val="none" w:sz="0" w:space="0" w:color="auto"/>
        <w:left w:val="none" w:sz="0" w:space="0" w:color="auto"/>
        <w:bottom w:val="none" w:sz="0" w:space="0" w:color="auto"/>
        <w:right w:val="none" w:sz="0" w:space="0" w:color="auto"/>
      </w:divBdr>
    </w:div>
    <w:div w:id="570581068">
      <w:bodyDiv w:val="1"/>
      <w:marLeft w:val="0"/>
      <w:marRight w:val="0"/>
      <w:marTop w:val="0"/>
      <w:marBottom w:val="0"/>
      <w:divBdr>
        <w:top w:val="none" w:sz="0" w:space="0" w:color="auto"/>
        <w:left w:val="none" w:sz="0" w:space="0" w:color="auto"/>
        <w:bottom w:val="none" w:sz="0" w:space="0" w:color="auto"/>
        <w:right w:val="none" w:sz="0" w:space="0" w:color="auto"/>
      </w:divBdr>
    </w:div>
    <w:div w:id="593242302">
      <w:bodyDiv w:val="1"/>
      <w:marLeft w:val="0"/>
      <w:marRight w:val="0"/>
      <w:marTop w:val="0"/>
      <w:marBottom w:val="0"/>
      <w:divBdr>
        <w:top w:val="none" w:sz="0" w:space="0" w:color="auto"/>
        <w:left w:val="none" w:sz="0" w:space="0" w:color="auto"/>
        <w:bottom w:val="none" w:sz="0" w:space="0" w:color="auto"/>
        <w:right w:val="none" w:sz="0" w:space="0" w:color="auto"/>
      </w:divBdr>
      <w:divsChild>
        <w:div w:id="1215969318">
          <w:marLeft w:val="0"/>
          <w:marRight w:val="0"/>
          <w:marTop w:val="0"/>
          <w:marBottom w:val="120"/>
          <w:divBdr>
            <w:top w:val="none" w:sz="0" w:space="0" w:color="auto"/>
            <w:left w:val="none" w:sz="0" w:space="0" w:color="auto"/>
            <w:bottom w:val="none" w:sz="0" w:space="0" w:color="auto"/>
            <w:right w:val="none" w:sz="0" w:space="0" w:color="auto"/>
          </w:divBdr>
          <w:divsChild>
            <w:div w:id="850291011">
              <w:marLeft w:val="0"/>
              <w:marRight w:val="0"/>
              <w:marTop w:val="0"/>
              <w:marBottom w:val="0"/>
              <w:divBdr>
                <w:top w:val="none" w:sz="0" w:space="0" w:color="auto"/>
                <w:left w:val="none" w:sz="0" w:space="0" w:color="auto"/>
                <w:bottom w:val="none" w:sz="0" w:space="0" w:color="auto"/>
                <w:right w:val="none" w:sz="0" w:space="0" w:color="auto"/>
              </w:divBdr>
              <w:divsChild>
                <w:div w:id="868251594">
                  <w:marLeft w:val="0"/>
                  <w:marRight w:val="0"/>
                  <w:marTop w:val="0"/>
                  <w:marBottom w:val="0"/>
                  <w:divBdr>
                    <w:top w:val="none" w:sz="0" w:space="0" w:color="auto"/>
                    <w:left w:val="none" w:sz="0" w:space="0" w:color="auto"/>
                    <w:bottom w:val="none" w:sz="0" w:space="0" w:color="auto"/>
                    <w:right w:val="none" w:sz="0" w:space="0" w:color="auto"/>
                  </w:divBdr>
                  <w:divsChild>
                    <w:div w:id="13355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8378">
      <w:bodyDiv w:val="1"/>
      <w:marLeft w:val="0"/>
      <w:marRight w:val="0"/>
      <w:marTop w:val="0"/>
      <w:marBottom w:val="0"/>
      <w:divBdr>
        <w:top w:val="none" w:sz="0" w:space="0" w:color="auto"/>
        <w:left w:val="none" w:sz="0" w:space="0" w:color="auto"/>
        <w:bottom w:val="none" w:sz="0" w:space="0" w:color="auto"/>
        <w:right w:val="none" w:sz="0" w:space="0" w:color="auto"/>
      </w:divBdr>
    </w:div>
    <w:div w:id="647168647">
      <w:bodyDiv w:val="1"/>
      <w:marLeft w:val="0"/>
      <w:marRight w:val="0"/>
      <w:marTop w:val="0"/>
      <w:marBottom w:val="0"/>
      <w:divBdr>
        <w:top w:val="none" w:sz="0" w:space="0" w:color="auto"/>
        <w:left w:val="none" w:sz="0" w:space="0" w:color="auto"/>
        <w:bottom w:val="none" w:sz="0" w:space="0" w:color="auto"/>
        <w:right w:val="none" w:sz="0" w:space="0" w:color="auto"/>
      </w:divBdr>
    </w:div>
    <w:div w:id="680278513">
      <w:bodyDiv w:val="1"/>
      <w:marLeft w:val="0"/>
      <w:marRight w:val="0"/>
      <w:marTop w:val="0"/>
      <w:marBottom w:val="0"/>
      <w:divBdr>
        <w:top w:val="none" w:sz="0" w:space="0" w:color="auto"/>
        <w:left w:val="none" w:sz="0" w:space="0" w:color="auto"/>
        <w:bottom w:val="none" w:sz="0" w:space="0" w:color="auto"/>
        <w:right w:val="none" w:sz="0" w:space="0" w:color="auto"/>
      </w:divBdr>
      <w:divsChild>
        <w:div w:id="77873064">
          <w:marLeft w:val="0"/>
          <w:marRight w:val="0"/>
          <w:marTop w:val="0"/>
          <w:marBottom w:val="195"/>
          <w:divBdr>
            <w:top w:val="none" w:sz="0" w:space="0" w:color="auto"/>
            <w:left w:val="none" w:sz="0" w:space="0" w:color="auto"/>
            <w:bottom w:val="none" w:sz="0" w:space="0" w:color="auto"/>
            <w:right w:val="none" w:sz="0" w:space="0" w:color="auto"/>
          </w:divBdr>
        </w:div>
      </w:divsChild>
    </w:div>
    <w:div w:id="687024244">
      <w:bodyDiv w:val="1"/>
      <w:marLeft w:val="0"/>
      <w:marRight w:val="0"/>
      <w:marTop w:val="0"/>
      <w:marBottom w:val="0"/>
      <w:divBdr>
        <w:top w:val="none" w:sz="0" w:space="0" w:color="auto"/>
        <w:left w:val="none" w:sz="0" w:space="0" w:color="auto"/>
        <w:bottom w:val="none" w:sz="0" w:space="0" w:color="auto"/>
        <w:right w:val="none" w:sz="0" w:space="0" w:color="auto"/>
      </w:divBdr>
    </w:div>
    <w:div w:id="687608330">
      <w:bodyDiv w:val="1"/>
      <w:marLeft w:val="0"/>
      <w:marRight w:val="0"/>
      <w:marTop w:val="0"/>
      <w:marBottom w:val="0"/>
      <w:divBdr>
        <w:top w:val="none" w:sz="0" w:space="0" w:color="auto"/>
        <w:left w:val="none" w:sz="0" w:space="0" w:color="auto"/>
        <w:bottom w:val="none" w:sz="0" w:space="0" w:color="auto"/>
        <w:right w:val="none" w:sz="0" w:space="0" w:color="auto"/>
      </w:divBdr>
    </w:div>
    <w:div w:id="700086460">
      <w:bodyDiv w:val="1"/>
      <w:marLeft w:val="0"/>
      <w:marRight w:val="0"/>
      <w:marTop w:val="0"/>
      <w:marBottom w:val="0"/>
      <w:divBdr>
        <w:top w:val="none" w:sz="0" w:space="0" w:color="auto"/>
        <w:left w:val="none" w:sz="0" w:space="0" w:color="auto"/>
        <w:bottom w:val="none" w:sz="0" w:space="0" w:color="auto"/>
        <w:right w:val="none" w:sz="0" w:space="0" w:color="auto"/>
      </w:divBdr>
    </w:div>
    <w:div w:id="707726348">
      <w:bodyDiv w:val="1"/>
      <w:marLeft w:val="0"/>
      <w:marRight w:val="0"/>
      <w:marTop w:val="0"/>
      <w:marBottom w:val="0"/>
      <w:divBdr>
        <w:top w:val="none" w:sz="0" w:space="0" w:color="auto"/>
        <w:left w:val="none" w:sz="0" w:space="0" w:color="auto"/>
        <w:bottom w:val="none" w:sz="0" w:space="0" w:color="auto"/>
        <w:right w:val="none" w:sz="0" w:space="0" w:color="auto"/>
      </w:divBdr>
    </w:div>
    <w:div w:id="713503845">
      <w:bodyDiv w:val="1"/>
      <w:marLeft w:val="0"/>
      <w:marRight w:val="0"/>
      <w:marTop w:val="0"/>
      <w:marBottom w:val="0"/>
      <w:divBdr>
        <w:top w:val="none" w:sz="0" w:space="0" w:color="auto"/>
        <w:left w:val="none" w:sz="0" w:space="0" w:color="auto"/>
        <w:bottom w:val="none" w:sz="0" w:space="0" w:color="auto"/>
        <w:right w:val="none" w:sz="0" w:space="0" w:color="auto"/>
      </w:divBdr>
    </w:div>
    <w:div w:id="726536020">
      <w:bodyDiv w:val="1"/>
      <w:marLeft w:val="0"/>
      <w:marRight w:val="0"/>
      <w:marTop w:val="0"/>
      <w:marBottom w:val="0"/>
      <w:divBdr>
        <w:top w:val="none" w:sz="0" w:space="0" w:color="auto"/>
        <w:left w:val="none" w:sz="0" w:space="0" w:color="auto"/>
        <w:bottom w:val="none" w:sz="0" w:space="0" w:color="auto"/>
        <w:right w:val="none" w:sz="0" w:space="0" w:color="auto"/>
      </w:divBdr>
    </w:div>
    <w:div w:id="817040634">
      <w:bodyDiv w:val="1"/>
      <w:marLeft w:val="0"/>
      <w:marRight w:val="0"/>
      <w:marTop w:val="0"/>
      <w:marBottom w:val="0"/>
      <w:divBdr>
        <w:top w:val="none" w:sz="0" w:space="0" w:color="auto"/>
        <w:left w:val="none" w:sz="0" w:space="0" w:color="auto"/>
        <w:bottom w:val="none" w:sz="0" w:space="0" w:color="auto"/>
        <w:right w:val="none" w:sz="0" w:space="0" w:color="auto"/>
      </w:divBdr>
    </w:div>
    <w:div w:id="827133535">
      <w:bodyDiv w:val="1"/>
      <w:marLeft w:val="0"/>
      <w:marRight w:val="0"/>
      <w:marTop w:val="0"/>
      <w:marBottom w:val="0"/>
      <w:divBdr>
        <w:top w:val="none" w:sz="0" w:space="0" w:color="auto"/>
        <w:left w:val="none" w:sz="0" w:space="0" w:color="auto"/>
        <w:bottom w:val="none" w:sz="0" w:space="0" w:color="auto"/>
        <w:right w:val="none" w:sz="0" w:space="0" w:color="auto"/>
      </w:divBdr>
    </w:div>
    <w:div w:id="830295630">
      <w:bodyDiv w:val="1"/>
      <w:marLeft w:val="0"/>
      <w:marRight w:val="0"/>
      <w:marTop w:val="0"/>
      <w:marBottom w:val="0"/>
      <w:divBdr>
        <w:top w:val="none" w:sz="0" w:space="0" w:color="auto"/>
        <w:left w:val="none" w:sz="0" w:space="0" w:color="auto"/>
        <w:bottom w:val="none" w:sz="0" w:space="0" w:color="auto"/>
        <w:right w:val="none" w:sz="0" w:space="0" w:color="auto"/>
      </w:divBdr>
    </w:div>
    <w:div w:id="832914406">
      <w:bodyDiv w:val="1"/>
      <w:marLeft w:val="0"/>
      <w:marRight w:val="0"/>
      <w:marTop w:val="0"/>
      <w:marBottom w:val="0"/>
      <w:divBdr>
        <w:top w:val="none" w:sz="0" w:space="0" w:color="auto"/>
        <w:left w:val="none" w:sz="0" w:space="0" w:color="auto"/>
        <w:bottom w:val="none" w:sz="0" w:space="0" w:color="auto"/>
        <w:right w:val="none" w:sz="0" w:space="0" w:color="auto"/>
      </w:divBdr>
    </w:div>
    <w:div w:id="860363274">
      <w:bodyDiv w:val="1"/>
      <w:marLeft w:val="0"/>
      <w:marRight w:val="0"/>
      <w:marTop w:val="0"/>
      <w:marBottom w:val="0"/>
      <w:divBdr>
        <w:top w:val="none" w:sz="0" w:space="0" w:color="auto"/>
        <w:left w:val="none" w:sz="0" w:space="0" w:color="auto"/>
        <w:bottom w:val="none" w:sz="0" w:space="0" w:color="auto"/>
        <w:right w:val="none" w:sz="0" w:space="0" w:color="auto"/>
      </w:divBdr>
    </w:div>
    <w:div w:id="916789389">
      <w:bodyDiv w:val="1"/>
      <w:marLeft w:val="0"/>
      <w:marRight w:val="0"/>
      <w:marTop w:val="0"/>
      <w:marBottom w:val="0"/>
      <w:divBdr>
        <w:top w:val="none" w:sz="0" w:space="0" w:color="auto"/>
        <w:left w:val="none" w:sz="0" w:space="0" w:color="auto"/>
        <w:bottom w:val="none" w:sz="0" w:space="0" w:color="auto"/>
        <w:right w:val="none" w:sz="0" w:space="0" w:color="auto"/>
      </w:divBdr>
    </w:div>
    <w:div w:id="934167747">
      <w:bodyDiv w:val="1"/>
      <w:marLeft w:val="0"/>
      <w:marRight w:val="0"/>
      <w:marTop w:val="0"/>
      <w:marBottom w:val="0"/>
      <w:divBdr>
        <w:top w:val="none" w:sz="0" w:space="0" w:color="auto"/>
        <w:left w:val="none" w:sz="0" w:space="0" w:color="auto"/>
        <w:bottom w:val="none" w:sz="0" w:space="0" w:color="auto"/>
        <w:right w:val="none" w:sz="0" w:space="0" w:color="auto"/>
      </w:divBdr>
      <w:divsChild>
        <w:div w:id="988098261">
          <w:marLeft w:val="0"/>
          <w:marRight w:val="0"/>
          <w:marTop w:val="0"/>
          <w:marBottom w:val="0"/>
          <w:divBdr>
            <w:top w:val="none" w:sz="0" w:space="0" w:color="auto"/>
            <w:left w:val="none" w:sz="0" w:space="0" w:color="auto"/>
            <w:bottom w:val="none" w:sz="0" w:space="0" w:color="auto"/>
            <w:right w:val="none" w:sz="0" w:space="0" w:color="auto"/>
          </w:divBdr>
          <w:divsChild>
            <w:div w:id="1532765004">
              <w:marLeft w:val="0"/>
              <w:marRight w:val="0"/>
              <w:marTop w:val="0"/>
              <w:marBottom w:val="0"/>
              <w:divBdr>
                <w:top w:val="none" w:sz="0" w:space="0" w:color="auto"/>
                <w:left w:val="none" w:sz="0" w:space="0" w:color="auto"/>
                <w:bottom w:val="none" w:sz="0" w:space="0" w:color="auto"/>
                <w:right w:val="none" w:sz="0" w:space="0" w:color="auto"/>
              </w:divBdr>
              <w:divsChild>
                <w:div w:id="848451896">
                  <w:marLeft w:val="0"/>
                  <w:marRight w:val="0"/>
                  <w:marTop w:val="0"/>
                  <w:marBottom w:val="0"/>
                  <w:divBdr>
                    <w:top w:val="none" w:sz="0" w:space="0" w:color="auto"/>
                    <w:left w:val="none" w:sz="0" w:space="0" w:color="auto"/>
                    <w:bottom w:val="none" w:sz="0" w:space="0" w:color="auto"/>
                    <w:right w:val="none" w:sz="0" w:space="0" w:color="auto"/>
                  </w:divBdr>
                  <w:divsChild>
                    <w:div w:id="989939224">
                      <w:marLeft w:val="0"/>
                      <w:marRight w:val="0"/>
                      <w:marTop w:val="0"/>
                      <w:marBottom w:val="0"/>
                      <w:divBdr>
                        <w:top w:val="single" w:sz="6" w:space="0" w:color="D9DCCF"/>
                        <w:left w:val="single" w:sz="6" w:space="0" w:color="D9DCCF"/>
                        <w:bottom w:val="single" w:sz="6" w:space="15" w:color="D9DCCF"/>
                        <w:right w:val="single" w:sz="6" w:space="0" w:color="D9DCCF"/>
                      </w:divBdr>
                      <w:divsChild>
                        <w:div w:id="3388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462441">
          <w:marLeft w:val="0"/>
          <w:marRight w:val="0"/>
          <w:marTop w:val="0"/>
          <w:marBottom w:val="0"/>
          <w:divBdr>
            <w:top w:val="none" w:sz="0" w:space="0" w:color="auto"/>
            <w:left w:val="none" w:sz="0" w:space="0" w:color="auto"/>
            <w:bottom w:val="none" w:sz="0" w:space="0" w:color="auto"/>
            <w:right w:val="none" w:sz="0" w:space="0" w:color="auto"/>
          </w:divBdr>
          <w:divsChild>
            <w:div w:id="1895920210">
              <w:marLeft w:val="0"/>
              <w:marRight w:val="0"/>
              <w:marTop w:val="0"/>
              <w:marBottom w:val="0"/>
              <w:divBdr>
                <w:top w:val="none" w:sz="0" w:space="0" w:color="auto"/>
                <w:left w:val="none" w:sz="0" w:space="0" w:color="auto"/>
                <w:bottom w:val="none" w:sz="0" w:space="0" w:color="auto"/>
                <w:right w:val="none" w:sz="0" w:space="0" w:color="auto"/>
              </w:divBdr>
              <w:divsChild>
                <w:div w:id="571545611">
                  <w:marLeft w:val="0"/>
                  <w:marRight w:val="0"/>
                  <w:marTop w:val="0"/>
                  <w:marBottom w:val="0"/>
                  <w:divBdr>
                    <w:top w:val="single" w:sz="12" w:space="0" w:color="164F89"/>
                    <w:left w:val="single" w:sz="6" w:space="0" w:color="D9DCCF"/>
                    <w:bottom w:val="none" w:sz="0" w:space="31" w:color="auto"/>
                    <w:right w:val="single" w:sz="6" w:space="0" w:color="D9DCCF"/>
                  </w:divBdr>
                  <w:divsChild>
                    <w:div w:id="6714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2955">
      <w:bodyDiv w:val="1"/>
      <w:marLeft w:val="0"/>
      <w:marRight w:val="0"/>
      <w:marTop w:val="0"/>
      <w:marBottom w:val="0"/>
      <w:divBdr>
        <w:top w:val="none" w:sz="0" w:space="0" w:color="auto"/>
        <w:left w:val="none" w:sz="0" w:space="0" w:color="auto"/>
        <w:bottom w:val="none" w:sz="0" w:space="0" w:color="auto"/>
        <w:right w:val="none" w:sz="0" w:space="0" w:color="auto"/>
      </w:divBdr>
      <w:divsChild>
        <w:div w:id="68968313">
          <w:marLeft w:val="0"/>
          <w:marRight w:val="0"/>
          <w:marTop w:val="0"/>
          <w:marBottom w:val="0"/>
          <w:divBdr>
            <w:top w:val="none" w:sz="0" w:space="0" w:color="auto"/>
            <w:left w:val="none" w:sz="0" w:space="0" w:color="auto"/>
            <w:bottom w:val="none" w:sz="0" w:space="0" w:color="auto"/>
            <w:right w:val="none" w:sz="0" w:space="0" w:color="auto"/>
          </w:divBdr>
          <w:divsChild>
            <w:div w:id="1052464804">
              <w:marLeft w:val="0"/>
              <w:marRight w:val="0"/>
              <w:marTop w:val="0"/>
              <w:marBottom w:val="0"/>
              <w:divBdr>
                <w:top w:val="none" w:sz="0" w:space="0" w:color="auto"/>
                <w:left w:val="none" w:sz="0" w:space="0" w:color="auto"/>
                <w:bottom w:val="none" w:sz="0" w:space="0" w:color="auto"/>
                <w:right w:val="none" w:sz="0" w:space="0" w:color="auto"/>
              </w:divBdr>
              <w:divsChild>
                <w:div w:id="85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7780">
      <w:bodyDiv w:val="1"/>
      <w:marLeft w:val="0"/>
      <w:marRight w:val="0"/>
      <w:marTop w:val="0"/>
      <w:marBottom w:val="0"/>
      <w:divBdr>
        <w:top w:val="none" w:sz="0" w:space="0" w:color="auto"/>
        <w:left w:val="none" w:sz="0" w:space="0" w:color="auto"/>
        <w:bottom w:val="none" w:sz="0" w:space="0" w:color="auto"/>
        <w:right w:val="none" w:sz="0" w:space="0" w:color="auto"/>
      </w:divBdr>
      <w:divsChild>
        <w:div w:id="180710142">
          <w:marLeft w:val="0"/>
          <w:marRight w:val="0"/>
          <w:marTop w:val="0"/>
          <w:marBottom w:val="240"/>
          <w:divBdr>
            <w:top w:val="none" w:sz="0" w:space="0" w:color="auto"/>
            <w:left w:val="none" w:sz="0" w:space="0" w:color="auto"/>
            <w:bottom w:val="none" w:sz="0" w:space="0" w:color="auto"/>
            <w:right w:val="none" w:sz="0" w:space="0" w:color="auto"/>
          </w:divBdr>
          <w:divsChild>
            <w:div w:id="1723602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4091779">
      <w:bodyDiv w:val="1"/>
      <w:marLeft w:val="0"/>
      <w:marRight w:val="0"/>
      <w:marTop w:val="0"/>
      <w:marBottom w:val="0"/>
      <w:divBdr>
        <w:top w:val="none" w:sz="0" w:space="0" w:color="auto"/>
        <w:left w:val="none" w:sz="0" w:space="0" w:color="auto"/>
        <w:bottom w:val="none" w:sz="0" w:space="0" w:color="auto"/>
        <w:right w:val="none" w:sz="0" w:space="0" w:color="auto"/>
      </w:divBdr>
    </w:div>
    <w:div w:id="961575020">
      <w:bodyDiv w:val="1"/>
      <w:marLeft w:val="0"/>
      <w:marRight w:val="0"/>
      <w:marTop w:val="0"/>
      <w:marBottom w:val="0"/>
      <w:divBdr>
        <w:top w:val="none" w:sz="0" w:space="0" w:color="auto"/>
        <w:left w:val="none" w:sz="0" w:space="0" w:color="auto"/>
        <w:bottom w:val="none" w:sz="0" w:space="0" w:color="auto"/>
        <w:right w:val="none" w:sz="0" w:space="0" w:color="auto"/>
      </w:divBdr>
    </w:div>
    <w:div w:id="962686814">
      <w:bodyDiv w:val="1"/>
      <w:marLeft w:val="0"/>
      <w:marRight w:val="0"/>
      <w:marTop w:val="0"/>
      <w:marBottom w:val="0"/>
      <w:divBdr>
        <w:top w:val="none" w:sz="0" w:space="0" w:color="auto"/>
        <w:left w:val="none" w:sz="0" w:space="0" w:color="auto"/>
        <w:bottom w:val="none" w:sz="0" w:space="0" w:color="auto"/>
        <w:right w:val="none" w:sz="0" w:space="0" w:color="auto"/>
      </w:divBdr>
      <w:divsChild>
        <w:div w:id="1693142860">
          <w:marLeft w:val="0"/>
          <w:marRight w:val="0"/>
          <w:marTop w:val="225"/>
          <w:marBottom w:val="225"/>
          <w:divBdr>
            <w:top w:val="none" w:sz="0" w:space="0" w:color="auto"/>
            <w:left w:val="none" w:sz="0" w:space="0" w:color="auto"/>
            <w:bottom w:val="none" w:sz="0" w:space="0" w:color="auto"/>
            <w:right w:val="none" w:sz="0" w:space="0" w:color="auto"/>
          </w:divBdr>
          <w:divsChild>
            <w:div w:id="966810903">
              <w:marLeft w:val="0"/>
              <w:marRight w:val="0"/>
              <w:marTop w:val="0"/>
              <w:marBottom w:val="0"/>
              <w:divBdr>
                <w:top w:val="none" w:sz="0" w:space="0" w:color="auto"/>
                <w:left w:val="none" w:sz="0" w:space="0" w:color="auto"/>
                <w:bottom w:val="none" w:sz="0" w:space="0" w:color="auto"/>
                <w:right w:val="none" w:sz="0" w:space="0" w:color="auto"/>
              </w:divBdr>
              <w:divsChild>
                <w:div w:id="908199674">
                  <w:marLeft w:val="0"/>
                  <w:marRight w:val="0"/>
                  <w:marTop w:val="0"/>
                  <w:marBottom w:val="0"/>
                  <w:divBdr>
                    <w:top w:val="none" w:sz="0" w:space="0" w:color="auto"/>
                    <w:left w:val="none" w:sz="0" w:space="0" w:color="auto"/>
                    <w:bottom w:val="none" w:sz="0" w:space="0" w:color="auto"/>
                    <w:right w:val="none" w:sz="0" w:space="0" w:color="auto"/>
                  </w:divBdr>
                  <w:divsChild>
                    <w:div w:id="2039700347">
                      <w:marLeft w:val="0"/>
                      <w:marRight w:val="0"/>
                      <w:marTop w:val="0"/>
                      <w:marBottom w:val="0"/>
                      <w:divBdr>
                        <w:top w:val="none" w:sz="0" w:space="0" w:color="auto"/>
                        <w:left w:val="none" w:sz="0" w:space="0" w:color="auto"/>
                        <w:bottom w:val="none" w:sz="0" w:space="0" w:color="auto"/>
                        <w:right w:val="none" w:sz="0" w:space="0" w:color="auto"/>
                      </w:divBdr>
                    </w:div>
                    <w:div w:id="270941421">
                      <w:marLeft w:val="0"/>
                      <w:marRight w:val="0"/>
                      <w:marTop w:val="0"/>
                      <w:marBottom w:val="0"/>
                      <w:divBdr>
                        <w:top w:val="none" w:sz="0" w:space="0" w:color="auto"/>
                        <w:left w:val="none" w:sz="0" w:space="0" w:color="auto"/>
                        <w:bottom w:val="none" w:sz="0" w:space="0" w:color="auto"/>
                        <w:right w:val="none" w:sz="0" w:space="0" w:color="auto"/>
                      </w:divBdr>
                    </w:div>
                    <w:div w:id="1899054254">
                      <w:marLeft w:val="0"/>
                      <w:marRight w:val="0"/>
                      <w:marTop w:val="0"/>
                      <w:marBottom w:val="0"/>
                      <w:divBdr>
                        <w:top w:val="none" w:sz="0" w:space="0" w:color="auto"/>
                        <w:left w:val="none" w:sz="0" w:space="0" w:color="auto"/>
                        <w:bottom w:val="none" w:sz="0" w:space="0" w:color="auto"/>
                        <w:right w:val="none" w:sz="0" w:space="0" w:color="auto"/>
                      </w:divBdr>
                    </w:div>
                    <w:div w:id="19068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5304">
      <w:bodyDiv w:val="1"/>
      <w:marLeft w:val="0"/>
      <w:marRight w:val="0"/>
      <w:marTop w:val="0"/>
      <w:marBottom w:val="0"/>
      <w:divBdr>
        <w:top w:val="none" w:sz="0" w:space="0" w:color="auto"/>
        <w:left w:val="none" w:sz="0" w:space="0" w:color="auto"/>
        <w:bottom w:val="none" w:sz="0" w:space="0" w:color="auto"/>
        <w:right w:val="none" w:sz="0" w:space="0" w:color="auto"/>
      </w:divBdr>
      <w:divsChild>
        <w:div w:id="1243443376">
          <w:marLeft w:val="0"/>
          <w:marRight w:val="0"/>
          <w:marTop w:val="0"/>
          <w:marBottom w:val="0"/>
          <w:divBdr>
            <w:top w:val="none" w:sz="0" w:space="0" w:color="auto"/>
            <w:left w:val="none" w:sz="0" w:space="0" w:color="auto"/>
            <w:bottom w:val="none" w:sz="0" w:space="0" w:color="auto"/>
            <w:right w:val="none" w:sz="0" w:space="0" w:color="auto"/>
          </w:divBdr>
          <w:divsChild>
            <w:div w:id="1526164669">
              <w:marLeft w:val="0"/>
              <w:marRight w:val="0"/>
              <w:marTop w:val="0"/>
              <w:marBottom w:val="0"/>
              <w:divBdr>
                <w:top w:val="none" w:sz="0" w:space="0" w:color="auto"/>
                <w:left w:val="none" w:sz="0" w:space="0" w:color="auto"/>
                <w:bottom w:val="none" w:sz="0" w:space="0" w:color="auto"/>
                <w:right w:val="none" w:sz="0" w:space="0" w:color="auto"/>
              </w:divBdr>
              <w:divsChild>
                <w:div w:id="14330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7412">
      <w:bodyDiv w:val="1"/>
      <w:marLeft w:val="0"/>
      <w:marRight w:val="0"/>
      <w:marTop w:val="0"/>
      <w:marBottom w:val="0"/>
      <w:divBdr>
        <w:top w:val="none" w:sz="0" w:space="0" w:color="auto"/>
        <w:left w:val="none" w:sz="0" w:space="0" w:color="auto"/>
        <w:bottom w:val="none" w:sz="0" w:space="0" w:color="auto"/>
        <w:right w:val="none" w:sz="0" w:space="0" w:color="auto"/>
      </w:divBdr>
    </w:div>
    <w:div w:id="1019549589">
      <w:bodyDiv w:val="1"/>
      <w:marLeft w:val="0"/>
      <w:marRight w:val="0"/>
      <w:marTop w:val="0"/>
      <w:marBottom w:val="0"/>
      <w:divBdr>
        <w:top w:val="none" w:sz="0" w:space="0" w:color="auto"/>
        <w:left w:val="none" w:sz="0" w:space="0" w:color="auto"/>
        <w:bottom w:val="none" w:sz="0" w:space="0" w:color="auto"/>
        <w:right w:val="none" w:sz="0" w:space="0" w:color="auto"/>
      </w:divBdr>
    </w:div>
    <w:div w:id="1077022463">
      <w:bodyDiv w:val="1"/>
      <w:marLeft w:val="0"/>
      <w:marRight w:val="0"/>
      <w:marTop w:val="0"/>
      <w:marBottom w:val="0"/>
      <w:divBdr>
        <w:top w:val="none" w:sz="0" w:space="0" w:color="auto"/>
        <w:left w:val="none" w:sz="0" w:space="0" w:color="auto"/>
        <w:bottom w:val="none" w:sz="0" w:space="0" w:color="auto"/>
        <w:right w:val="none" w:sz="0" w:space="0" w:color="auto"/>
      </w:divBdr>
    </w:div>
    <w:div w:id="1110588376">
      <w:bodyDiv w:val="1"/>
      <w:marLeft w:val="0"/>
      <w:marRight w:val="0"/>
      <w:marTop w:val="0"/>
      <w:marBottom w:val="0"/>
      <w:divBdr>
        <w:top w:val="none" w:sz="0" w:space="0" w:color="auto"/>
        <w:left w:val="none" w:sz="0" w:space="0" w:color="auto"/>
        <w:bottom w:val="none" w:sz="0" w:space="0" w:color="auto"/>
        <w:right w:val="none" w:sz="0" w:space="0" w:color="auto"/>
      </w:divBdr>
    </w:div>
    <w:div w:id="1318193528">
      <w:bodyDiv w:val="1"/>
      <w:marLeft w:val="0"/>
      <w:marRight w:val="0"/>
      <w:marTop w:val="0"/>
      <w:marBottom w:val="0"/>
      <w:divBdr>
        <w:top w:val="none" w:sz="0" w:space="0" w:color="auto"/>
        <w:left w:val="none" w:sz="0" w:space="0" w:color="auto"/>
        <w:bottom w:val="none" w:sz="0" w:space="0" w:color="auto"/>
        <w:right w:val="none" w:sz="0" w:space="0" w:color="auto"/>
      </w:divBdr>
    </w:div>
    <w:div w:id="1384864977">
      <w:bodyDiv w:val="1"/>
      <w:marLeft w:val="0"/>
      <w:marRight w:val="0"/>
      <w:marTop w:val="0"/>
      <w:marBottom w:val="0"/>
      <w:divBdr>
        <w:top w:val="none" w:sz="0" w:space="0" w:color="auto"/>
        <w:left w:val="none" w:sz="0" w:space="0" w:color="auto"/>
        <w:bottom w:val="none" w:sz="0" w:space="0" w:color="auto"/>
        <w:right w:val="none" w:sz="0" w:space="0" w:color="auto"/>
      </w:divBdr>
    </w:div>
    <w:div w:id="1413812709">
      <w:bodyDiv w:val="1"/>
      <w:marLeft w:val="0"/>
      <w:marRight w:val="0"/>
      <w:marTop w:val="0"/>
      <w:marBottom w:val="0"/>
      <w:divBdr>
        <w:top w:val="none" w:sz="0" w:space="0" w:color="auto"/>
        <w:left w:val="none" w:sz="0" w:space="0" w:color="auto"/>
        <w:bottom w:val="none" w:sz="0" w:space="0" w:color="auto"/>
        <w:right w:val="none" w:sz="0" w:space="0" w:color="auto"/>
      </w:divBdr>
    </w:div>
    <w:div w:id="1419907304">
      <w:bodyDiv w:val="1"/>
      <w:marLeft w:val="0"/>
      <w:marRight w:val="0"/>
      <w:marTop w:val="0"/>
      <w:marBottom w:val="0"/>
      <w:divBdr>
        <w:top w:val="none" w:sz="0" w:space="0" w:color="auto"/>
        <w:left w:val="none" w:sz="0" w:space="0" w:color="auto"/>
        <w:bottom w:val="none" w:sz="0" w:space="0" w:color="auto"/>
        <w:right w:val="none" w:sz="0" w:space="0" w:color="auto"/>
      </w:divBdr>
    </w:div>
    <w:div w:id="1442995999">
      <w:bodyDiv w:val="1"/>
      <w:marLeft w:val="0"/>
      <w:marRight w:val="0"/>
      <w:marTop w:val="0"/>
      <w:marBottom w:val="0"/>
      <w:divBdr>
        <w:top w:val="none" w:sz="0" w:space="0" w:color="auto"/>
        <w:left w:val="none" w:sz="0" w:space="0" w:color="auto"/>
        <w:bottom w:val="none" w:sz="0" w:space="0" w:color="auto"/>
        <w:right w:val="none" w:sz="0" w:space="0" w:color="auto"/>
      </w:divBdr>
    </w:div>
    <w:div w:id="1500001562">
      <w:bodyDiv w:val="1"/>
      <w:marLeft w:val="0"/>
      <w:marRight w:val="0"/>
      <w:marTop w:val="0"/>
      <w:marBottom w:val="0"/>
      <w:divBdr>
        <w:top w:val="none" w:sz="0" w:space="0" w:color="auto"/>
        <w:left w:val="none" w:sz="0" w:space="0" w:color="auto"/>
        <w:bottom w:val="none" w:sz="0" w:space="0" w:color="auto"/>
        <w:right w:val="none" w:sz="0" w:space="0" w:color="auto"/>
      </w:divBdr>
      <w:divsChild>
        <w:div w:id="822042593">
          <w:marLeft w:val="0"/>
          <w:marRight w:val="0"/>
          <w:marTop w:val="0"/>
          <w:marBottom w:val="120"/>
          <w:divBdr>
            <w:top w:val="none" w:sz="0" w:space="0" w:color="auto"/>
            <w:left w:val="none" w:sz="0" w:space="0" w:color="auto"/>
            <w:bottom w:val="none" w:sz="0" w:space="0" w:color="auto"/>
            <w:right w:val="none" w:sz="0" w:space="0" w:color="auto"/>
          </w:divBdr>
          <w:divsChild>
            <w:div w:id="124858810">
              <w:marLeft w:val="0"/>
              <w:marRight w:val="0"/>
              <w:marTop w:val="0"/>
              <w:marBottom w:val="0"/>
              <w:divBdr>
                <w:top w:val="none" w:sz="0" w:space="0" w:color="auto"/>
                <w:left w:val="none" w:sz="0" w:space="0" w:color="auto"/>
                <w:bottom w:val="none" w:sz="0" w:space="0" w:color="auto"/>
                <w:right w:val="none" w:sz="0" w:space="0" w:color="auto"/>
              </w:divBdr>
              <w:divsChild>
                <w:div w:id="907307719">
                  <w:marLeft w:val="0"/>
                  <w:marRight w:val="0"/>
                  <w:marTop w:val="0"/>
                  <w:marBottom w:val="0"/>
                  <w:divBdr>
                    <w:top w:val="none" w:sz="0" w:space="0" w:color="auto"/>
                    <w:left w:val="none" w:sz="0" w:space="0" w:color="auto"/>
                    <w:bottom w:val="none" w:sz="0" w:space="0" w:color="auto"/>
                    <w:right w:val="none" w:sz="0" w:space="0" w:color="auto"/>
                  </w:divBdr>
                  <w:divsChild>
                    <w:div w:id="1900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22414">
      <w:bodyDiv w:val="1"/>
      <w:marLeft w:val="0"/>
      <w:marRight w:val="0"/>
      <w:marTop w:val="0"/>
      <w:marBottom w:val="0"/>
      <w:divBdr>
        <w:top w:val="none" w:sz="0" w:space="0" w:color="auto"/>
        <w:left w:val="none" w:sz="0" w:space="0" w:color="auto"/>
        <w:bottom w:val="none" w:sz="0" w:space="0" w:color="auto"/>
        <w:right w:val="none" w:sz="0" w:space="0" w:color="auto"/>
      </w:divBdr>
    </w:div>
    <w:div w:id="1556768998">
      <w:bodyDiv w:val="1"/>
      <w:marLeft w:val="0"/>
      <w:marRight w:val="0"/>
      <w:marTop w:val="0"/>
      <w:marBottom w:val="0"/>
      <w:divBdr>
        <w:top w:val="none" w:sz="0" w:space="0" w:color="auto"/>
        <w:left w:val="none" w:sz="0" w:space="0" w:color="auto"/>
        <w:bottom w:val="none" w:sz="0" w:space="0" w:color="auto"/>
        <w:right w:val="none" w:sz="0" w:space="0" w:color="auto"/>
      </w:divBdr>
      <w:divsChild>
        <w:div w:id="674310559">
          <w:marLeft w:val="0"/>
          <w:marRight w:val="0"/>
          <w:marTop w:val="0"/>
          <w:marBottom w:val="120"/>
          <w:divBdr>
            <w:top w:val="none" w:sz="0" w:space="0" w:color="auto"/>
            <w:left w:val="none" w:sz="0" w:space="0" w:color="auto"/>
            <w:bottom w:val="none" w:sz="0" w:space="0" w:color="auto"/>
            <w:right w:val="none" w:sz="0" w:space="0" w:color="auto"/>
          </w:divBdr>
          <w:divsChild>
            <w:div w:id="477302015">
              <w:marLeft w:val="0"/>
              <w:marRight w:val="0"/>
              <w:marTop w:val="0"/>
              <w:marBottom w:val="0"/>
              <w:divBdr>
                <w:top w:val="none" w:sz="0" w:space="0" w:color="auto"/>
                <w:left w:val="none" w:sz="0" w:space="0" w:color="auto"/>
                <w:bottom w:val="none" w:sz="0" w:space="0" w:color="auto"/>
                <w:right w:val="none" w:sz="0" w:space="0" w:color="auto"/>
              </w:divBdr>
              <w:divsChild>
                <w:div w:id="98378381">
                  <w:marLeft w:val="0"/>
                  <w:marRight w:val="0"/>
                  <w:marTop w:val="0"/>
                  <w:marBottom w:val="0"/>
                  <w:divBdr>
                    <w:top w:val="none" w:sz="0" w:space="0" w:color="auto"/>
                    <w:left w:val="none" w:sz="0" w:space="0" w:color="auto"/>
                    <w:bottom w:val="none" w:sz="0" w:space="0" w:color="auto"/>
                    <w:right w:val="none" w:sz="0" w:space="0" w:color="auto"/>
                  </w:divBdr>
                  <w:divsChild>
                    <w:div w:id="7431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2752">
      <w:bodyDiv w:val="1"/>
      <w:marLeft w:val="0"/>
      <w:marRight w:val="0"/>
      <w:marTop w:val="0"/>
      <w:marBottom w:val="0"/>
      <w:divBdr>
        <w:top w:val="none" w:sz="0" w:space="0" w:color="auto"/>
        <w:left w:val="none" w:sz="0" w:space="0" w:color="auto"/>
        <w:bottom w:val="none" w:sz="0" w:space="0" w:color="auto"/>
        <w:right w:val="none" w:sz="0" w:space="0" w:color="auto"/>
      </w:divBdr>
    </w:div>
    <w:div w:id="1625430920">
      <w:bodyDiv w:val="1"/>
      <w:marLeft w:val="0"/>
      <w:marRight w:val="0"/>
      <w:marTop w:val="0"/>
      <w:marBottom w:val="0"/>
      <w:divBdr>
        <w:top w:val="none" w:sz="0" w:space="0" w:color="auto"/>
        <w:left w:val="none" w:sz="0" w:space="0" w:color="auto"/>
        <w:bottom w:val="none" w:sz="0" w:space="0" w:color="auto"/>
        <w:right w:val="none" w:sz="0" w:space="0" w:color="auto"/>
      </w:divBdr>
    </w:div>
    <w:div w:id="1730112222">
      <w:bodyDiv w:val="1"/>
      <w:marLeft w:val="0"/>
      <w:marRight w:val="0"/>
      <w:marTop w:val="0"/>
      <w:marBottom w:val="0"/>
      <w:divBdr>
        <w:top w:val="none" w:sz="0" w:space="0" w:color="auto"/>
        <w:left w:val="none" w:sz="0" w:space="0" w:color="auto"/>
        <w:bottom w:val="none" w:sz="0" w:space="0" w:color="auto"/>
        <w:right w:val="none" w:sz="0" w:space="0" w:color="auto"/>
      </w:divBdr>
      <w:divsChild>
        <w:div w:id="341468196">
          <w:marLeft w:val="0"/>
          <w:marRight w:val="0"/>
          <w:marTop w:val="0"/>
          <w:marBottom w:val="195"/>
          <w:divBdr>
            <w:top w:val="none" w:sz="0" w:space="0" w:color="auto"/>
            <w:left w:val="none" w:sz="0" w:space="0" w:color="auto"/>
            <w:bottom w:val="none" w:sz="0" w:space="0" w:color="auto"/>
            <w:right w:val="none" w:sz="0" w:space="0" w:color="auto"/>
          </w:divBdr>
        </w:div>
      </w:divsChild>
    </w:div>
    <w:div w:id="1895654590">
      <w:bodyDiv w:val="1"/>
      <w:marLeft w:val="0"/>
      <w:marRight w:val="0"/>
      <w:marTop w:val="0"/>
      <w:marBottom w:val="0"/>
      <w:divBdr>
        <w:top w:val="none" w:sz="0" w:space="0" w:color="auto"/>
        <w:left w:val="none" w:sz="0" w:space="0" w:color="auto"/>
        <w:bottom w:val="none" w:sz="0" w:space="0" w:color="auto"/>
        <w:right w:val="none" w:sz="0" w:space="0" w:color="auto"/>
      </w:divBdr>
    </w:div>
    <w:div w:id="1911767462">
      <w:bodyDiv w:val="1"/>
      <w:marLeft w:val="0"/>
      <w:marRight w:val="0"/>
      <w:marTop w:val="0"/>
      <w:marBottom w:val="0"/>
      <w:divBdr>
        <w:top w:val="none" w:sz="0" w:space="0" w:color="auto"/>
        <w:left w:val="none" w:sz="0" w:space="0" w:color="auto"/>
        <w:bottom w:val="none" w:sz="0" w:space="0" w:color="auto"/>
        <w:right w:val="none" w:sz="0" w:space="0" w:color="auto"/>
      </w:divBdr>
    </w:div>
    <w:div w:id="1958176970">
      <w:bodyDiv w:val="1"/>
      <w:marLeft w:val="0"/>
      <w:marRight w:val="0"/>
      <w:marTop w:val="0"/>
      <w:marBottom w:val="0"/>
      <w:divBdr>
        <w:top w:val="none" w:sz="0" w:space="0" w:color="auto"/>
        <w:left w:val="none" w:sz="0" w:space="0" w:color="auto"/>
        <w:bottom w:val="none" w:sz="0" w:space="0" w:color="auto"/>
        <w:right w:val="none" w:sz="0" w:space="0" w:color="auto"/>
      </w:divBdr>
    </w:div>
    <w:div w:id="2028483552">
      <w:bodyDiv w:val="1"/>
      <w:marLeft w:val="0"/>
      <w:marRight w:val="0"/>
      <w:marTop w:val="0"/>
      <w:marBottom w:val="0"/>
      <w:divBdr>
        <w:top w:val="none" w:sz="0" w:space="0" w:color="auto"/>
        <w:left w:val="none" w:sz="0" w:space="0" w:color="auto"/>
        <w:bottom w:val="none" w:sz="0" w:space="0" w:color="auto"/>
        <w:right w:val="none" w:sz="0" w:space="0" w:color="auto"/>
      </w:divBdr>
    </w:div>
    <w:div w:id="2056270173">
      <w:bodyDiv w:val="1"/>
      <w:marLeft w:val="0"/>
      <w:marRight w:val="0"/>
      <w:marTop w:val="0"/>
      <w:marBottom w:val="0"/>
      <w:divBdr>
        <w:top w:val="none" w:sz="0" w:space="0" w:color="auto"/>
        <w:left w:val="none" w:sz="0" w:space="0" w:color="auto"/>
        <w:bottom w:val="none" w:sz="0" w:space="0" w:color="auto"/>
        <w:right w:val="none" w:sz="0" w:space="0" w:color="auto"/>
      </w:divBdr>
      <w:divsChild>
        <w:div w:id="330524609">
          <w:marLeft w:val="0"/>
          <w:marRight w:val="0"/>
          <w:marTop w:val="225"/>
          <w:marBottom w:val="225"/>
          <w:divBdr>
            <w:top w:val="none" w:sz="0" w:space="0" w:color="auto"/>
            <w:left w:val="none" w:sz="0" w:space="0" w:color="auto"/>
            <w:bottom w:val="none" w:sz="0" w:space="0" w:color="auto"/>
            <w:right w:val="none" w:sz="0" w:space="0" w:color="auto"/>
          </w:divBdr>
          <w:divsChild>
            <w:div w:id="1861119494">
              <w:marLeft w:val="0"/>
              <w:marRight w:val="0"/>
              <w:marTop w:val="0"/>
              <w:marBottom w:val="0"/>
              <w:divBdr>
                <w:top w:val="none" w:sz="0" w:space="0" w:color="auto"/>
                <w:left w:val="none" w:sz="0" w:space="0" w:color="auto"/>
                <w:bottom w:val="none" w:sz="0" w:space="0" w:color="auto"/>
                <w:right w:val="none" w:sz="0" w:space="0" w:color="auto"/>
              </w:divBdr>
              <w:divsChild>
                <w:div w:id="2112124956">
                  <w:marLeft w:val="0"/>
                  <w:marRight w:val="0"/>
                  <w:marTop w:val="0"/>
                  <w:marBottom w:val="0"/>
                  <w:divBdr>
                    <w:top w:val="none" w:sz="0" w:space="0" w:color="auto"/>
                    <w:left w:val="none" w:sz="0" w:space="0" w:color="auto"/>
                    <w:bottom w:val="none" w:sz="0" w:space="0" w:color="auto"/>
                    <w:right w:val="none" w:sz="0" w:space="0" w:color="auto"/>
                  </w:divBdr>
                  <w:divsChild>
                    <w:div w:id="926157669">
                      <w:marLeft w:val="0"/>
                      <w:marRight w:val="0"/>
                      <w:marTop w:val="0"/>
                      <w:marBottom w:val="0"/>
                      <w:divBdr>
                        <w:top w:val="none" w:sz="0" w:space="0" w:color="auto"/>
                        <w:left w:val="none" w:sz="0" w:space="0" w:color="auto"/>
                        <w:bottom w:val="none" w:sz="0" w:space="0" w:color="auto"/>
                        <w:right w:val="none" w:sz="0" w:space="0" w:color="auto"/>
                      </w:divBdr>
                    </w:div>
                    <w:div w:id="5215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1244">
      <w:bodyDiv w:val="1"/>
      <w:marLeft w:val="0"/>
      <w:marRight w:val="0"/>
      <w:marTop w:val="0"/>
      <w:marBottom w:val="0"/>
      <w:divBdr>
        <w:top w:val="none" w:sz="0" w:space="0" w:color="auto"/>
        <w:left w:val="none" w:sz="0" w:space="0" w:color="auto"/>
        <w:bottom w:val="none" w:sz="0" w:space="0" w:color="auto"/>
        <w:right w:val="none" w:sz="0" w:space="0" w:color="auto"/>
      </w:divBdr>
    </w:div>
    <w:div w:id="21026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vijaynegi12@gmail.com" TargetMode="External"/><Relationship Id="rId13" Type="http://schemas.openxmlformats.org/officeDocument/2006/relationships/hyperlink" Target="https://www.sciencedirect.com/science/article/abs/pii/S0306919208000754" TargetMode="External"/><Relationship Id="rId18" Type="http://schemas.openxmlformats.org/officeDocument/2006/relationships/image" Target="media/image5.png"/><Relationship Id="rId26" Type="http://schemas.openxmlformats.org/officeDocument/2006/relationships/hyperlink" Target="https://www.sciencedirect.com/science/journal/0305750X"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iencedirect.com/science/article/abs/pii/S0306919208000754" TargetMode="External"/><Relationship Id="rId17" Type="http://schemas.openxmlformats.org/officeDocument/2006/relationships/image" Target="media/image4.png"/><Relationship Id="rId25" Type="http://schemas.openxmlformats.org/officeDocument/2006/relationships/hyperlink" Target="https://papers.ssrn.com/sol3/papers.cfm?abstract_id=2405698" TargetMode="External"/><Relationship Id="rId33" Type="http://schemas.openxmlformats.org/officeDocument/2006/relationships/hyperlink" Target="https://ideas.repec.org/s/eee/jfpoli.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sciencedirect.com/science/article/abs/pii/S03069192080007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OY@cgiar.org" TargetMode="External"/><Relationship Id="rId24" Type="http://schemas.openxmlformats.org/officeDocument/2006/relationships/hyperlink" Target="https://ideas.repec.org/s/eee/agisys.html" TargetMode="External"/><Relationship Id="rId32" Type="http://schemas.openxmlformats.org/officeDocument/2006/relationships/hyperlink" Target="https://ideas.repec.org/a/eee/jfpoli/v81y2018icp106-121.html"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ideas.repec.org/a/eee/agisys/v173y2019icp345-354.html" TargetMode="External"/><Relationship Id="rId28" Type="http://schemas.openxmlformats.org/officeDocument/2006/relationships/hyperlink" Target="https://www.sciencedirect.com/science/article/abs/pii/S0306919208000754" TargetMode="External"/><Relationship Id="rId36" Type="http://schemas.openxmlformats.org/officeDocument/2006/relationships/theme" Target="theme/theme1.xml"/><Relationship Id="rId10" Type="http://schemas.openxmlformats.org/officeDocument/2006/relationships/hyperlink" Target="mailto:ps.birthal@icar.gov.in" TargetMode="External"/><Relationship Id="rId19" Type="http://schemas.openxmlformats.org/officeDocument/2006/relationships/image" Target="media/image6.png"/><Relationship Id="rId31" Type="http://schemas.openxmlformats.org/officeDocument/2006/relationships/hyperlink" Target="https://onlinelibrary.wiley.com/action/doSearch?ContribAuthorStored=Dorward%2C+Andrew" TargetMode="External"/><Relationship Id="rId4" Type="http://schemas.openxmlformats.org/officeDocument/2006/relationships/settings" Target="settings.xml"/><Relationship Id="rId9" Type="http://schemas.openxmlformats.org/officeDocument/2006/relationships/hyperlink" Target="mailto:digvijay@igidr.ac.in"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www.cabdirect.org/cabdirect/search/?q=do%3a%22Global+supply+chains%2c+standards+and+the+poor%3a+how+the+globalization+of+food+systems+and+standards+affects+rural+development+and+poverty%22" TargetMode="External"/><Relationship Id="rId30" Type="http://schemas.openxmlformats.org/officeDocument/2006/relationships/hyperlink" Target="https://onlinelibrary.wiley.com/action/doSearch?ContribAuthorStored=Kydd%2C+Jonatha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752F-3979-4928-BB6F-443B4259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38</Pages>
  <Words>11282</Words>
  <Characters>64314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Digvijay Negi</dc:creator>
  <cp:keywords/>
  <dc:description/>
  <cp:lastModifiedBy>Digvijay Negi</cp:lastModifiedBy>
  <cp:revision>19</cp:revision>
  <cp:lastPrinted>2019-07-12T07:41:00Z</cp:lastPrinted>
  <dcterms:created xsi:type="dcterms:W3CDTF">2019-08-20T10:59:00Z</dcterms:created>
  <dcterms:modified xsi:type="dcterms:W3CDTF">2019-09-15T11:03:00Z</dcterms:modified>
</cp:coreProperties>
</file>