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FF" w:rsidRDefault="005371FF" w:rsidP="005371FF">
      <w:pPr>
        <w:tabs>
          <w:tab w:val="left" w:pos="900"/>
        </w:tabs>
        <w:spacing w:after="0" w:line="240" w:lineRule="auto"/>
        <w:jc w:val="center"/>
        <w:rPr>
          <w:b/>
          <w:bCs/>
          <w:sz w:val="24"/>
          <w:szCs w:val="24"/>
        </w:rPr>
      </w:pPr>
      <w:bookmarkStart w:id="0" w:name="_GoBack"/>
      <w:bookmarkEnd w:id="0"/>
    </w:p>
    <w:p w:rsid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Pr="00ED7DB0" w:rsidRDefault="005371FF" w:rsidP="005371FF">
      <w:pPr>
        <w:tabs>
          <w:tab w:val="left" w:pos="900"/>
        </w:tabs>
        <w:spacing w:after="0" w:line="240" w:lineRule="auto"/>
        <w:jc w:val="center"/>
        <w:rPr>
          <w:b/>
          <w:bCs/>
          <w:sz w:val="36"/>
          <w:szCs w:val="36"/>
        </w:rPr>
      </w:pPr>
    </w:p>
    <w:p w:rsidR="005371FF" w:rsidRPr="007D0D4A" w:rsidRDefault="005371FF" w:rsidP="005371FF">
      <w:pPr>
        <w:tabs>
          <w:tab w:val="left" w:pos="900"/>
        </w:tabs>
        <w:spacing w:after="0" w:line="240" w:lineRule="auto"/>
        <w:jc w:val="center"/>
        <w:rPr>
          <w:b/>
          <w:sz w:val="28"/>
          <w:szCs w:val="28"/>
        </w:rPr>
      </w:pPr>
      <w:r w:rsidRPr="007D0D4A">
        <w:rPr>
          <w:b/>
          <w:sz w:val="28"/>
          <w:szCs w:val="28"/>
        </w:rPr>
        <w:t xml:space="preserve">Dismantling the Legacy of Caste: </w:t>
      </w:r>
    </w:p>
    <w:p w:rsidR="005371FF" w:rsidRPr="007D0D4A" w:rsidRDefault="005371FF" w:rsidP="005371FF">
      <w:pPr>
        <w:tabs>
          <w:tab w:val="left" w:pos="900"/>
        </w:tabs>
        <w:spacing w:after="0" w:line="240" w:lineRule="auto"/>
        <w:jc w:val="center"/>
        <w:rPr>
          <w:b/>
          <w:bCs/>
          <w:sz w:val="28"/>
          <w:szCs w:val="28"/>
        </w:rPr>
      </w:pPr>
      <w:r w:rsidRPr="007D0D4A">
        <w:rPr>
          <w:b/>
          <w:sz w:val="28"/>
          <w:szCs w:val="28"/>
        </w:rPr>
        <w:t>Affirmative Action in Indian Higher Education</w:t>
      </w:r>
    </w:p>
    <w:p w:rsidR="005371FF" w:rsidRPr="005371FF" w:rsidRDefault="005371FF" w:rsidP="005371FF">
      <w:pPr>
        <w:tabs>
          <w:tab w:val="left" w:pos="900"/>
        </w:tabs>
        <w:spacing w:after="0" w:line="240" w:lineRule="auto"/>
        <w:jc w:val="center"/>
        <w:rPr>
          <w:b/>
          <w:bCs/>
          <w:sz w:val="24"/>
          <w:szCs w:val="24"/>
        </w:rPr>
      </w:pPr>
    </w:p>
    <w:p w:rsidR="005371FF" w:rsidRP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Default="005371FF" w:rsidP="005371FF">
      <w:pPr>
        <w:tabs>
          <w:tab w:val="left" w:pos="900"/>
        </w:tabs>
        <w:spacing w:after="0" w:line="240" w:lineRule="auto"/>
        <w:jc w:val="center"/>
        <w:rPr>
          <w:b/>
          <w:bCs/>
          <w:sz w:val="24"/>
          <w:szCs w:val="24"/>
        </w:rPr>
      </w:pPr>
    </w:p>
    <w:p w:rsidR="005371FF" w:rsidRPr="005371FF" w:rsidRDefault="005371FF" w:rsidP="005371FF">
      <w:pPr>
        <w:tabs>
          <w:tab w:val="left" w:pos="900"/>
        </w:tabs>
        <w:spacing w:after="0" w:line="240" w:lineRule="auto"/>
        <w:jc w:val="center"/>
        <w:rPr>
          <w:b/>
          <w:bCs/>
          <w:sz w:val="24"/>
          <w:szCs w:val="24"/>
        </w:rPr>
      </w:pPr>
    </w:p>
    <w:p w:rsidR="005371FF" w:rsidRPr="005371FF" w:rsidRDefault="005371FF" w:rsidP="005371FF">
      <w:pPr>
        <w:tabs>
          <w:tab w:val="left" w:pos="900"/>
        </w:tabs>
        <w:spacing w:after="0" w:line="240" w:lineRule="auto"/>
        <w:jc w:val="center"/>
        <w:rPr>
          <w:b/>
          <w:bCs/>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862"/>
        <w:gridCol w:w="3006"/>
      </w:tblGrid>
      <w:tr w:rsidR="005371FF" w:rsidRPr="005371FF" w:rsidTr="005371FF">
        <w:tc>
          <w:tcPr>
            <w:tcW w:w="3330" w:type="dxa"/>
          </w:tcPr>
          <w:p w:rsidR="005371FF" w:rsidRPr="005371FF" w:rsidRDefault="005371FF" w:rsidP="005371FF">
            <w:pPr>
              <w:tabs>
                <w:tab w:val="left" w:pos="900"/>
              </w:tabs>
              <w:spacing w:after="0" w:line="240" w:lineRule="auto"/>
              <w:rPr>
                <w:rFonts w:ascii="Times New Roman" w:hAnsi="Times New Roman" w:cs="Times New Roman"/>
                <w:b/>
                <w:bCs/>
                <w:sz w:val="24"/>
                <w:szCs w:val="24"/>
              </w:rPr>
            </w:pPr>
            <w:r w:rsidRPr="005371FF">
              <w:rPr>
                <w:rFonts w:ascii="Times New Roman" w:hAnsi="Times New Roman" w:cs="Times New Roman"/>
                <w:b/>
                <w:bCs/>
                <w:sz w:val="24"/>
                <w:szCs w:val="24"/>
              </w:rPr>
              <w:t xml:space="preserve">Surendrakumar Bagde </w:t>
            </w:r>
          </w:p>
        </w:tc>
        <w:tc>
          <w:tcPr>
            <w:tcW w:w="2862" w:type="dxa"/>
          </w:tcPr>
          <w:p w:rsidR="005371FF" w:rsidRPr="005371FF" w:rsidRDefault="005371FF" w:rsidP="005371FF">
            <w:pPr>
              <w:tabs>
                <w:tab w:val="left" w:pos="900"/>
              </w:tabs>
              <w:spacing w:after="0" w:line="240" w:lineRule="auto"/>
              <w:rPr>
                <w:rFonts w:ascii="Times New Roman" w:hAnsi="Times New Roman" w:cs="Times New Roman"/>
                <w:b/>
                <w:bCs/>
                <w:sz w:val="24"/>
                <w:szCs w:val="24"/>
              </w:rPr>
            </w:pPr>
            <w:r w:rsidRPr="005371FF">
              <w:rPr>
                <w:rFonts w:ascii="Times New Roman" w:hAnsi="Times New Roman" w:cs="Times New Roman"/>
                <w:b/>
                <w:bCs/>
                <w:sz w:val="24"/>
                <w:szCs w:val="24"/>
              </w:rPr>
              <w:t>Dennis Epple</w:t>
            </w:r>
          </w:p>
        </w:tc>
        <w:tc>
          <w:tcPr>
            <w:tcW w:w="3006" w:type="dxa"/>
          </w:tcPr>
          <w:p w:rsidR="005371FF" w:rsidRPr="005371FF" w:rsidRDefault="005371FF" w:rsidP="005371FF">
            <w:pPr>
              <w:tabs>
                <w:tab w:val="left" w:pos="900"/>
              </w:tabs>
              <w:spacing w:after="0" w:line="240" w:lineRule="auto"/>
              <w:rPr>
                <w:rFonts w:ascii="Times New Roman" w:hAnsi="Times New Roman" w:cs="Times New Roman"/>
                <w:b/>
                <w:bCs/>
                <w:sz w:val="24"/>
                <w:szCs w:val="24"/>
              </w:rPr>
            </w:pPr>
            <w:r w:rsidRPr="005371FF">
              <w:rPr>
                <w:rFonts w:ascii="Times New Roman" w:hAnsi="Times New Roman" w:cs="Times New Roman"/>
                <w:b/>
                <w:bCs/>
                <w:sz w:val="24"/>
                <w:szCs w:val="24"/>
              </w:rPr>
              <w:t>Lowell J. Taylor</w:t>
            </w:r>
          </w:p>
        </w:tc>
      </w:tr>
      <w:tr w:rsidR="005371FF" w:rsidRPr="005371FF" w:rsidTr="005371FF">
        <w:tc>
          <w:tcPr>
            <w:tcW w:w="3330" w:type="dxa"/>
          </w:tcPr>
          <w:p w:rsidR="005371FF" w:rsidRPr="005371FF" w:rsidRDefault="005371FF" w:rsidP="005371FF">
            <w:pPr>
              <w:tabs>
                <w:tab w:val="left" w:pos="900"/>
              </w:tabs>
              <w:spacing w:after="0" w:line="240" w:lineRule="auto"/>
              <w:rPr>
                <w:rFonts w:ascii="Times New Roman" w:hAnsi="Times New Roman" w:cs="Times New Roman"/>
                <w:bCs/>
              </w:rPr>
            </w:pPr>
            <w:r w:rsidRPr="005371FF">
              <w:rPr>
                <w:rFonts w:ascii="Times New Roman" w:hAnsi="Times New Roman" w:cs="Times New Roman"/>
              </w:rPr>
              <w:t>Department of Economic Affairs</w:t>
            </w:r>
          </w:p>
        </w:tc>
        <w:tc>
          <w:tcPr>
            <w:tcW w:w="2862" w:type="dxa"/>
          </w:tcPr>
          <w:p w:rsidR="005371FF" w:rsidRPr="005371FF" w:rsidRDefault="00A96348" w:rsidP="005371FF">
            <w:pPr>
              <w:tabs>
                <w:tab w:val="left" w:pos="900"/>
              </w:tabs>
              <w:spacing w:after="0" w:line="240" w:lineRule="auto"/>
              <w:rPr>
                <w:rFonts w:ascii="Times New Roman" w:hAnsi="Times New Roman" w:cs="Times New Roman"/>
                <w:bCs/>
              </w:rPr>
            </w:pPr>
            <w:r w:rsidRPr="005371FF">
              <w:rPr>
                <w:rFonts w:ascii="Times New Roman" w:hAnsi="Times New Roman" w:cs="Times New Roman"/>
                <w:bCs/>
              </w:rPr>
              <w:t>Carnegie Mellon University</w:t>
            </w:r>
          </w:p>
        </w:tc>
        <w:tc>
          <w:tcPr>
            <w:tcW w:w="3006" w:type="dxa"/>
          </w:tcPr>
          <w:p w:rsidR="005371FF" w:rsidRPr="005371FF" w:rsidRDefault="00A96348" w:rsidP="005371FF">
            <w:pPr>
              <w:tabs>
                <w:tab w:val="left" w:pos="900"/>
              </w:tabs>
              <w:spacing w:after="0" w:line="240" w:lineRule="auto"/>
              <w:rPr>
                <w:rFonts w:ascii="Times New Roman" w:hAnsi="Times New Roman" w:cs="Times New Roman"/>
                <w:bCs/>
              </w:rPr>
            </w:pPr>
            <w:r w:rsidRPr="005371FF">
              <w:rPr>
                <w:rFonts w:ascii="Times New Roman" w:hAnsi="Times New Roman" w:cs="Times New Roman"/>
                <w:bCs/>
              </w:rPr>
              <w:t>Carnegie Mellon University</w:t>
            </w:r>
          </w:p>
        </w:tc>
      </w:tr>
      <w:tr w:rsidR="005371FF" w:rsidRPr="005371FF" w:rsidTr="005371FF">
        <w:tc>
          <w:tcPr>
            <w:tcW w:w="3330" w:type="dxa"/>
          </w:tcPr>
          <w:p w:rsidR="005371FF" w:rsidRPr="005371FF" w:rsidRDefault="005371FF" w:rsidP="005371FF">
            <w:pPr>
              <w:tabs>
                <w:tab w:val="left" w:pos="900"/>
              </w:tabs>
              <w:spacing w:after="0" w:line="240" w:lineRule="auto"/>
              <w:rPr>
                <w:rFonts w:ascii="Times New Roman" w:hAnsi="Times New Roman" w:cs="Times New Roman"/>
                <w:bCs/>
              </w:rPr>
            </w:pPr>
            <w:r w:rsidRPr="005371FF">
              <w:rPr>
                <w:rFonts w:ascii="Times New Roman" w:hAnsi="Times New Roman" w:cs="Times New Roman"/>
              </w:rPr>
              <w:t>Ministry of Finance, India</w:t>
            </w:r>
          </w:p>
        </w:tc>
        <w:tc>
          <w:tcPr>
            <w:tcW w:w="2862" w:type="dxa"/>
          </w:tcPr>
          <w:p w:rsidR="005371FF" w:rsidRPr="005371FF" w:rsidRDefault="005371FF" w:rsidP="005371FF">
            <w:pPr>
              <w:tabs>
                <w:tab w:val="left" w:pos="900"/>
              </w:tabs>
              <w:spacing w:after="0" w:line="240" w:lineRule="auto"/>
              <w:rPr>
                <w:rFonts w:ascii="Times New Roman" w:hAnsi="Times New Roman" w:cs="Times New Roman"/>
                <w:bCs/>
              </w:rPr>
            </w:pPr>
          </w:p>
        </w:tc>
        <w:tc>
          <w:tcPr>
            <w:tcW w:w="3006" w:type="dxa"/>
          </w:tcPr>
          <w:p w:rsidR="005371FF" w:rsidRPr="005371FF" w:rsidRDefault="005371FF" w:rsidP="005371FF">
            <w:pPr>
              <w:tabs>
                <w:tab w:val="left" w:pos="900"/>
              </w:tabs>
              <w:spacing w:after="0" w:line="240" w:lineRule="auto"/>
              <w:rPr>
                <w:rFonts w:ascii="Times New Roman" w:hAnsi="Times New Roman" w:cs="Times New Roman"/>
                <w:bCs/>
              </w:rPr>
            </w:pPr>
          </w:p>
        </w:tc>
      </w:tr>
      <w:tr w:rsidR="005371FF" w:rsidRPr="005371FF" w:rsidTr="005371FF">
        <w:tc>
          <w:tcPr>
            <w:tcW w:w="3330" w:type="dxa"/>
          </w:tcPr>
          <w:p w:rsidR="005371FF" w:rsidRPr="005371FF" w:rsidRDefault="005371FF" w:rsidP="005371FF">
            <w:pPr>
              <w:tabs>
                <w:tab w:val="left" w:pos="900"/>
              </w:tabs>
              <w:spacing w:after="0" w:line="240" w:lineRule="auto"/>
              <w:rPr>
                <w:rFonts w:ascii="Times New Roman" w:hAnsi="Times New Roman" w:cs="Times New Roman"/>
                <w:sz w:val="24"/>
                <w:szCs w:val="24"/>
              </w:rPr>
            </w:pPr>
          </w:p>
        </w:tc>
        <w:tc>
          <w:tcPr>
            <w:tcW w:w="2862" w:type="dxa"/>
          </w:tcPr>
          <w:p w:rsidR="005371FF" w:rsidRPr="005371FF" w:rsidRDefault="005371FF" w:rsidP="005371FF">
            <w:pPr>
              <w:tabs>
                <w:tab w:val="left" w:pos="900"/>
              </w:tabs>
              <w:spacing w:after="0" w:line="240" w:lineRule="auto"/>
              <w:rPr>
                <w:rFonts w:ascii="Times New Roman" w:hAnsi="Times New Roman" w:cs="Times New Roman"/>
                <w:bCs/>
                <w:sz w:val="24"/>
                <w:szCs w:val="24"/>
              </w:rPr>
            </w:pPr>
          </w:p>
        </w:tc>
        <w:tc>
          <w:tcPr>
            <w:tcW w:w="3006" w:type="dxa"/>
          </w:tcPr>
          <w:p w:rsidR="005371FF" w:rsidRPr="005371FF" w:rsidRDefault="005371FF" w:rsidP="005371FF">
            <w:pPr>
              <w:tabs>
                <w:tab w:val="left" w:pos="900"/>
              </w:tabs>
              <w:spacing w:after="0" w:line="240" w:lineRule="auto"/>
              <w:rPr>
                <w:rFonts w:ascii="Times New Roman" w:hAnsi="Times New Roman" w:cs="Times New Roman"/>
                <w:bCs/>
                <w:sz w:val="24"/>
                <w:szCs w:val="24"/>
              </w:rPr>
            </w:pPr>
          </w:p>
        </w:tc>
      </w:tr>
    </w:tbl>
    <w:p w:rsidR="005371FF" w:rsidRPr="005371FF" w:rsidRDefault="005371FF" w:rsidP="005371FF">
      <w:pPr>
        <w:tabs>
          <w:tab w:val="left" w:pos="900"/>
        </w:tabs>
        <w:spacing w:after="0" w:line="240" w:lineRule="auto"/>
        <w:jc w:val="center"/>
        <w:rPr>
          <w:b/>
          <w:bCs/>
          <w:sz w:val="24"/>
          <w:szCs w:val="24"/>
        </w:rPr>
      </w:pPr>
    </w:p>
    <w:p w:rsidR="005371FF" w:rsidRPr="005371FF" w:rsidRDefault="005371FF" w:rsidP="005371FF">
      <w:pPr>
        <w:tabs>
          <w:tab w:val="left" w:pos="900"/>
        </w:tabs>
        <w:spacing w:after="0" w:line="240" w:lineRule="auto"/>
        <w:jc w:val="center"/>
        <w:rPr>
          <w:b/>
          <w:bCs/>
          <w:sz w:val="24"/>
          <w:szCs w:val="24"/>
        </w:rPr>
      </w:pPr>
    </w:p>
    <w:p w:rsidR="005371FF" w:rsidRPr="005371FF" w:rsidRDefault="005371FF" w:rsidP="005371FF">
      <w:pPr>
        <w:tabs>
          <w:tab w:val="left" w:pos="900"/>
        </w:tabs>
        <w:spacing w:after="0" w:line="240" w:lineRule="auto"/>
        <w:jc w:val="center"/>
        <w:rPr>
          <w:b/>
          <w:bCs/>
          <w:sz w:val="24"/>
          <w:szCs w:val="24"/>
        </w:rPr>
      </w:pPr>
    </w:p>
    <w:p w:rsidR="005371FF" w:rsidRPr="005371FF" w:rsidRDefault="005371FF" w:rsidP="005371FF">
      <w:pPr>
        <w:tabs>
          <w:tab w:val="left" w:pos="900"/>
        </w:tabs>
        <w:spacing w:after="0" w:line="240" w:lineRule="auto"/>
        <w:jc w:val="center"/>
        <w:rPr>
          <w:b/>
          <w:bCs/>
          <w:sz w:val="24"/>
          <w:szCs w:val="24"/>
        </w:rPr>
      </w:pPr>
    </w:p>
    <w:p w:rsidR="005371FF" w:rsidRPr="00AC7970" w:rsidRDefault="005371FF" w:rsidP="005371FF">
      <w:pPr>
        <w:tabs>
          <w:tab w:val="left" w:pos="900"/>
        </w:tabs>
        <w:spacing w:after="0" w:line="240" w:lineRule="auto"/>
        <w:jc w:val="center"/>
        <w:rPr>
          <w:bCs/>
        </w:rPr>
      </w:pPr>
      <w:proofErr w:type="gramStart"/>
      <w:r w:rsidRPr="00AC7970">
        <w:rPr>
          <w:bCs/>
        </w:rPr>
        <w:t>September,</w:t>
      </w:r>
      <w:proofErr w:type="gramEnd"/>
      <w:r w:rsidRPr="00AC7970">
        <w:rPr>
          <w:bCs/>
        </w:rPr>
        <w:t xml:space="preserve"> 2011</w:t>
      </w:r>
    </w:p>
    <w:p w:rsidR="005371FF" w:rsidRPr="00AC7970" w:rsidRDefault="005371FF" w:rsidP="005371FF">
      <w:pPr>
        <w:tabs>
          <w:tab w:val="left" w:pos="900"/>
        </w:tabs>
        <w:spacing w:after="0" w:line="240" w:lineRule="auto"/>
        <w:jc w:val="center"/>
        <w:rPr>
          <w:b/>
          <w:bCs/>
        </w:rPr>
      </w:pPr>
    </w:p>
    <w:p w:rsidR="005371FF" w:rsidRPr="00AC7970" w:rsidRDefault="005371FF" w:rsidP="005371FF">
      <w:pPr>
        <w:tabs>
          <w:tab w:val="left" w:pos="900"/>
        </w:tabs>
        <w:spacing w:after="0" w:line="240" w:lineRule="auto"/>
        <w:jc w:val="center"/>
        <w:rPr>
          <w:b/>
          <w:bCs/>
        </w:rPr>
      </w:pPr>
      <w:r w:rsidRPr="00AC7970">
        <w:rPr>
          <w:b/>
          <w:bCs/>
        </w:rPr>
        <w:t>Preliminary and Incomplete</w:t>
      </w:r>
    </w:p>
    <w:p w:rsidR="005371FF" w:rsidRPr="00AC7970" w:rsidRDefault="005371FF" w:rsidP="005371FF">
      <w:pPr>
        <w:tabs>
          <w:tab w:val="left" w:pos="900"/>
        </w:tabs>
        <w:spacing w:after="0" w:line="240" w:lineRule="auto"/>
        <w:jc w:val="center"/>
        <w:rPr>
          <w:b/>
          <w:bCs/>
        </w:rPr>
      </w:pPr>
      <w:r w:rsidRPr="00AC7970">
        <w:rPr>
          <w:b/>
          <w:bCs/>
        </w:rPr>
        <w:t xml:space="preserve">Please Do Not Quote </w:t>
      </w:r>
    </w:p>
    <w:p w:rsidR="005371FF" w:rsidRPr="00AC7970" w:rsidRDefault="005371FF" w:rsidP="005371FF">
      <w:pPr>
        <w:tabs>
          <w:tab w:val="left" w:pos="900"/>
        </w:tabs>
        <w:spacing w:line="360" w:lineRule="auto"/>
        <w:ind w:left="360"/>
        <w:rPr>
          <w:b/>
        </w:rPr>
      </w:pPr>
    </w:p>
    <w:p w:rsidR="005371FF" w:rsidRPr="00AC7970" w:rsidRDefault="005371FF" w:rsidP="005371FF">
      <w:pPr>
        <w:tabs>
          <w:tab w:val="left" w:pos="900"/>
        </w:tabs>
        <w:spacing w:line="360" w:lineRule="auto"/>
        <w:ind w:left="360"/>
        <w:rPr>
          <w:b/>
        </w:rPr>
      </w:pPr>
    </w:p>
    <w:p w:rsidR="005371FF" w:rsidRPr="00AC7970" w:rsidRDefault="005371FF" w:rsidP="005371FF">
      <w:pPr>
        <w:tabs>
          <w:tab w:val="left" w:pos="900"/>
        </w:tabs>
        <w:spacing w:line="360" w:lineRule="auto"/>
        <w:ind w:left="360"/>
        <w:rPr>
          <w:b/>
        </w:rPr>
      </w:pPr>
    </w:p>
    <w:p w:rsidR="005371FF" w:rsidRPr="00AC7970" w:rsidRDefault="005371FF" w:rsidP="005371FF">
      <w:pPr>
        <w:tabs>
          <w:tab w:val="left" w:pos="900"/>
        </w:tabs>
        <w:spacing w:line="360" w:lineRule="auto"/>
        <w:ind w:left="360"/>
        <w:rPr>
          <w:b/>
        </w:rPr>
      </w:pPr>
    </w:p>
    <w:p w:rsidR="005371FF" w:rsidRPr="00AC7970" w:rsidRDefault="005371FF" w:rsidP="005371FF">
      <w:pPr>
        <w:tabs>
          <w:tab w:val="left" w:pos="900"/>
        </w:tabs>
        <w:spacing w:line="360" w:lineRule="auto"/>
        <w:ind w:left="360"/>
        <w:rPr>
          <w:b/>
        </w:rPr>
      </w:pPr>
    </w:p>
    <w:p w:rsidR="00AC7970" w:rsidRDefault="00AC7970" w:rsidP="005371FF">
      <w:pPr>
        <w:tabs>
          <w:tab w:val="left" w:pos="900"/>
        </w:tabs>
        <w:spacing w:line="240" w:lineRule="auto"/>
        <w:ind w:left="360"/>
      </w:pPr>
    </w:p>
    <w:p w:rsidR="00ED7DB0" w:rsidRDefault="00ED7DB0" w:rsidP="005371FF">
      <w:pPr>
        <w:tabs>
          <w:tab w:val="left" w:pos="900"/>
        </w:tabs>
        <w:spacing w:line="240" w:lineRule="auto"/>
        <w:ind w:left="360"/>
      </w:pPr>
    </w:p>
    <w:p w:rsidR="005371FF" w:rsidRPr="00AC7970" w:rsidRDefault="005371FF" w:rsidP="005371FF">
      <w:pPr>
        <w:tabs>
          <w:tab w:val="left" w:pos="900"/>
        </w:tabs>
        <w:spacing w:line="240" w:lineRule="auto"/>
        <w:ind w:left="360"/>
      </w:pPr>
      <w:r w:rsidRPr="00AC7970">
        <w:t xml:space="preserve">We thank Greg Caetano, Josh Kinsler, Ronni Pavan, and Michael Peress for helpful comments. </w:t>
      </w:r>
    </w:p>
    <w:p w:rsidR="00F15CD7" w:rsidRPr="007A53DA" w:rsidRDefault="005371FF" w:rsidP="009E2FCA">
      <w:pPr>
        <w:spacing w:after="0" w:line="240" w:lineRule="auto"/>
        <w:jc w:val="both"/>
        <w:rPr>
          <w:b/>
        </w:rPr>
      </w:pPr>
      <w:r>
        <w:rPr>
          <w:b/>
          <w:sz w:val="24"/>
          <w:szCs w:val="24"/>
        </w:rPr>
        <w:br w:type="page"/>
      </w:r>
      <w:r w:rsidR="00F15CD7" w:rsidRPr="007A53DA">
        <w:rPr>
          <w:b/>
        </w:rPr>
        <w:lastRenderedPageBreak/>
        <w:t>Abstract</w:t>
      </w:r>
    </w:p>
    <w:p w:rsidR="005371FF" w:rsidRPr="007A53DA" w:rsidRDefault="005371FF" w:rsidP="009E2FCA">
      <w:pPr>
        <w:tabs>
          <w:tab w:val="left" w:pos="720"/>
        </w:tabs>
        <w:spacing w:after="0" w:line="240" w:lineRule="auto"/>
        <w:jc w:val="both"/>
      </w:pPr>
    </w:p>
    <w:p w:rsidR="007A53DA" w:rsidRPr="007A53DA" w:rsidRDefault="007A53DA" w:rsidP="009E2FCA">
      <w:pPr>
        <w:tabs>
          <w:tab w:val="left" w:pos="720"/>
        </w:tabs>
        <w:spacing w:line="240" w:lineRule="auto"/>
        <w:ind w:firstLine="720"/>
        <w:jc w:val="both"/>
      </w:pPr>
      <w:r>
        <w:t>P</w:t>
      </w:r>
      <w:r w:rsidRPr="007A53DA">
        <w:t xml:space="preserve">ublic policy </w:t>
      </w:r>
      <w:r>
        <w:t>in m</w:t>
      </w:r>
      <w:r w:rsidR="00555056" w:rsidRPr="007A53DA">
        <w:t xml:space="preserve">odern </w:t>
      </w:r>
      <w:r w:rsidR="005371FF" w:rsidRPr="007A53DA">
        <w:t>Indian</w:t>
      </w:r>
      <w:r w:rsidR="005E0963" w:rsidRPr="007A53DA">
        <w:t xml:space="preserve"> </w:t>
      </w:r>
      <w:r w:rsidR="00555056" w:rsidRPr="007A53DA">
        <w:t>features affirmative action</w:t>
      </w:r>
      <w:r>
        <w:t>—p</w:t>
      </w:r>
      <w:r w:rsidR="00555056" w:rsidRPr="007A53DA">
        <w:t xml:space="preserve">olicies intended </w:t>
      </w:r>
      <w:r w:rsidR="000B2055" w:rsidRPr="007A53DA">
        <w:t xml:space="preserve">to reduce persistent inequality stemming from </w:t>
      </w:r>
      <w:r>
        <w:t xml:space="preserve">a centuries-old </w:t>
      </w:r>
      <w:r w:rsidR="000B2055" w:rsidRPr="007A53DA">
        <w:t>caste structure.</w:t>
      </w:r>
      <w:r w:rsidR="00555056" w:rsidRPr="007A53DA">
        <w:t xml:space="preserve">  </w:t>
      </w:r>
      <w:r w:rsidR="005371FF" w:rsidRPr="007A53DA">
        <w:t>W</w:t>
      </w:r>
      <w:r w:rsidR="00F15CD7" w:rsidRPr="007A53DA">
        <w:t xml:space="preserve">e study the effects </w:t>
      </w:r>
      <w:r w:rsidR="009A6A41">
        <w:t xml:space="preserve">of </w:t>
      </w:r>
      <w:r w:rsidR="00555056" w:rsidRPr="007A53DA">
        <w:t xml:space="preserve">one such </w:t>
      </w:r>
      <w:r w:rsidR="00F15CD7" w:rsidRPr="007A53DA">
        <w:t>affirmative action</w:t>
      </w:r>
      <w:r w:rsidR="00555056" w:rsidRPr="007A53DA">
        <w:t xml:space="preserve"> program.  Specifically, we examine</w:t>
      </w:r>
      <w:r>
        <w:t xml:space="preserve"> the consequences of</w:t>
      </w:r>
      <w:r w:rsidR="00555056" w:rsidRPr="007A53DA">
        <w:t xml:space="preserve"> an admissions policy </w:t>
      </w:r>
      <w:r w:rsidR="00C018B5">
        <w:t xml:space="preserve">to engineering colleges </w:t>
      </w:r>
      <w:r w:rsidR="00555056" w:rsidRPr="007A53DA">
        <w:t xml:space="preserve">that fixes percentage quotas, </w:t>
      </w:r>
      <w:r w:rsidR="00F15CD7" w:rsidRPr="007A53DA">
        <w:t>common across</w:t>
      </w:r>
      <w:r w:rsidR="002A70EA">
        <w:t xml:space="preserve"> 214 </w:t>
      </w:r>
      <w:r w:rsidR="00F15CD7" w:rsidRPr="007A53DA">
        <w:t xml:space="preserve">colleges, </w:t>
      </w:r>
      <w:r w:rsidR="00555056" w:rsidRPr="007A53DA">
        <w:t>for</w:t>
      </w:r>
      <w:r w:rsidR="00F15CD7" w:rsidRPr="007A53DA">
        <w:t xml:space="preserve"> each of six disadvantaged castes</w:t>
      </w:r>
      <w:r w:rsidR="00555056" w:rsidRPr="007A53DA">
        <w:t xml:space="preserve">.  </w:t>
      </w:r>
      <w:r w:rsidRPr="007A53DA">
        <w:t>We have obtained access to exceptionally rich data for study of this affirmative action program</w:t>
      </w:r>
      <w:r>
        <w:t xml:space="preserve">—data that include the test scores that were used </w:t>
      </w:r>
      <w:r w:rsidR="00AC7970">
        <w:t xml:space="preserve">to administer </w:t>
      </w:r>
      <w:r>
        <w:t xml:space="preserve">admissions </w:t>
      </w:r>
      <w:r w:rsidR="00AC7970">
        <w:t>decision rules,</w:t>
      </w:r>
      <w:r>
        <w:t xml:space="preserve"> as well as detailed independent ability metrics.  Our analysis indicates </w:t>
      </w:r>
      <w:r w:rsidR="00555056" w:rsidRPr="007A53DA">
        <w:t xml:space="preserve">that </w:t>
      </w:r>
      <w:r w:rsidR="00A96348">
        <w:t>for</w:t>
      </w:r>
      <w:r w:rsidR="00A96348" w:rsidRPr="007A53DA">
        <w:t xml:space="preserve"> targeted students </w:t>
      </w:r>
      <w:r w:rsidR="00555056" w:rsidRPr="007A53DA">
        <w:t>the program has significant and substantial positive effects both on college attendance and first-year academic achievement.</w:t>
      </w:r>
    </w:p>
    <w:p w:rsidR="00635262" w:rsidRDefault="00635262" w:rsidP="009E2FCA">
      <w:pPr>
        <w:tabs>
          <w:tab w:val="left" w:pos="720"/>
        </w:tabs>
        <w:spacing w:line="240" w:lineRule="auto"/>
        <w:jc w:val="both"/>
        <w:rPr>
          <w:b/>
        </w:rPr>
      </w:pPr>
    </w:p>
    <w:p w:rsidR="00B32165" w:rsidRPr="00C018B5" w:rsidRDefault="00635262" w:rsidP="009E2FCA">
      <w:pPr>
        <w:tabs>
          <w:tab w:val="left" w:pos="720"/>
        </w:tabs>
        <w:spacing w:line="240" w:lineRule="auto"/>
        <w:jc w:val="both"/>
      </w:pPr>
      <w:r w:rsidRPr="00C018B5">
        <w:rPr>
          <w:b/>
        </w:rPr>
        <w:t xml:space="preserve">1. </w:t>
      </w:r>
      <w:r w:rsidR="005D3195" w:rsidRPr="00C018B5">
        <w:rPr>
          <w:b/>
        </w:rPr>
        <w:t>Introduction</w:t>
      </w:r>
    </w:p>
    <w:p w:rsidR="004D4CA6" w:rsidRDefault="00C018B5" w:rsidP="009E2FCA">
      <w:pPr>
        <w:spacing w:after="0" w:line="480" w:lineRule="auto"/>
        <w:ind w:firstLine="720"/>
        <w:jc w:val="both"/>
      </w:pPr>
      <w:r w:rsidRPr="00C018B5">
        <w:t>One of the most difficult</w:t>
      </w:r>
      <w:r>
        <w:t xml:space="preserve"> public policy issues facing any society is how to deal with a</w:t>
      </w:r>
      <w:r w:rsidR="005061D1">
        <w:t>n</w:t>
      </w:r>
      <w:r w:rsidR="000B36B4">
        <w:t xml:space="preserve"> historical</w:t>
      </w:r>
      <w:r>
        <w:t xml:space="preserve"> legacy of discrimination and exclusion</w:t>
      </w:r>
      <w:r w:rsidR="000B36B4">
        <w:t xml:space="preserve"> based on racial, ethnic, or hereditary categories.</w:t>
      </w:r>
      <w:r>
        <w:t xml:space="preserve">  One</w:t>
      </w:r>
      <w:r w:rsidR="000B36B4">
        <w:t xml:space="preserve"> natural response to</w:t>
      </w:r>
      <w:r w:rsidR="00AC7970">
        <w:t xml:space="preserve"> entrenched inequity is to </w:t>
      </w:r>
      <w:r w:rsidR="000B36B4">
        <w:t xml:space="preserve">implement affirmative action </w:t>
      </w:r>
      <w:r w:rsidR="00032A1E">
        <w:t>policies, which</w:t>
      </w:r>
      <w:r w:rsidR="000B36B4">
        <w:t xml:space="preserve"> </w:t>
      </w:r>
      <w:r w:rsidR="007D0D4A">
        <w:t xml:space="preserve">explicitly </w:t>
      </w:r>
      <w:r w:rsidR="000B36B4">
        <w:t>favor historically disadvantaged</w:t>
      </w:r>
      <w:r w:rsidR="00481C1A">
        <w:t xml:space="preserve"> groups.  The hope is to level the playing field in the short term, and to affect a longer-term transformation whereby society eventually no longer needs affirmative action.</w:t>
      </w:r>
      <w:r w:rsidR="00A40BD3">
        <w:rPr>
          <w:rStyle w:val="FootnoteReference"/>
        </w:rPr>
        <w:footnoteReference w:id="1"/>
      </w:r>
      <w:r w:rsidR="009C078A">
        <w:t xml:space="preserve">  </w:t>
      </w:r>
      <w:r w:rsidR="00A40BD3">
        <w:t xml:space="preserve">Affirmative action </w:t>
      </w:r>
      <w:r w:rsidR="007D0D4A">
        <w:t xml:space="preserve">policies </w:t>
      </w:r>
      <w:r w:rsidR="00A40BD3">
        <w:t xml:space="preserve">enacted in almost any situation are bound to </w:t>
      </w:r>
      <w:r w:rsidR="00AC7970">
        <w:t>generate</w:t>
      </w:r>
      <w:r w:rsidR="00A40BD3">
        <w:t xml:space="preserve"> controvers</w:t>
      </w:r>
      <w:r w:rsidR="00AC7970">
        <w:t>y</w:t>
      </w:r>
      <w:r w:rsidR="0088014C">
        <w:t xml:space="preserve"> because they alter the allocation of scarce resources</w:t>
      </w:r>
      <w:r w:rsidR="003719A3">
        <w:t>.  I</w:t>
      </w:r>
      <w:r w:rsidR="00652AAE">
        <w:t>n</w:t>
      </w:r>
      <w:r w:rsidR="0088014C">
        <w:t xml:space="preserve"> the case of higher education</w:t>
      </w:r>
      <w:r w:rsidR="00652AAE">
        <w:t xml:space="preserve">, which </w:t>
      </w:r>
      <w:r w:rsidR="0088014C">
        <w:t>we study here</w:t>
      </w:r>
      <w:r w:rsidR="00652AAE">
        <w:t xml:space="preserve">, </w:t>
      </w:r>
      <w:r w:rsidR="0088014C">
        <w:t xml:space="preserve">the preferential admission status granted one student </w:t>
      </w:r>
      <w:proofErr w:type="gramStart"/>
      <w:r w:rsidR="00652AAE">
        <w:t>can</w:t>
      </w:r>
      <w:proofErr w:type="gramEnd"/>
      <w:r w:rsidR="00652AAE">
        <w:t xml:space="preserve"> </w:t>
      </w:r>
      <w:r w:rsidR="0088014C">
        <w:t>result in the exclusion of some ot</w:t>
      </w:r>
      <w:r w:rsidR="002A70EA">
        <w:t xml:space="preserve">her student from </w:t>
      </w:r>
      <w:r w:rsidR="004D4CA6">
        <w:t>a particular</w:t>
      </w:r>
      <w:r w:rsidR="002A70EA">
        <w:t xml:space="preserve"> college.  </w:t>
      </w:r>
    </w:p>
    <w:p w:rsidR="009C078A" w:rsidRDefault="004C5CA5" w:rsidP="009E2FCA">
      <w:pPr>
        <w:spacing w:after="0" w:line="480" w:lineRule="auto"/>
        <w:ind w:firstLine="720"/>
        <w:jc w:val="both"/>
      </w:pPr>
      <w:r>
        <w:t xml:space="preserve">In addition, </w:t>
      </w:r>
      <w:r w:rsidR="002A70EA">
        <w:t xml:space="preserve">there </w:t>
      </w:r>
      <w:r w:rsidR="00652AAE">
        <w:t>is</w:t>
      </w:r>
      <w:r w:rsidR="002A70EA">
        <w:t xml:space="preserve"> controversy about the effectiveness of affirmative action in higher education even for the intended beneficiaries.  </w:t>
      </w:r>
      <w:r w:rsidR="001250B3">
        <w:t>A</w:t>
      </w:r>
      <w:r>
        <w:t xml:space="preserve">t issue is the possibility that </w:t>
      </w:r>
      <w:r w:rsidR="001250B3">
        <w:t xml:space="preserve">affirmative action can inadvertently harm </w:t>
      </w:r>
      <w:r w:rsidR="002A70EA">
        <w:t xml:space="preserve">targeted students </w:t>
      </w:r>
      <w:r w:rsidR="00032A1E">
        <w:t xml:space="preserve">by </w:t>
      </w:r>
      <w:r w:rsidR="001250B3">
        <w:t>placing them in academic programs for which they are poorly suited</w:t>
      </w:r>
      <w:r>
        <w:t>, creating a</w:t>
      </w:r>
      <w:r w:rsidR="009A6A41">
        <w:t xml:space="preserve"> </w:t>
      </w:r>
      <w:r w:rsidR="00AC7970">
        <w:t>“</w:t>
      </w:r>
      <w:r w:rsidR="001250B3" w:rsidRPr="00AC7970">
        <w:t>mismatch</w:t>
      </w:r>
      <w:r w:rsidR="00AC7970">
        <w:t>”</w:t>
      </w:r>
      <w:r w:rsidR="009A6A41">
        <w:t xml:space="preserve"> be</w:t>
      </w:r>
      <w:r w:rsidR="009A6A41" w:rsidRPr="00C018B5">
        <w:t>tween the scholastic demands of college and the academic preparation of the student</w:t>
      </w:r>
      <w:r w:rsidR="009A6A41">
        <w:t xml:space="preserve">.  </w:t>
      </w:r>
      <w:r w:rsidR="002A70EA">
        <w:t>S</w:t>
      </w:r>
      <w:r w:rsidR="002A70EA" w:rsidRPr="00C018B5">
        <w:t xml:space="preserve">tudents with </w:t>
      </w:r>
      <w:r w:rsidR="002A70EA">
        <w:t xml:space="preserve">weak preparation </w:t>
      </w:r>
      <w:r w:rsidR="00A96348">
        <w:t>at the pre-college level</w:t>
      </w:r>
      <w:r w:rsidR="002A70EA">
        <w:t xml:space="preserve">, so the argument goes, cannot </w:t>
      </w:r>
      <w:r w:rsidR="002A70EA" w:rsidRPr="00C018B5">
        <w:t>comp</w:t>
      </w:r>
      <w:r w:rsidR="002A70EA">
        <w:t>e</w:t>
      </w:r>
      <w:r w:rsidR="002A70EA" w:rsidRPr="00C018B5">
        <w:t>te in the academically challenging environment of selective institutions</w:t>
      </w:r>
      <w:r w:rsidR="002A70EA">
        <w:t xml:space="preserve">; these </w:t>
      </w:r>
      <w:r w:rsidR="002A70EA" w:rsidRPr="00C018B5">
        <w:t xml:space="preserve">students </w:t>
      </w:r>
      <w:r w:rsidR="002A70EA">
        <w:t xml:space="preserve">would </w:t>
      </w:r>
      <w:r w:rsidR="002A70EA" w:rsidRPr="00C018B5">
        <w:t xml:space="preserve">be better off in </w:t>
      </w:r>
      <w:r w:rsidR="004D4CA6">
        <w:t>institutions</w:t>
      </w:r>
      <w:r w:rsidR="002A70EA" w:rsidRPr="00C018B5">
        <w:t xml:space="preserve"> where their academic preparedness matches the average peer quality.</w:t>
      </w:r>
      <w:r w:rsidR="009C078A">
        <w:t xml:space="preserve">  As we discuss below, t</w:t>
      </w:r>
      <w:r>
        <w:t xml:space="preserve">o date the accumulated empirical evidence </w:t>
      </w:r>
      <w:r w:rsidR="009C078A">
        <w:t xml:space="preserve">informing this debate </w:t>
      </w:r>
      <w:r>
        <w:t xml:space="preserve">has been quite modest.  </w:t>
      </w:r>
    </w:p>
    <w:p w:rsidR="00935C7F" w:rsidRDefault="003719A3" w:rsidP="009E2FCA">
      <w:pPr>
        <w:spacing w:after="0" w:line="480" w:lineRule="auto"/>
        <w:ind w:firstLine="720"/>
        <w:jc w:val="both"/>
      </w:pPr>
      <w:r>
        <w:t>O</w:t>
      </w:r>
      <w:r w:rsidR="004C5CA5">
        <w:t>ur paper contribute</w:t>
      </w:r>
      <w:r>
        <w:t>s</w:t>
      </w:r>
      <w:r w:rsidR="004C5CA5">
        <w:t xml:space="preserve"> </w:t>
      </w:r>
      <w:r w:rsidR="009C078A">
        <w:t xml:space="preserve">to the </w:t>
      </w:r>
      <w:r w:rsidR="009C078A" w:rsidRPr="00AC7970">
        <w:t xml:space="preserve">mismatch </w:t>
      </w:r>
      <w:r w:rsidR="009C078A">
        <w:t xml:space="preserve">(or </w:t>
      </w:r>
      <w:r w:rsidR="00AC7970">
        <w:t>“</w:t>
      </w:r>
      <w:r w:rsidR="009C078A" w:rsidRPr="00AC7970">
        <w:t>fit</w:t>
      </w:r>
      <w:r w:rsidR="00AC7970">
        <w:t>”</w:t>
      </w:r>
      <w:r w:rsidR="009C078A">
        <w:t xml:space="preserve">) </w:t>
      </w:r>
      <w:r w:rsidR="009C078A" w:rsidRPr="009C078A">
        <w:t>literature</w:t>
      </w:r>
      <w:r w:rsidR="004C5CA5" w:rsidRPr="009C078A">
        <w:t xml:space="preserve"> </w:t>
      </w:r>
      <w:r w:rsidR="004C5CA5">
        <w:t>by</w:t>
      </w:r>
      <w:r w:rsidR="00652AAE">
        <w:t xml:space="preserve"> examining</w:t>
      </w:r>
      <w:r w:rsidR="005D3195" w:rsidRPr="00C018B5">
        <w:t xml:space="preserve"> the </w:t>
      </w:r>
      <w:r w:rsidR="00CC6173" w:rsidRPr="00C018B5">
        <w:t xml:space="preserve">college matriculation and academic achievement </w:t>
      </w:r>
      <w:r w:rsidR="002B7FB9" w:rsidRPr="00C018B5">
        <w:t>of students in 214</w:t>
      </w:r>
      <w:r w:rsidR="005D3195" w:rsidRPr="00C018B5">
        <w:t xml:space="preserve"> engineering colleges in a major </w:t>
      </w:r>
      <w:r w:rsidR="004C5CA5">
        <w:t>S</w:t>
      </w:r>
      <w:r w:rsidR="00024FDA" w:rsidRPr="00C018B5">
        <w:t xml:space="preserve">tate in </w:t>
      </w:r>
      <w:r w:rsidR="005D3195" w:rsidRPr="00C018B5">
        <w:t>India</w:t>
      </w:r>
      <w:r w:rsidR="00855DAF">
        <w:t>, where affirmative action based on caste is established policy</w:t>
      </w:r>
      <w:r w:rsidR="005D3195" w:rsidRPr="00C018B5">
        <w:t>.  For this analysis, we have assembled unique data</w:t>
      </w:r>
      <w:r w:rsidR="00AC7970">
        <w:t>, which are</w:t>
      </w:r>
      <w:r w:rsidR="000606BE" w:rsidRPr="00C018B5">
        <w:t xml:space="preserve"> exceptionally well suited to the study of affirmative action. </w:t>
      </w:r>
      <w:r w:rsidR="004C5CA5">
        <w:t xml:space="preserve"> </w:t>
      </w:r>
      <w:r w:rsidR="000606BE" w:rsidRPr="00C018B5">
        <w:t xml:space="preserve">The data contain extensive information about a large number of </w:t>
      </w:r>
      <w:r w:rsidR="004E7219" w:rsidRPr="00C018B5">
        <w:t xml:space="preserve">colleges, about applicants to </w:t>
      </w:r>
      <w:r w:rsidR="002B7FB9" w:rsidRPr="00C018B5">
        <w:t>those colleges</w:t>
      </w:r>
      <w:r w:rsidR="000606BE" w:rsidRPr="00C018B5">
        <w:t>, and about the affirmative action criteria gove</w:t>
      </w:r>
      <w:r w:rsidR="005233F4" w:rsidRPr="00C018B5">
        <w:t xml:space="preserve">rning the admissions process. </w:t>
      </w:r>
      <w:r w:rsidR="009C078A">
        <w:t xml:space="preserve"> </w:t>
      </w:r>
      <w:r w:rsidR="00AC7970">
        <w:t>Our data include</w:t>
      </w:r>
      <w:r w:rsidR="005D3195" w:rsidRPr="00C018B5">
        <w:t xml:space="preserve"> student performance </w:t>
      </w:r>
      <w:r w:rsidR="004E7219" w:rsidRPr="00C018B5">
        <w:t xml:space="preserve">on </w:t>
      </w:r>
      <w:r w:rsidR="000606BE" w:rsidRPr="00C018B5">
        <w:t xml:space="preserve">standardized </w:t>
      </w:r>
      <w:r w:rsidR="005D3195" w:rsidRPr="00C018B5">
        <w:t xml:space="preserve">entrance examinations, </w:t>
      </w:r>
      <w:r w:rsidR="00AC7970">
        <w:t xml:space="preserve">as well as </w:t>
      </w:r>
      <w:r w:rsidR="000606BE" w:rsidRPr="00C018B5">
        <w:t xml:space="preserve">prior performance on standardized </w:t>
      </w:r>
      <w:r w:rsidR="005D3195" w:rsidRPr="00C018B5">
        <w:t>high</w:t>
      </w:r>
      <w:r w:rsidR="00644FD7">
        <w:t>-</w:t>
      </w:r>
      <w:r w:rsidR="005D3195" w:rsidRPr="00C018B5">
        <w:t xml:space="preserve">school </w:t>
      </w:r>
      <w:r w:rsidR="000606BE" w:rsidRPr="00C018B5">
        <w:t>completion examinations</w:t>
      </w:r>
      <w:r w:rsidR="009C078A">
        <w:t>.  We know students’</w:t>
      </w:r>
      <w:r w:rsidR="005D3195" w:rsidRPr="00C018B5">
        <w:t xml:space="preserve"> caste,</w:t>
      </w:r>
      <w:r w:rsidR="00267F2D" w:rsidRPr="00C018B5">
        <w:t xml:space="preserve"> </w:t>
      </w:r>
      <w:r w:rsidR="0062582C" w:rsidRPr="00C018B5">
        <w:t>eligibility</w:t>
      </w:r>
      <w:r w:rsidR="00267F2D" w:rsidRPr="00C018B5">
        <w:t xml:space="preserve"> </w:t>
      </w:r>
      <w:r w:rsidR="005D3195" w:rsidRPr="00C018B5">
        <w:t xml:space="preserve">for </w:t>
      </w:r>
      <w:r w:rsidR="000606BE" w:rsidRPr="00C018B5">
        <w:t xml:space="preserve">preferential admission under </w:t>
      </w:r>
      <w:r>
        <w:t xml:space="preserve">a caste-based </w:t>
      </w:r>
      <w:r w:rsidR="005D3195" w:rsidRPr="00C018B5">
        <w:t>affirmative action</w:t>
      </w:r>
      <w:r>
        <w:t xml:space="preserve"> program</w:t>
      </w:r>
      <w:r w:rsidR="005D3195" w:rsidRPr="00C018B5">
        <w:t xml:space="preserve">, </w:t>
      </w:r>
      <w:r w:rsidR="009C078A">
        <w:t xml:space="preserve">and </w:t>
      </w:r>
      <w:r w:rsidR="005D3195" w:rsidRPr="00C018B5">
        <w:t>whether the student was admitted through affirmative action</w:t>
      </w:r>
      <w:r w:rsidR="009C078A">
        <w:t>.</w:t>
      </w:r>
      <w:r w:rsidR="00935C7F">
        <w:t xml:space="preserve">  Finally, we have a good measure of progression in college, common across students and colleges,</w:t>
      </w:r>
      <w:r w:rsidR="00644FD7">
        <w:t xml:space="preserve"> collected</w:t>
      </w:r>
      <w:r w:rsidR="00935C7F">
        <w:t xml:space="preserve"> after </w:t>
      </w:r>
      <w:r w:rsidR="00A96348">
        <w:t>each</w:t>
      </w:r>
      <w:r w:rsidR="00935C7F">
        <w:t xml:space="preserve"> student</w:t>
      </w:r>
      <w:r w:rsidR="00A96348">
        <w:t>’</w:t>
      </w:r>
      <w:r w:rsidR="00935C7F">
        <w:t xml:space="preserve">s first year in college. </w:t>
      </w:r>
      <w:r w:rsidR="009C078A">
        <w:t xml:space="preserve">  </w:t>
      </w:r>
    </w:p>
    <w:p w:rsidR="00E03D9B" w:rsidRDefault="00AC7970" w:rsidP="009E2FCA">
      <w:pPr>
        <w:spacing w:after="0" w:line="480" w:lineRule="auto"/>
        <w:ind w:firstLine="720"/>
        <w:jc w:val="both"/>
      </w:pPr>
      <w:r>
        <w:t>Because policy establishes the</w:t>
      </w:r>
      <w:r w:rsidRPr="00C018B5">
        <w:t xml:space="preserve"> uniform application of affirmative action</w:t>
      </w:r>
      <w:r>
        <w:t>, our setting and data provide a</w:t>
      </w:r>
      <w:r w:rsidR="009C078A">
        <w:t xml:space="preserve"> </w:t>
      </w:r>
      <w:r w:rsidR="005D3195" w:rsidRPr="00C018B5">
        <w:t>unique</w:t>
      </w:r>
      <w:r w:rsidR="009C078A">
        <w:t xml:space="preserve"> and important feature</w:t>
      </w:r>
      <w:r w:rsidR="00644FD7">
        <w:t>: We</w:t>
      </w:r>
      <w:r w:rsidR="009C078A">
        <w:t xml:space="preserve"> are able t</w:t>
      </w:r>
      <w:r w:rsidR="004E7219" w:rsidRPr="00C018B5">
        <w:t xml:space="preserve">o make a precise determination of </w:t>
      </w:r>
      <w:r w:rsidR="00754EF9" w:rsidRPr="00C018B5">
        <w:t>which students</w:t>
      </w:r>
      <w:r w:rsidR="005D3195" w:rsidRPr="00C018B5">
        <w:t xml:space="preserve"> were admitted due to affirmative action policies</w:t>
      </w:r>
      <w:r w:rsidR="009C078A">
        <w:t>.  Such</w:t>
      </w:r>
      <w:r w:rsidR="005D3195" w:rsidRPr="00C018B5">
        <w:t xml:space="preserve"> </w:t>
      </w:r>
      <w:r w:rsidR="004E7219" w:rsidRPr="00C018B5">
        <w:t xml:space="preserve">a determination </w:t>
      </w:r>
      <w:r w:rsidR="00DC22C7" w:rsidRPr="00C018B5">
        <w:t>is often</w:t>
      </w:r>
      <w:r w:rsidR="004E7219" w:rsidRPr="00C018B5">
        <w:t xml:space="preserve"> difficult to</w:t>
      </w:r>
      <w:r w:rsidR="009C078A">
        <w:t xml:space="preserve"> infer </w:t>
      </w:r>
      <w:r w:rsidR="007D0D4A">
        <w:t xml:space="preserve">in </w:t>
      </w:r>
      <w:r w:rsidR="004E7219" w:rsidRPr="00C018B5">
        <w:t xml:space="preserve">other </w:t>
      </w:r>
      <w:r w:rsidR="009C078A">
        <w:t xml:space="preserve">settings in which </w:t>
      </w:r>
      <w:r w:rsidR="004E7219" w:rsidRPr="00C018B5">
        <w:t>affirmative action</w:t>
      </w:r>
      <w:r w:rsidR="009C078A">
        <w:t xml:space="preserve"> has been studied</w:t>
      </w:r>
      <w:r w:rsidR="00960A0A">
        <w:t xml:space="preserve">, e.g., in most cases </w:t>
      </w:r>
      <w:r w:rsidR="00935C7F">
        <w:t xml:space="preserve">of affirmative action </w:t>
      </w:r>
      <w:r w:rsidR="00960A0A">
        <w:t xml:space="preserve">applied </w:t>
      </w:r>
      <w:r w:rsidR="00935C7F">
        <w:t xml:space="preserve">in </w:t>
      </w:r>
      <w:r w:rsidR="005D3195" w:rsidRPr="00C018B5">
        <w:t>U</w:t>
      </w:r>
      <w:r w:rsidR="00935C7F">
        <w:t>.</w:t>
      </w:r>
      <w:r w:rsidR="005D3195" w:rsidRPr="00C018B5">
        <w:t>S</w:t>
      </w:r>
      <w:r w:rsidR="00935C7F">
        <w:t>. higher education</w:t>
      </w:r>
      <w:r w:rsidR="006157A4" w:rsidRPr="00C018B5">
        <w:t xml:space="preserve">. </w:t>
      </w:r>
      <w:r w:rsidR="00935C7F">
        <w:t xml:space="preserve"> </w:t>
      </w:r>
      <w:r w:rsidR="00960A0A">
        <w:t xml:space="preserve">The problem is that </w:t>
      </w:r>
      <w:r w:rsidR="005D3195" w:rsidRPr="00C018B5">
        <w:t>each university or college has its own admission policy</w:t>
      </w:r>
      <w:r w:rsidR="00935C7F">
        <w:t xml:space="preserve">, often based in part on </w:t>
      </w:r>
      <w:r w:rsidR="005D3195" w:rsidRPr="00C018B5">
        <w:t xml:space="preserve">factors </w:t>
      </w:r>
      <w:r w:rsidR="00935C7F">
        <w:t>that are difficult to quantify,</w:t>
      </w:r>
      <w:r w:rsidR="005D3195" w:rsidRPr="00C018B5">
        <w:t xml:space="preserve"> </w:t>
      </w:r>
      <w:r w:rsidR="006157A4" w:rsidRPr="00C018B5">
        <w:t>such as student essays</w:t>
      </w:r>
      <w:r w:rsidR="00935C7F">
        <w:t xml:space="preserve"> and interviews</w:t>
      </w:r>
      <w:r w:rsidR="006157A4" w:rsidRPr="00C018B5">
        <w:t>, weight place</w:t>
      </w:r>
      <w:r w:rsidR="00105FE8" w:rsidRPr="00C018B5">
        <w:t>d on extracurricular activities</w:t>
      </w:r>
      <w:r w:rsidR="005D3195" w:rsidRPr="00C018B5">
        <w:t xml:space="preserve">, recommendation letters, </w:t>
      </w:r>
      <w:r w:rsidR="006157A4" w:rsidRPr="00C018B5">
        <w:t>and so forth</w:t>
      </w:r>
      <w:r w:rsidR="005D3195" w:rsidRPr="00C018B5">
        <w:t xml:space="preserve">. </w:t>
      </w:r>
      <w:r w:rsidR="00935C7F">
        <w:t xml:space="preserve"> </w:t>
      </w:r>
      <w:r w:rsidR="00960A0A">
        <w:t>T</w:t>
      </w:r>
      <w:r w:rsidR="005D3195" w:rsidRPr="00C018B5">
        <w:t xml:space="preserve">o identify beneficiaries of </w:t>
      </w:r>
      <w:r w:rsidR="00960A0A">
        <w:t xml:space="preserve">preferential treatment, </w:t>
      </w:r>
      <w:r w:rsidR="007D0D4A">
        <w:t>i</w:t>
      </w:r>
      <w:r w:rsidR="006157A4" w:rsidRPr="00C018B5">
        <w:t xml:space="preserve">t is typically necessary to </w:t>
      </w:r>
      <w:r w:rsidR="00960A0A">
        <w:t xml:space="preserve">make </w:t>
      </w:r>
      <w:r w:rsidR="006157A4" w:rsidRPr="00C018B5">
        <w:t>infer</w:t>
      </w:r>
      <w:r w:rsidR="00960A0A">
        <w:t>ences</w:t>
      </w:r>
      <w:r w:rsidR="006157A4" w:rsidRPr="00C018B5">
        <w:t xml:space="preserve"> from information about</w:t>
      </w:r>
      <w:r w:rsidR="005D3195" w:rsidRPr="00C018B5">
        <w:t xml:space="preserve"> race</w:t>
      </w:r>
      <w:r w:rsidR="007D0D4A">
        <w:t xml:space="preserve"> or ethnicity</w:t>
      </w:r>
      <w:r w:rsidR="006157A4" w:rsidRPr="00C018B5">
        <w:t xml:space="preserve">, </w:t>
      </w:r>
      <w:r w:rsidR="006A1D22" w:rsidRPr="00C018B5">
        <w:t xml:space="preserve">and variables such as </w:t>
      </w:r>
      <w:r w:rsidR="006157A4" w:rsidRPr="00C018B5">
        <w:t>prior academic performance</w:t>
      </w:r>
      <w:r w:rsidR="006A1D22" w:rsidRPr="00C018B5">
        <w:t xml:space="preserve"> and</w:t>
      </w:r>
      <w:r w:rsidR="006157A4" w:rsidRPr="00C018B5">
        <w:t xml:space="preserve"> </w:t>
      </w:r>
      <w:r w:rsidR="006A1D22" w:rsidRPr="00C018B5">
        <w:t xml:space="preserve">experience of </w:t>
      </w:r>
      <w:r w:rsidR="003F6C0F" w:rsidRPr="00C018B5">
        <w:t>economic hardship.</w:t>
      </w:r>
      <w:r w:rsidR="005D3195" w:rsidRPr="00C018B5">
        <w:t xml:space="preserve"> </w:t>
      </w:r>
      <w:r w:rsidR="00935C7F">
        <w:t xml:space="preserve"> </w:t>
      </w:r>
    </w:p>
    <w:p w:rsidR="003F6C0F" w:rsidRPr="00C018B5" w:rsidRDefault="00E03D9B" w:rsidP="009E2FCA">
      <w:pPr>
        <w:spacing w:after="0" w:line="480" w:lineRule="auto"/>
        <w:ind w:firstLine="720"/>
        <w:jc w:val="both"/>
      </w:pPr>
      <w:r>
        <w:t xml:space="preserve">A second problem is that </w:t>
      </w:r>
      <w:r w:rsidR="006A1D22" w:rsidRPr="00C018B5">
        <w:t xml:space="preserve">comparison of academic outcomes across students </w:t>
      </w:r>
      <w:r w:rsidR="00F60DAA" w:rsidRPr="00C018B5">
        <w:t>is</w:t>
      </w:r>
      <w:r>
        <w:t xml:space="preserve"> often</w:t>
      </w:r>
      <w:r w:rsidR="00F60DAA" w:rsidRPr="00C018B5">
        <w:t xml:space="preserve"> </w:t>
      </w:r>
      <w:r w:rsidR="006A1D22" w:rsidRPr="00C018B5">
        <w:t>difficult</w:t>
      </w:r>
      <w:r>
        <w:t>,</w:t>
      </w:r>
      <w:r w:rsidR="006A1D22" w:rsidRPr="00C018B5">
        <w:t xml:space="preserve"> because subjective grading standards can vary across faculty members, departments, and colleges and universities. </w:t>
      </w:r>
      <w:r w:rsidR="00935C7F">
        <w:t xml:space="preserve"> </w:t>
      </w:r>
      <w:proofErr w:type="gramStart"/>
      <w:r w:rsidR="006A1D22" w:rsidRPr="00C018B5">
        <w:t>Standardized examinations are typically taken only by students seeking admission for advanced degrees</w:t>
      </w:r>
      <w:proofErr w:type="gramEnd"/>
      <w:r w:rsidR="006A1D22" w:rsidRPr="00C018B5">
        <w:t xml:space="preserve">. </w:t>
      </w:r>
    </w:p>
    <w:p w:rsidR="00B32165" w:rsidRPr="00C018B5" w:rsidRDefault="005D3195" w:rsidP="009E2FCA">
      <w:pPr>
        <w:spacing w:after="0" w:line="480" w:lineRule="auto"/>
        <w:ind w:firstLine="720"/>
        <w:jc w:val="both"/>
      </w:pPr>
      <w:r w:rsidRPr="00C018B5">
        <w:t xml:space="preserve">Our setting </w:t>
      </w:r>
      <w:r w:rsidR="00D679B7">
        <w:t xml:space="preserve">provides a way around </w:t>
      </w:r>
      <w:r w:rsidRPr="00C018B5">
        <w:t xml:space="preserve">these </w:t>
      </w:r>
      <w:r w:rsidR="00E03D9B">
        <w:t xml:space="preserve">two </w:t>
      </w:r>
      <w:r w:rsidRPr="00C018B5">
        <w:t>problems</w:t>
      </w:r>
      <w:r w:rsidR="00E03D9B">
        <w:t xml:space="preserve"> for research design</w:t>
      </w:r>
      <w:r w:rsidRPr="00C018B5">
        <w:t xml:space="preserve">. </w:t>
      </w:r>
      <w:r w:rsidR="00D679B7">
        <w:t xml:space="preserve"> </w:t>
      </w:r>
      <w:r w:rsidRPr="00C018B5">
        <w:t>For our study, we use data on admissions to over 2</w:t>
      </w:r>
      <w:r w:rsidR="00F51662" w:rsidRPr="00C018B5">
        <w:t>1</w:t>
      </w:r>
      <w:r w:rsidRPr="00C018B5">
        <w:t xml:space="preserve">0 engineering colleges. </w:t>
      </w:r>
      <w:r w:rsidR="00935C7F">
        <w:t xml:space="preserve"> </w:t>
      </w:r>
      <w:r w:rsidRPr="00C018B5">
        <w:t xml:space="preserve">The students in all colleges are admitted through a fully transparent common admission system laid out by the state government. </w:t>
      </w:r>
      <w:r w:rsidR="00935C7F">
        <w:t xml:space="preserve"> </w:t>
      </w:r>
      <w:r w:rsidR="00015B6F" w:rsidRPr="00C018B5">
        <w:t xml:space="preserve">Colleges have discretion in the admission for up to </w:t>
      </w:r>
      <w:r w:rsidR="003719A3">
        <w:t>20</w:t>
      </w:r>
      <w:r w:rsidR="00015B6F" w:rsidRPr="00C018B5">
        <w:t xml:space="preserve"> percent of their available seats. </w:t>
      </w:r>
      <w:r w:rsidR="00935C7F">
        <w:t xml:space="preserve"> </w:t>
      </w:r>
      <w:r w:rsidR="00015B6F" w:rsidRPr="00C018B5">
        <w:t xml:space="preserve">Admission for the remaining </w:t>
      </w:r>
      <w:r w:rsidR="003719A3">
        <w:t>80</w:t>
      </w:r>
      <w:r w:rsidR="00015B6F" w:rsidRPr="00C018B5">
        <w:t xml:space="preserve"> percent of seats is </w:t>
      </w:r>
      <w:r w:rsidRPr="00C018B5">
        <w:t>through th</w:t>
      </w:r>
      <w:r w:rsidR="00644FD7">
        <w:t>e</w:t>
      </w:r>
      <w:r w:rsidRPr="00C018B5">
        <w:t xml:space="preserve"> common admission system. </w:t>
      </w:r>
      <w:r w:rsidR="00935C7F">
        <w:t xml:space="preserve"> </w:t>
      </w:r>
      <w:r w:rsidRPr="00C018B5">
        <w:t xml:space="preserve">The affirmative action policies mandate that 50 percent of these seats in each college be set aside for students belonging to </w:t>
      </w:r>
      <w:r w:rsidR="00015B6F" w:rsidRPr="00C018B5">
        <w:t xml:space="preserve">six different </w:t>
      </w:r>
      <w:r w:rsidRPr="00C018B5">
        <w:t>castes.</w:t>
      </w:r>
      <w:r w:rsidR="00855DAF" w:rsidRPr="00C018B5">
        <w:rPr>
          <w:rStyle w:val="FootnoteReference"/>
        </w:rPr>
        <w:footnoteReference w:id="2"/>
      </w:r>
      <w:r w:rsidR="00935C7F">
        <w:t xml:space="preserve"> </w:t>
      </w:r>
      <w:r w:rsidRPr="00C018B5">
        <w:t xml:space="preserve"> </w:t>
      </w:r>
      <w:r w:rsidR="00015B6F" w:rsidRPr="00C018B5">
        <w:t xml:space="preserve">Moreover, the policy specifies the proportion of those seats that are to be allocated to members of each of those castes. </w:t>
      </w:r>
      <w:r w:rsidR="00935C7F">
        <w:t xml:space="preserve"> </w:t>
      </w:r>
      <w:r w:rsidR="00015B6F" w:rsidRPr="00C018B5">
        <w:t>W</w:t>
      </w:r>
      <w:r w:rsidRPr="00C018B5">
        <w:t xml:space="preserve">e know for each student his or her caste or social group, the name of the college, and whether the student was admitted under affirmative action. </w:t>
      </w:r>
      <w:r w:rsidR="00935C7F">
        <w:t xml:space="preserve"> </w:t>
      </w:r>
      <w:r w:rsidRPr="00C018B5">
        <w:t xml:space="preserve">Secondly, </w:t>
      </w:r>
      <w:r w:rsidR="00935C7F">
        <w:t xml:space="preserve">most of </w:t>
      </w:r>
      <w:r w:rsidRPr="00C018B5">
        <w:t>these colleges are affiliated to one university</w:t>
      </w:r>
      <w:r w:rsidR="00935C7F">
        <w:t>,</w:t>
      </w:r>
      <w:r w:rsidRPr="00C018B5">
        <w:t xml:space="preserve"> which sets a common curriculum for all the disciplines and administers a common examination to all students.</w:t>
      </w:r>
      <w:r w:rsidR="00935C7F" w:rsidRPr="00C018B5">
        <w:rPr>
          <w:vertAlign w:val="superscript"/>
        </w:rPr>
        <w:footnoteReference w:id="3"/>
      </w:r>
      <w:r w:rsidRPr="00C018B5">
        <w:t xml:space="preserve"> </w:t>
      </w:r>
      <w:r w:rsidR="00935C7F">
        <w:t xml:space="preserve"> </w:t>
      </w:r>
      <w:r w:rsidRPr="00C018B5">
        <w:t xml:space="preserve">This enables us to compare academic performance of all students in these colleges. </w:t>
      </w:r>
    </w:p>
    <w:p w:rsidR="00A8104A" w:rsidRDefault="00540A67" w:rsidP="009E2FCA">
      <w:pPr>
        <w:spacing w:after="0" w:line="480" w:lineRule="auto"/>
        <w:ind w:firstLine="720"/>
        <w:jc w:val="both"/>
      </w:pPr>
      <w:r w:rsidRPr="00C018B5">
        <w:t xml:space="preserve">Affirmative action can </w:t>
      </w:r>
      <w:r w:rsidR="00CA07FF" w:rsidRPr="00C018B5">
        <w:t xml:space="preserve">potentially </w:t>
      </w:r>
      <w:r w:rsidRPr="00C018B5">
        <w:t>benefit members of disadvantaged castes in two ways. Affirmative action enables some applicants to attend college who could otherwise not have obtained admission</w:t>
      </w:r>
      <w:r w:rsidR="009C716B" w:rsidRPr="00C018B5">
        <w:t xml:space="preserve"> to any college</w:t>
      </w:r>
      <w:r w:rsidR="00A8104A">
        <w:t xml:space="preserve">, </w:t>
      </w:r>
      <w:r w:rsidR="00D679B7">
        <w:t xml:space="preserve">and </w:t>
      </w:r>
      <w:r w:rsidR="00A8104A">
        <w:t>a</w:t>
      </w:r>
      <w:r w:rsidRPr="00C018B5">
        <w:t xml:space="preserve">ffirmative action increases priority in selection among college for those who would have attended a college in the absence of affirmative action. </w:t>
      </w:r>
      <w:r w:rsidR="00A8104A">
        <w:t xml:space="preserve"> </w:t>
      </w:r>
      <w:r w:rsidR="005D3195" w:rsidRPr="00C018B5">
        <w:t xml:space="preserve">We find </w:t>
      </w:r>
      <w:r w:rsidR="009C716B" w:rsidRPr="00C018B5">
        <w:t xml:space="preserve">significant effects of affirmative action on both of these measures. </w:t>
      </w:r>
      <w:r w:rsidR="00A8104A">
        <w:t xml:space="preserve"> </w:t>
      </w:r>
      <w:r w:rsidR="009C716B" w:rsidRPr="00C018B5">
        <w:t>Affirmative action increases college attendance</w:t>
      </w:r>
      <w:r w:rsidR="00B15AB1" w:rsidRPr="00C018B5">
        <w:t>,</w:t>
      </w:r>
      <w:r w:rsidR="009C716B" w:rsidRPr="00C018B5">
        <w:t xml:space="preserve"> with effects that are proportionately greatest for the members of the most disadvantaged castes.</w:t>
      </w:r>
      <w:r w:rsidR="00A8104A">
        <w:t xml:space="preserve"> </w:t>
      </w:r>
      <w:r w:rsidR="009C716B" w:rsidRPr="00C018B5">
        <w:t xml:space="preserve"> Similarly, we find</w:t>
      </w:r>
      <w:r w:rsidR="003719A3">
        <w:t xml:space="preserve"> that</w:t>
      </w:r>
      <w:r w:rsidR="009C716B" w:rsidRPr="00C018B5">
        <w:t xml:space="preserve"> improved priority in college selection improves achievement, again with proportionately greate</w:t>
      </w:r>
      <w:r w:rsidR="00C474CA" w:rsidRPr="00C018B5">
        <w:t>r</w:t>
      </w:r>
      <w:r w:rsidR="009C716B" w:rsidRPr="00C018B5">
        <w:t xml:space="preserve"> effects accruing to members of the most disadvantaged castes.</w:t>
      </w:r>
      <w:r w:rsidR="00855DAF">
        <w:t xml:space="preserve">  Finally, we observe that for members of </w:t>
      </w:r>
      <w:r w:rsidR="00855DAF" w:rsidRPr="00855DAF">
        <w:rPr>
          <w:i/>
        </w:rPr>
        <w:t>all</w:t>
      </w:r>
      <w:r w:rsidR="00855DAF">
        <w:t xml:space="preserve"> castes, an increase in </w:t>
      </w:r>
      <w:r w:rsidR="00690DBD">
        <w:t xml:space="preserve">priority for </w:t>
      </w:r>
      <w:r w:rsidR="00855DAF">
        <w:t xml:space="preserve">college </w:t>
      </w:r>
      <w:r w:rsidR="00690DBD">
        <w:t>choice</w:t>
      </w:r>
      <w:r w:rsidR="00855DAF">
        <w:t xml:space="preserve"> results in improved academic achievement in college; there is </w:t>
      </w:r>
      <w:r w:rsidR="00855DAF" w:rsidRPr="00690DBD">
        <w:rPr>
          <w:i/>
        </w:rPr>
        <w:t xml:space="preserve">no </w:t>
      </w:r>
      <w:r w:rsidR="00855DAF">
        <w:t>evidence</w:t>
      </w:r>
      <w:r w:rsidR="00690DBD">
        <w:t xml:space="preserve"> of </w:t>
      </w:r>
      <w:r w:rsidR="00855DAF">
        <w:t>mismatch</w:t>
      </w:r>
      <w:r w:rsidR="00690DBD">
        <w:t xml:space="preserve"> </w:t>
      </w:r>
      <w:r w:rsidR="00855DAF">
        <w:t>harm</w:t>
      </w:r>
      <w:r w:rsidR="00690DBD">
        <w:t>ing</w:t>
      </w:r>
      <w:r w:rsidR="00855DAF">
        <w:t xml:space="preserve"> intended beneficiaries. </w:t>
      </w:r>
      <w:r w:rsidR="009C716B" w:rsidRPr="00C018B5">
        <w:t xml:space="preserve"> </w:t>
      </w:r>
      <w:r w:rsidR="00C474CA" w:rsidRPr="00C018B5">
        <w:t xml:space="preserve"> </w:t>
      </w:r>
    </w:p>
    <w:p w:rsidR="00C018B5" w:rsidRDefault="00A8104A" w:rsidP="009E2FCA">
      <w:pPr>
        <w:spacing w:after="0" w:line="480" w:lineRule="auto"/>
        <w:ind w:firstLine="720"/>
        <w:jc w:val="both"/>
      </w:pPr>
      <w:r>
        <w:t>Our</w:t>
      </w:r>
      <w:r w:rsidR="005D3195" w:rsidRPr="00C018B5">
        <w:t xml:space="preserve"> paper is organized as follows. </w:t>
      </w:r>
      <w:r>
        <w:t xml:space="preserve"> </w:t>
      </w:r>
      <w:r w:rsidR="005D3195" w:rsidRPr="00C018B5">
        <w:t xml:space="preserve">In the next section we provide </w:t>
      </w:r>
      <w:r>
        <w:t xml:space="preserve">a brief </w:t>
      </w:r>
      <w:r w:rsidR="00D679B7">
        <w:t xml:space="preserve">discussion </w:t>
      </w:r>
      <w:r w:rsidR="005D3195" w:rsidRPr="00C018B5">
        <w:t>o</w:t>
      </w:r>
      <w:r w:rsidR="00D679B7">
        <w:t>f</w:t>
      </w:r>
      <w:r w:rsidR="005D3195" w:rsidRPr="00C018B5">
        <w:t xml:space="preserve"> affirmative action</w:t>
      </w:r>
      <w:r>
        <w:t xml:space="preserve">, with particular attention to the </w:t>
      </w:r>
      <w:r w:rsidR="005D3195" w:rsidRPr="00C018B5">
        <w:t>India</w:t>
      </w:r>
      <w:r>
        <w:t>n case</w:t>
      </w:r>
      <w:r w:rsidR="005D3195" w:rsidRPr="00C018B5">
        <w:t xml:space="preserve">. </w:t>
      </w:r>
      <w:r>
        <w:t xml:space="preserve"> </w:t>
      </w:r>
      <w:r w:rsidR="005D3195" w:rsidRPr="00C018B5">
        <w:t xml:space="preserve">In </w:t>
      </w:r>
      <w:r>
        <w:t>S</w:t>
      </w:r>
      <w:r w:rsidR="005D3195" w:rsidRPr="00C018B5">
        <w:t xml:space="preserve">ection </w:t>
      </w:r>
      <w:r w:rsidR="005174DE" w:rsidRPr="00C018B5">
        <w:t>3</w:t>
      </w:r>
      <w:r w:rsidR="005D3195" w:rsidRPr="00C018B5">
        <w:t xml:space="preserve"> we describe the data.</w:t>
      </w:r>
      <w:r>
        <w:t xml:space="preserve"> </w:t>
      </w:r>
      <w:r w:rsidR="005D3195" w:rsidRPr="00C018B5">
        <w:t xml:space="preserve"> In </w:t>
      </w:r>
      <w:r>
        <w:t>S</w:t>
      </w:r>
      <w:r w:rsidR="005D3195" w:rsidRPr="00C018B5">
        <w:t xml:space="preserve">ection </w:t>
      </w:r>
      <w:r w:rsidR="005174DE" w:rsidRPr="00C018B5">
        <w:t>4</w:t>
      </w:r>
      <w:r w:rsidR="005D3195" w:rsidRPr="00C018B5">
        <w:t xml:space="preserve"> we formulate our </w:t>
      </w:r>
      <w:r w:rsidR="005174DE" w:rsidRPr="00C018B5">
        <w:t>models of attendance and achievement.</w:t>
      </w:r>
      <w:r w:rsidR="005D3195" w:rsidRPr="00C018B5">
        <w:t xml:space="preserve"> </w:t>
      </w:r>
      <w:r w:rsidR="00B93110">
        <w:t xml:space="preserve"> </w:t>
      </w:r>
      <w:r w:rsidR="00D679B7">
        <w:t>In S</w:t>
      </w:r>
      <w:r w:rsidR="005D3195" w:rsidRPr="00C018B5">
        <w:t xml:space="preserve">ection </w:t>
      </w:r>
      <w:r w:rsidR="005174DE" w:rsidRPr="00C018B5">
        <w:t>5</w:t>
      </w:r>
      <w:r w:rsidR="005D3195" w:rsidRPr="00C018B5">
        <w:t xml:space="preserve"> we </w:t>
      </w:r>
      <w:r w:rsidR="005174DE" w:rsidRPr="00C018B5">
        <w:t xml:space="preserve">present empirical results. </w:t>
      </w:r>
      <w:r w:rsidR="00B93110">
        <w:t xml:space="preserve"> </w:t>
      </w:r>
      <w:r w:rsidR="005174DE" w:rsidRPr="00C018B5">
        <w:t xml:space="preserve">Section 6 contains an analysis of the implications of our estimates for affirmative action. </w:t>
      </w:r>
      <w:r w:rsidR="005D3195" w:rsidRPr="00C018B5">
        <w:t xml:space="preserve"> Section </w:t>
      </w:r>
      <w:r w:rsidR="005174DE" w:rsidRPr="00C018B5">
        <w:t>7</w:t>
      </w:r>
      <w:r w:rsidR="005D3195" w:rsidRPr="00C018B5">
        <w:t xml:space="preserve"> summarizes our findings and concludes. </w:t>
      </w:r>
    </w:p>
    <w:p w:rsidR="00720D3C" w:rsidRPr="00C018B5" w:rsidRDefault="00C018B5" w:rsidP="009E2FCA">
      <w:pPr>
        <w:spacing w:after="0" w:line="480" w:lineRule="auto"/>
        <w:jc w:val="both"/>
      </w:pPr>
      <w:r>
        <w:rPr>
          <w:b/>
        </w:rPr>
        <w:t xml:space="preserve">2. </w:t>
      </w:r>
      <w:r w:rsidR="00B93110">
        <w:rPr>
          <w:b/>
        </w:rPr>
        <w:t>Affirmative Action</w:t>
      </w:r>
    </w:p>
    <w:p w:rsidR="00720D3C" w:rsidRPr="00C018B5" w:rsidRDefault="00720D3C" w:rsidP="009E2FCA">
      <w:pPr>
        <w:spacing w:after="0" w:line="480" w:lineRule="auto"/>
        <w:ind w:firstLine="720"/>
        <w:jc w:val="both"/>
      </w:pPr>
      <w:r w:rsidRPr="00B93110">
        <w:t>Affirmative action</w:t>
      </w:r>
      <w:r w:rsidRPr="00C018B5">
        <w:rPr>
          <w:i/>
        </w:rPr>
        <w:t xml:space="preserve"> </w:t>
      </w:r>
      <w:r w:rsidRPr="00C018B5">
        <w:t xml:space="preserve">policies seek to increase diversity among those selected for productive or developmental opportunities—jobs, slots in school, military positions, government contracts, etc.—often as a means of ameliorating a legacy of discrimination and marginalization by society.  Such policies typically entail some form of preferential treatment to a disadvantaged group, identified by gender, religious affiliation, ethnicity, race, and/or caste.  </w:t>
      </w:r>
    </w:p>
    <w:p w:rsidR="00B93110" w:rsidRDefault="00720D3C" w:rsidP="009E2FCA">
      <w:pPr>
        <w:spacing w:after="0" w:line="480" w:lineRule="auto"/>
        <w:ind w:firstLine="720"/>
        <w:jc w:val="both"/>
      </w:pPr>
      <w:r w:rsidRPr="00C018B5">
        <w:t>A large literature studies the economic properties of such policies, with an eye toward understanding their impacts in markets, and improving the effectiveness of these policies for accomplishing desired social objectives.</w:t>
      </w:r>
      <w:r w:rsidRPr="00C018B5">
        <w:rPr>
          <w:rStyle w:val="FootnoteReference"/>
        </w:rPr>
        <w:footnoteReference w:id="4"/>
      </w:r>
      <w:r w:rsidRPr="00C018B5">
        <w:t xml:space="preserve">  Fryer and Loury (2005a), for example, provide an excellent discussion of the trade-offs inherent in affirmative action policies and give reference to earlier literature. Fryer and Loury (2007) study the welfare economics of affirmative action policies, including those that subsidize the skills development of disadvantaged groups.</w:t>
      </w:r>
      <w:r w:rsidR="00364980">
        <w:t xml:space="preserve">  Fang and Moro </w:t>
      </w:r>
      <w:r w:rsidR="00B93110">
        <w:t xml:space="preserve">(2011) give an overview of statistical discrimination and </w:t>
      </w:r>
      <w:r w:rsidR="00D679B7">
        <w:t xml:space="preserve">of </w:t>
      </w:r>
      <w:r w:rsidR="00B93110">
        <w:t>our current understanding</w:t>
      </w:r>
      <w:r w:rsidR="00855DAF">
        <w:t xml:space="preserve"> about</w:t>
      </w:r>
      <w:r w:rsidR="00B93110">
        <w:t xml:space="preserve"> the role affirmative action</w:t>
      </w:r>
      <w:r w:rsidR="00D679B7">
        <w:t xml:space="preserve"> plays in markets where statistical discrimination is important</w:t>
      </w:r>
      <w:r w:rsidR="00B93110">
        <w:t>.</w:t>
      </w:r>
    </w:p>
    <w:p w:rsidR="00720D3C" w:rsidRPr="00C018B5" w:rsidRDefault="00B93110" w:rsidP="009E2FCA">
      <w:pPr>
        <w:spacing w:after="0" w:line="480" w:lineRule="auto"/>
        <w:jc w:val="both"/>
      </w:pPr>
      <w:r>
        <w:rPr>
          <w:b/>
        </w:rPr>
        <w:t>2.1. Some Empirical Analysis in the U.S. Case</w:t>
      </w:r>
      <w:r>
        <w:t xml:space="preserve"> </w:t>
      </w:r>
      <w:r w:rsidR="00364980">
        <w:t xml:space="preserve"> </w:t>
      </w:r>
    </w:p>
    <w:p w:rsidR="00720D3C" w:rsidRPr="00C018B5" w:rsidRDefault="00720D3C" w:rsidP="009E2FCA">
      <w:pPr>
        <w:spacing w:after="0" w:line="480" w:lineRule="auto"/>
        <w:ind w:firstLine="720"/>
        <w:jc w:val="both"/>
      </w:pPr>
      <w:r w:rsidRPr="00C018B5">
        <w:t xml:space="preserve">Our particular interest here, of course, is the literature that focuses on affirmative action </w:t>
      </w:r>
      <w:r w:rsidR="00B93110">
        <w:t xml:space="preserve">in higher education.  A number of papers have provided empirical evidence in this domain, </w:t>
      </w:r>
      <w:r w:rsidRPr="00C018B5">
        <w:t>focus</w:t>
      </w:r>
      <w:r w:rsidR="00B93110">
        <w:t>ing</w:t>
      </w:r>
      <w:r w:rsidRPr="00C018B5">
        <w:t xml:space="preserve"> on the impact of affirmative action policies for observed college admission patterns, and then for such subsequent student outcomes as classroom performance, graduation probabilities, and success in the labor market.</w:t>
      </w:r>
      <w:r w:rsidR="00B93110">
        <w:t xml:space="preserve">  Much of this research evaluates affirmative action in the U.S. context. </w:t>
      </w:r>
      <w:r w:rsidRPr="00C018B5">
        <w:t xml:space="preserve">    </w:t>
      </w:r>
    </w:p>
    <w:p w:rsidR="00720D3C" w:rsidRPr="00C018B5" w:rsidRDefault="00B93110" w:rsidP="009E2FCA">
      <w:pPr>
        <w:spacing w:after="0" w:line="480" w:lineRule="auto"/>
        <w:ind w:firstLine="720"/>
        <w:jc w:val="both"/>
      </w:pPr>
      <w:r>
        <w:t xml:space="preserve">A first observation from that literature is that affirmative action </w:t>
      </w:r>
      <w:r w:rsidR="00644FD7">
        <w:t xml:space="preserve">clearly </w:t>
      </w:r>
      <w:r>
        <w:t>does sway the admission process</w:t>
      </w:r>
      <w:r w:rsidR="00C72637">
        <w:t xml:space="preserve"> in the U.S.</w:t>
      </w:r>
      <w:r>
        <w:t xml:space="preserve">—increasing by a substantial degree the probability that black students are admitted to elite </w:t>
      </w:r>
      <w:r w:rsidR="00C72637">
        <w:t xml:space="preserve">colleges.  For example, in their influential monograph, </w:t>
      </w:r>
      <w:r w:rsidR="00720D3C" w:rsidRPr="00C018B5">
        <w:t xml:space="preserve">Bowen and Bok </w:t>
      </w:r>
      <w:r w:rsidR="00C72637">
        <w:t>(</w:t>
      </w:r>
      <w:r w:rsidR="00720D3C" w:rsidRPr="00C018B5">
        <w:t>1998</w:t>
      </w:r>
      <w:r w:rsidR="00C72637">
        <w:t xml:space="preserve">) find that </w:t>
      </w:r>
      <w:r w:rsidR="00720D3C" w:rsidRPr="00C018B5">
        <w:t xml:space="preserve">at each 50-point SAT interval the probability of college admission </w:t>
      </w:r>
      <w:r w:rsidR="00C5228D">
        <w:t xml:space="preserve">in elite schools </w:t>
      </w:r>
      <w:r w:rsidR="00720D3C" w:rsidRPr="00C018B5">
        <w:t xml:space="preserve">is considerably higher for black students than for comparable white students; for some ranges of SAT scores the probability of admission for black students is three times that of white students. </w:t>
      </w:r>
      <w:r w:rsidR="00C72637">
        <w:t xml:space="preserve"> In </w:t>
      </w:r>
      <w:r w:rsidR="00720D3C" w:rsidRPr="00C018B5">
        <w:t xml:space="preserve">consequence, a race-neutral admission policy </w:t>
      </w:r>
      <w:r w:rsidR="00C72637">
        <w:t xml:space="preserve">would substantially reduce </w:t>
      </w:r>
      <w:r w:rsidR="00720D3C" w:rsidRPr="00C018B5">
        <w:t xml:space="preserve">the overall probability of admission for black college applicants </w:t>
      </w:r>
      <w:r w:rsidR="00C72637">
        <w:t>to top schools.</w:t>
      </w:r>
      <w:r w:rsidR="00C72637">
        <w:rPr>
          <w:rStyle w:val="FootnoteReference"/>
        </w:rPr>
        <w:footnoteReference w:id="5"/>
      </w:r>
      <w:r w:rsidR="00C72637">
        <w:t xml:space="preserve">  </w:t>
      </w:r>
      <w:r w:rsidR="00720D3C" w:rsidRPr="00C018B5">
        <w:t xml:space="preserve">Long (2004) </w:t>
      </w:r>
      <w:r w:rsidR="00D679B7" w:rsidRPr="00C018B5">
        <w:t>estimates that accepted minority students in “elite colleges” (colleges in</w:t>
      </w:r>
      <w:r w:rsidR="003719A3">
        <w:t xml:space="preserve"> the</w:t>
      </w:r>
      <w:r w:rsidR="00D679B7" w:rsidRPr="00C018B5">
        <w:t xml:space="preserve"> top </w:t>
      </w:r>
      <w:proofErr w:type="spellStart"/>
      <w:r w:rsidR="00D679B7" w:rsidRPr="00C018B5">
        <w:t>decile</w:t>
      </w:r>
      <w:proofErr w:type="spellEnd"/>
      <w:r w:rsidR="00D679B7" w:rsidRPr="00C018B5">
        <w:t xml:space="preserve">) would be reduced by 27 percent if preferential admissions for minority students in the U.S. </w:t>
      </w:r>
      <w:r w:rsidR="00D679B7">
        <w:t>w</w:t>
      </w:r>
      <w:r w:rsidR="00855DAF">
        <w:t>ere</w:t>
      </w:r>
      <w:r w:rsidR="00D679B7">
        <w:t xml:space="preserve"> eliminated. </w:t>
      </w:r>
      <w:r w:rsidR="00D679B7" w:rsidRPr="00C018B5">
        <w:t xml:space="preserve"> </w:t>
      </w:r>
      <w:r w:rsidR="00C72637">
        <w:t xml:space="preserve">Similarly, </w:t>
      </w:r>
      <w:r w:rsidR="00720D3C" w:rsidRPr="00C018B5">
        <w:t xml:space="preserve">Howell (2010) finds advantages in admission for black and Hispanic applicants to 4-year colleges </w:t>
      </w:r>
      <w:r w:rsidR="006307BD">
        <w:t>among</w:t>
      </w:r>
      <w:r w:rsidR="00720D3C" w:rsidRPr="00C018B5">
        <w:t xml:space="preserve"> “most selective colleges” (</w:t>
      </w:r>
      <w:r w:rsidR="00C72637">
        <w:t xml:space="preserve">though </w:t>
      </w:r>
      <w:r w:rsidR="00720D3C" w:rsidRPr="00C018B5">
        <w:t xml:space="preserve">no advantages even for “very selective colleges”). </w:t>
      </w:r>
      <w:r w:rsidR="00C72637">
        <w:t xml:space="preserve"> </w:t>
      </w:r>
      <w:r w:rsidR="00720D3C" w:rsidRPr="00C018B5">
        <w:t>She finds that black applicants to the most selective colleges are 23 percentage points more likely than observationally equivalent white applicants to be offered admissions.</w:t>
      </w:r>
      <w:r w:rsidR="00C72637">
        <w:rPr>
          <w:rStyle w:val="FootnoteReference"/>
        </w:rPr>
        <w:footnoteReference w:id="6"/>
      </w:r>
      <w:r w:rsidR="00720D3C" w:rsidRPr="00C018B5">
        <w:t xml:space="preserve"> </w:t>
      </w:r>
    </w:p>
    <w:p w:rsidR="006A7A57" w:rsidRDefault="00720D3C" w:rsidP="009E2FCA">
      <w:pPr>
        <w:spacing w:after="0" w:line="480" w:lineRule="auto"/>
        <w:ind w:firstLine="720"/>
        <w:jc w:val="both"/>
      </w:pPr>
      <w:r w:rsidRPr="00C018B5">
        <w:t xml:space="preserve">As </w:t>
      </w:r>
      <w:r w:rsidR="006A7A57">
        <w:t>for the impact of affirmative action policies on intended beneficiaries, results vary.</w:t>
      </w:r>
      <w:r w:rsidRPr="00C018B5">
        <w:t xml:space="preserve">  </w:t>
      </w:r>
      <w:r w:rsidR="004D4F0D">
        <w:t>Several</w:t>
      </w:r>
      <w:r w:rsidR="00162BB4">
        <w:t xml:space="preserve"> studies</w:t>
      </w:r>
      <w:r w:rsidR="004D4F0D">
        <w:t xml:space="preserve"> suggest that there is little reason to be concerned about mismatch</w:t>
      </w:r>
      <w:r w:rsidR="00162BB4">
        <w:t xml:space="preserve"> in U.S. higher education</w:t>
      </w:r>
      <w:r w:rsidR="004D4F0D">
        <w:t xml:space="preserve">.  </w:t>
      </w:r>
      <w:r w:rsidR="00162BB4">
        <w:t xml:space="preserve">For instance, </w:t>
      </w:r>
      <w:r w:rsidRPr="00C018B5">
        <w:t>Bok and Bowen</w:t>
      </w:r>
      <w:r w:rsidR="006A7A57">
        <w:t>’s</w:t>
      </w:r>
      <w:r w:rsidRPr="00C018B5">
        <w:t xml:space="preserve"> (1998)</w:t>
      </w:r>
      <w:r w:rsidR="006A7A57">
        <w:t xml:space="preserve"> analysis indicates </w:t>
      </w:r>
      <w:r w:rsidR="004D4F0D">
        <w:t xml:space="preserve">that </w:t>
      </w:r>
      <w:r w:rsidRPr="00C018B5">
        <w:t>within each SAT score interval, graduation rates for black students</w:t>
      </w:r>
      <w:r w:rsidR="00855DAF">
        <w:t xml:space="preserve"> are</w:t>
      </w:r>
      <w:r w:rsidRPr="00C018B5">
        <w:t xml:space="preserve"> positively correlated with the college selectivity</w:t>
      </w:r>
      <w:r w:rsidR="006A7A57">
        <w:t xml:space="preserve">.  </w:t>
      </w:r>
      <w:r w:rsidRPr="00C018B5">
        <w:t xml:space="preserve">Alon and Tienda (2005) find that students generally benefit from attending more-selective colleges, </w:t>
      </w:r>
      <w:r w:rsidR="004D4F0D">
        <w:t xml:space="preserve">with </w:t>
      </w:r>
      <w:r w:rsidRPr="00C018B5">
        <w:t>minority student gain</w:t>
      </w:r>
      <w:r w:rsidR="004D4F0D">
        <w:t>ing</w:t>
      </w:r>
      <w:r w:rsidRPr="00C018B5">
        <w:t xml:space="preserve"> more, compared to white students, from attending a “most</w:t>
      </w:r>
      <w:r w:rsidR="006A7A57">
        <w:t xml:space="preserve"> </w:t>
      </w:r>
      <w:r w:rsidRPr="00C018B5">
        <w:t>selective institution</w:t>
      </w:r>
      <w:r w:rsidR="004D4F0D">
        <w:t>.</w:t>
      </w:r>
      <w:r w:rsidRPr="00C018B5">
        <w:t>”</w:t>
      </w:r>
      <w:r w:rsidR="006A7A57">
        <w:rPr>
          <w:rStyle w:val="FootnoteReference"/>
        </w:rPr>
        <w:footnoteReference w:id="7"/>
      </w:r>
      <w:r w:rsidR="006A7A57">
        <w:t xml:space="preserve">  </w:t>
      </w:r>
      <w:r w:rsidR="004D4F0D">
        <w:t>Similarly,</w:t>
      </w:r>
      <w:r w:rsidRPr="00C018B5">
        <w:t xml:space="preserve"> Fischer and Massey</w:t>
      </w:r>
      <w:r w:rsidR="004D4F0D">
        <w:t xml:space="preserve"> (2007) find no adverse impact of affirmative action on </w:t>
      </w:r>
      <w:r w:rsidR="006A7A57">
        <w:t xml:space="preserve">GPA </w:t>
      </w:r>
      <w:r w:rsidR="004D4F0D">
        <w:t>or</w:t>
      </w:r>
      <w:r w:rsidRPr="00C018B5">
        <w:t xml:space="preserve"> the likelihood </w:t>
      </w:r>
      <w:r w:rsidR="004D4F0D">
        <w:t xml:space="preserve">a student leaves college </w:t>
      </w:r>
      <w:r w:rsidRPr="00C018B5">
        <w:t xml:space="preserve">by end of </w:t>
      </w:r>
      <w:r w:rsidR="006A7A57">
        <w:t xml:space="preserve">the </w:t>
      </w:r>
      <w:r w:rsidRPr="00C018B5">
        <w:t>junior year.</w:t>
      </w:r>
      <w:r w:rsidR="006A7A57">
        <w:t xml:space="preserve"> </w:t>
      </w:r>
      <w:r w:rsidRPr="00C018B5">
        <w:t xml:space="preserve"> </w:t>
      </w:r>
    </w:p>
    <w:p w:rsidR="00C1170F" w:rsidRDefault="006A7A57" w:rsidP="009E2FCA">
      <w:pPr>
        <w:spacing w:after="0" w:line="480" w:lineRule="auto"/>
        <w:ind w:firstLine="720"/>
        <w:jc w:val="both"/>
      </w:pPr>
      <w:r>
        <w:t>On the other hand,</w:t>
      </w:r>
      <w:r w:rsidR="004D4F0D">
        <w:t xml:space="preserve"> Sander (2004) argues that preferences in law school admission harm black students.</w:t>
      </w:r>
      <w:r w:rsidR="00C1170F">
        <w:t xml:space="preserve">  Affirmative action le</w:t>
      </w:r>
      <w:r w:rsidR="006307BD">
        <w:t>a</w:t>
      </w:r>
      <w:r w:rsidR="00C1170F">
        <w:t>d</w:t>
      </w:r>
      <w:r w:rsidR="006307BD">
        <w:t>s</w:t>
      </w:r>
      <w:r w:rsidR="00C1170F">
        <w:t xml:space="preserve"> black students into selective schools, he argues, where their grades suffer, leading to poor performance on the bar exam.  A sequence of papers—Ayres and Brooks (2005), Ho (2005), Chambers, </w:t>
      </w:r>
      <w:proofErr w:type="gramStart"/>
      <w:r w:rsidR="00C1170F" w:rsidRPr="00C1170F">
        <w:rPr>
          <w:i/>
        </w:rPr>
        <w:t>et</w:t>
      </w:r>
      <w:proofErr w:type="gramEnd"/>
      <w:r w:rsidR="00C1170F" w:rsidRPr="00C1170F">
        <w:rPr>
          <w:i/>
        </w:rPr>
        <w:t xml:space="preserve">. </w:t>
      </w:r>
      <w:proofErr w:type="gramStart"/>
      <w:r w:rsidR="00C1170F" w:rsidRPr="00C1170F">
        <w:rPr>
          <w:i/>
        </w:rPr>
        <w:t>al</w:t>
      </w:r>
      <w:proofErr w:type="gramEnd"/>
      <w:r w:rsidR="00C1170F">
        <w:t xml:space="preserve"> (2005), and Ba</w:t>
      </w:r>
      <w:r w:rsidR="00162BB4">
        <w:t>rn</w:t>
      </w:r>
      <w:r w:rsidR="00C1170F">
        <w:t>es (2007)—evaluate</w:t>
      </w:r>
      <w:r w:rsidR="009E2FCA">
        <w:t>s</w:t>
      </w:r>
      <w:r w:rsidR="00C1170F">
        <w:t xml:space="preserve"> this claim.  Rothstein and Yoon (2008) provide a good discussion about the key issue</w:t>
      </w:r>
      <w:r w:rsidR="00137737">
        <w:t>: c</w:t>
      </w:r>
      <w:r w:rsidR="00C1170F">
        <w:t xml:space="preserve">hoices about </w:t>
      </w:r>
      <w:r w:rsidR="00137737">
        <w:t xml:space="preserve">the construction of counterfactuals matter a great deal here.  Under some reasonable choices, the evidence of mismatch disappears.  </w:t>
      </w:r>
      <w:r w:rsidR="00AD554E">
        <w:t xml:space="preserve">These papers underscore the difficulty of </w:t>
      </w:r>
      <w:r w:rsidR="00C1170F">
        <w:t>evaluati</w:t>
      </w:r>
      <w:r w:rsidR="00AD554E">
        <w:t>ng</w:t>
      </w:r>
      <w:r w:rsidR="00C1170F">
        <w:t xml:space="preserve"> mismatch in the</w:t>
      </w:r>
      <w:r w:rsidR="00AD554E">
        <w:t xml:space="preserve"> context of</w:t>
      </w:r>
      <w:r w:rsidR="00C1170F">
        <w:t xml:space="preserve"> U.S.</w:t>
      </w:r>
      <w:r w:rsidR="00AD554E">
        <w:t xml:space="preserve"> higher education</w:t>
      </w:r>
      <w:r w:rsidR="00C1170F">
        <w:t>.</w:t>
      </w:r>
    </w:p>
    <w:p w:rsidR="00137737" w:rsidRPr="00137737" w:rsidRDefault="00137737" w:rsidP="009E2FCA">
      <w:pPr>
        <w:spacing w:after="0" w:line="480" w:lineRule="auto"/>
        <w:jc w:val="both"/>
        <w:rPr>
          <w:b/>
        </w:rPr>
      </w:pPr>
      <w:r>
        <w:rPr>
          <w:b/>
        </w:rPr>
        <w:t>2.2. How Might Mismatch Occur?</w:t>
      </w:r>
    </w:p>
    <w:p w:rsidR="00137737" w:rsidRDefault="00137737" w:rsidP="009E2FCA">
      <w:pPr>
        <w:spacing w:after="0" w:line="480" w:lineRule="auto"/>
        <w:ind w:firstLine="720"/>
        <w:jc w:val="both"/>
      </w:pPr>
      <w:r>
        <w:t xml:space="preserve">Before proceeding with </w:t>
      </w:r>
      <w:r w:rsidR="00C50E94">
        <w:t xml:space="preserve">our empirical </w:t>
      </w:r>
      <w:r>
        <w:t xml:space="preserve">analysis on mismatch, there is value in clarifying how mismatch might occur in the context of education.  Consider an environment in which learning takes place according to a production process along the lines of Duflo, Dupas, and Kremer (2011).  In particular, let </w:t>
      </w:r>
      <w:r>
        <w:rPr>
          <w:i/>
        </w:rPr>
        <w:t>y</w:t>
      </w:r>
      <w:r>
        <w:rPr>
          <w:i/>
          <w:vertAlign w:val="subscript"/>
        </w:rPr>
        <w:t>i0</w:t>
      </w:r>
      <w:r>
        <w:rPr>
          <w:i/>
        </w:rPr>
        <w:t xml:space="preserve"> </w:t>
      </w:r>
      <w:r>
        <w:t xml:space="preserve">be the initial ability level for student </w:t>
      </w:r>
      <w:r>
        <w:rPr>
          <w:i/>
        </w:rPr>
        <w:t>i</w:t>
      </w:r>
      <w:r>
        <w:t xml:space="preserve"> and let </w:t>
      </w:r>
      <w:r>
        <w:rPr>
          <w:i/>
        </w:rPr>
        <w:t>y</w:t>
      </w:r>
      <w:r>
        <w:rPr>
          <w:i/>
          <w:vertAlign w:val="subscript"/>
        </w:rPr>
        <w:t>i1</w:t>
      </w:r>
      <w:r>
        <w:t xml:space="preserve"> be her subsequent ability</w:t>
      </w:r>
      <w:r w:rsidR="006307BD">
        <w:t xml:space="preserve"> if she</w:t>
      </w:r>
      <w:r>
        <w:t xml:space="preserve"> attend</w:t>
      </w:r>
      <w:r w:rsidR="006307BD">
        <w:t>s</w:t>
      </w:r>
      <w:r>
        <w:t xml:space="preserve"> school </w:t>
      </w:r>
      <w:r>
        <w:rPr>
          <w:i/>
        </w:rPr>
        <w:t>j</w:t>
      </w:r>
      <w:r>
        <w:t xml:space="preserve">.  We </w:t>
      </w:r>
      <w:r w:rsidR="00162BB4">
        <w:t xml:space="preserve">might </w:t>
      </w:r>
      <w:r>
        <w:t>suppose</w:t>
      </w:r>
      <w:r w:rsidR="00162BB4">
        <w:t xml:space="preserve"> that</w:t>
      </w:r>
    </w:p>
    <w:p w:rsidR="00567CB8" w:rsidRDefault="008E3828" w:rsidP="009E2FCA">
      <w:pPr>
        <w:spacing w:after="0" w:line="480" w:lineRule="auto"/>
        <w:jc w:val="both"/>
      </w:pPr>
      <w:r>
        <w:t>(1)</w:t>
      </w:r>
      <w:r w:rsidR="004F2FC3">
        <w:tab/>
      </w:r>
      <w:proofErr w:type="gramStart"/>
      <w:r w:rsidR="00137737">
        <w:rPr>
          <w:i/>
        </w:rPr>
        <w:t>y</w:t>
      </w:r>
      <w:r w:rsidR="00137737">
        <w:rPr>
          <w:i/>
          <w:vertAlign w:val="subscript"/>
        </w:rPr>
        <w:t>i1</w:t>
      </w:r>
      <w:proofErr w:type="gramEnd"/>
      <w:r w:rsidR="00137737">
        <w:t xml:space="preserve"> = </w:t>
      </w:r>
      <w:r w:rsidR="00137737">
        <w:rPr>
          <w:i/>
        </w:rPr>
        <w:t>y</w:t>
      </w:r>
      <w:r w:rsidR="00137737">
        <w:rPr>
          <w:i/>
          <w:vertAlign w:val="subscript"/>
        </w:rPr>
        <w:t>i0</w:t>
      </w:r>
      <w:r w:rsidR="00137737">
        <w:t xml:space="preserve"> +</w:t>
      </w:r>
      <w:r w:rsidR="00567CB8">
        <w:t xml:space="preserve"> </w:t>
      </w:r>
      <w:r w:rsidR="00137737">
        <w:t>α</w:t>
      </w:r>
      <w:r w:rsidR="00567CB8">
        <w:rPr>
          <w:i/>
          <w:vertAlign w:val="subscript"/>
        </w:rPr>
        <w:t xml:space="preserve">j </w:t>
      </w:r>
      <w:r w:rsidR="00567CB8">
        <w:rPr>
          <w:i/>
        </w:rPr>
        <w:t>h</w:t>
      </w:r>
      <w:r w:rsidR="00567CB8">
        <w:t>(</w:t>
      </w:r>
      <w:r w:rsidR="00567CB8">
        <w:rPr>
          <w:i/>
        </w:rPr>
        <w:t>y</w:t>
      </w:r>
      <w:r w:rsidR="00567CB8">
        <w:rPr>
          <w:i/>
          <w:vertAlign w:val="subscript"/>
        </w:rPr>
        <w:t>j</w:t>
      </w:r>
      <w:r w:rsidR="00567CB8">
        <w:rPr>
          <w:i/>
        </w:rPr>
        <w:t>*- y</w:t>
      </w:r>
      <w:r w:rsidR="00567CB8">
        <w:rPr>
          <w:i/>
          <w:vertAlign w:val="subscript"/>
        </w:rPr>
        <w:t>i0</w:t>
      </w:r>
      <w:r w:rsidR="00567CB8">
        <w:t>),</w:t>
      </w:r>
    </w:p>
    <w:p w:rsidR="00137737" w:rsidRDefault="00567CB8" w:rsidP="009E2FCA">
      <w:pPr>
        <w:spacing w:after="0" w:line="480" w:lineRule="auto"/>
        <w:jc w:val="both"/>
      </w:pPr>
      <w:proofErr w:type="gramStart"/>
      <w:r>
        <w:t>where</w:t>
      </w:r>
      <w:proofErr w:type="gramEnd"/>
      <w:r>
        <w:t xml:space="preserve"> </w:t>
      </w:r>
      <w:r>
        <w:rPr>
          <w:i/>
        </w:rPr>
        <w:t>h</w:t>
      </w:r>
      <w:r>
        <w:t xml:space="preserve"> is a decreasing function in the absolute value of the difference between the student’s initial level of intellectual capital </w:t>
      </w:r>
      <w:r>
        <w:rPr>
          <w:i/>
        </w:rPr>
        <w:t xml:space="preserve"> </w:t>
      </w:r>
      <w:r>
        <w:t>(</w:t>
      </w:r>
      <w:r>
        <w:rPr>
          <w:i/>
        </w:rPr>
        <w:t>y</w:t>
      </w:r>
      <w:r>
        <w:rPr>
          <w:i/>
          <w:vertAlign w:val="subscript"/>
        </w:rPr>
        <w:t>i0</w:t>
      </w:r>
      <w:r>
        <w:t>) and the “target teach</w:t>
      </w:r>
      <w:r w:rsidR="00B63BBB">
        <w:t>ing</w:t>
      </w:r>
      <w:r>
        <w:t xml:space="preserve"> level” </w:t>
      </w:r>
      <w:r w:rsidR="009A080F">
        <w:rPr>
          <w:i/>
        </w:rPr>
        <w:t>y</w:t>
      </w:r>
      <w:r w:rsidR="009A080F">
        <w:rPr>
          <w:i/>
          <w:vertAlign w:val="subscript"/>
        </w:rPr>
        <w:t>j</w:t>
      </w:r>
      <w:r w:rsidR="009A080F">
        <w:rPr>
          <w:i/>
        </w:rPr>
        <w:t>*</w:t>
      </w:r>
      <w:r w:rsidR="009A080F">
        <w:t xml:space="preserve"> </w:t>
      </w:r>
      <w:r>
        <w:t xml:space="preserve">adopted at school </w:t>
      </w:r>
      <w:r>
        <w:rPr>
          <w:i/>
        </w:rPr>
        <w:t>j</w:t>
      </w:r>
      <w:r w:rsidR="009A080F">
        <w:t>.</w:t>
      </w:r>
      <w:r>
        <w:t xml:space="preserve">  The idea is intuitive: a student will learn most effectively if the curriculum is geared appropriately to her initial ability level.  The constant α</w:t>
      </w:r>
      <w:r>
        <w:rPr>
          <w:i/>
          <w:vertAlign w:val="subscript"/>
        </w:rPr>
        <w:t>j</w:t>
      </w:r>
      <w:r>
        <w:t xml:space="preserve"> &gt; 0 varies across schools, reflecting cross-school differences in quality (teacher expertise and dedication, resources, etc.).</w:t>
      </w:r>
    </w:p>
    <w:p w:rsidR="009A080F" w:rsidRDefault="00567CB8" w:rsidP="009E2FCA">
      <w:pPr>
        <w:spacing w:after="0" w:line="480" w:lineRule="auto"/>
        <w:jc w:val="both"/>
      </w:pPr>
      <w:r>
        <w:tab/>
        <w:t>Figure 1 shows cases in which students can attend two difference schools: School A, which targets students who are initially high-achieving, and School B, which targets students wi</w:t>
      </w:r>
      <w:r w:rsidR="00C5228D">
        <w:t>th</w:t>
      </w:r>
      <w:r>
        <w:t xml:space="preserve"> lower initial ability levels.  The left panel in Figure 1 is a case in which the two schools have similar quality</w:t>
      </w:r>
      <w:r w:rsidR="00EF7BA0" w:rsidRPr="00EF7BA0">
        <w:t xml:space="preserve"> </w:t>
      </w:r>
      <w:r w:rsidR="00EF7BA0">
        <w:t>(α</w:t>
      </w:r>
      <w:r w:rsidR="00EF7BA0">
        <w:rPr>
          <w:vertAlign w:val="subscript"/>
        </w:rPr>
        <w:t>A</w:t>
      </w:r>
      <w:r w:rsidR="00EF7BA0">
        <w:t xml:space="preserve"> = α</w:t>
      </w:r>
      <w:r w:rsidR="00EF7BA0">
        <w:rPr>
          <w:vertAlign w:val="subscript"/>
        </w:rPr>
        <w:t>B</w:t>
      </w:r>
      <w:r w:rsidR="00EF7BA0">
        <w:t>)</w:t>
      </w:r>
      <w:r>
        <w:t>.  The right panel illustrates the case in which an “elite college” (A) is more effective than the second school for all levels of initial ability</w:t>
      </w:r>
      <w:r w:rsidR="00162BB4">
        <w:t xml:space="preserve"> (so α</w:t>
      </w:r>
      <w:r w:rsidR="00162BB4">
        <w:rPr>
          <w:vertAlign w:val="subscript"/>
        </w:rPr>
        <w:t>A</w:t>
      </w:r>
      <w:r w:rsidR="00162BB4">
        <w:t xml:space="preserve"> &gt; α</w:t>
      </w:r>
      <w:r w:rsidR="00162BB4">
        <w:rPr>
          <w:vertAlign w:val="subscript"/>
        </w:rPr>
        <w:t>B</w:t>
      </w:r>
      <w:r w:rsidR="00162BB4">
        <w:t>)</w:t>
      </w:r>
      <w:r w:rsidR="009A080F">
        <w:t>.</w:t>
      </w:r>
      <w:r>
        <w:t xml:space="preserve"> </w:t>
      </w:r>
      <w:r w:rsidR="009A080F">
        <w:t xml:space="preserve"> </w:t>
      </w:r>
      <w:r w:rsidR="00EF7BA0">
        <w:t>In this example School A</w:t>
      </w:r>
      <w:r w:rsidR="009A080F">
        <w:t xml:space="preserve"> has particularly high value-added for students with strong preparation</w:t>
      </w:r>
      <w:r w:rsidR="00162BB4">
        <w:t xml:space="preserve">, i.e., </w:t>
      </w:r>
      <w:r w:rsidR="009A080F">
        <w:t xml:space="preserve">high initial values of </w:t>
      </w:r>
      <w:r w:rsidR="009A080F">
        <w:rPr>
          <w:i/>
        </w:rPr>
        <w:t>y</w:t>
      </w:r>
      <w:r w:rsidR="009A080F">
        <w:rPr>
          <w:i/>
          <w:vertAlign w:val="subscript"/>
        </w:rPr>
        <w:t>i0</w:t>
      </w:r>
      <w:r w:rsidR="009A080F">
        <w:t>.</w:t>
      </w:r>
    </w:p>
    <w:p w:rsidR="00457B49" w:rsidRDefault="009A080F" w:rsidP="009E2FCA">
      <w:pPr>
        <w:spacing w:after="0" w:line="480" w:lineRule="auto"/>
        <w:jc w:val="both"/>
      </w:pPr>
      <w:r>
        <w:tab/>
        <w:t>As for affirmative action, a policy that admits a targeted student to School A always benefits that student in the second scenario</w:t>
      </w:r>
      <w:r w:rsidR="00503123">
        <w:t xml:space="preserve"> (the right panel of Figure 1)</w:t>
      </w:r>
      <w:r>
        <w:t>.  In the first scenario</w:t>
      </w:r>
      <w:r w:rsidR="00B63BBB">
        <w:t xml:space="preserve"> (</w:t>
      </w:r>
      <w:r w:rsidR="003719A3">
        <w:t xml:space="preserve">the </w:t>
      </w:r>
      <w:r w:rsidR="00B63BBB">
        <w:t>left panel)</w:t>
      </w:r>
      <w:r>
        <w:t xml:space="preserve">, though, there is at least a possibility of mismatch—for a </w:t>
      </w:r>
      <w:r w:rsidR="00EF7BA0">
        <w:t xml:space="preserve">low-ability </w:t>
      </w:r>
      <w:r>
        <w:t xml:space="preserve">student who receives preferential admission to School A, but who would have been better off attending School B.  Importantly, though, the affirmative action program we study </w:t>
      </w:r>
      <w:r w:rsidR="00E03D9B">
        <w:t xml:space="preserve">simply increases priority in </w:t>
      </w:r>
      <w:r>
        <w:t>school choice.  Thus any student who is admitted to School A via affirmative action can choose instead to attend School B if she prefers.</w:t>
      </w:r>
      <w:r w:rsidR="00457B49">
        <w:t xml:space="preserve">  </w:t>
      </w:r>
      <w:r w:rsidR="006307BD">
        <w:t>A</w:t>
      </w:r>
      <w:r>
        <w:t xml:space="preserve">ffirmative action can </w:t>
      </w:r>
      <w:r w:rsidR="006307BD">
        <w:t xml:space="preserve">therefore </w:t>
      </w:r>
      <w:r>
        <w:t xml:space="preserve">create mismatch, but only for students who make unwise decisions about </w:t>
      </w:r>
      <w:r w:rsidR="006307BD">
        <w:t xml:space="preserve">which </w:t>
      </w:r>
      <w:r>
        <w:t>college</w:t>
      </w:r>
      <w:r w:rsidR="006307BD">
        <w:t xml:space="preserve"> to attend</w:t>
      </w:r>
      <w:r>
        <w:t>.</w:t>
      </w:r>
      <w:r w:rsidR="00503123">
        <w:t xml:space="preserve">  This last</w:t>
      </w:r>
      <w:r w:rsidR="00457B49">
        <w:t xml:space="preserve"> observation</w:t>
      </w:r>
      <w:r w:rsidR="00503123">
        <w:t>,</w:t>
      </w:r>
      <w:r w:rsidR="00457B49">
        <w:t xml:space="preserve"> about the key role </w:t>
      </w:r>
      <w:r w:rsidR="00ED76AB">
        <w:t xml:space="preserve">of </w:t>
      </w:r>
      <w:r w:rsidR="00457B49">
        <w:t>college choice by targeted students</w:t>
      </w:r>
      <w:r w:rsidR="00503123">
        <w:t>,</w:t>
      </w:r>
      <w:r w:rsidR="00457B49">
        <w:t xml:space="preserve"> </w:t>
      </w:r>
      <w:r>
        <w:t xml:space="preserve">receives careful attention in the recent work of </w:t>
      </w:r>
      <w:r w:rsidR="00457B49">
        <w:t xml:space="preserve">Arcidiacono, Aucejo, Fang, and Spenner (2009).  Their analysis leads to the conclusion that when intended beneficiaries of affirmative action make rational choices, they can be made worse off </w:t>
      </w:r>
      <w:r w:rsidR="0049509A">
        <w:t xml:space="preserve">by affirmative action </w:t>
      </w:r>
      <w:r w:rsidR="00457B49">
        <w:t xml:space="preserve">only </w:t>
      </w:r>
      <w:r w:rsidR="0049509A">
        <w:t>when</w:t>
      </w:r>
      <w:r w:rsidR="00457B49">
        <w:t xml:space="preserve"> colleges</w:t>
      </w:r>
      <w:r w:rsidR="00ED76AB">
        <w:t xml:space="preserve"> offering preferential admissions</w:t>
      </w:r>
      <w:r w:rsidR="00457B49">
        <w:t xml:space="preserve"> have private information about the post-enrollment educational process.</w:t>
      </w:r>
      <w:r w:rsidR="00503123">
        <w:rPr>
          <w:rStyle w:val="FootnoteReference"/>
        </w:rPr>
        <w:footnoteReference w:id="8"/>
      </w:r>
      <w:r w:rsidR="00457B49">
        <w:t xml:space="preserve">  </w:t>
      </w:r>
    </w:p>
    <w:p w:rsidR="00567129" w:rsidRDefault="00457B49" w:rsidP="009E2FCA">
      <w:pPr>
        <w:spacing w:after="0" w:line="480" w:lineRule="auto"/>
        <w:jc w:val="both"/>
      </w:pPr>
      <w:r>
        <w:tab/>
      </w:r>
      <w:r w:rsidR="00503123">
        <w:t xml:space="preserve">Our model is useful for making an additional point.  Even when affirmative action benefits a targeted student, by </w:t>
      </w:r>
      <w:r w:rsidR="003719A3">
        <w:t xml:space="preserve">creating the opportunity to </w:t>
      </w:r>
      <w:r w:rsidR="00503123">
        <w:t>attend a better school, this might create a different kind of mismatch.  The beneficiary might receive only a small gain from attending h</w:t>
      </w:r>
      <w:r w:rsidR="003719A3">
        <w:t>is</w:t>
      </w:r>
      <w:r w:rsidR="00503123">
        <w:t xml:space="preserve"> school of choice, </w:t>
      </w:r>
      <w:r w:rsidR="003719A3">
        <w:t xml:space="preserve">while the non-targeted student </w:t>
      </w:r>
      <w:r w:rsidR="00503123">
        <w:t xml:space="preserve">he displaces suffers a substantial decline in value-added.  For example, in the case illustrated in the right-hand panel in Figure 1, if a very low-achieving targeted student moves from College B to College A, this increases educational value-added to him by only a little. </w:t>
      </w:r>
      <w:r w:rsidR="00567129">
        <w:t xml:space="preserve"> But i</w:t>
      </w:r>
      <w:r w:rsidR="00503123">
        <w:t>f a high-ability student thereby moves from College A to College B, this causes a substantial loss to that student.  In our work below, we do try for an assessment of the impact of affirmative action not only on targeted students but also on students who are not targeted for preferential admissions.</w:t>
      </w:r>
    </w:p>
    <w:p w:rsidR="00B32165" w:rsidRPr="00C018B5" w:rsidRDefault="00567129" w:rsidP="009E2FCA">
      <w:pPr>
        <w:spacing w:after="0" w:line="480" w:lineRule="auto"/>
        <w:jc w:val="both"/>
        <w:rPr>
          <w:b/>
        </w:rPr>
      </w:pPr>
      <w:r>
        <w:rPr>
          <w:b/>
        </w:rPr>
        <w:t>2</w:t>
      </w:r>
      <w:r w:rsidR="00AD554E">
        <w:rPr>
          <w:b/>
        </w:rPr>
        <w:t>.</w:t>
      </w:r>
      <w:r w:rsidR="00742359" w:rsidRPr="00C018B5">
        <w:rPr>
          <w:b/>
        </w:rPr>
        <w:t>3</w:t>
      </w:r>
      <w:r w:rsidR="00C018B5">
        <w:rPr>
          <w:b/>
        </w:rPr>
        <w:t xml:space="preserve">. </w:t>
      </w:r>
      <w:r w:rsidR="005D3195" w:rsidRPr="00C018B5">
        <w:rPr>
          <w:b/>
        </w:rPr>
        <w:t>The Caste System and Affirmative Action</w:t>
      </w:r>
      <w:r w:rsidR="00AD554E">
        <w:rPr>
          <w:b/>
        </w:rPr>
        <w:t xml:space="preserve"> in India</w:t>
      </w:r>
    </w:p>
    <w:p w:rsidR="00413EA9" w:rsidRDefault="00AD554E" w:rsidP="009E2FCA">
      <w:pPr>
        <w:tabs>
          <w:tab w:val="left" w:pos="720"/>
        </w:tabs>
        <w:spacing w:after="0" w:line="480" w:lineRule="auto"/>
        <w:jc w:val="both"/>
      </w:pPr>
      <w:r>
        <w:tab/>
        <w:t>As we have mentioned, India is a</w:t>
      </w:r>
      <w:r w:rsidR="00A96348">
        <w:t xml:space="preserve">n important and potentially fruitful setting for the </w:t>
      </w:r>
      <w:r>
        <w:t xml:space="preserve">study </w:t>
      </w:r>
      <w:r w:rsidR="006307BD">
        <w:t xml:space="preserve">of </w:t>
      </w:r>
      <w:r>
        <w:t>affirmative action</w:t>
      </w:r>
      <w:r w:rsidR="00A96348">
        <w:t xml:space="preserve"> in higher education.  </w:t>
      </w:r>
      <w:r w:rsidR="00A96348" w:rsidRPr="00C018B5">
        <w:t xml:space="preserve">The Indian caste system divides society into closed hereditary groups (Shah et al., 2006). </w:t>
      </w:r>
      <w:r w:rsidR="00A96348">
        <w:t xml:space="preserve"> </w:t>
      </w:r>
      <w:r w:rsidR="00A96348" w:rsidRPr="00C018B5">
        <w:t xml:space="preserve">The numerous castes in India </w:t>
      </w:r>
      <w:r w:rsidR="006307BD">
        <w:t>ha</w:t>
      </w:r>
      <w:r w:rsidR="00ED76AB">
        <w:t>ve</w:t>
      </w:r>
      <w:r w:rsidR="006307BD">
        <w:t xml:space="preserve"> been rather carefully </w:t>
      </w:r>
      <w:r w:rsidR="00A96348" w:rsidRPr="00C018B5">
        <w:t>classified</w:t>
      </w:r>
      <w:r w:rsidR="006307BD">
        <w:t xml:space="preserve">, </w:t>
      </w:r>
      <w:r w:rsidR="00A96348" w:rsidRPr="00C018B5">
        <w:t>graded inequality being a fundamental principal of the system.</w:t>
      </w:r>
      <w:r w:rsidR="00846F28">
        <w:rPr>
          <w:rStyle w:val="FootnoteReference"/>
        </w:rPr>
        <w:footnoteReference w:id="9"/>
      </w:r>
      <w:r w:rsidR="00A96348">
        <w:t xml:space="preserve">  </w:t>
      </w:r>
      <w:r w:rsidR="00413EA9" w:rsidRPr="00C018B5">
        <w:t>To address the widespread inequality that has resulted from the caste system, Indian</w:t>
      </w:r>
      <w:r w:rsidR="001920D8">
        <w:t xml:space="preserve"> law</w:t>
      </w:r>
      <w:r w:rsidR="00413EA9" w:rsidRPr="00C018B5">
        <w:t xml:space="preserve"> prohibits discrimination based on caste</w:t>
      </w:r>
      <w:r w:rsidR="006307BD">
        <w:t>,</w:t>
      </w:r>
      <w:r w:rsidR="00413EA9" w:rsidRPr="00C018B5">
        <w:t xml:space="preserve"> and provides for affirmative measures for ameliorating the social and economic conditions of </w:t>
      </w:r>
      <w:r w:rsidR="00413EA9">
        <w:t>disadvantages</w:t>
      </w:r>
      <w:r w:rsidR="00413EA9" w:rsidRPr="00C018B5">
        <w:t xml:space="preserve"> castes.</w:t>
      </w:r>
    </w:p>
    <w:p w:rsidR="00B32165" w:rsidRDefault="00C018B5" w:rsidP="009E2FCA">
      <w:pPr>
        <w:tabs>
          <w:tab w:val="left" w:pos="720"/>
        </w:tabs>
        <w:spacing w:after="0" w:line="480" w:lineRule="auto"/>
        <w:jc w:val="both"/>
      </w:pPr>
      <w:r>
        <w:tab/>
      </w:r>
      <w:r w:rsidR="005D3195" w:rsidRPr="00C018B5">
        <w:t>The set of castes known as Scheduled Castes (SC) are at the bottom of the caste hierarchy</w:t>
      </w:r>
      <w:r w:rsidR="00413EA9">
        <w:t>,</w:t>
      </w:r>
      <w:r w:rsidR="005D3195" w:rsidRPr="00C018B5">
        <w:t xml:space="preserve"> suffering the most discrimination in terms of social exclusion and </w:t>
      </w:r>
      <w:r w:rsidR="00B15AB1" w:rsidRPr="00C018B5">
        <w:t xml:space="preserve">restricted </w:t>
      </w:r>
      <w:r w:rsidR="005D3195" w:rsidRPr="00C018B5">
        <w:t>access to educational opportunities.</w:t>
      </w:r>
      <w:r w:rsidR="0049509A" w:rsidRPr="00C018B5">
        <w:rPr>
          <w:rStyle w:val="FootnoteReference"/>
        </w:rPr>
        <w:footnoteReference w:id="10"/>
      </w:r>
      <w:r w:rsidR="005D3195" w:rsidRPr="00C018B5">
        <w:t xml:space="preserve"> </w:t>
      </w:r>
      <w:r w:rsidR="00413EA9">
        <w:t xml:space="preserve"> </w:t>
      </w:r>
      <w:r w:rsidR="005D3195" w:rsidRPr="00C018B5">
        <w:t xml:space="preserve">In addition, there are tribal communities, known as Scheduled Tribes (ST), who have lifestyle and religious practices quite distinct from mainstream Indian society (Deshpande, 2005). </w:t>
      </w:r>
      <w:r w:rsidR="00413EA9">
        <w:t xml:space="preserve"> </w:t>
      </w:r>
      <w:r w:rsidR="005D3195" w:rsidRPr="00C018B5">
        <w:t xml:space="preserve">STs often live in remote and inaccessible places, which make access to education difficult. </w:t>
      </w:r>
      <w:r w:rsidR="00413EA9">
        <w:t xml:space="preserve"> </w:t>
      </w:r>
      <w:r w:rsidR="005D3195" w:rsidRPr="00C018B5">
        <w:t>Finally, there are certain communities or castes that are social</w:t>
      </w:r>
      <w:r w:rsidR="00ED76AB">
        <w:t>ly</w:t>
      </w:r>
      <w:r w:rsidR="005D3195" w:rsidRPr="00C018B5">
        <w:t xml:space="preserve"> and educationally </w:t>
      </w:r>
      <w:r w:rsidR="009C716B" w:rsidRPr="00C018B5">
        <w:t xml:space="preserve">disadvantaged and are officially designated as </w:t>
      </w:r>
      <w:r w:rsidR="006307BD">
        <w:t>Backward C</w:t>
      </w:r>
      <w:r w:rsidR="005D3195" w:rsidRPr="00C018B5">
        <w:t xml:space="preserve">lasses (BC). </w:t>
      </w:r>
      <w:r w:rsidR="00413EA9">
        <w:t xml:space="preserve"> </w:t>
      </w:r>
      <w:r w:rsidR="005D3195" w:rsidRPr="00C018B5">
        <w:t xml:space="preserve">This </w:t>
      </w:r>
      <w:r w:rsidR="009C716B" w:rsidRPr="00C018B5">
        <w:t xml:space="preserve">designation </w:t>
      </w:r>
      <w:r w:rsidR="005D3195" w:rsidRPr="00C018B5">
        <w:t xml:space="preserve">is </w:t>
      </w:r>
      <w:r w:rsidR="009C716B" w:rsidRPr="00C018B5">
        <w:t xml:space="preserve">determined </w:t>
      </w:r>
      <w:r w:rsidR="005D3195" w:rsidRPr="00C018B5">
        <w:t xml:space="preserve">mainly </w:t>
      </w:r>
      <w:r w:rsidR="009C716B" w:rsidRPr="00C018B5">
        <w:t xml:space="preserve">by the extent of </w:t>
      </w:r>
      <w:r w:rsidR="005D3195" w:rsidRPr="00C018B5">
        <w:t xml:space="preserve">educational </w:t>
      </w:r>
      <w:r w:rsidR="009C716B" w:rsidRPr="00C018B5">
        <w:t>“</w:t>
      </w:r>
      <w:r w:rsidR="005D3195" w:rsidRPr="00C018B5">
        <w:t>backwardness</w:t>
      </w:r>
      <w:r w:rsidR="00413EA9">
        <w:t>,</w:t>
      </w:r>
      <w:r w:rsidR="009C716B" w:rsidRPr="00C018B5">
        <w:t>”</w:t>
      </w:r>
      <w:r w:rsidR="005D3195" w:rsidRPr="00C018B5">
        <w:t xml:space="preserve"> position within the hierarchy of castes, and the occupations that members of these communities have traditionally pursued. </w:t>
      </w:r>
      <w:r w:rsidR="00413EA9">
        <w:t xml:space="preserve"> </w:t>
      </w:r>
      <w:r w:rsidR="005D3195" w:rsidRPr="00C018B5">
        <w:t xml:space="preserve">The BCs are further divided into four distinct groups: BC-A, BC-B, BC-C, </w:t>
      </w:r>
      <w:proofErr w:type="gramStart"/>
      <w:r w:rsidR="005D3195" w:rsidRPr="00C018B5">
        <w:t>BC</w:t>
      </w:r>
      <w:proofErr w:type="gramEnd"/>
      <w:r w:rsidR="005D3195" w:rsidRPr="00C018B5">
        <w:t xml:space="preserve">-D depending on vocation, the degree of backwardness, and other factors.  Historically, the BCs have also had difficulty accessing educational opportunities. </w:t>
      </w:r>
      <w:r w:rsidR="00413EA9">
        <w:t xml:space="preserve"> </w:t>
      </w:r>
      <w:r w:rsidR="005D3195" w:rsidRPr="00C018B5">
        <w:t xml:space="preserve">Relatively speaking, SCs/STs are considered more </w:t>
      </w:r>
      <w:r w:rsidR="009C716B" w:rsidRPr="00C018B5">
        <w:t>disadvantaged tha</w:t>
      </w:r>
      <w:r w:rsidR="00ED76AB">
        <w:t>n</w:t>
      </w:r>
      <w:r w:rsidR="009C716B" w:rsidRPr="00C018B5">
        <w:t xml:space="preserve"> the </w:t>
      </w:r>
      <w:r w:rsidR="005D3195" w:rsidRPr="00C018B5">
        <w:t>BCs.</w:t>
      </w:r>
    </w:p>
    <w:p w:rsidR="00413EA9" w:rsidRPr="001920D8" w:rsidRDefault="00413EA9" w:rsidP="009E2FCA">
      <w:pPr>
        <w:tabs>
          <w:tab w:val="left" w:pos="720"/>
        </w:tabs>
        <w:spacing w:after="0" w:line="480" w:lineRule="auto"/>
        <w:jc w:val="both"/>
      </w:pPr>
      <w:r>
        <w:tab/>
      </w:r>
      <w:r w:rsidR="005D3195" w:rsidRPr="00C018B5">
        <w:t xml:space="preserve"> </w:t>
      </w:r>
      <w:r>
        <w:t xml:space="preserve"> </w:t>
      </w:r>
      <w:r w:rsidRPr="00A96348">
        <w:t>The Indian constitution, implemented in 1950, mandates affirmative action for S</w:t>
      </w:r>
      <w:r>
        <w:t>C and ST groups.</w:t>
      </w:r>
      <w:r w:rsidRPr="00A96348">
        <w:t xml:space="preserve"> </w:t>
      </w:r>
      <w:r>
        <w:t xml:space="preserve"> </w:t>
      </w:r>
      <w:proofErr w:type="gramStart"/>
      <w:r w:rsidRPr="00A96348">
        <w:t>Affirmative action has subsequently been extended by law to other disadvantaged castes</w:t>
      </w:r>
      <w:proofErr w:type="gramEnd"/>
      <w:r w:rsidRPr="00A96348">
        <w:t xml:space="preserve">, with variation across the states of India. </w:t>
      </w:r>
      <w:r>
        <w:t xml:space="preserve"> </w:t>
      </w:r>
      <w:r w:rsidR="001920D8">
        <w:t>A</w:t>
      </w:r>
      <w:r w:rsidR="001920D8" w:rsidRPr="001920D8">
        <w:t xml:space="preserve">ffirmative action operates in </w:t>
      </w:r>
      <w:r w:rsidR="001920D8">
        <w:t xml:space="preserve">such </w:t>
      </w:r>
      <w:r w:rsidR="001920D8" w:rsidRPr="001920D8">
        <w:t xml:space="preserve">matters </w:t>
      </w:r>
      <w:r w:rsidR="001920D8">
        <w:t>as</w:t>
      </w:r>
      <w:r w:rsidR="001920D8" w:rsidRPr="001920D8">
        <w:t xml:space="preserve"> employment in the public sector, recruitment into civil services, </w:t>
      </w:r>
      <w:r w:rsidR="001920D8">
        <w:t>and, importantly, in education.</w:t>
      </w:r>
      <w:r w:rsidR="001920D8" w:rsidRPr="001920D8">
        <w:t xml:space="preserve"> </w:t>
      </w:r>
      <w:r w:rsidR="001920D8">
        <w:t xml:space="preserve"> </w:t>
      </w:r>
    </w:p>
    <w:p w:rsidR="00B32165" w:rsidRDefault="00413EA9" w:rsidP="009E2FCA">
      <w:pPr>
        <w:tabs>
          <w:tab w:val="left" w:pos="720"/>
        </w:tabs>
        <w:spacing w:after="0" w:line="480" w:lineRule="auto"/>
        <w:jc w:val="both"/>
      </w:pPr>
      <w:r>
        <w:tab/>
        <w:t xml:space="preserve">A variety of initiatives are intended to </w:t>
      </w:r>
      <w:r w:rsidR="005D3195" w:rsidRPr="00C018B5">
        <w:t>improv</w:t>
      </w:r>
      <w:r>
        <w:t>e</w:t>
      </w:r>
      <w:r w:rsidR="005D3195" w:rsidRPr="00C018B5">
        <w:t xml:space="preserve"> access to secondary and higher education for </w:t>
      </w:r>
      <w:r w:rsidR="006307BD">
        <w:t>disadvantaged</w:t>
      </w:r>
      <w:r w:rsidR="005D3195" w:rsidRPr="00C018B5">
        <w:t xml:space="preserve"> groups.</w:t>
      </w:r>
      <w:r w:rsidR="00BF4C8D">
        <w:t xml:space="preserve"> </w:t>
      </w:r>
      <w:r w:rsidR="001920D8">
        <w:t xml:space="preserve"> </w:t>
      </w:r>
      <w:r w:rsidR="005D3195" w:rsidRPr="00C018B5">
        <w:t xml:space="preserve">For instance, these initiatives include special residential schools, free accommodation, scholarships, </w:t>
      </w:r>
      <w:r w:rsidR="001920D8">
        <w:t xml:space="preserve">and </w:t>
      </w:r>
      <w:r w:rsidR="005D3195" w:rsidRPr="00C018B5">
        <w:t>concessions in tuition.</w:t>
      </w:r>
      <w:r w:rsidR="001920D8">
        <w:t xml:space="preserve"> </w:t>
      </w:r>
      <w:r w:rsidR="005D3195" w:rsidRPr="00C018B5">
        <w:t xml:space="preserve"> The most important aspect of affirmative action programs is the reservation of a certain percent of </w:t>
      </w:r>
      <w:r w:rsidR="00042C2D" w:rsidRPr="00C018B5">
        <w:t xml:space="preserve">seats </w:t>
      </w:r>
      <w:r w:rsidR="005D3195" w:rsidRPr="00C018B5">
        <w:t xml:space="preserve">in </w:t>
      </w:r>
      <w:r w:rsidR="006307BD">
        <w:t xml:space="preserve">institutions of </w:t>
      </w:r>
      <w:r w:rsidR="005D3195" w:rsidRPr="00C018B5">
        <w:t>higher education for students from these social</w:t>
      </w:r>
      <w:r w:rsidR="00731446" w:rsidRPr="00C018B5">
        <w:t xml:space="preserve"> </w:t>
      </w:r>
      <w:r w:rsidR="005D3195" w:rsidRPr="00C018B5">
        <w:t>groups</w:t>
      </w:r>
      <w:r w:rsidR="001920D8">
        <w:t>.  The extent of this latter degree of affirmative action is substantial (though t</w:t>
      </w:r>
      <w:r w:rsidR="001920D8" w:rsidRPr="001920D8">
        <w:t>he Supreme Court of India has ruled that in higher education total allotments to disadvantaged castes cannot exceed 50%</w:t>
      </w:r>
      <w:r w:rsidR="001920D8">
        <w:t>)</w:t>
      </w:r>
      <w:r w:rsidR="001920D8" w:rsidRPr="001920D8">
        <w:t xml:space="preserve">. </w:t>
      </w:r>
      <w:r w:rsidR="001920D8">
        <w:t xml:space="preserve"> </w:t>
      </w:r>
      <w:r w:rsidR="005D3195" w:rsidRPr="00C018B5">
        <w:t xml:space="preserve">The Indian state we are studying reserves </w:t>
      </w:r>
      <w:r w:rsidR="00042C2D" w:rsidRPr="00C018B5">
        <w:t xml:space="preserve">the </w:t>
      </w:r>
      <w:r w:rsidR="005D3195" w:rsidRPr="00C018B5">
        <w:t xml:space="preserve">following percentage of </w:t>
      </w:r>
      <w:r w:rsidR="00042C2D" w:rsidRPr="00C018B5">
        <w:t xml:space="preserve">seats </w:t>
      </w:r>
      <w:r w:rsidR="005D3195" w:rsidRPr="00C018B5">
        <w:t>in each college</w:t>
      </w:r>
      <w:r w:rsidR="006307BD">
        <w:t>:</w:t>
      </w:r>
      <w:r w:rsidR="005D3195" w:rsidRPr="00C018B5">
        <w:t xml:space="preserve"> 15 percent for SCs, 6 percent for STs, 7 percent </w:t>
      </w:r>
      <w:r w:rsidR="00042C2D" w:rsidRPr="00C018B5">
        <w:t xml:space="preserve">each </w:t>
      </w:r>
      <w:r w:rsidR="005D3195" w:rsidRPr="00C018B5">
        <w:t>for BC-As and BC-Ds, 10 percent for BC-Bs, and 1 percent for BC-Cs.  Moreover, one</w:t>
      </w:r>
      <w:r w:rsidR="00ED76AB">
        <w:t xml:space="preserve"> </w:t>
      </w:r>
      <w:r w:rsidR="005D3195" w:rsidRPr="00C018B5">
        <w:t xml:space="preserve">third of </w:t>
      </w:r>
      <w:r w:rsidR="00042C2D" w:rsidRPr="00C018B5">
        <w:t xml:space="preserve">seats </w:t>
      </w:r>
      <w:r w:rsidR="005D3195" w:rsidRPr="00C018B5">
        <w:t xml:space="preserve">in each discipline </w:t>
      </w:r>
      <w:proofErr w:type="gramStart"/>
      <w:r w:rsidR="005D3195" w:rsidRPr="00C018B5">
        <w:t>is</w:t>
      </w:r>
      <w:proofErr w:type="gramEnd"/>
      <w:r w:rsidR="005D3195" w:rsidRPr="00C018B5">
        <w:t xml:space="preserve"> reserved for female students from </w:t>
      </w:r>
      <w:r w:rsidR="00042C2D" w:rsidRPr="00C018B5">
        <w:t xml:space="preserve">each </w:t>
      </w:r>
      <w:r w:rsidR="005D3195" w:rsidRPr="00C018B5">
        <w:t>social group.</w:t>
      </w:r>
    </w:p>
    <w:p w:rsidR="0048716E" w:rsidRPr="00C018B5" w:rsidRDefault="001920D8" w:rsidP="009E2FCA">
      <w:pPr>
        <w:spacing w:after="0" w:line="480" w:lineRule="auto"/>
        <w:ind w:firstLine="720"/>
        <w:jc w:val="both"/>
      </w:pPr>
      <w:r>
        <w:t xml:space="preserve">At present there are only a few studies systematically evaluating the impact of affirmative action in Indian higher education. </w:t>
      </w:r>
      <w:r w:rsidR="001B3193">
        <w:t xml:space="preserve"> </w:t>
      </w:r>
      <w:r w:rsidR="005061D1">
        <w:t xml:space="preserve">Darity, Deshpande, and Weisskopf (2011) draw parallels between the Indian and U.S. cases, and </w:t>
      </w:r>
      <w:r w:rsidR="00124CB1">
        <w:t xml:space="preserve">evaluate </w:t>
      </w:r>
      <w:r w:rsidR="005061D1">
        <w:t>how various affirmative action programs might affect admission prospects for potential beneficiaries in the two societies, but do not address the issue of mismatch.</w:t>
      </w:r>
      <w:r w:rsidR="00124CB1" w:rsidRPr="00124CB1">
        <w:rPr>
          <w:rStyle w:val="FootnoteReference"/>
        </w:rPr>
        <w:t xml:space="preserve"> </w:t>
      </w:r>
      <w:r w:rsidR="00124CB1">
        <w:rPr>
          <w:rStyle w:val="FootnoteReference"/>
        </w:rPr>
        <w:footnoteReference w:id="11"/>
      </w:r>
      <w:r w:rsidR="00124CB1">
        <w:t xml:space="preserve"> </w:t>
      </w:r>
      <w:r w:rsidR="005061D1">
        <w:t xml:space="preserve">  </w:t>
      </w:r>
      <w:r w:rsidR="00AD554E" w:rsidRPr="00C018B5">
        <w:t>Kirpal and Gupta (1999)</w:t>
      </w:r>
      <w:r>
        <w:t xml:space="preserve"> </w:t>
      </w:r>
      <w:r w:rsidR="005061D1">
        <w:t>examine</w:t>
      </w:r>
      <w:r w:rsidR="00AD554E" w:rsidRPr="00C018B5">
        <w:t xml:space="preserve"> the performance of students from disadvantaged castes in the prestigious Indian Institutes of Technology (IIT)</w:t>
      </w:r>
      <w:r w:rsidR="005061D1">
        <w:t xml:space="preserve">, and though </w:t>
      </w:r>
      <w:r w:rsidR="00AD554E" w:rsidRPr="00C018B5">
        <w:t xml:space="preserve">their study </w:t>
      </w:r>
      <w:r w:rsidR="005061D1">
        <w:t xml:space="preserve">also </w:t>
      </w:r>
      <w:r w:rsidR="00AD554E" w:rsidRPr="00C018B5">
        <w:t xml:space="preserve">does not directly address the question of mismatch, it is worthwhile to note their findings. </w:t>
      </w:r>
      <w:r w:rsidR="00C2120B">
        <w:t xml:space="preserve"> </w:t>
      </w:r>
      <w:r w:rsidR="00AD554E" w:rsidRPr="00C018B5">
        <w:t xml:space="preserve">They document that academic performance was indeed lower for students in the disadvantaged </w:t>
      </w:r>
      <w:r>
        <w:t xml:space="preserve">SC/ST groups.  </w:t>
      </w:r>
      <w:r w:rsidR="00AD554E" w:rsidRPr="00C018B5">
        <w:t>Still, graduation rates for these students were found to be over 80 percent, which suggests that these beneficiaries of reserved seats—and the institutions that are admitting them—are achieving important successes.</w:t>
      </w:r>
      <w:r w:rsidR="00AC311B">
        <w:t xml:space="preserve">  On the other hand, a</w:t>
      </w:r>
      <w:r w:rsidR="0048716E">
        <w:t xml:space="preserve"> recent study</w:t>
      </w:r>
      <w:r w:rsidR="00C2120B">
        <w:t xml:space="preserve"> by</w:t>
      </w:r>
      <w:r w:rsidR="0048716E">
        <w:t xml:space="preserve"> </w:t>
      </w:r>
      <w:proofErr w:type="spellStart"/>
      <w:r w:rsidR="0048716E">
        <w:t>Kochar</w:t>
      </w:r>
      <w:proofErr w:type="spellEnd"/>
      <w:r w:rsidR="0048716E">
        <w:t xml:space="preserve"> (2010), </w:t>
      </w:r>
      <w:r w:rsidR="003719A3">
        <w:t xml:space="preserve">who </w:t>
      </w:r>
      <w:r w:rsidR="0048716E">
        <w:t>analys</w:t>
      </w:r>
      <w:r w:rsidR="003719A3">
        <w:t>e</w:t>
      </w:r>
      <w:r w:rsidR="0048716E">
        <w:t xml:space="preserve">s data </w:t>
      </w:r>
      <w:r w:rsidR="003719A3">
        <w:t>from</w:t>
      </w:r>
      <w:r w:rsidR="0048716E">
        <w:t xml:space="preserve"> one elite college, shows that affirmative action increases the variance of ability </w:t>
      </w:r>
      <w:r w:rsidR="00AC311B">
        <w:t xml:space="preserve">within classrooms, and suggests that such increased variance is detrimental to learning </w:t>
      </w:r>
      <w:r w:rsidR="003719A3">
        <w:t>of</w:t>
      </w:r>
      <w:r w:rsidR="00AC311B">
        <w:t xml:space="preserve"> students generally.</w:t>
      </w:r>
      <w:r w:rsidR="00AC311B">
        <w:rPr>
          <w:rStyle w:val="FootnoteReference"/>
        </w:rPr>
        <w:footnoteReference w:id="12"/>
      </w:r>
      <w:r w:rsidR="00AC311B">
        <w:t xml:space="preserve"> </w:t>
      </w:r>
    </w:p>
    <w:p w:rsidR="00AD554E" w:rsidRDefault="00AD554E" w:rsidP="009E2FCA">
      <w:pPr>
        <w:spacing w:after="0" w:line="480" w:lineRule="auto"/>
        <w:ind w:firstLine="720"/>
        <w:jc w:val="both"/>
      </w:pPr>
      <w:r w:rsidRPr="00C018B5">
        <w:t xml:space="preserve">Perhaps the most directly relevant paper for our study is Bertrand, Hanna, and Mullainathan’s (2010) analysis of affirmative action in engineering colleges in India. </w:t>
      </w:r>
      <w:r w:rsidR="0048716E">
        <w:t xml:space="preserve"> T</w:t>
      </w:r>
      <w:r w:rsidRPr="00C018B5">
        <w:t xml:space="preserve">hey document that preferential admissions policies have a large effect on admission outcomes by caste—a result that we confirm below. They supplement data on entry examinations and admission for engineering colleges with survey data on subsequent labor market outcomes. </w:t>
      </w:r>
      <w:r w:rsidR="0048716E">
        <w:t xml:space="preserve"> </w:t>
      </w:r>
      <w:r w:rsidRPr="00C018B5">
        <w:t xml:space="preserve">The authors estimate positive returns to attending </w:t>
      </w:r>
      <w:r w:rsidR="00C2120B">
        <w:t xml:space="preserve">an </w:t>
      </w:r>
      <w:r w:rsidRPr="00C018B5">
        <w:t xml:space="preserve">engineering college (which not surprising). </w:t>
      </w:r>
      <w:r w:rsidR="0048716E">
        <w:t xml:space="preserve"> </w:t>
      </w:r>
      <w:r w:rsidRPr="00C018B5">
        <w:t xml:space="preserve">Thus, a policy that reserves seats for members of disadvantaged castes does provide a positive benefit to those individuals.  However, these gains come at </w:t>
      </w:r>
      <w:r w:rsidR="0048716E">
        <w:t>the</w:t>
      </w:r>
      <w:r w:rsidRPr="00C018B5">
        <w:t xml:space="preserve"> social cost</w:t>
      </w:r>
      <w:r w:rsidR="0048716E">
        <w:t xml:space="preserve"> of </w:t>
      </w:r>
      <w:r w:rsidRPr="00C018B5">
        <w:t>displac</w:t>
      </w:r>
      <w:r w:rsidR="0048716E">
        <w:t>ing</w:t>
      </w:r>
      <w:r w:rsidRPr="00C018B5">
        <w:t xml:space="preserve"> upper-caste applicants. </w:t>
      </w:r>
      <w:r w:rsidR="0048716E">
        <w:t xml:space="preserve"> </w:t>
      </w:r>
      <w:r w:rsidRPr="00C018B5">
        <w:t xml:space="preserve">Moreover, the financial returns to attending an engineering school are estimated to be higher for upper-caste than lower-caste </w:t>
      </w:r>
      <w:proofErr w:type="gramStart"/>
      <w:r w:rsidRPr="00C018B5">
        <w:t>individuals, which highlights</w:t>
      </w:r>
      <w:proofErr w:type="gramEnd"/>
      <w:r w:rsidRPr="00C018B5">
        <w:t xml:space="preserve"> the possibility that the affirmative action program has a high social cost. </w:t>
      </w:r>
      <w:r w:rsidR="0048716E">
        <w:t xml:space="preserve"> </w:t>
      </w:r>
      <w:r w:rsidRPr="00C018B5">
        <w:t>Having said that, the study is based on very small samples,</w:t>
      </w:r>
      <w:r w:rsidRPr="00C018B5">
        <w:rPr>
          <w:rStyle w:val="FootnoteReference"/>
        </w:rPr>
        <w:footnoteReference w:id="13"/>
      </w:r>
      <w:r w:rsidRPr="00C018B5">
        <w:t xml:space="preserve"> so the authors caution against “drawing strong conclusions.”</w:t>
      </w:r>
    </w:p>
    <w:p w:rsidR="00AD554E" w:rsidRDefault="00AD554E" w:rsidP="009E2FCA">
      <w:pPr>
        <w:spacing w:after="0" w:line="480" w:lineRule="auto"/>
        <w:ind w:firstLine="720"/>
        <w:jc w:val="both"/>
      </w:pPr>
      <w:r w:rsidRPr="00C018B5">
        <w:t xml:space="preserve">Against this backdrop, our study holds the potential to make a </w:t>
      </w:r>
      <w:r w:rsidR="00ED76AB">
        <w:t xml:space="preserve">useful </w:t>
      </w:r>
      <w:r w:rsidRPr="00C018B5">
        <w:t xml:space="preserve">contribution. </w:t>
      </w:r>
      <w:r w:rsidR="00AC311B">
        <w:t xml:space="preserve"> </w:t>
      </w:r>
      <w:r w:rsidRPr="00C018B5">
        <w:t xml:space="preserve">As we have mentioned, our setting gives us a substantial advantage over researchers who have looked at similar questions in the U.S. context. </w:t>
      </w:r>
      <w:r w:rsidR="00AC311B">
        <w:t xml:space="preserve"> </w:t>
      </w:r>
      <w:r w:rsidRPr="00C018B5">
        <w:t xml:space="preserve">Specifically, we have detailed information on the admission process, which allows us to precisely trace the impact of the policies on admission; we are able with our data to carefully address the selection process into colleges. </w:t>
      </w:r>
      <w:r w:rsidR="00AC311B">
        <w:t xml:space="preserve"> </w:t>
      </w:r>
      <w:r w:rsidRPr="00C018B5">
        <w:t>Also, in contrast to previous work in the U.S. context, we have an outcome variable—</w:t>
      </w:r>
      <w:r w:rsidR="00C2120B">
        <w:t xml:space="preserve">first-year </w:t>
      </w:r>
      <w:r w:rsidRPr="00C018B5">
        <w:t>performance on a standardized achievement exam—that is common across all students in all colleges under examination.  Finally, we have large samples, which allows for precise estim</w:t>
      </w:r>
      <w:r>
        <w:t>ates of the effects under study.</w:t>
      </w:r>
    </w:p>
    <w:p w:rsidR="00D03613" w:rsidRPr="00C018B5" w:rsidRDefault="00D03613" w:rsidP="005174DE">
      <w:pPr>
        <w:pStyle w:val="ListParagraph"/>
        <w:numPr>
          <w:ilvl w:val="0"/>
          <w:numId w:val="17"/>
        </w:numPr>
        <w:tabs>
          <w:tab w:val="left" w:pos="900"/>
        </w:tabs>
        <w:spacing w:after="0" w:line="480" w:lineRule="auto"/>
        <w:contextualSpacing w:val="0"/>
        <w:jc w:val="both"/>
        <w:rPr>
          <w:b/>
          <w:vanish/>
        </w:rPr>
      </w:pPr>
    </w:p>
    <w:p w:rsidR="00AC311B" w:rsidRPr="004F2FC3" w:rsidRDefault="004F2FC3" w:rsidP="005174DE">
      <w:pPr>
        <w:tabs>
          <w:tab w:val="left" w:pos="900"/>
        </w:tabs>
        <w:spacing w:after="0" w:line="480" w:lineRule="auto"/>
        <w:jc w:val="both"/>
        <w:rPr>
          <w:b/>
        </w:rPr>
      </w:pPr>
      <w:r>
        <w:rPr>
          <w:b/>
        </w:rPr>
        <w:t>3. Data</w:t>
      </w:r>
    </w:p>
    <w:p w:rsidR="004E43AE" w:rsidRPr="00C018B5" w:rsidRDefault="005D3195" w:rsidP="00C2120B">
      <w:pPr>
        <w:tabs>
          <w:tab w:val="left" w:pos="720"/>
        </w:tabs>
        <w:spacing w:after="0" w:line="480" w:lineRule="auto"/>
        <w:jc w:val="both"/>
      </w:pPr>
      <w:r w:rsidRPr="00C018B5">
        <w:tab/>
      </w:r>
      <w:r w:rsidRPr="00C018B5">
        <w:rPr>
          <w:lang w:val="en-GB"/>
        </w:rPr>
        <w:t xml:space="preserve"> </w:t>
      </w:r>
      <w:r w:rsidR="00B2032A" w:rsidRPr="00C018B5">
        <w:t xml:space="preserve">We have gained exceptional access to data for </w:t>
      </w:r>
      <w:r w:rsidR="007828AE" w:rsidRPr="00C018B5">
        <w:t>21</w:t>
      </w:r>
      <w:r w:rsidR="00121E6C" w:rsidRPr="00C018B5">
        <w:t>4</w:t>
      </w:r>
      <w:r w:rsidR="007828AE" w:rsidRPr="00C018B5">
        <w:t xml:space="preserve"> </w:t>
      </w:r>
      <w:r w:rsidR="00B2032A" w:rsidRPr="00C018B5">
        <w:t xml:space="preserve">engineering colleges in one of the major </w:t>
      </w:r>
      <w:r w:rsidR="001B3193">
        <w:t>S</w:t>
      </w:r>
      <w:r w:rsidR="00B2032A" w:rsidRPr="00C018B5">
        <w:t xml:space="preserve">tates in India. </w:t>
      </w:r>
      <w:r w:rsidR="001B3193">
        <w:t xml:space="preserve"> </w:t>
      </w:r>
      <w:r w:rsidR="00B2032A" w:rsidRPr="00C018B5">
        <w:t xml:space="preserve">This </w:t>
      </w:r>
      <w:r w:rsidR="001B3193">
        <w:t>S</w:t>
      </w:r>
      <w:r w:rsidR="00B2032A" w:rsidRPr="00C018B5">
        <w:t>tate is amongst top five states in India in terms of p</w:t>
      </w:r>
      <w:r w:rsidR="00DD73F9" w:rsidRPr="00C018B5">
        <w:t xml:space="preserve">opulation (with a population of </w:t>
      </w:r>
      <w:r w:rsidR="00B2032A" w:rsidRPr="00C018B5">
        <w:t>more than 75 million) and geographic area.</w:t>
      </w:r>
      <w:r w:rsidR="00042C2D" w:rsidRPr="00C018B5">
        <w:t xml:space="preserve"> </w:t>
      </w:r>
      <w:r w:rsidR="001B3193">
        <w:t xml:space="preserve"> </w:t>
      </w:r>
      <w:r w:rsidR="00042C2D" w:rsidRPr="00C018B5">
        <w:t xml:space="preserve">Priority for admission to the engineering colleges is based on rank on a common entry examination and upon caste and gender as </w:t>
      </w:r>
      <w:r w:rsidR="001B3193">
        <w:t>noted</w:t>
      </w:r>
      <w:r w:rsidR="00042C2D" w:rsidRPr="00C018B5">
        <w:t xml:space="preserve"> above.</w:t>
      </w:r>
      <w:r w:rsidR="00B2032A" w:rsidRPr="00C018B5">
        <w:t xml:space="preserve"> </w:t>
      </w:r>
      <w:r w:rsidR="001B3193">
        <w:t xml:space="preserve"> </w:t>
      </w:r>
      <w:r w:rsidR="00497D02" w:rsidRPr="00C018B5">
        <w:t xml:space="preserve">In particular, the highest ranked individual in a caste can choose any college. </w:t>
      </w:r>
      <w:r w:rsidR="001B3193">
        <w:t xml:space="preserve"> </w:t>
      </w:r>
      <w:r w:rsidR="00497D02" w:rsidRPr="00C018B5">
        <w:t xml:space="preserve">Then the second highest chooses. </w:t>
      </w:r>
      <w:r w:rsidR="001B3193">
        <w:t xml:space="preserve"> </w:t>
      </w:r>
      <w:r w:rsidR="00497D02" w:rsidRPr="00C018B5">
        <w:t xml:space="preserve">This process continues, with choice among colleges limited to those having seats available for the individual’s caste and gender at the time that the individual chooses. </w:t>
      </w:r>
      <w:r w:rsidR="00BF4C8D">
        <w:t xml:space="preserve"> </w:t>
      </w:r>
      <w:r w:rsidR="00B2032A" w:rsidRPr="00C018B5">
        <w:t xml:space="preserve">In addition to their entry examination scores, we have matched individuals to their high school examination records, and hence we have scores they received on the standardized examination taken at the end of high school. </w:t>
      </w:r>
      <w:r w:rsidR="001B3193">
        <w:t xml:space="preserve"> </w:t>
      </w:r>
      <w:r w:rsidR="00ED76AB">
        <w:t xml:space="preserve">In all we have a </w:t>
      </w:r>
      <w:r w:rsidR="00B2032A" w:rsidRPr="00C018B5">
        <w:t xml:space="preserve">sample of 84,795 for whom we have details of their high school examination and entry examination. </w:t>
      </w:r>
    </w:p>
    <w:p w:rsidR="004E43AE" w:rsidRPr="00C018B5" w:rsidRDefault="004F2FC3" w:rsidP="005174DE">
      <w:pPr>
        <w:tabs>
          <w:tab w:val="left" w:pos="900"/>
        </w:tabs>
        <w:spacing w:after="0" w:line="480" w:lineRule="auto"/>
        <w:jc w:val="both"/>
        <w:rPr>
          <w:b/>
        </w:rPr>
      </w:pPr>
      <w:r>
        <w:rPr>
          <w:b/>
        </w:rPr>
        <w:t xml:space="preserve">3.1. </w:t>
      </w:r>
      <w:r w:rsidR="004E43AE" w:rsidRPr="00C018B5">
        <w:rPr>
          <w:b/>
        </w:rPr>
        <w:t>Admission and Matriculation</w:t>
      </w:r>
    </w:p>
    <w:p w:rsidR="00953903" w:rsidRPr="00C018B5" w:rsidRDefault="00D027CF" w:rsidP="00C2120B">
      <w:pPr>
        <w:tabs>
          <w:tab w:val="left" w:pos="720"/>
        </w:tabs>
        <w:spacing w:after="0" w:line="480" w:lineRule="auto"/>
        <w:jc w:val="both"/>
      </w:pPr>
      <w:r w:rsidRPr="00C018B5">
        <w:tab/>
      </w:r>
      <w:r w:rsidR="002055CD" w:rsidRPr="00C018B5">
        <w:t xml:space="preserve">The first part of our analysis investigates the effect of affirmative action on college admission and matriculation. </w:t>
      </w:r>
      <w:r w:rsidR="001B3193">
        <w:t xml:space="preserve"> </w:t>
      </w:r>
      <w:r w:rsidR="004E43AE" w:rsidRPr="00C018B5">
        <w:t xml:space="preserve">Panel A of </w:t>
      </w:r>
      <w:r w:rsidR="00B2032A" w:rsidRPr="00C018B5">
        <w:t>Table 1 shows summary statistics for the variables we use in our analysis</w:t>
      </w:r>
      <w:r w:rsidR="004E43AE" w:rsidRPr="00C018B5">
        <w:t xml:space="preserve"> of college admissions, beginning with the numbers and proportions of observations by caste</w:t>
      </w:r>
      <w:r w:rsidR="00953903" w:rsidRPr="00C018B5">
        <w:t xml:space="preserve"> </w:t>
      </w:r>
      <w:proofErr w:type="gramStart"/>
      <w:r w:rsidR="00953903" w:rsidRPr="00C018B5">
        <w:t>who</w:t>
      </w:r>
      <w:proofErr w:type="gramEnd"/>
      <w:r w:rsidR="00953903" w:rsidRPr="00C018B5">
        <w:t xml:space="preserve"> participate in the college selection process</w:t>
      </w:r>
      <w:r w:rsidR="00B2032A" w:rsidRPr="00C018B5">
        <w:t>.</w:t>
      </w:r>
      <w:r w:rsidR="00953903" w:rsidRPr="00C018B5">
        <w:t xml:space="preserve"> </w:t>
      </w:r>
      <w:r w:rsidR="001B3193">
        <w:t xml:space="preserve"> </w:t>
      </w:r>
      <w:r w:rsidR="002F35EB">
        <w:t>In viewing those proportions, it is helpful to bear in mind</w:t>
      </w:r>
      <w:r w:rsidR="00953903" w:rsidRPr="00C018B5">
        <w:t xml:space="preserve"> that 20% of seats are allocated by discretion of the college. </w:t>
      </w:r>
      <w:r w:rsidR="001B3193">
        <w:t xml:space="preserve"> </w:t>
      </w:r>
      <w:r w:rsidR="00953903" w:rsidRPr="00C018B5">
        <w:t xml:space="preserve">Of the remaining 80% of seats, half are reserved for members of disadvantaged castes. </w:t>
      </w:r>
      <w:r w:rsidR="001B3193">
        <w:t xml:space="preserve"> </w:t>
      </w:r>
      <w:r w:rsidR="00953903" w:rsidRPr="00C018B5">
        <w:t>Hence</w:t>
      </w:r>
      <w:r w:rsidR="002F35EB">
        <w:t>,</w:t>
      </w:r>
      <w:r w:rsidR="00953903" w:rsidRPr="00C018B5">
        <w:t xml:space="preserve"> 40% of seats are reserved for disadvantaged castes.</w:t>
      </w:r>
      <w:r w:rsidR="00B2032A" w:rsidRPr="00C018B5">
        <w:t xml:space="preserve"> </w:t>
      </w:r>
      <w:r w:rsidR="001B3193">
        <w:t xml:space="preserve"> </w:t>
      </w:r>
      <w:r w:rsidR="00953903" w:rsidRPr="00C018B5">
        <w:t>We have results of two such examinations</w:t>
      </w:r>
      <w:r w:rsidR="00BF4C8D">
        <w:t xml:space="preserve">: </w:t>
      </w:r>
      <w:r w:rsidR="00B63BBB" w:rsidRPr="00C018B5">
        <w:t xml:space="preserve">the three-hour </w:t>
      </w:r>
      <w:r w:rsidR="00B63BBB">
        <w:t>e</w:t>
      </w:r>
      <w:r w:rsidR="00B63BBB" w:rsidRPr="00C018B5">
        <w:t xml:space="preserve">ntry </w:t>
      </w:r>
      <w:r w:rsidR="00B63BBB">
        <w:t>examination</w:t>
      </w:r>
      <w:r w:rsidR="00B63BBB" w:rsidRPr="00C018B5">
        <w:t xml:space="preserve"> for the engineering colleges</w:t>
      </w:r>
      <w:r w:rsidR="00B63BBB">
        <w:t xml:space="preserve"> (the “Entry Exam”), and </w:t>
      </w:r>
      <w:r w:rsidR="00953903" w:rsidRPr="00C018B5">
        <w:t>a</w:t>
      </w:r>
      <w:r w:rsidR="000F7CF2" w:rsidRPr="00C018B5">
        <w:t>n intensive,</w:t>
      </w:r>
      <w:r w:rsidR="00953903" w:rsidRPr="00C018B5">
        <w:t xml:space="preserve"> comprehensive three-day examination taken at the end of high school</w:t>
      </w:r>
      <w:r w:rsidR="00B63BBB">
        <w:t xml:space="preserve"> (summarized by the “High School Score”)</w:t>
      </w:r>
      <w:r w:rsidR="000F7CF2" w:rsidRPr="00C018B5">
        <w:t xml:space="preserve">. </w:t>
      </w:r>
      <w:r w:rsidR="00BF4C8D">
        <w:t xml:space="preserve"> </w:t>
      </w:r>
      <w:r w:rsidR="005420D8" w:rsidRPr="00C018B5">
        <w:t>Given the difference in time devoted to the two different examinations</w:t>
      </w:r>
      <w:r w:rsidR="00B63BBB">
        <w:t>—a</w:t>
      </w:r>
      <w:r w:rsidR="00BF4C8D">
        <w:t>pproximately 42</w:t>
      </w:r>
      <w:r w:rsidR="00A603A9" w:rsidRPr="00C018B5">
        <w:t xml:space="preserve"> hours for </w:t>
      </w:r>
      <w:r w:rsidR="005420D8" w:rsidRPr="00C018B5">
        <w:t>the high school examination</w:t>
      </w:r>
      <w:r w:rsidR="00BF4C8D">
        <w:t>, compared</w:t>
      </w:r>
      <w:r w:rsidR="005420D8" w:rsidRPr="00C018B5">
        <w:t xml:space="preserve"> to three hours for the college entry examination</w:t>
      </w:r>
      <w:r w:rsidR="00B63BBB">
        <w:t xml:space="preserve">—we </w:t>
      </w:r>
      <w:r w:rsidR="005420D8" w:rsidRPr="00C018B5">
        <w:t xml:space="preserve">expect the high school examination to be the much superior measure of </w:t>
      </w:r>
      <w:r w:rsidR="003151B4" w:rsidRPr="00C018B5">
        <w:t>students’</w:t>
      </w:r>
      <w:r w:rsidR="005420D8" w:rsidRPr="00C018B5">
        <w:t xml:space="preserve"> academic aptitude.</w:t>
      </w:r>
      <w:r w:rsidR="00BF4C8D" w:rsidRPr="00C018B5">
        <w:rPr>
          <w:rStyle w:val="FootnoteReference"/>
        </w:rPr>
        <w:footnoteReference w:id="14"/>
      </w:r>
      <w:r w:rsidR="005420D8" w:rsidRPr="00C018B5">
        <w:t xml:space="preserve"> </w:t>
      </w:r>
      <w:r w:rsidR="00BF4C8D">
        <w:t xml:space="preserve"> </w:t>
      </w:r>
      <w:r w:rsidR="005420D8" w:rsidRPr="00C018B5">
        <w:t xml:space="preserve">We return to this point in our subsequent analysis of the data. </w:t>
      </w:r>
    </w:p>
    <w:p w:rsidR="003B4BDE" w:rsidRPr="00C018B5" w:rsidRDefault="000F7CF2" w:rsidP="00C2120B">
      <w:pPr>
        <w:tabs>
          <w:tab w:val="left" w:pos="720"/>
        </w:tabs>
        <w:spacing w:after="0" w:line="480" w:lineRule="auto"/>
        <w:jc w:val="both"/>
      </w:pPr>
      <w:r w:rsidRPr="00C018B5">
        <w:tab/>
      </w:r>
      <w:r w:rsidR="00741A25" w:rsidRPr="00C018B5">
        <w:t xml:space="preserve">As is evident from Table 1, there </w:t>
      </w:r>
      <w:r w:rsidR="00B2032A" w:rsidRPr="00C018B5">
        <w:t>are substantial differences in performance on these examinations among students of different caste</w:t>
      </w:r>
      <w:r w:rsidR="00741A25" w:rsidRPr="00C018B5">
        <w:t>s</w:t>
      </w:r>
      <w:r w:rsidR="00B2032A" w:rsidRPr="00C018B5">
        <w:t xml:space="preserve">. </w:t>
      </w:r>
      <w:r w:rsidR="00BF4C8D">
        <w:t xml:space="preserve"> </w:t>
      </w:r>
      <w:r w:rsidR="00741A25" w:rsidRPr="00C018B5">
        <w:t xml:space="preserve">The ordering of average </w:t>
      </w:r>
      <w:r w:rsidR="00C84975" w:rsidRPr="00C018B5">
        <w:t>scores</w:t>
      </w:r>
      <w:r w:rsidR="00741A25" w:rsidRPr="00C018B5">
        <w:t xml:space="preserve"> on the entry examination conforms to the commonly accepted ordering of the degree of disadvantage of the caste groups</w:t>
      </w:r>
      <w:r w:rsidRPr="00C018B5">
        <w:t>, with Scheduled Tribes</w:t>
      </w:r>
      <w:r w:rsidR="00BF4C8D">
        <w:t xml:space="preserve"> (ST)</w:t>
      </w:r>
      <w:r w:rsidRPr="00C018B5">
        <w:t xml:space="preserve"> being the most disadvantaged and Scheduled Castes</w:t>
      </w:r>
      <w:r w:rsidR="00BF4C8D">
        <w:t xml:space="preserve"> (SC)</w:t>
      </w:r>
      <w:r w:rsidRPr="00C018B5">
        <w:t xml:space="preserve"> the next most disadvantaged</w:t>
      </w:r>
      <w:r w:rsidR="00741A25" w:rsidRPr="00C018B5">
        <w:t xml:space="preserve">. </w:t>
      </w:r>
      <w:r w:rsidR="00BF4C8D">
        <w:t xml:space="preserve"> </w:t>
      </w:r>
      <w:r w:rsidR="00741A25" w:rsidRPr="00C018B5">
        <w:t xml:space="preserve">Note that the degree of disadvantage among the BC castes is not reflected in the </w:t>
      </w:r>
      <w:r w:rsidR="00C84975" w:rsidRPr="00C018B5">
        <w:t xml:space="preserve">alphabetic </w:t>
      </w:r>
      <w:r w:rsidRPr="00C018B5">
        <w:t xml:space="preserve">ordering </w:t>
      </w:r>
      <w:r w:rsidR="002F35EB">
        <w:t xml:space="preserve">(i.e., </w:t>
      </w:r>
      <w:r w:rsidRPr="00C018B5">
        <w:t xml:space="preserve">the </w:t>
      </w:r>
      <w:r w:rsidR="00741A25" w:rsidRPr="00C018B5">
        <w:t>A, B, C, D designations</w:t>
      </w:r>
      <w:r w:rsidR="002F35EB">
        <w:t>)</w:t>
      </w:r>
      <w:r w:rsidR="00741A25" w:rsidRPr="00C018B5">
        <w:t xml:space="preserve">. </w:t>
      </w:r>
      <w:r w:rsidR="00BF4C8D">
        <w:t xml:space="preserve"> </w:t>
      </w:r>
      <w:r w:rsidR="00741A25" w:rsidRPr="00C018B5">
        <w:t>Rather, BC-A and BC</w:t>
      </w:r>
      <w:r w:rsidR="00B77FFA" w:rsidRPr="00C018B5">
        <w:t>-</w:t>
      </w:r>
      <w:r w:rsidR="00741A25" w:rsidRPr="00C018B5">
        <w:t>C are</w:t>
      </w:r>
      <w:r w:rsidRPr="00C018B5">
        <w:t xml:space="preserve"> generally considered</w:t>
      </w:r>
      <w:r w:rsidR="00741A25" w:rsidRPr="00C018B5">
        <w:t xml:space="preserve"> more disadvantaged</w:t>
      </w:r>
      <w:r w:rsidRPr="00C018B5">
        <w:t xml:space="preserve"> </w:t>
      </w:r>
      <w:proofErr w:type="gramStart"/>
      <w:r w:rsidRPr="00C018B5">
        <w:t>among</w:t>
      </w:r>
      <w:proofErr w:type="gramEnd"/>
      <w:r w:rsidRPr="00C018B5">
        <w:t xml:space="preserve"> the BC’s</w:t>
      </w:r>
      <w:r w:rsidR="00741A25" w:rsidRPr="00C018B5">
        <w:t xml:space="preserve">, and </w:t>
      </w:r>
      <w:r w:rsidRPr="00C018B5">
        <w:t xml:space="preserve">the </w:t>
      </w:r>
      <w:r w:rsidR="00741A25" w:rsidRPr="00C018B5">
        <w:t xml:space="preserve">BC-C and BC-D </w:t>
      </w:r>
      <w:r w:rsidRPr="00C018B5">
        <w:t xml:space="preserve">castes </w:t>
      </w:r>
      <w:r w:rsidR="00741A25" w:rsidRPr="00C018B5">
        <w:t>less disadvantage</w:t>
      </w:r>
      <w:r w:rsidRPr="00C018B5">
        <w:t>d</w:t>
      </w:r>
      <w:r w:rsidR="00741A25" w:rsidRPr="00C018B5">
        <w:t>.</w:t>
      </w:r>
      <w:r w:rsidRPr="00C018B5">
        <w:t xml:space="preserve"> </w:t>
      </w:r>
      <w:r w:rsidR="00BF4C8D">
        <w:t xml:space="preserve"> </w:t>
      </w:r>
      <w:r w:rsidR="00741A25" w:rsidRPr="00C018B5">
        <w:t xml:space="preserve">As expected, </w:t>
      </w:r>
      <w:r w:rsidR="00B2032A" w:rsidRPr="00C018B5">
        <w:t xml:space="preserve">students </w:t>
      </w:r>
      <w:r w:rsidR="00741A25" w:rsidRPr="00C018B5">
        <w:t xml:space="preserve">in the </w:t>
      </w:r>
      <w:r w:rsidR="005E5AA1" w:rsidRPr="00C018B5">
        <w:t>Open</w:t>
      </w:r>
      <w:r w:rsidR="00B2032A" w:rsidRPr="00C018B5">
        <w:t xml:space="preserve"> category have the best average performance</w:t>
      </w:r>
      <w:r w:rsidRPr="00C018B5">
        <w:t xml:space="preserve"> on the entry examination. </w:t>
      </w:r>
      <w:r w:rsidR="00BF4C8D">
        <w:t xml:space="preserve"> </w:t>
      </w:r>
      <w:r w:rsidRPr="00C018B5">
        <w:rPr>
          <w:lang w:val="en-GB"/>
        </w:rPr>
        <w:t>T</w:t>
      </w:r>
      <w:r w:rsidR="00741A25" w:rsidRPr="00C018B5">
        <w:rPr>
          <w:lang w:val="en-GB"/>
        </w:rPr>
        <w:t>he</w:t>
      </w:r>
      <w:r w:rsidR="00B2032A" w:rsidRPr="00C018B5">
        <w:rPr>
          <w:lang w:val="en-GB"/>
        </w:rPr>
        <w:t xml:space="preserve"> ordering of performance of different caste</w:t>
      </w:r>
      <w:r w:rsidR="00741A25" w:rsidRPr="00C018B5">
        <w:rPr>
          <w:lang w:val="en-GB"/>
        </w:rPr>
        <w:t>s</w:t>
      </w:r>
      <w:r w:rsidR="00B2032A" w:rsidRPr="00C018B5">
        <w:rPr>
          <w:lang w:val="en-GB"/>
        </w:rPr>
        <w:t xml:space="preserve"> </w:t>
      </w:r>
      <w:r w:rsidRPr="00C018B5">
        <w:rPr>
          <w:lang w:val="en-GB"/>
        </w:rPr>
        <w:t xml:space="preserve">on the high school examination </w:t>
      </w:r>
      <w:r w:rsidR="00B2032A" w:rsidRPr="00C018B5">
        <w:rPr>
          <w:lang w:val="en-GB"/>
        </w:rPr>
        <w:t xml:space="preserve">is </w:t>
      </w:r>
      <w:r w:rsidRPr="00C018B5">
        <w:rPr>
          <w:lang w:val="en-GB"/>
        </w:rPr>
        <w:t>also in conformity</w:t>
      </w:r>
      <w:r w:rsidR="00B2032A" w:rsidRPr="00C018B5">
        <w:rPr>
          <w:lang w:val="en-GB"/>
        </w:rPr>
        <w:t xml:space="preserve"> </w:t>
      </w:r>
      <w:r w:rsidRPr="00C018B5">
        <w:rPr>
          <w:lang w:val="en-GB"/>
        </w:rPr>
        <w:t xml:space="preserve">with </w:t>
      </w:r>
      <w:r w:rsidR="00741A25" w:rsidRPr="00C018B5">
        <w:t xml:space="preserve">the generally accepted ranking of relative </w:t>
      </w:r>
      <w:r w:rsidR="00B2032A" w:rsidRPr="00C018B5">
        <w:t xml:space="preserve">caste disadvantage. </w:t>
      </w:r>
    </w:p>
    <w:p w:rsidR="001556C5" w:rsidRPr="00C018B5" w:rsidRDefault="00C84975" w:rsidP="005174DE">
      <w:pPr>
        <w:spacing w:after="0" w:line="480" w:lineRule="auto"/>
        <w:ind w:firstLine="720"/>
        <w:jc w:val="both"/>
      </w:pPr>
      <w:r w:rsidRPr="00C018B5">
        <w:t xml:space="preserve">Since priority in choice of college is based on rank on the entry exam, we also report rank on the college entry exam. </w:t>
      </w:r>
      <w:r w:rsidR="00BF4C8D">
        <w:t xml:space="preserve"> </w:t>
      </w:r>
      <w:r w:rsidRPr="00C018B5">
        <w:t xml:space="preserve">We </w:t>
      </w:r>
      <w:r w:rsidR="00B15AB1" w:rsidRPr="00C018B5">
        <w:t xml:space="preserve">convert </w:t>
      </w:r>
      <w:r w:rsidRPr="00C018B5">
        <w:t>all test sore measures to rank and normalize them to the unit interval</w:t>
      </w:r>
      <w:r w:rsidR="00996AF5">
        <w:t xml:space="preserve">.  </w:t>
      </w:r>
      <w:r w:rsidRPr="00C018B5">
        <w:t xml:space="preserve">Rank of 1 is assigned to </w:t>
      </w:r>
      <w:r w:rsidR="00996AF5">
        <w:t xml:space="preserve">the </w:t>
      </w:r>
      <w:r w:rsidRPr="00C018B5">
        <w:t>best performing student and rank 0 represent</w:t>
      </w:r>
      <w:r w:rsidR="00996AF5">
        <w:t>s the</w:t>
      </w:r>
      <w:r w:rsidRPr="00C018B5">
        <w:t xml:space="preserve"> lowest performing student.</w:t>
      </w:r>
      <w:r w:rsidR="00B15AB1" w:rsidRPr="00C018B5">
        <w:t xml:space="preserve"> </w:t>
      </w:r>
      <w:r w:rsidR="00BF4C8D">
        <w:t xml:space="preserve"> </w:t>
      </w:r>
      <w:r w:rsidR="00B15AB1" w:rsidRPr="00C018B5">
        <w:t xml:space="preserve">All students with the same score receive the same rank. </w:t>
      </w:r>
      <w:r w:rsidR="00BF4C8D">
        <w:t xml:space="preserve"> </w:t>
      </w:r>
      <w:r w:rsidR="00B15AB1" w:rsidRPr="00C018B5">
        <w:t xml:space="preserve">For example, suppose there were 100 students. </w:t>
      </w:r>
      <w:r w:rsidR="00BF4C8D">
        <w:t xml:space="preserve"> </w:t>
      </w:r>
      <w:r w:rsidR="00B15AB1" w:rsidRPr="00C018B5">
        <w:t>If 2 of those students tied at the highest score, both would receive a</w:t>
      </w:r>
      <w:r w:rsidR="00F12388">
        <w:t>n initial</w:t>
      </w:r>
      <w:r w:rsidR="00B15AB1" w:rsidRPr="00C018B5">
        <w:t xml:space="preserve"> rank of 100.</w:t>
      </w:r>
      <w:r w:rsidR="00996AF5">
        <w:t xml:space="preserve"> </w:t>
      </w:r>
      <w:r w:rsidR="00B15AB1" w:rsidRPr="00C018B5">
        <w:t xml:space="preserve"> If there were then two students with the second-highest score, they would both receive a</w:t>
      </w:r>
      <w:r w:rsidR="00F12388">
        <w:t>n initial</w:t>
      </w:r>
      <w:r w:rsidR="00B15AB1" w:rsidRPr="00C018B5">
        <w:t xml:space="preserve"> rank of 98, and so forth. </w:t>
      </w:r>
      <w:r w:rsidR="00996AF5">
        <w:t xml:space="preserve"> </w:t>
      </w:r>
      <w:r w:rsidR="00B15AB1" w:rsidRPr="00C018B5">
        <w:t xml:space="preserve">When all students are thus ranked, </w:t>
      </w:r>
      <w:proofErr w:type="gramStart"/>
      <w:r w:rsidR="00B15AB1" w:rsidRPr="00C018B5">
        <w:t>the result would then be normalized by division by 100</w:t>
      </w:r>
      <w:proofErr w:type="gramEnd"/>
      <w:r w:rsidR="00B15AB1" w:rsidRPr="00C018B5">
        <w:t>.</w:t>
      </w:r>
      <w:r w:rsidRPr="00C018B5">
        <w:t xml:space="preserve"> </w:t>
      </w:r>
      <w:r w:rsidR="00996AF5">
        <w:t xml:space="preserve"> </w:t>
      </w:r>
      <w:r w:rsidRPr="00C018B5">
        <w:t>Th</w:t>
      </w:r>
      <w:r w:rsidR="00B15AB1" w:rsidRPr="00C018B5">
        <w:t>e</w:t>
      </w:r>
      <w:r w:rsidRPr="00C018B5">
        <w:t xml:space="preserve"> </w:t>
      </w:r>
      <w:r w:rsidR="00B15AB1" w:rsidRPr="00C018B5">
        <w:t xml:space="preserve">ranking thus preserves the ordinal information in the test scores and </w:t>
      </w:r>
      <w:r w:rsidRPr="00C018B5">
        <w:t xml:space="preserve">facilitates interpretation of the coefficients in analyses that follow. </w:t>
      </w:r>
    </w:p>
    <w:p w:rsidR="00C84975" w:rsidRPr="00C018B5" w:rsidRDefault="001556C5" w:rsidP="005174DE">
      <w:pPr>
        <w:spacing w:after="0" w:line="480" w:lineRule="auto"/>
        <w:ind w:firstLine="720"/>
        <w:jc w:val="both"/>
      </w:pPr>
      <w:r w:rsidRPr="00C018B5">
        <w:t>Importantly, t</w:t>
      </w:r>
      <w:r w:rsidR="00B15AB1" w:rsidRPr="00C018B5">
        <w:t xml:space="preserve">he ranking </w:t>
      </w:r>
      <w:r w:rsidRPr="00C018B5">
        <w:t xml:space="preserve">of students for priority in college choice </w:t>
      </w:r>
      <w:r w:rsidR="00B15AB1" w:rsidRPr="00C018B5">
        <w:t xml:space="preserve">does </w:t>
      </w:r>
      <w:r w:rsidR="00B15AB1" w:rsidRPr="00996AF5">
        <w:rPr>
          <w:i/>
        </w:rPr>
        <w:t>not</w:t>
      </w:r>
      <w:r w:rsidR="00B15AB1" w:rsidRPr="00996AF5">
        <w:t xml:space="preserve"> </w:t>
      </w:r>
      <w:r w:rsidR="00B15AB1" w:rsidRPr="00C018B5">
        <w:t>follow this procedure</w:t>
      </w:r>
      <w:r w:rsidRPr="00C018B5">
        <w:t>.</w:t>
      </w:r>
      <w:r w:rsidR="00996AF5">
        <w:t xml:space="preserve">  There are two reasons</w:t>
      </w:r>
      <w:r w:rsidR="00F12388">
        <w:t>:</w:t>
      </w:r>
      <w:r w:rsidR="00996AF5">
        <w:t xml:space="preserve">  First, t</w:t>
      </w:r>
      <w:r w:rsidRPr="00C018B5">
        <w:t xml:space="preserve">he ranking for admission creates a strict ordering by adoption of a </w:t>
      </w:r>
      <w:proofErr w:type="gramStart"/>
      <w:r w:rsidRPr="00C018B5">
        <w:t>tie breaking</w:t>
      </w:r>
      <w:proofErr w:type="gramEnd"/>
      <w:r w:rsidRPr="00C018B5">
        <w:t xml:space="preserve"> algorithm when multiple students within a caste receive the same score on the entry examination.</w:t>
      </w:r>
      <w:r w:rsidRPr="00C018B5">
        <w:rPr>
          <w:rStyle w:val="FootnoteReference"/>
        </w:rPr>
        <w:footnoteReference w:id="15"/>
      </w:r>
      <w:r w:rsidR="005E5AA1" w:rsidRPr="00C018B5">
        <w:t xml:space="preserve"> </w:t>
      </w:r>
      <w:r w:rsidR="00996AF5">
        <w:t xml:space="preserve"> </w:t>
      </w:r>
      <w:r w:rsidR="005E5AA1" w:rsidRPr="00C018B5">
        <w:t>As we discuss</w:t>
      </w:r>
      <w:r w:rsidR="00545C5D">
        <w:t xml:space="preserve"> below</w:t>
      </w:r>
      <w:r w:rsidR="005E5AA1" w:rsidRPr="00C018B5">
        <w:t xml:space="preserve">, the somewhat idiosyncratic tie-breaking procedure used to determine rank in college choice is helpful for identifying the effects of affirmative action. </w:t>
      </w:r>
      <w:r w:rsidR="00996AF5">
        <w:t xml:space="preserve"> Second, </w:t>
      </w:r>
      <w:r w:rsidR="000C09EE">
        <w:t xml:space="preserve">student priority is by ranking on the entry exam </w:t>
      </w:r>
      <w:r w:rsidR="000C09EE" w:rsidRPr="000C09EE">
        <w:rPr>
          <w:i/>
        </w:rPr>
        <w:t>and</w:t>
      </w:r>
      <w:r w:rsidR="000C09EE">
        <w:t xml:space="preserve"> by caste.  </w:t>
      </w:r>
      <w:r w:rsidR="000C09EE" w:rsidRPr="00C018B5">
        <w:t xml:space="preserve">We </w:t>
      </w:r>
      <w:r w:rsidR="000C09EE">
        <w:t xml:space="preserve">thus </w:t>
      </w:r>
      <w:r w:rsidR="000C09EE" w:rsidRPr="00C018B5">
        <w:t>create a variable that we term “</w:t>
      </w:r>
      <w:r w:rsidR="00690DBD">
        <w:t>E</w:t>
      </w:r>
      <w:r w:rsidR="000C09EE" w:rsidRPr="00C018B5">
        <w:t xml:space="preserve">ffective </w:t>
      </w:r>
      <w:r w:rsidR="00690DBD">
        <w:t>R</w:t>
      </w:r>
      <w:r w:rsidR="000C09EE" w:rsidRPr="00C018B5">
        <w:t xml:space="preserve">ank” to measure priority of college access by caste. </w:t>
      </w:r>
      <w:r w:rsidR="000C09EE">
        <w:t xml:space="preserve"> </w:t>
      </w:r>
      <w:r w:rsidR="000C09EE" w:rsidRPr="00C018B5">
        <w:t xml:space="preserve">For a given caste, members are ranked from highest to lowest on the entry examination score and the result is normalized to the unit interval. </w:t>
      </w:r>
      <w:r w:rsidR="000C09EE">
        <w:t xml:space="preserve"> </w:t>
      </w:r>
      <w:r w:rsidR="000C09EE" w:rsidRPr="00C018B5">
        <w:t xml:space="preserve">As the term implies, effective rank measures the priority in which students of different castes get to select into colleges. </w:t>
      </w:r>
      <w:r w:rsidR="000C09EE">
        <w:t xml:space="preserve"> </w:t>
      </w:r>
      <w:r w:rsidR="000C09EE" w:rsidRPr="00C018B5">
        <w:t>Students of different castes with the same effective rank have the same prior</w:t>
      </w:r>
      <w:r w:rsidR="00FE47F4">
        <w:t>ity in selecting colleges (see A</w:t>
      </w:r>
      <w:r w:rsidR="000C09EE" w:rsidRPr="00C018B5">
        <w:t xml:space="preserve">ppendix A for details).  This construction of effective rank permits direct comparison of the coefficients across castes in the analyses that follow. </w:t>
      </w:r>
      <w:r w:rsidR="00545C5D">
        <w:t xml:space="preserve"> </w:t>
      </w:r>
      <w:r w:rsidR="000C09EE" w:rsidRPr="00C018B5">
        <w:t xml:space="preserve">Moreover, the distinction between rank on the entry exam and effective rank proves crucial in identifying the effects of affirmative action. </w:t>
      </w:r>
      <w:r w:rsidR="00545C5D">
        <w:t xml:space="preserve"> </w:t>
      </w:r>
      <w:r w:rsidR="000C09EE" w:rsidRPr="00C018B5">
        <w:t xml:space="preserve">The higher mean value of effective rank for students eligible for affirmative action show that these students have higher priority of access to colleges compared to </w:t>
      </w:r>
      <w:proofErr w:type="gramStart"/>
      <w:r w:rsidR="000C09EE" w:rsidRPr="00C018B5">
        <w:t>Open</w:t>
      </w:r>
      <w:proofErr w:type="gramEnd"/>
      <w:r w:rsidR="000C09EE" w:rsidRPr="00C018B5">
        <w:t xml:space="preserve"> students. </w:t>
      </w:r>
      <w:r w:rsidR="00545C5D">
        <w:t xml:space="preserve"> </w:t>
      </w:r>
      <w:r w:rsidR="008A2BD3">
        <w:t>Panel A of Table 1 show, as expected, that t</w:t>
      </w:r>
      <w:r w:rsidR="000C09EE" w:rsidRPr="00C018B5">
        <w:t>he ordering of the average value of effective rank is in reverse order of caste disadvantage</w:t>
      </w:r>
      <w:r w:rsidR="008A2BD3">
        <w:t>,</w:t>
      </w:r>
      <w:r w:rsidR="000C09EE" w:rsidRPr="00C018B5">
        <w:t xml:space="preserve"> with ST students having highest average value and Open students the lowest. </w:t>
      </w:r>
    </w:p>
    <w:p w:rsidR="002055CD" w:rsidRPr="00C018B5" w:rsidRDefault="004F2FC3" w:rsidP="005174DE">
      <w:pPr>
        <w:tabs>
          <w:tab w:val="left" w:pos="900"/>
        </w:tabs>
        <w:spacing w:after="0" w:line="480" w:lineRule="auto"/>
        <w:jc w:val="both"/>
        <w:rPr>
          <w:b/>
        </w:rPr>
      </w:pPr>
      <w:r>
        <w:rPr>
          <w:b/>
        </w:rPr>
        <w:t>3.2.</w:t>
      </w:r>
      <w:r w:rsidR="002055CD" w:rsidRPr="00C018B5">
        <w:rPr>
          <w:b/>
        </w:rPr>
        <w:t xml:space="preserve"> Academic Achievement</w:t>
      </w:r>
    </w:p>
    <w:p w:rsidR="004E43AE" w:rsidRDefault="004F2FC3" w:rsidP="004F2FC3">
      <w:pPr>
        <w:tabs>
          <w:tab w:val="left" w:pos="720"/>
        </w:tabs>
        <w:spacing w:after="0" w:line="480" w:lineRule="auto"/>
        <w:jc w:val="both"/>
      </w:pPr>
      <w:r>
        <w:tab/>
      </w:r>
      <w:r w:rsidR="002055CD" w:rsidRPr="00C018B5">
        <w:t xml:space="preserve">The second part of our analysis investigates the effects of affirmative action on academic achievement. </w:t>
      </w:r>
      <w:r w:rsidR="000C09EE">
        <w:t xml:space="preserve"> </w:t>
      </w:r>
      <w:r w:rsidR="005F194D" w:rsidRPr="00C018B5">
        <w:t xml:space="preserve">Our analysis of achievement focuses on </w:t>
      </w:r>
      <w:r w:rsidR="004E43AE" w:rsidRPr="00C018B5">
        <w:t>students who matriculated in private colleges</w:t>
      </w:r>
      <w:r w:rsidR="005F194D" w:rsidRPr="00C018B5">
        <w:t xml:space="preserve"> that are all affiliated with a single university. </w:t>
      </w:r>
      <w:r w:rsidR="000C09EE">
        <w:t xml:space="preserve"> </w:t>
      </w:r>
      <w:r w:rsidR="00F05857" w:rsidRPr="00C018B5">
        <w:t xml:space="preserve">These colleges serve 87% of all students who matriculate. </w:t>
      </w:r>
      <w:r w:rsidR="000C09EE">
        <w:t xml:space="preserve"> </w:t>
      </w:r>
      <w:r w:rsidR="00C911F1" w:rsidRPr="00C018B5">
        <w:t>The students</w:t>
      </w:r>
      <w:r w:rsidR="004E43AE" w:rsidRPr="00C018B5">
        <w:t xml:space="preserve"> </w:t>
      </w:r>
      <w:r w:rsidR="00F05857" w:rsidRPr="00C018B5">
        <w:t xml:space="preserve">in these colleges </w:t>
      </w:r>
      <w:r w:rsidR="004E43AE" w:rsidRPr="00C018B5">
        <w:t xml:space="preserve">all take a common </w:t>
      </w:r>
      <w:r w:rsidR="005F194D" w:rsidRPr="00C018B5">
        <w:t>set of examination</w:t>
      </w:r>
      <w:r w:rsidR="00F05857" w:rsidRPr="00C018B5">
        <w:t>s</w:t>
      </w:r>
      <w:r w:rsidR="005F194D" w:rsidRPr="00C018B5">
        <w:t xml:space="preserve"> </w:t>
      </w:r>
      <w:r w:rsidR="004E43AE" w:rsidRPr="00C018B5">
        <w:t>at the end of their first year</w:t>
      </w:r>
      <w:r w:rsidR="008A2BD3">
        <w:t xml:space="preserve">—exams that are </w:t>
      </w:r>
      <w:r w:rsidR="00F05857" w:rsidRPr="00C018B5">
        <w:t xml:space="preserve">prepared and </w:t>
      </w:r>
      <w:r w:rsidR="005F194D" w:rsidRPr="00C018B5">
        <w:t xml:space="preserve">graded by the university with which the colleges are affiliated. </w:t>
      </w:r>
      <w:r w:rsidR="000C09EE">
        <w:t xml:space="preserve"> </w:t>
      </w:r>
      <w:r w:rsidR="005F194D" w:rsidRPr="00C018B5">
        <w:t xml:space="preserve">Our achievement outcome measure is the combined test score based on the performance in seven theory subjects that are taken by all student. </w:t>
      </w:r>
      <w:r w:rsidR="000C09EE">
        <w:t xml:space="preserve"> </w:t>
      </w:r>
      <w:r w:rsidR="005F194D" w:rsidRPr="00C018B5">
        <w:t xml:space="preserve">The students take approximately three-hour comprehensive test in each of these seven theory subjects. </w:t>
      </w:r>
      <w:r w:rsidR="000C09EE">
        <w:t xml:space="preserve"> </w:t>
      </w:r>
      <w:r w:rsidR="004E43AE" w:rsidRPr="00C018B5">
        <w:t xml:space="preserve">The scores on achievement tests taken at the end of the first year of engineering college are available for </w:t>
      </w:r>
      <w:r w:rsidR="00F14F49">
        <w:t xml:space="preserve">45924 </w:t>
      </w:r>
      <w:r w:rsidR="004E43AE" w:rsidRPr="00C018B5">
        <w:t xml:space="preserve">students who were admitted and matriculated in these private engineering colleges. </w:t>
      </w:r>
      <w:r w:rsidR="000C09EE">
        <w:t xml:space="preserve"> </w:t>
      </w:r>
      <w:r w:rsidR="004E43AE" w:rsidRPr="00C018B5">
        <w:t xml:space="preserve">We know the engineering college attended by each student. </w:t>
      </w:r>
      <w:r w:rsidR="000C09EE">
        <w:t xml:space="preserve"> </w:t>
      </w:r>
      <w:r w:rsidR="004E43AE" w:rsidRPr="00C018B5">
        <w:t>We also know the caste/social group of each student and the whether the student benefitted by affirmative action program at the time of admission.</w:t>
      </w:r>
    </w:p>
    <w:p w:rsidR="003B4BDE" w:rsidRPr="00C018B5" w:rsidRDefault="004F2FC3" w:rsidP="001B0CCB">
      <w:pPr>
        <w:tabs>
          <w:tab w:val="left" w:pos="720"/>
        </w:tabs>
        <w:spacing w:after="0" w:line="480" w:lineRule="auto"/>
        <w:jc w:val="both"/>
      </w:pPr>
      <w:r>
        <w:tab/>
      </w:r>
      <w:r w:rsidRPr="00C018B5">
        <w:t xml:space="preserve">Panel </w:t>
      </w:r>
      <w:r w:rsidR="000C09EE">
        <w:t>B</w:t>
      </w:r>
      <w:r w:rsidRPr="00C018B5">
        <w:t xml:space="preserve"> of Table 1 provides summary statistics with respect to achievement</w:t>
      </w:r>
      <w:r w:rsidR="00FE47F4">
        <w:t>, i.e., rank on the first-year exam</w:t>
      </w:r>
      <w:r w:rsidRPr="00C018B5">
        <w:t xml:space="preserve">. </w:t>
      </w:r>
      <w:r w:rsidR="000C09EE">
        <w:t xml:space="preserve"> </w:t>
      </w:r>
      <w:r w:rsidRPr="00C018B5">
        <w:t>This panel shows the number of students for whom we have scores and the mean score by caste.</w:t>
      </w:r>
    </w:p>
    <w:p w:rsidR="00B3283C" w:rsidRPr="00C018B5" w:rsidRDefault="00545C5D" w:rsidP="00FB2893">
      <w:pPr>
        <w:spacing w:after="0" w:line="480" w:lineRule="auto"/>
        <w:ind w:firstLine="720"/>
        <w:jc w:val="both"/>
        <w:rPr>
          <w:b/>
        </w:rPr>
      </w:pPr>
      <w:r>
        <w:t xml:space="preserve">As for the colleges themselves, we can </w:t>
      </w:r>
      <w:r w:rsidR="00B2032A" w:rsidRPr="00C018B5">
        <w:t xml:space="preserve">measure </w:t>
      </w:r>
      <w:r>
        <w:t>“</w:t>
      </w:r>
      <w:r w:rsidR="00B2032A" w:rsidRPr="00C018B5">
        <w:t>college selectivity/quality</w:t>
      </w:r>
      <w:r>
        <w:t>”</w:t>
      </w:r>
      <w:r w:rsidR="00B2032A" w:rsidRPr="00C018B5">
        <w:t xml:space="preserve"> by mean class entry examination score of </w:t>
      </w:r>
      <w:r w:rsidR="005E5AA1" w:rsidRPr="00C018B5">
        <w:t>Open</w:t>
      </w:r>
      <w:r w:rsidR="00B2032A" w:rsidRPr="00C018B5">
        <w:t xml:space="preserve"> students. </w:t>
      </w:r>
      <w:r w:rsidR="00601CC8">
        <w:t xml:space="preserve"> By this measure, c</w:t>
      </w:r>
      <w:r w:rsidR="00601CC8" w:rsidRPr="00C018B5">
        <w:t xml:space="preserve">olleges with higher mean class entry exam were colleges preferred by those with highest priority in the choice of colleges. </w:t>
      </w:r>
      <w:r w:rsidR="00601CC8">
        <w:t xml:space="preserve"> </w:t>
      </w:r>
      <w:r w:rsidR="00B2032A" w:rsidRPr="00C018B5">
        <w:t xml:space="preserve">The selectivity/quality of 214 colleges in our sample shows substantial variation. </w:t>
      </w:r>
      <w:r>
        <w:t xml:space="preserve"> The mean of our selectivity statistic is 0.68 and the standard deviation is 0.16.  The</w:t>
      </w:r>
      <w:r w:rsidR="00690DBD">
        <w:t xml:space="preserve"> </w:t>
      </w:r>
      <w:r>
        <w:t>minimum is 0.29 and the maximum is 0.97</w:t>
      </w:r>
      <w:r w:rsidR="00FB521C" w:rsidRPr="00C018B5">
        <w:t xml:space="preserve">. </w:t>
      </w:r>
      <w:r>
        <w:t xml:space="preserve"> </w:t>
      </w:r>
    </w:p>
    <w:p w:rsidR="00B32165" w:rsidRPr="00C018B5" w:rsidRDefault="004F2FC3" w:rsidP="00742359">
      <w:pPr>
        <w:tabs>
          <w:tab w:val="left" w:pos="900"/>
        </w:tabs>
        <w:spacing w:after="0" w:line="480" w:lineRule="auto"/>
        <w:jc w:val="both"/>
        <w:rPr>
          <w:b/>
        </w:rPr>
      </w:pPr>
      <w:r>
        <w:rPr>
          <w:b/>
        </w:rPr>
        <w:t>4</w:t>
      </w:r>
      <w:r w:rsidR="00E73144" w:rsidRPr="00C018B5">
        <w:rPr>
          <w:b/>
        </w:rPr>
        <w:t xml:space="preserve">. </w:t>
      </w:r>
      <w:r w:rsidR="005D3195" w:rsidRPr="00C018B5">
        <w:rPr>
          <w:b/>
        </w:rPr>
        <w:t>Model</w:t>
      </w:r>
      <w:r w:rsidR="00DE7384" w:rsidRPr="00C018B5">
        <w:rPr>
          <w:b/>
        </w:rPr>
        <w:t>ing College Attendance and Academic Achievement</w:t>
      </w:r>
    </w:p>
    <w:p w:rsidR="00B32165" w:rsidRPr="00C018B5" w:rsidRDefault="005D3195" w:rsidP="004F2FC3">
      <w:pPr>
        <w:tabs>
          <w:tab w:val="left" w:pos="720"/>
        </w:tabs>
        <w:spacing w:after="0" w:line="480" w:lineRule="auto"/>
        <w:jc w:val="both"/>
      </w:pPr>
      <w:r w:rsidRPr="00C018B5">
        <w:tab/>
      </w:r>
      <w:r w:rsidR="00D537D6" w:rsidRPr="00C018B5">
        <w:t xml:space="preserve">Affirmative action improves priority in choice college by students from disadvantaged castes. </w:t>
      </w:r>
      <w:r w:rsidR="00601CC8">
        <w:t xml:space="preserve">This policy </w:t>
      </w:r>
      <w:r w:rsidR="00D537D6" w:rsidRPr="00C018B5">
        <w:t>may increase college attendance by members of disadvantaged castes</w:t>
      </w:r>
      <w:r w:rsidR="00601CC8">
        <w:t xml:space="preserve">, and subsequently affect </w:t>
      </w:r>
      <w:r w:rsidR="00CC6548" w:rsidRPr="00C018B5">
        <w:t xml:space="preserve">academic </w:t>
      </w:r>
      <w:r w:rsidRPr="00C018B5">
        <w:t xml:space="preserve">achievement once </w:t>
      </w:r>
      <w:r w:rsidR="00601CC8">
        <w:t>intended beneficiaries</w:t>
      </w:r>
      <w:r w:rsidR="00884016" w:rsidRPr="00C018B5">
        <w:t xml:space="preserve"> are in college. </w:t>
      </w:r>
      <w:r w:rsidR="001B0CCB">
        <w:t xml:space="preserve"> </w:t>
      </w:r>
      <w:r w:rsidR="00545C5D">
        <w:t>In S</w:t>
      </w:r>
      <w:r w:rsidR="00884016" w:rsidRPr="00C018B5">
        <w:t xml:space="preserve">ection </w:t>
      </w:r>
      <w:r w:rsidR="00545C5D">
        <w:t>4</w:t>
      </w:r>
      <w:r w:rsidR="00884016" w:rsidRPr="00C018B5">
        <w:t>.1</w:t>
      </w:r>
      <w:r w:rsidRPr="00C018B5">
        <w:t xml:space="preserve"> we develop the model for </w:t>
      </w:r>
      <w:r w:rsidR="00D537D6" w:rsidRPr="00C018B5">
        <w:t>academic achievement</w:t>
      </w:r>
      <w:r w:rsidRPr="00C018B5">
        <w:t xml:space="preserve">. </w:t>
      </w:r>
      <w:r w:rsidR="00601CC8">
        <w:t xml:space="preserve"> </w:t>
      </w:r>
      <w:r w:rsidR="00DE7384" w:rsidRPr="00C018B5">
        <w:t>Our</w:t>
      </w:r>
      <w:r w:rsidRPr="00C018B5">
        <w:t xml:space="preserve"> model for the col</w:t>
      </w:r>
      <w:r w:rsidR="00902765" w:rsidRPr="00C018B5">
        <w:t xml:space="preserve">lege </w:t>
      </w:r>
      <w:r w:rsidR="00D537D6" w:rsidRPr="00C018B5">
        <w:t xml:space="preserve">attendance </w:t>
      </w:r>
      <w:r w:rsidR="00545C5D">
        <w:t>is developed in S</w:t>
      </w:r>
      <w:r w:rsidR="00902765" w:rsidRPr="00C018B5">
        <w:t xml:space="preserve">ection </w:t>
      </w:r>
      <w:r w:rsidR="00545C5D">
        <w:t>4</w:t>
      </w:r>
      <w:r w:rsidR="00884016" w:rsidRPr="00C018B5">
        <w:t>.2</w:t>
      </w:r>
      <w:r w:rsidRPr="00C018B5">
        <w:t xml:space="preserve">. </w:t>
      </w:r>
    </w:p>
    <w:p w:rsidR="00FD2C90" w:rsidRPr="00C018B5" w:rsidRDefault="004F2FC3" w:rsidP="004F2FC3">
      <w:pPr>
        <w:tabs>
          <w:tab w:val="left" w:pos="720"/>
        </w:tabs>
        <w:spacing w:after="0" w:line="480" w:lineRule="auto"/>
        <w:jc w:val="both"/>
        <w:rPr>
          <w:b/>
        </w:rPr>
      </w:pPr>
      <w:r>
        <w:rPr>
          <w:b/>
        </w:rPr>
        <w:t>4.1.</w:t>
      </w:r>
      <w:r w:rsidR="001B0CCB">
        <w:rPr>
          <w:b/>
        </w:rPr>
        <w:t xml:space="preserve"> </w:t>
      </w:r>
      <w:r w:rsidR="00FD2C90" w:rsidRPr="00C018B5">
        <w:rPr>
          <w:b/>
        </w:rPr>
        <w:t>Modeling Academic Achievement</w:t>
      </w:r>
    </w:p>
    <w:p w:rsidR="008E3828" w:rsidRDefault="00FD2C90" w:rsidP="00FD2C90">
      <w:pPr>
        <w:spacing w:after="0" w:line="480" w:lineRule="auto"/>
        <w:ind w:firstLine="720"/>
        <w:jc w:val="both"/>
      </w:pPr>
      <w:r w:rsidRPr="00C018B5">
        <w:t xml:space="preserve">The quota system for the engineering schools sets aside seats for six disadvantaged castes. </w:t>
      </w:r>
      <w:r w:rsidR="00690DBD">
        <w:t xml:space="preserve"> </w:t>
      </w:r>
      <w:r w:rsidRPr="00C018B5">
        <w:t xml:space="preserve">The quotas for each caste, ordered by degree of social and economic disadvantage, are </w:t>
      </w:r>
      <w:r w:rsidR="008E3828">
        <w:t>as follows:</w:t>
      </w:r>
    </w:p>
    <w:tbl>
      <w:tblPr>
        <w:tblStyle w:val="TableGrid"/>
        <w:tblpPr w:leftFromText="180" w:rightFromText="180" w:vertAnchor="text" w:horzAnchor="margin" w:tblpXSpec="center" w:tblpY="63"/>
        <w:tblW w:w="0" w:type="auto"/>
        <w:tblLayout w:type="fixed"/>
        <w:tblLook w:val="04A0" w:firstRow="1" w:lastRow="0" w:firstColumn="1" w:lastColumn="0" w:noHBand="0" w:noVBand="1"/>
      </w:tblPr>
      <w:tblGrid>
        <w:gridCol w:w="986"/>
        <w:gridCol w:w="990"/>
        <w:gridCol w:w="1080"/>
        <w:gridCol w:w="990"/>
        <w:gridCol w:w="900"/>
        <w:gridCol w:w="990"/>
      </w:tblGrid>
      <w:tr w:rsidR="008E3828" w:rsidRPr="00C018B5" w:rsidTr="008E3828">
        <w:trPr>
          <w:trHeight w:val="363"/>
        </w:trPr>
        <w:tc>
          <w:tcPr>
            <w:tcW w:w="5936" w:type="dxa"/>
            <w:gridSpan w:val="6"/>
            <w:tcBorders>
              <w:top w:val="nil"/>
              <w:left w:val="nil"/>
              <w:bottom w:val="single" w:sz="4" w:space="0" w:color="000000" w:themeColor="text1"/>
              <w:right w:val="nil"/>
            </w:tcBorders>
            <w:vAlign w:val="center"/>
            <w:hideMark/>
          </w:tcPr>
          <w:p w:rsidR="008E3828" w:rsidRPr="00C018B5" w:rsidRDefault="008E3828" w:rsidP="008E3828">
            <w:pPr>
              <w:spacing w:after="0" w:line="240" w:lineRule="auto"/>
              <w:jc w:val="center"/>
              <w:rPr>
                <w:rFonts w:ascii="Times New Roman" w:eastAsia="Times New Roman" w:hAnsi="Times New Roman" w:cs="Times New Roman"/>
                <w:b/>
                <w:bCs/>
                <w:color w:val="000000"/>
              </w:rPr>
            </w:pPr>
            <w:r w:rsidRPr="00C018B5">
              <w:rPr>
                <w:rFonts w:ascii="Times New Roman" w:eastAsia="Times New Roman" w:hAnsi="Times New Roman" w:cs="Times New Roman"/>
                <w:b/>
                <w:bCs/>
                <w:color w:val="000000"/>
              </w:rPr>
              <w:t>Caste Quotas</w:t>
            </w:r>
          </w:p>
        </w:tc>
      </w:tr>
      <w:tr w:rsidR="008E3828" w:rsidRPr="00C018B5" w:rsidTr="008E3828">
        <w:trPr>
          <w:trHeight w:val="300"/>
        </w:trPr>
        <w:tc>
          <w:tcPr>
            <w:tcW w:w="986" w:type="dxa"/>
            <w:tcBorders>
              <w:left w:val="nil"/>
              <w:bottom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S</w:t>
            </w:r>
            <w:r>
              <w:rPr>
                <w:rFonts w:ascii="Times New Roman" w:eastAsia="Times New Roman" w:hAnsi="Times New Roman" w:cs="Times New Roman"/>
                <w:color w:val="000000"/>
              </w:rPr>
              <w:t>T</w:t>
            </w:r>
          </w:p>
        </w:tc>
        <w:tc>
          <w:tcPr>
            <w:tcW w:w="990" w:type="dxa"/>
            <w:tcBorders>
              <w:left w:val="nil"/>
              <w:bottom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SC</w:t>
            </w:r>
          </w:p>
        </w:tc>
        <w:tc>
          <w:tcPr>
            <w:tcW w:w="1080" w:type="dxa"/>
            <w:tcBorders>
              <w:left w:val="nil"/>
              <w:bottom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BC-A</w:t>
            </w:r>
          </w:p>
        </w:tc>
        <w:tc>
          <w:tcPr>
            <w:tcW w:w="990" w:type="dxa"/>
            <w:tcBorders>
              <w:left w:val="nil"/>
              <w:bottom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BC-C</w:t>
            </w:r>
          </w:p>
        </w:tc>
        <w:tc>
          <w:tcPr>
            <w:tcW w:w="900" w:type="dxa"/>
            <w:tcBorders>
              <w:left w:val="nil"/>
              <w:bottom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BC-B</w:t>
            </w:r>
          </w:p>
        </w:tc>
        <w:tc>
          <w:tcPr>
            <w:tcW w:w="990" w:type="dxa"/>
            <w:tcBorders>
              <w:left w:val="nil"/>
              <w:bottom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BC-D</w:t>
            </w:r>
          </w:p>
        </w:tc>
      </w:tr>
      <w:tr w:rsidR="008E3828" w:rsidRPr="00C018B5" w:rsidTr="008E3828">
        <w:trPr>
          <w:trHeight w:val="300"/>
        </w:trPr>
        <w:tc>
          <w:tcPr>
            <w:tcW w:w="986" w:type="dxa"/>
            <w:tcBorders>
              <w:top w:val="nil"/>
              <w:left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6%</w:t>
            </w:r>
          </w:p>
        </w:tc>
        <w:tc>
          <w:tcPr>
            <w:tcW w:w="990" w:type="dxa"/>
            <w:tcBorders>
              <w:top w:val="nil"/>
              <w:left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15%</w:t>
            </w:r>
          </w:p>
        </w:tc>
        <w:tc>
          <w:tcPr>
            <w:tcW w:w="1080" w:type="dxa"/>
            <w:tcBorders>
              <w:top w:val="nil"/>
              <w:left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7%</w:t>
            </w:r>
          </w:p>
        </w:tc>
        <w:tc>
          <w:tcPr>
            <w:tcW w:w="990" w:type="dxa"/>
            <w:tcBorders>
              <w:top w:val="nil"/>
              <w:left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1%</w:t>
            </w:r>
          </w:p>
        </w:tc>
        <w:tc>
          <w:tcPr>
            <w:tcW w:w="900" w:type="dxa"/>
            <w:tcBorders>
              <w:top w:val="nil"/>
              <w:left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10%</w:t>
            </w:r>
          </w:p>
        </w:tc>
        <w:tc>
          <w:tcPr>
            <w:tcW w:w="990" w:type="dxa"/>
            <w:tcBorders>
              <w:top w:val="nil"/>
              <w:left w:val="nil"/>
              <w:right w:val="nil"/>
            </w:tcBorders>
            <w:noWrap/>
            <w:vAlign w:val="center"/>
            <w:hideMark/>
          </w:tcPr>
          <w:p w:rsidR="008E3828" w:rsidRPr="00C018B5" w:rsidRDefault="008E3828" w:rsidP="008E3828">
            <w:pPr>
              <w:spacing w:after="0" w:line="240" w:lineRule="auto"/>
              <w:jc w:val="center"/>
              <w:rPr>
                <w:rFonts w:ascii="Times New Roman" w:eastAsia="Times New Roman" w:hAnsi="Times New Roman" w:cs="Times New Roman"/>
                <w:color w:val="000000"/>
              </w:rPr>
            </w:pPr>
            <w:r w:rsidRPr="00C018B5">
              <w:rPr>
                <w:rFonts w:ascii="Times New Roman" w:eastAsia="Times New Roman" w:hAnsi="Times New Roman" w:cs="Times New Roman"/>
                <w:color w:val="000000"/>
              </w:rPr>
              <w:t>7%</w:t>
            </w:r>
          </w:p>
        </w:tc>
      </w:tr>
    </w:tbl>
    <w:p w:rsidR="008E3828" w:rsidRDefault="008E3828" w:rsidP="00FD2C90">
      <w:pPr>
        <w:spacing w:after="0" w:line="480" w:lineRule="auto"/>
        <w:ind w:firstLine="720"/>
        <w:jc w:val="both"/>
      </w:pPr>
    </w:p>
    <w:p w:rsidR="008E3828" w:rsidRDefault="008E3828" w:rsidP="00FD2C90">
      <w:pPr>
        <w:spacing w:after="0" w:line="480" w:lineRule="auto"/>
        <w:ind w:firstLine="720"/>
        <w:jc w:val="both"/>
      </w:pPr>
    </w:p>
    <w:p w:rsidR="008E3828" w:rsidRDefault="008E3828" w:rsidP="00FD2C90">
      <w:pPr>
        <w:spacing w:after="0" w:line="480" w:lineRule="auto"/>
        <w:ind w:firstLine="720"/>
        <w:jc w:val="both"/>
      </w:pPr>
    </w:p>
    <w:p w:rsidR="008E3828" w:rsidRDefault="00FD2C90" w:rsidP="008E3828">
      <w:pPr>
        <w:spacing w:after="0" w:line="480" w:lineRule="auto"/>
        <w:jc w:val="both"/>
      </w:pPr>
      <w:r w:rsidRPr="00C018B5">
        <w:t xml:space="preserve"> As</w:t>
      </w:r>
      <w:r w:rsidR="008E3828">
        <w:t xml:space="preserve"> </w:t>
      </w:r>
      <w:r w:rsidRPr="00C018B5">
        <w:t xml:space="preserve">noted in </w:t>
      </w:r>
      <w:r w:rsidR="008E3828">
        <w:t xml:space="preserve">our discussion of Table 1, academic performance at the high school level follows this ordering. </w:t>
      </w:r>
    </w:p>
    <w:p w:rsidR="005B5801" w:rsidRPr="00C018B5" w:rsidRDefault="00FD2C90" w:rsidP="00FD2C90">
      <w:pPr>
        <w:spacing w:after="0" w:line="480" w:lineRule="auto"/>
        <w:ind w:firstLine="720"/>
        <w:jc w:val="both"/>
      </w:pPr>
      <w:r w:rsidRPr="00C018B5">
        <w:t xml:space="preserve">Additional details with respect to the entry examination and caste rankings are needed to set the stage for our model of achievement. </w:t>
      </w:r>
      <w:r w:rsidR="008E3828">
        <w:t xml:space="preserve"> </w:t>
      </w:r>
      <w:r w:rsidRPr="00C018B5">
        <w:t xml:space="preserve">On the entry examination, scores take on 160 discrete values. </w:t>
      </w:r>
      <w:r w:rsidR="008E3828">
        <w:t xml:space="preserve"> </w:t>
      </w:r>
      <w:r w:rsidRPr="00C018B5">
        <w:t>With more than 140,000 students taking the examination, there are necessarily an enormous number of ties.</w:t>
      </w:r>
      <w:r w:rsidR="008E3828">
        <w:t xml:space="preserve"> </w:t>
      </w:r>
      <w:r w:rsidRPr="00C018B5">
        <w:t xml:space="preserve"> Ties are broken using the following algorithm</w:t>
      </w:r>
      <w:r w:rsidR="008E3828">
        <w:t>:</w:t>
      </w:r>
      <w:r w:rsidRPr="00C018B5">
        <w:t xml:space="preserve"> For students with the same score on the entry examination, ties are broken based on the score on the mathematics portion of the examination.</w:t>
      </w:r>
      <w:r w:rsidR="008E3828">
        <w:t xml:space="preserve"> </w:t>
      </w:r>
      <w:r w:rsidRPr="00C018B5">
        <w:t xml:space="preserve"> For students who have the same score on both of those criteria, </w:t>
      </w:r>
      <w:proofErr w:type="gramStart"/>
      <w:r w:rsidRPr="00C018B5">
        <w:t>ties are broken by score on the physics portion of the examination</w:t>
      </w:r>
      <w:proofErr w:type="gramEnd"/>
      <w:r w:rsidRPr="00C018B5">
        <w:t xml:space="preserve">. </w:t>
      </w:r>
      <w:r w:rsidR="008E3828">
        <w:t xml:space="preserve"> </w:t>
      </w:r>
      <w:r w:rsidRPr="00C018B5">
        <w:t xml:space="preserve">Finally, for students who have the same scores on all three of these criteria, ties are broken based on the high school examination score. </w:t>
      </w:r>
      <w:r w:rsidR="008E3828">
        <w:t xml:space="preserve"> T</w:t>
      </w:r>
      <w:r w:rsidRPr="00C018B5">
        <w:t xml:space="preserve">his idiosyncratic tie-breaking procedure is advantageous for our analysis; it serves to distinguish the effect on college achievement of priority in choice of college from the effect of a student’s own ability. </w:t>
      </w:r>
    </w:p>
    <w:p w:rsidR="008E3828" w:rsidRDefault="007B2358" w:rsidP="00FD2C90">
      <w:pPr>
        <w:spacing w:after="0" w:line="480" w:lineRule="auto"/>
        <w:ind w:firstLine="720"/>
        <w:jc w:val="both"/>
      </w:pPr>
      <w:r w:rsidRPr="00C018B5">
        <w:t xml:space="preserve">To develop the logic of our approach, it is useful to begin by assuming that all individuals who gain admission attend and complete the first year. </w:t>
      </w:r>
      <w:r w:rsidR="008E3828">
        <w:t xml:space="preserve"> </w:t>
      </w:r>
      <w:r w:rsidRPr="00C018B5">
        <w:t xml:space="preserve">In so doing, we temporarily set aside selection effects associated with students’ decisions about whether to accept college admission. </w:t>
      </w:r>
      <w:r w:rsidR="008E3828">
        <w:t xml:space="preserve"> </w:t>
      </w:r>
      <w:r w:rsidRPr="00C018B5">
        <w:t>The argument we develop below carries over when we generalize the model to allow for potential selection effects.</w:t>
      </w:r>
      <w:r w:rsidR="008E3828">
        <w:rPr>
          <w:rStyle w:val="FootnoteReference"/>
        </w:rPr>
        <w:footnoteReference w:id="16"/>
      </w:r>
    </w:p>
    <w:p w:rsidR="005B5801" w:rsidRDefault="008E3828" w:rsidP="00FD2C90">
      <w:pPr>
        <w:spacing w:after="0" w:line="480" w:lineRule="auto"/>
        <w:ind w:firstLine="720"/>
        <w:jc w:val="both"/>
      </w:pPr>
      <w:r>
        <w:t>De</w:t>
      </w:r>
      <w:r w:rsidR="005B5801" w:rsidRPr="00C018B5">
        <w:t xml:space="preserve">fine latent aptitude for engineering, </w:t>
      </w:r>
      <w:r w:rsidR="00D537D6" w:rsidRPr="00C018B5">
        <w:rPr>
          <w:position w:val="-6"/>
        </w:rPr>
        <w:object w:dxaOrig="180" w:dyaOrig="279" w14:anchorId="734B4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9pt;height:14pt" o:ole="">
            <v:imagedata r:id="rId9" o:title=""/>
          </v:shape>
          <o:OLEObject Type="Embed" ProgID="Equation.DSMT4" ShapeID="_x0000_i1091" DrawAspect="Content" ObjectID="_1253609410" r:id="rId10"/>
        </w:object>
      </w:r>
      <w:r w:rsidR="005B5801" w:rsidRPr="00C018B5">
        <w:t>, as follows:</w:t>
      </w:r>
    </w:p>
    <w:p w:rsidR="001C71CA" w:rsidRDefault="001C71CA" w:rsidP="001C71CA">
      <w:pPr>
        <w:spacing w:after="0" w:line="480" w:lineRule="auto"/>
        <w:jc w:val="both"/>
      </w:pPr>
      <w:r>
        <w:t>(2)</w:t>
      </w:r>
      <w:r>
        <w:tab/>
      </w:r>
      <m:oMath>
        <m:r>
          <w:rPr>
            <w:rFonts w:ascii="Cambria Math" w:hAnsi="Cambria Math"/>
          </w:rPr>
          <m:t>l=h+</m:t>
        </m:r>
        <m:sSubSup>
          <m:sSubSupPr>
            <m:ctrlPr>
              <w:rPr>
                <w:rFonts w:ascii="Cambria Math" w:hAnsi="Cambria Math"/>
                <w:i/>
              </w:rPr>
            </m:ctrlPr>
          </m:sSubSupPr>
          <m:e>
            <m:r>
              <w:rPr>
                <w:rFonts w:ascii="Cambria Math" w:hAnsi="Cambria Math"/>
              </w:rPr>
              <m:t>α</m:t>
            </m:r>
          </m:e>
          <m:sub>
            <m:r>
              <w:rPr>
                <w:rFonts w:ascii="Cambria Math" w:hAnsi="Cambria Math"/>
              </w:rPr>
              <m:t>q</m:t>
            </m:r>
          </m:sub>
          <m:sup>
            <m:r>
              <w:rPr>
                <w:rFonts w:ascii="Cambria Math" w:hAnsi="Cambria Math"/>
              </w:rPr>
              <m:t>l</m:t>
            </m:r>
          </m:sup>
        </m:sSubSup>
        <m:r>
          <w:rPr>
            <w:rFonts w:ascii="Cambria Math" w:hAnsi="Cambria Math"/>
          </w:rPr>
          <m:t>q+</m:t>
        </m:r>
        <m:sSubSup>
          <m:sSubSupPr>
            <m:ctrlPr>
              <w:rPr>
                <w:rFonts w:ascii="Cambria Math" w:hAnsi="Cambria Math"/>
                <w:i/>
              </w:rPr>
            </m:ctrlPr>
          </m:sSubSupPr>
          <m:e>
            <m:r>
              <w:rPr>
                <w:rFonts w:ascii="Cambria Math" w:hAnsi="Cambria Math"/>
              </w:rPr>
              <m:t>α</m:t>
            </m:r>
          </m:e>
          <m:sub>
            <m:r>
              <w:rPr>
                <w:rFonts w:ascii="Cambria Math" w:hAnsi="Cambria Math"/>
              </w:rPr>
              <m:t>m</m:t>
            </m:r>
          </m:sub>
          <m:sup>
            <m:r>
              <w:rPr>
                <w:rFonts w:ascii="Cambria Math" w:hAnsi="Cambria Math"/>
              </w:rPr>
              <m:t>l</m:t>
            </m:r>
          </m:sup>
        </m:sSubSup>
        <m:sSub>
          <m:sSubPr>
            <m:ctrlPr>
              <w:rPr>
                <w:rFonts w:ascii="Cambria Math" w:hAnsi="Cambria Math"/>
                <w:i/>
              </w:rPr>
            </m:ctrlPr>
          </m:sSubPr>
          <m:e>
            <m:r>
              <w:rPr>
                <w:rFonts w:ascii="Cambria Math" w:hAnsi="Cambria Math"/>
              </w:rPr>
              <m:t>q</m:t>
            </m:r>
          </m:e>
          <m:sub>
            <m:r>
              <w:rPr>
                <w:rFonts w:ascii="Cambria Math" w:hAnsi="Cambria Math"/>
              </w:rPr>
              <m:t>m</m:t>
            </m:r>
          </m:sub>
        </m:sSub>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p</m:t>
            </m:r>
          </m:sub>
          <m:sup>
            <m:r>
              <w:rPr>
                <w:rFonts w:ascii="Cambria Math" w:hAnsi="Cambria Math"/>
              </w:rPr>
              <m:t>l</m:t>
            </m:r>
          </m:sup>
        </m:sSubSup>
        <m:sSub>
          <m:sSubPr>
            <m:ctrlPr>
              <w:rPr>
                <w:rFonts w:ascii="Cambria Math" w:hAnsi="Cambria Math"/>
                <w:i/>
              </w:rPr>
            </m:ctrlPr>
          </m:sSubPr>
          <m:e>
            <m:r>
              <w:rPr>
                <w:rFonts w:ascii="Cambria Math" w:hAnsi="Cambria Math"/>
              </w:rPr>
              <m:t>q</m:t>
            </m:r>
          </m:e>
          <m:sub>
            <m:r>
              <w:rPr>
                <w:rFonts w:ascii="Cambria Math" w:hAnsi="Cambria Math"/>
              </w:rPr>
              <m:t>p</m:t>
            </m:r>
          </m:sub>
        </m:sSub>
      </m:oMath>
    </w:p>
    <w:p w:rsidR="008E3828" w:rsidRDefault="00DC2833" w:rsidP="008E3828">
      <w:pPr>
        <w:spacing w:line="480" w:lineRule="auto"/>
        <w:jc w:val="both"/>
      </w:pPr>
      <w:r w:rsidRPr="00C018B5">
        <w:t xml:space="preserve">Here </w:t>
      </w:r>
      <w:r w:rsidR="009042BF" w:rsidRPr="00C018B5">
        <w:rPr>
          <w:i/>
        </w:rPr>
        <w:t>h</w:t>
      </w:r>
      <w:r w:rsidRPr="00C018B5">
        <w:t xml:space="preserve"> denotes high school examination score, </w:t>
      </w:r>
      <w:r w:rsidR="009042BF" w:rsidRPr="00C018B5">
        <w:rPr>
          <w:i/>
        </w:rPr>
        <w:t>q</w:t>
      </w:r>
      <w:r w:rsidRPr="00C018B5">
        <w:t xml:space="preserve"> denotes the overall score on the engineering entry examination, </w:t>
      </w:r>
      <w:proofErr w:type="gramStart"/>
      <w:r w:rsidR="009042BF" w:rsidRPr="00C018B5">
        <w:rPr>
          <w:i/>
        </w:rPr>
        <w:t>q</w:t>
      </w:r>
      <w:r w:rsidR="00586C23" w:rsidRPr="00C018B5">
        <w:rPr>
          <w:i/>
          <w:vertAlign w:val="subscript"/>
        </w:rPr>
        <w:t>m</w:t>
      </w:r>
      <w:proofErr w:type="gramEnd"/>
      <w:r w:rsidRPr="00C018B5">
        <w:t xml:space="preserve"> denotes the </w:t>
      </w:r>
      <w:r w:rsidR="00586C23" w:rsidRPr="00C018B5">
        <w:t xml:space="preserve">score on the </w:t>
      </w:r>
      <w:r w:rsidRPr="00C018B5">
        <w:t xml:space="preserve">mathematics component of the entry examination, and </w:t>
      </w:r>
      <w:r w:rsidR="009042BF" w:rsidRPr="00C018B5">
        <w:rPr>
          <w:i/>
        </w:rPr>
        <w:t>q</w:t>
      </w:r>
      <w:r w:rsidR="00586C23" w:rsidRPr="00C018B5">
        <w:rPr>
          <w:i/>
          <w:vertAlign w:val="subscript"/>
        </w:rPr>
        <w:t>p</w:t>
      </w:r>
      <w:r w:rsidRPr="00C018B5">
        <w:t xml:space="preserve"> denotes the </w:t>
      </w:r>
      <w:r w:rsidR="00586C23" w:rsidRPr="00C018B5">
        <w:t xml:space="preserve">score on the </w:t>
      </w:r>
      <w:r w:rsidRPr="00C018B5">
        <w:t xml:space="preserve">physics portion of the entry examination. </w:t>
      </w:r>
      <w:r w:rsidR="008E3828">
        <w:t xml:space="preserve"> Notice that i</w:t>
      </w:r>
      <w:r w:rsidRPr="00C018B5">
        <w:t>n this definition</w:t>
      </w:r>
      <w:r w:rsidR="00586C23" w:rsidRPr="00C018B5">
        <w:t xml:space="preserve"> of latent aptitude</w:t>
      </w:r>
      <w:r w:rsidRPr="00C018B5">
        <w:t xml:space="preserve">, we normalize the high school score to have a coefficient of one. </w:t>
      </w:r>
      <w:r w:rsidR="008E3828">
        <w:t xml:space="preserve"> </w:t>
      </w:r>
      <w:r w:rsidR="00FD2C90" w:rsidRPr="00C018B5">
        <w:t xml:space="preserve">The high school examination scores are based on a much more </w:t>
      </w:r>
      <w:r w:rsidRPr="00C018B5">
        <w:t>extensive set of examinations than the entry examination.</w:t>
      </w:r>
      <w:r w:rsidR="008E3828">
        <w:t xml:space="preserve">  </w:t>
      </w:r>
      <w:r w:rsidRPr="00C018B5">
        <w:t>Hence, we expect the weight on</w:t>
      </w:r>
      <w:r w:rsidR="00586C23" w:rsidRPr="00C018B5">
        <w:t xml:space="preserve"> the entry examination score, </w:t>
      </w:r>
      <w:r w:rsidR="009042BF" w:rsidRPr="00C018B5">
        <w:rPr>
          <w:position w:val="-14"/>
        </w:rPr>
        <w:object w:dxaOrig="320" w:dyaOrig="400" w14:anchorId="391B0148">
          <v:shape id="_x0000_i1025" type="#_x0000_t75" style="width:16pt;height:20pt" o:ole="">
            <v:imagedata r:id="rId11" o:title=""/>
          </v:shape>
          <o:OLEObject Type="Embed" ProgID="Equation.DSMT4" ShapeID="_x0000_i1025" DrawAspect="Content" ObjectID="_1253609411" r:id="rId12"/>
        </w:object>
      </w:r>
      <w:r w:rsidR="00586C23" w:rsidRPr="00C018B5">
        <w:t xml:space="preserve">, </w:t>
      </w:r>
      <w:r w:rsidRPr="00C018B5">
        <w:t xml:space="preserve">to be substantially less than one. </w:t>
      </w:r>
      <w:r w:rsidR="008E3828">
        <w:t xml:space="preserve"> </w:t>
      </w:r>
      <w:r w:rsidR="00586C23" w:rsidRPr="00C018B5">
        <w:t>Given that the sub</w:t>
      </w:r>
      <w:r w:rsidR="00E4692D" w:rsidRPr="00C018B5">
        <w:t>-</w:t>
      </w:r>
      <w:r w:rsidR="00586C23" w:rsidRPr="00C018B5">
        <w:t>scores</w:t>
      </w:r>
      <w:r w:rsidR="00E4692D" w:rsidRPr="00C018B5">
        <w:t xml:space="preserve"> </w:t>
      </w:r>
      <w:proofErr w:type="gramStart"/>
      <w:r w:rsidR="00D537D6" w:rsidRPr="00C018B5">
        <w:rPr>
          <w:i/>
        </w:rPr>
        <w:t>q</w:t>
      </w:r>
      <w:r w:rsidR="00E4692D" w:rsidRPr="00C018B5">
        <w:rPr>
          <w:i/>
          <w:vertAlign w:val="subscript"/>
        </w:rPr>
        <w:t>m</w:t>
      </w:r>
      <w:proofErr w:type="gramEnd"/>
      <w:r w:rsidR="00E4692D" w:rsidRPr="00C018B5">
        <w:t xml:space="preserve"> and </w:t>
      </w:r>
      <w:r w:rsidR="00D537D6" w:rsidRPr="00C018B5">
        <w:rPr>
          <w:i/>
        </w:rPr>
        <w:t>q</w:t>
      </w:r>
      <w:r w:rsidR="00E4692D" w:rsidRPr="00C018B5">
        <w:rPr>
          <w:i/>
          <w:vertAlign w:val="subscript"/>
        </w:rPr>
        <w:t>p</w:t>
      </w:r>
      <w:r w:rsidR="00586C23" w:rsidRPr="00C018B5">
        <w:t xml:space="preserve"> </w:t>
      </w:r>
      <w:r w:rsidR="00E4692D" w:rsidRPr="00C018B5">
        <w:t xml:space="preserve">are included in </w:t>
      </w:r>
      <w:r w:rsidR="00D537D6" w:rsidRPr="00C018B5">
        <w:rPr>
          <w:i/>
        </w:rPr>
        <w:t>q</w:t>
      </w:r>
      <w:r w:rsidR="00E4692D" w:rsidRPr="00C018B5">
        <w:t xml:space="preserve">, we expect the coefficients of those sub-scores to be much smaller still. </w:t>
      </w:r>
      <w:r w:rsidR="008E3828">
        <w:t xml:space="preserve"> </w:t>
      </w:r>
      <w:r w:rsidR="00E4692D" w:rsidRPr="00C018B5">
        <w:t>Indeed, w</w:t>
      </w:r>
      <w:r w:rsidRPr="00C018B5">
        <w:t>e enter the mathematics and physics scores as separate components in the definition of latent engineering aptitude</w:t>
      </w:r>
      <w:r w:rsidR="00E4692D" w:rsidRPr="00C018B5">
        <w:t xml:space="preserve"> only because they </w:t>
      </w:r>
      <w:r w:rsidRPr="00C018B5">
        <w:t>are used in breaking ties on the entry examina</w:t>
      </w:r>
      <w:r w:rsidR="00E4692D" w:rsidRPr="00C018B5">
        <w:t>tion, and we want to be certain that the rank variable does not impound any vestige of measures of aptitude.</w:t>
      </w:r>
    </w:p>
    <w:p w:rsidR="00FD2C90" w:rsidRPr="00C018B5" w:rsidRDefault="008E3828" w:rsidP="008E3828">
      <w:pPr>
        <w:spacing w:line="480" w:lineRule="auto"/>
        <w:jc w:val="both"/>
      </w:pPr>
      <w:r>
        <w:tab/>
      </w:r>
      <w:r w:rsidR="007B2358" w:rsidRPr="00C018B5">
        <w:t xml:space="preserve">We adopt the </w:t>
      </w:r>
      <w:r w:rsidR="00FD2C90" w:rsidRPr="00C018B5">
        <w:t xml:space="preserve">following achievement equation: </w:t>
      </w:r>
    </w:p>
    <w:p w:rsidR="007B2358" w:rsidRPr="00C018B5" w:rsidRDefault="008E3828" w:rsidP="007B2358">
      <w:pPr>
        <w:spacing w:line="480" w:lineRule="auto"/>
      </w:pPr>
      <w:r>
        <w:t>(3)</w:t>
      </w:r>
      <w:r>
        <w:tab/>
      </w:r>
      <w:r w:rsidR="00570246" w:rsidRPr="00C018B5">
        <w:rPr>
          <w:position w:val="-14"/>
        </w:rPr>
        <w:object w:dxaOrig="3580" w:dyaOrig="400" w14:anchorId="5C0CE8F1">
          <v:shape id="_x0000_i1026" type="#_x0000_t75" style="width:179pt;height:20pt" o:ole="">
            <v:imagedata r:id="rId13" o:title=""/>
          </v:shape>
          <o:OLEObject Type="Embed" ProgID="Equation.DSMT4" ShapeID="_x0000_i1026" DrawAspect="Content" ObjectID="_1253609412" r:id="rId14"/>
        </w:object>
      </w:r>
      <w:r w:rsidR="007B2358" w:rsidRPr="00C018B5">
        <w:t xml:space="preserve"> </w:t>
      </w:r>
      <w:proofErr w:type="gramStart"/>
      <w:r w:rsidR="007B2358" w:rsidRPr="00C018B5">
        <w:t>for</w:t>
      </w:r>
      <w:proofErr w:type="gramEnd"/>
      <w:r>
        <w:t xml:space="preserve"> </w:t>
      </w:r>
      <w:r>
        <w:rPr>
          <w:i/>
        </w:rPr>
        <w:t xml:space="preserve">j </w:t>
      </w:r>
      <w:r w:rsidR="007B2358" w:rsidRPr="00C018B5">
        <w:t>=</w:t>
      </w:r>
      <w:r>
        <w:t xml:space="preserve"> </w:t>
      </w:r>
      <w:r w:rsidR="007B2358" w:rsidRPr="00C018B5">
        <w:t xml:space="preserve">O, ST, SC, BC-A, BC-B, BC-C, </w:t>
      </w:r>
      <w:r>
        <w:t xml:space="preserve"> and </w:t>
      </w:r>
      <w:r w:rsidR="007B2358" w:rsidRPr="00C018B5">
        <w:t>BC-D</w:t>
      </w:r>
      <w:r>
        <w:t>,</w:t>
      </w:r>
    </w:p>
    <w:p w:rsidR="00297572" w:rsidRPr="00C018B5" w:rsidRDefault="00FD2C90" w:rsidP="00FD2C90">
      <w:pPr>
        <w:spacing w:after="0" w:line="480" w:lineRule="auto"/>
        <w:jc w:val="both"/>
      </w:pPr>
      <w:proofErr w:type="gramStart"/>
      <w:r w:rsidRPr="00C018B5">
        <w:t>where</w:t>
      </w:r>
      <w:proofErr w:type="gramEnd"/>
      <w:r w:rsidRPr="00C018B5">
        <w:t xml:space="preserve"> </w:t>
      </w:r>
      <w:r w:rsidR="009042BF" w:rsidRPr="00C018B5">
        <w:rPr>
          <w:i/>
        </w:rPr>
        <w:t>p</w:t>
      </w:r>
      <w:r w:rsidR="007B2358" w:rsidRPr="00C018B5">
        <w:rPr>
          <w:i/>
          <w:vertAlign w:val="subscript"/>
        </w:rPr>
        <w:t>i</w:t>
      </w:r>
      <w:r w:rsidRPr="00C018B5">
        <w:rPr>
          <w:i/>
          <w:vertAlign w:val="subscript"/>
        </w:rPr>
        <w:t>j</w:t>
      </w:r>
      <w:r w:rsidRPr="00C018B5">
        <w:rPr>
          <w:vertAlign w:val="subscript"/>
        </w:rPr>
        <w:t xml:space="preserve"> </w:t>
      </w:r>
      <w:r w:rsidRPr="00C018B5">
        <w:t xml:space="preserve">is the </w:t>
      </w:r>
      <w:r w:rsidR="00E4692D" w:rsidRPr="00C018B5">
        <w:t>performance</w:t>
      </w:r>
      <w:r w:rsidR="007B2358" w:rsidRPr="00C018B5">
        <w:t xml:space="preserve"> </w:t>
      </w:r>
      <w:r w:rsidRPr="00C018B5">
        <w:t xml:space="preserve">of individual </w:t>
      </w:r>
      <w:r w:rsidRPr="008E3828">
        <w:rPr>
          <w:i/>
        </w:rPr>
        <w:t>i</w:t>
      </w:r>
      <w:r w:rsidRPr="00C018B5">
        <w:t xml:space="preserve"> in caste </w:t>
      </w:r>
      <w:r w:rsidRPr="008E3828">
        <w:rPr>
          <w:i/>
        </w:rPr>
        <w:t>j</w:t>
      </w:r>
      <w:r w:rsidRPr="00C018B5">
        <w:t xml:space="preserve"> on the achievement examination at the completion of the first year of college for those who attend college, </w:t>
      </w:r>
      <w:r w:rsidR="00570246">
        <w:rPr>
          <w:rFonts w:ascii="Symbol" w:hAnsi="Symbol"/>
        </w:rPr>
        <w:t></w:t>
      </w:r>
      <w:r w:rsidRPr="00C018B5">
        <w:t>’s are coefficients</w:t>
      </w:r>
      <w:r w:rsidR="008E3828">
        <w:t>,</w:t>
      </w:r>
      <w:r w:rsidRPr="00C018B5">
        <w:t xml:space="preserve"> and </w:t>
      </w:r>
      <w:r w:rsidR="00691143" w:rsidRPr="00C018B5">
        <w:rPr>
          <w:position w:val="-14"/>
        </w:rPr>
        <w:object w:dxaOrig="279" w:dyaOrig="380" w14:anchorId="765151D2">
          <v:shape id="_x0000_i1027" type="#_x0000_t75" style="width:14pt;height:19pt" o:ole="">
            <v:imagedata r:id="rId15" o:title=""/>
          </v:shape>
          <o:OLEObject Type="Embed" ProgID="Equation.DSMT4" ShapeID="_x0000_i1027" DrawAspect="Content" ObjectID="_1253609413" r:id="rId16"/>
        </w:object>
      </w:r>
      <w:r w:rsidRPr="00C018B5">
        <w:t xml:space="preserve">are caste fixed effects. </w:t>
      </w:r>
      <w:r w:rsidR="008E3828">
        <w:t xml:space="preserve"> </w:t>
      </w:r>
      <w:r w:rsidR="00570246">
        <w:t>The reference category is the O</w:t>
      </w:r>
      <w:r w:rsidRPr="00C018B5">
        <w:t xml:space="preserve">pen </w:t>
      </w:r>
      <w:r w:rsidR="00570246">
        <w:t>Caste</w:t>
      </w:r>
      <w:r w:rsidR="008E3828">
        <w:t xml:space="preserve"> (O); c</w:t>
      </w:r>
      <w:r w:rsidRPr="00C018B5">
        <w:t xml:space="preserve">aste fixed effects included in the equation capture differences in intercepts for the each of the </w:t>
      </w:r>
      <w:r w:rsidR="00E4692D" w:rsidRPr="00C018B5">
        <w:t xml:space="preserve">disadvantaged </w:t>
      </w:r>
      <w:r w:rsidRPr="00C018B5">
        <w:t>castes relat</w:t>
      </w:r>
      <w:r w:rsidR="008E3828">
        <w:t>ive to the O</w:t>
      </w:r>
      <w:r w:rsidRPr="00C018B5">
        <w:t xml:space="preserve">pen </w:t>
      </w:r>
      <w:r w:rsidR="00E4692D" w:rsidRPr="00C018B5">
        <w:t>Caste</w:t>
      </w:r>
      <w:r w:rsidRPr="00C018B5">
        <w:t xml:space="preserve">. </w:t>
      </w:r>
      <w:r w:rsidR="008E3828">
        <w:t xml:space="preserve"> </w:t>
      </w:r>
      <w:r w:rsidR="00344E0B" w:rsidRPr="00C018B5">
        <w:t xml:space="preserve">The key parameter from the perspective of affirmative action is the coefficient </w:t>
      </w:r>
      <w:r w:rsidR="00344E0B" w:rsidRPr="00570246">
        <w:rPr>
          <w:rFonts w:ascii="Symbol" w:hAnsi="Symbol"/>
        </w:rPr>
        <w:t></w:t>
      </w:r>
      <w:r w:rsidR="00344E0B" w:rsidRPr="00C018B5">
        <w:rPr>
          <w:vertAlign w:val="subscript"/>
        </w:rPr>
        <w:t>r</w:t>
      </w:r>
      <w:r w:rsidR="00344E0B" w:rsidRPr="00C018B5">
        <w:t xml:space="preserve">. </w:t>
      </w:r>
      <w:r w:rsidR="008E3828">
        <w:t xml:space="preserve"> </w:t>
      </w:r>
      <w:r w:rsidR="00344E0B" w:rsidRPr="00C018B5">
        <w:t xml:space="preserve">This parameter captures the effect </w:t>
      </w:r>
      <w:r w:rsidR="00E4692D" w:rsidRPr="00C018B5">
        <w:t xml:space="preserve">on achievement </w:t>
      </w:r>
      <w:r w:rsidR="00344E0B" w:rsidRPr="00C018B5">
        <w:t xml:space="preserve">of priority </w:t>
      </w:r>
      <w:r w:rsidR="00297572" w:rsidRPr="00C018B5">
        <w:t xml:space="preserve">in </w:t>
      </w:r>
      <w:r w:rsidR="00297572" w:rsidRPr="00BD7754">
        <w:rPr>
          <w:i/>
        </w:rPr>
        <w:t>choice</w:t>
      </w:r>
      <w:r w:rsidR="00297572" w:rsidRPr="00C018B5">
        <w:t xml:space="preserve"> of engineering </w:t>
      </w:r>
      <w:r w:rsidR="00344E0B" w:rsidRPr="00C018B5">
        <w:t>college</w:t>
      </w:r>
      <w:r w:rsidR="00297572" w:rsidRPr="00C018B5">
        <w:t xml:space="preserve">, and hence </w:t>
      </w:r>
      <w:r w:rsidR="00BD7754">
        <w:t>allows us to draw inference on the impact</w:t>
      </w:r>
      <w:r w:rsidR="00297572" w:rsidRPr="00C018B5">
        <w:t xml:space="preserve"> of affirmative action</w:t>
      </w:r>
      <w:r w:rsidR="00E4692D" w:rsidRPr="00C018B5">
        <w:t xml:space="preserve"> on achievement</w:t>
      </w:r>
      <w:r w:rsidR="00297572" w:rsidRPr="00C018B5">
        <w:t>.</w:t>
      </w:r>
      <w:r w:rsidR="00BD7754">
        <w:t xml:space="preserve"> </w:t>
      </w:r>
      <w:r w:rsidR="00297572" w:rsidRPr="00C018B5">
        <w:t xml:space="preserve"> We next discuss identification of this key parameter. </w:t>
      </w:r>
    </w:p>
    <w:p w:rsidR="00297572" w:rsidRPr="00C018B5" w:rsidRDefault="00297572" w:rsidP="00FD2C90">
      <w:pPr>
        <w:spacing w:after="0" w:line="480" w:lineRule="auto"/>
        <w:jc w:val="both"/>
      </w:pPr>
      <w:r w:rsidRPr="00C018B5">
        <w:tab/>
        <w:t>Substituting from (</w:t>
      </w:r>
      <w:r w:rsidR="00BD7754">
        <w:t>2</w:t>
      </w:r>
      <w:r w:rsidRPr="00C018B5">
        <w:t>) into (</w:t>
      </w:r>
      <w:r w:rsidR="00BD7754">
        <w:t>3</w:t>
      </w:r>
      <w:r w:rsidRPr="00C018B5">
        <w:t>), we obtain</w:t>
      </w:r>
      <w:r w:rsidR="00E4692D" w:rsidRPr="00C018B5">
        <w:t xml:space="preserve"> our achievement equation in estimable form</w:t>
      </w:r>
      <w:r w:rsidRPr="00C018B5">
        <w:t>:</w:t>
      </w:r>
    </w:p>
    <w:p w:rsidR="00297572" w:rsidRPr="00C018B5" w:rsidRDefault="00BD7754" w:rsidP="00297572">
      <w:pPr>
        <w:spacing w:after="0" w:line="480" w:lineRule="auto"/>
        <w:jc w:val="both"/>
      </w:pPr>
      <w:r>
        <w:t>(</w:t>
      </w:r>
      <w:r w:rsidR="009A6E3D">
        <w:t>4</w:t>
      </w:r>
      <w:r>
        <w:t>)</w:t>
      </w:r>
      <w:r>
        <w:tab/>
      </w:r>
      <w:r w:rsidR="00D537D6" w:rsidRPr="00C018B5">
        <w:rPr>
          <w:position w:val="-16"/>
        </w:rPr>
        <w:object w:dxaOrig="8559" w:dyaOrig="420" w14:anchorId="28BCD130">
          <v:shape id="_x0000_i1028" type="#_x0000_t75" style="width:428pt;height:21pt" o:ole="">
            <v:imagedata r:id="rId17" o:title=""/>
          </v:shape>
          <o:OLEObject Type="Embed" ProgID="Equation.DSMT4" ShapeID="_x0000_i1028" DrawAspect="Content" ObjectID="_1253609414" r:id="rId18"/>
        </w:object>
      </w:r>
    </w:p>
    <w:p w:rsidR="00C650CE" w:rsidRPr="00C018B5" w:rsidRDefault="00297572" w:rsidP="00C650CE">
      <w:pPr>
        <w:spacing w:after="0" w:line="480" w:lineRule="auto"/>
        <w:jc w:val="both"/>
      </w:pPr>
      <w:r w:rsidRPr="00C018B5">
        <w:t>Our latent aptitude measure is</w:t>
      </w:r>
      <w:r w:rsidR="00A63C0E" w:rsidRPr="00C018B5">
        <w:t xml:space="preserve"> </w:t>
      </w:r>
      <w:r w:rsidRPr="00C018B5">
        <w:t>an exceptionally comprehensive measure, in that</w:t>
      </w:r>
      <w:r w:rsidR="00FF7301" w:rsidRPr="00C018B5">
        <w:t xml:space="preserve"> </w:t>
      </w:r>
      <w:r w:rsidRPr="00C018B5">
        <w:t>it inclu</w:t>
      </w:r>
      <w:r w:rsidR="00FF7301" w:rsidRPr="00C018B5">
        <w:t>d</w:t>
      </w:r>
      <w:r w:rsidRPr="00C018B5">
        <w:t>es a high s</w:t>
      </w:r>
      <w:r w:rsidR="00FF7301" w:rsidRPr="00C018B5">
        <w:t>c</w:t>
      </w:r>
      <w:r w:rsidRPr="00C018B5">
        <w:t xml:space="preserve">hool score that is based on </w:t>
      </w:r>
      <w:r w:rsidR="00E4692D" w:rsidRPr="00C018B5">
        <w:t xml:space="preserve">42 </w:t>
      </w:r>
      <w:r w:rsidRPr="00C018B5">
        <w:t>hours of examinations</w:t>
      </w:r>
      <w:r w:rsidR="00BD7754">
        <w:t>,</w:t>
      </w:r>
      <w:r w:rsidRPr="00C018B5">
        <w:t xml:space="preserve"> as well as the scores on the components of the engineering college entry examination. </w:t>
      </w:r>
      <w:r w:rsidR="00BD7754">
        <w:t xml:space="preserve"> </w:t>
      </w:r>
      <w:r w:rsidR="00C650CE" w:rsidRPr="00C018B5">
        <w:t>It is still possible, however, that</w:t>
      </w:r>
      <w:r w:rsidR="00FF7301" w:rsidRPr="00C018B5">
        <w:t xml:space="preserve"> </w:t>
      </w:r>
      <w:r w:rsidR="00FD2C90" w:rsidRPr="00C018B5">
        <w:t>the error term</w:t>
      </w:r>
      <w:r w:rsidR="00FF7301" w:rsidRPr="00C018B5">
        <w:t xml:space="preserve"> may</w:t>
      </w:r>
      <w:r w:rsidR="00FD2C90" w:rsidRPr="00C018B5">
        <w:t xml:space="preserve"> </w:t>
      </w:r>
      <w:r w:rsidR="00FF7301" w:rsidRPr="00C018B5">
        <w:t>impound</w:t>
      </w:r>
      <w:r w:rsidR="00FD2C90" w:rsidRPr="00C018B5">
        <w:t xml:space="preserve"> unmeasured components of student ability. </w:t>
      </w:r>
      <w:r w:rsidR="00BD7754">
        <w:t xml:space="preserve"> </w:t>
      </w:r>
      <w:r w:rsidR="00FF7301" w:rsidRPr="00C018B5">
        <w:t>Fortunately, s</w:t>
      </w:r>
      <w:r w:rsidR="00FD2C90" w:rsidRPr="00C018B5">
        <w:t>uch unmeasured components of ability do not give rise to bias in the estimation of the effects of caste rank, for the following reason</w:t>
      </w:r>
      <w:r w:rsidR="00BD7754">
        <w:t>:</w:t>
      </w:r>
      <w:r w:rsidR="00DC09A9" w:rsidRPr="00C018B5">
        <w:rPr>
          <w:rStyle w:val="FootnoteReference"/>
        </w:rPr>
        <w:footnoteReference w:id="17"/>
      </w:r>
      <w:r w:rsidR="00FD2C90" w:rsidRPr="00C018B5">
        <w:t xml:space="preserve"> </w:t>
      </w:r>
      <w:r w:rsidR="00C650CE" w:rsidRPr="00C018B5">
        <w:t xml:space="preserve">Conditional on </w:t>
      </w:r>
      <w:r w:rsidR="00C668EF" w:rsidRPr="00C018B5">
        <w:t>latent aptitude,</w:t>
      </w:r>
      <w:r w:rsidR="00FD2C90" w:rsidRPr="00C018B5">
        <w:t xml:space="preserve"> </w:t>
      </w:r>
      <w:r w:rsidR="002576ED" w:rsidRPr="00C018B5">
        <w:rPr>
          <w:position w:val="-14"/>
        </w:rPr>
        <w:object w:dxaOrig="279" w:dyaOrig="380" w14:anchorId="6EB1E77D">
          <v:shape id="_x0000_i1029" type="#_x0000_t75" style="width:14pt;height:19pt" o:ole="">
            <v:imagedata r:id="rId19" o:title=""/>
          </v:shape>
          <o:OLEObject Type="Embed" ProgID="Equation.DSMT4" ShapeID="_x0000_i1029" DrawAspect="Content" ObjectID="_1253609415" r:id="rId20"/>
        </w:object>
      </w:r>
      <w:proofErr w:type="gramStart"/>
      <w:r w:rsidR="00C668EF" w:rsidRPr="00C018B5">
        <w:t xml:space="preserve">, </w:t>
      </w:r>
      <w:r w:rsidR="00FD2C90" w:rsidRPr="00C018B5">
        <w:t xml:space="preserve"> </w:t>
      </w:r>
      <w:r w:rsidR="00C668EF" w:rsidRPr="00C018B5">
        <w:t>the</w:t>
      </w:r>
      <w:proofErr w:type="gramEnd"/>
      <w:r w:rsidR="00C668EF" w:rsidRPr="00C018B5">
        <w:t xml:space="preserve"> correlation</w:t>
      </w:r>
      <w:r w:rsidR="00FD2C90" w:rsidRPr="00C018B5">
        <w:t xml:space="preserve"> between </w:t>
      </w:r>
      <w:r w:rsidR="00C668EF" w:rsidRPr="00C018B5">
        <w:rPr>
          <w:i/>
        </w:rPr>
        <w:t>r</w:t>
      </w:r>
      <w:r w:rsidR="00C668EF" w:rsidRPr="00C018B5">
        <w:rPr>
          <w:i/>
          <w:vertAlign w:val="subscript"/>
        </w:rPr>
        <w:t>i</w:t>
      </w:r>
      <w:r w:rsidR="00FD2C90" w:rsidRPr="00C018B5">
        <w:rPr>
          <w:i/>
          <w:vertAlign w:val="subscript"/>
        </w:rPr>
        <w:t>j</w:t>
      </w:r>
      <w:r w:rsidR="00FD2C90" w:rsidRPr="00C018B5">
        <w:t xml:space="preserve"> and </w:t>
      </w:r>
      <w:r w:rsidR="00FD2C90" w:rsidRPr="00C018B5">
        <w:rPr>
          <w:i/>
        </w:rPr>
        <w:t>u</w:t>
      </w:r>
      <w:r w:rsidR="00FD2C90" w:rsidRPr="00C018B5">
        <w:rPr>
          <w:i/>
          <w:vertAlign w:val="subscript"/>
        </w:rPr>
        <w:t>,j</w:t>
      </w:r>
      <w:r w:rsidR="00FD2C90" w:rsidRPr="00C018B5">
        <w:t xml:space="preserve"> </w:t>
      </w:r>
      <w:r w:rsidR="00C668EF" w:rsidRPr="00C018B5">
        <w:t>is</w:t>
      </w:r>
      <w:r w:rsidR="00FD2C90" w:rsidRPr="00C018B5">
        <w:t xml:space="preserve"> zero. Intuitively, this </w:t>
      </w:r>
      <w:r w:rsidR="00C650CE" w:rsidRPr="00C018B5">
        <w:t>arises for the following reason</w:t>
      </w:r>
      <w:r w:rsidR="00FD2C90" w:rsidRPr="00C018B5">
        <w:t xml:space="preserve">. </w:t>
      </w:r>
      <w:r w:rsidR="00BD7754">
        <w:t xml:space="preserve"> </w:t>
      </w:r>
      <w:r w:rsidR="00FD2C90" w:rsidRPr="00C018B5">
        <w:t>First, any information about ability that is contained in the</w:t>
      </w:r>
      <w:r w:rsidR="00FF7301" w:rsidRPr="00C018B5">
        <w:t xml:space="preserve"> high schoo</w:t>
      </w:r>
      <w:r w:rsidR="00C650CE" w:rsidRPr="00C018B5">
        <w:t>l</w:t>
      </w:r>
      <w:r w:rsidR="00FF7301" w:rsidRPr="00C018B5">
        <w:t xml:space="preserve"> and</w:t>
      </w:r>
      <w:r w:rsidR="00FD2C90" w:rsidRPr="00C018B5">
        <w:t xml:space="preserve"> entry examination</w:t>
      </w:r>
      <w:r w:rsidR="00FF7301" w:rsidRPr="00C018B5">
        <w:t>s</w:t>
      </w:r>
      <w:r w:rsidR="00FD2C90" w:rsidRPr="00C018B5">
        <w:t xml:space="preserve"> is captured in</w:t>
      </w:r>
      <w:r w:rsidR="00C668EF" w:rsidRPr="00C018B5">
        <w:t xml:space="preserve"> </w:t>
      </w:r>
      <w:r w:rsidR="002576ED" w:rsidRPr="00C018B5">
        <w:rPr>
          <w:position w:val="-14"/>
        </w:rPr>
        <w:object w:dxaOrig="279" w:dyaOrig="380" w14:anchorId="3A0AAA6F">
          <v:shape id="_x0000_i1030" type="#_x0000_t75" style="width:14pt;height:19pt" o:ole="">
            <v:imagedata r:id="rId21" o:title=""/>
          </v:shape>
          <o:OLEObject Type="Embed" ProgID="Equation.DSMT4" ShapeID="_x0000_i1030" DrawAspect="Content" ObjectID="_1253609416" r:id="rId22"/>
        </w:object>
      </w:r>
      <w:r w:rsidR="00C668EF" w:rsidRPr="00C018B5">
        <w:t>via the presence of the</w:t>
      </w:r>
      <w:r w:rsidR="00FF7301" w:rsidRPr="00C018B5">
        <w:t xml:space="preserve"> high school examination, the</w:t>
      </w:r>
      <w:r w:rsidR="00C668EF" w:rsidRPr="00C018B5">
        <w:t xml:space="preserve"> overall entry examination score, </w:t>
      </w:r>
      <w:r w:rsidR="002576ED" w:rsidRPr="00C018B5">
        <w:rPr>
          <w:i/>
        </w:rPr>
        <w:t>q</w:t>
      </w:r>
      <w:r w:rsidR="00C668EF" w:rsidRPr="00C018B5">
        <w:rPr>
          <w:i/>
          <w:vertAlign w:val="subscript"/>
        </w:rPr>
        <w:t>ij</w:t>
      </w:r>
      <w:r w:rsidR="00C668EF" w:rsidRPr="00C018B5">
        <w:t>, and the tie-breaking sub</w:t>
      </w:r>
      <w:r w:rsidR="00C45E38" w:rsidRPr="00C018B5">
        <w:t>-</w:t>
      </w:r>
      <w:r w:rsidR="00C668EF" w:rsidRPr="00C018B5">
        <w:t xml:space="preserve">scores, </w:t>
      </w:r>
      <w:r w:rsidR="002576ED" w:rsidRPr="00C018B5">
        <w:rPr>
          <w:position w:val="-16"/>
        </w:rPr>
        <w:object w:dxaOrig="380" w:dyaOrig="400" w14:anchorId="46394043">
          <v:shape id="_x0000_i1031" type="#_x0000_t75" style="width:19pt;height:20pt" o:ole="">
            <v:imagedata r:id="rId23" o:title=""/>
          </v:shape>
          <o:OLEObject Type="Embed" ProgID="Equation.DSMT4" ShapeID="_x0000_i1031" DrawAspect="Content" ObjectID="_1253609417" r:id="rId24"/>
        </w:object>
      </w:r>
      <w:r w:rsidR="00C668EF" w:rsidRPr="00C018B5">
        <w:t xml:space="preserve"> and </w:t>
      </w:r>
      <w:r w:rsidR="002576ED" w:rsidRPr="00C018B5">
        <w:rPr>
          <w:position w:val="-16"/>
        </w:rPr>
        <w:object w:dxaOrig="360" w:dyaOrig="400" w14:anchorId="1D631F50">
          <v:shape id="_x0000_i1032" type="#_x0000_t75" style="width:18pt;height:20pt" o:ole="">
            <v:imagedata r:id="rId25" o:title=""/>
          </v:shape>
          <o:OLEObject Type="Embed" ProgID="Equation.DSMT4" ShapeID="_x0000_i1032" DrawAspect="Content" ObjectID="_1253609418" r:id="rId26"/>
        </w:object>
      </w:r>
      <w:r w:rsidR="00C668EF" w:rsidRPr="00C018B5">
        <w:t>.</w:t>
      </w:r>
      <w:r w:rsidR="00BD7754">
        <w:t xml:space="preserve"> </w:t>
      </w:r>
      <w:r w:rsidR="00C45E38" w:rsidRPr="00C018B5">
        <w:t xml:space="preserve"> </w:t>
      </w:r>
      <w:r w:rsidR="00FD2C90" w:rsidRPr="00C018B5">
        <w:t xml:space="preserve">The </w:t>
      </w:r>
      <w:r w:rsidR="00C45E38" w:rsidRPr="00C018B5">
        <w:t>effective</w:t>
      </w:r>
      <w:r w:rsidR="00FD2C90" w:rsidRPr="00C018B5">
        <w:t xml:space="preserve"> rank variable introduces </w:t>
      </w:r>
      <w:r w:rsidR="00FF7301" w:rsidRPr="00C018B5">
        <w:t>no</w:t>
      </w:r>
      <w:r w:rsidR="00FD2C90" w:rsidRPr="00C018B5">
        <w:t xml:space="preserve"> new information about ability.</w:t>
      </w:r>
      <w:r w:rsidR="00FF7301" w:rsidRPr="00C018B5">
        <w:t xml:space="preserve"> </w:t>
      </w:r>
      <w:r w:rsidR="00BD7754">
        <w:t xml:space="preserve"> </w:t>
      </w:r>
      <w:r w:rsidR="00FF7301" w:rsidRPr="00C018B5">
        <w:t xml:space="preserve">Hence, the presence of unmeasured components of ability introduces no bias in the estimation of </w:t>
      </w:r>
      <w:r w:rsidR="00FF7301" w:rsidRPr="00570246">
        <w:rPr>
          <w:rFonts w:ascii="Symbol" w:hAnsi="Symbol"/>
        </w:rPr>
        <w:t></w:t>
      </w:r>
      <w:r w:rsidR="00FF7301" w:rsidRPr="00C018B5">
        <w:rPr>
          <w:vertAlign w:val="subscript"/>
        </w:rPr>
        <w:t>r</w:t>
      </w:r>
      <w:r w:rsidR="00FF7301" w:rsidRPr="00C018B5">
        <w:t xml:space="preserve">. </w:t>
      </w:r>
      <w:r w:rsidR="00BD7754">
        <w:t xml:space="preserve"> </w:t>
      </w:r>
      <w:r w:rsidR="00691143" w:rsidRPr="00C018B5">
        <w:t xml:space="preserve">The same argument applies to estimating the caste fixed effects </w:t>
      </w:r>
      <w:r w:rsidR="00691143" w:rsidRPr="00C018B5">
        <w:rPr>
          <w:position w:val="-14"/>
        </w:rPr>
        <w:object w:dxaOrig="279" w:dyaOrig="380" w14:anchorId="7EB4F2C9">
          <v:shape id="_x0000_i1033" type="#_x0000_t75" style="width:14pt;height:19pt" o:ole="">
            <v:imagedata r:id="rId27" o:title=""/>
          </v:shape>
          <o:OLEObject Type="Embed" ProgID="Equation.DSMT4" ShapeID="_x0000_i1033" DrawAspect="Content" ObjectID="_1253609419" r:id="rId28"/>
        </w:object>
      </w:r>
      <w:r w:rsidR="00691143" w:rsidRPr="00C018B5">
        <w:t xml:space="preserve"> if, as we assume, there is no “cultural bias” in the high school and entry examinations.</w:t>
      </w:r>
    </w:p>
    <w:p w:rsidR="001C207B" w:rsidRPr="00C018B5" w:rsidRDefault="00C650CE" w:rsidP="00BD7754">
      <w:pPr>
        <w:spacing w:after="0" w:line="480" w:lineRule="auto"/>
        <w:ind w:firstLine="720"/>
        <w:jc w:val="both"/>
      </w:pPr>
      <w:r w:rsidRPr="00C018B5">
        <w:t>W</w:t>
      </w:r>
      <w:r w:rsidR="00586C23" w:rsidRPr="00C018B5">
        <w:t>e expect the high school score to be a strong predictor of achievement in engineering schools. Nonetheless, t</w:t>
      </w:r>
      <w:r w:rsidR="001C207B" w:rsidRPr="00C018B5">
        <w:t>he preceding discussion implies that the estimate of the effect of affirmative action should not be sensitive to</w:t>
      </w:r>
      <w:r w:rsidR="00586C23" w:rsidRPr="00C018B5">
        <w:t xml:space="preserve"> inclusion</w:t>
      </w:r>
      <w:r w:rsidR="001C207B" w:rsidRPr="00C018B5">
        <w:t xml:space="preserve"> of the high school examination score</w:t>
      </w:r>
      <w:r w:rsidR="00BD7754">
        <w:t xml:space="preserve"> (as t</w:t>
      </w:r>
      <w:r w:rsidR="001C207B" w:rsidRPr="00C018B5">
        <w:t xml:space="preserve">he only way in which that score impacts rank is via its </w:t>
      </w:r>
      <w:r w:rsidR="00BD7754">
        <w:t xml:space="preserve">rare </w:t>
      </w:r>
      <w:r w:rsidR="001C207B" w:rsidRPr="00C018B5">
        <w:t>use as the final tie breaker, after the mathematics and physics scores, in converting entry examination score</w:t>
      </w:r>
      <w:r w:rsidR="00BD7754">
        <w:t>s</w:t>
      </w:r>
      <w:r w:rsidR="001C207B" w:rsidRPr="00C018B5">
        <w:t xml:space="preserve"> into rank</w:t>
      </w:r>
      <w:r w:rsidR="00BD7754">
        <w:t>)</w:t>
      </w:r>
      <w:r w:rsidR="001C207B" w:rsidRPr="00C018B5">
        <w:t>.</w:t>
      </w:r>
      <w:r w:rsidR="00586C23" w:rsidRPr="00C018B5">
        <w:t xml:space="preserve"> </w:t>
      </w:r>
      <w:r w:rsidR="00BD7754">
        <w:t xml:space="preserve"> </w:t>
      </w:r>
      <w:r w:rsidR="00586C23" w:rsidRPr="00C018B5">
        <w:t xml:space="preserve">Hence, dropping </w:t>
      </w:r>
      <w:proofErr w:type="spellStart"/>
      <w:r w:rsidR="002576ED" w:rsidRPr="00C018B5">
        <w:rPr>
          <w:i/>
        </w:rPr>
        <w:t>h</w:t>
      </w:r>
      <w:r w:rsidR="00586C23" w:rsidRPr="00C018B5">
        <w:rPr>
          <w:i/>
          <w:vertAlign w:val="subscript"/>
        </w:rPr>
        <w:t>ij</w:t>
      </w:r>
      <w:proofErr w:type="spellEnd"/>
      <w:r w:rsidR="00586C23" w:rsidRPr="00C018B5">
        <w:t xml:space="preserve"> from the achievement equation should have minimal effect on the estimate</w:t>
      </w:r>
      <w:r w:rsidR="00691143" w:rsidRPr="00C018B5">
        <w:t>s</w:t>
      </w:r>
      <w:r w:rsidR="00586C23" w:rsidRPr="00C018B5">
        <w:t xml:space="preserve"> of </w:t>
      </w:r>
      <w:r w:rsidR="00586C23" w:rsidRPr="00570246">
        <w:rPr>
          <w:rFonts w:ascii="Symbol" w:hAnsi="Symbol"/>
        </w:rPr>
        <w:t></w:t>
      </w:r>
      <w:r w:rsidR="00586C23" w:rsidRPr="00C018B5">
        <w:rPr>
          <w:vertAlign w:val="subscript"/>
        </w:rPr>
        <w:t>r</w:t>
      </w:r>
      <w:r w:rsidR="00691143" w:rsidRPr="00C018B5">
        <w:t xml:space="preserve"> or the </w:t>
      </w:r>
      <w:r w:rsidR="00691143" w:rsidRPr="00C018B5">
        <w:rPr>
          <w:position w:val="-14"/>
        </w:rPr>
        <w:object w:dxaOrig="279" w:dyaOrig="380" w14:anchorId="7ED30818">
          <v:shape id="_x0000_i1034" type="#_x0000_t75" style="width:14pt;height:19pt" o:ole="">
            <v:imagedata r:id="rId29" o:title=""/>
          </v:shape>
          <o:OLEObject Type="Embed" ProgID="Equation.DSMT4" ShapeID="_x0000_i1034" DrawAspect="Content" ObjectID="_1253609420" r:id="rId30"/>
        </w:object>
      </w:r>
      <w:r w:rsidR="00691143" w:rsidRPr="00C018B5">
        <w:t>.</w:t>
      </w:r>
      <w:r w:rsidR="001C207B" w:rsidRPr="00C018B5">
        <w:t xml:space="preserve"> </w:t>
      </w:r>
      <w:r w:rsidR="00BD7754">
        <w:t xml:space="preserve"> </w:t>
      </w:r>
      <w:r w:rsidR="001C207B" w:rsidRPr="00C018B5">
        <w:t>In our robustness analysis</w:t>
      </w:r>
      <w:r w:rsidR="00BD7754">
        <w:t xml:space="preserve"> below, </w:t>
      </w:r>
      <w:r w:rsidR="001C207B" w:rsidRPr="00C018B5">
        <w:t>we show that the estimate</w:t>
      </w:r>
      <w:r w:rsidR="00691143" w:rsidRPr="00C018B5">
        <w:t>s</w:t>
      </w:r>
      <w:r w:rsidR="001C207B" w:rsidRPr="00C018B5">
        <w:t xml:space="preserve"> of </w:t>
      </w:r>
      <w:r w:rsidR="001C207B" w:rsidRPr="00570246">
        <w:rPr>
          <w:rFonts w:ascii="Symbol" w:hAnsi="Symbol"/>
        </w:rPr>
        <w:t></w:t>
      </w:r>
      <w:r w:rsidR="001C207B" w:rsidRPr="00C018B5">
        <w:rPr>
          <w:vertAlign w:val="subscript"/>
        </w:rPr>
        <w:t>r</w:t>
      </w:r>
      <w:r w:rsidR="001C207B" w:rsidRPr="00C018B5">
        <w:t xml:space="preserve"> </w:t>
      </w:r>
      <w:r w:rsidR="00691143" w:rsidRPr="00C018B5">
        <w:t xml:space="preserve">and </w:t>
      </w:r>
      <w:proofErr w:type="gramStart"/>
      <w:r w:rsidR="00691143" w:rsidRPr="00C018B5">
        <w:t xml:space="preserve">the </w:t>
      </w:r>
      <w:r w:rsidR="00691143" w:rsidRPr="00C018B5">
        <w:rPr>
          <w:position w:val="-14"/>
        </w:rPr>
        <w:object w:dxaOrig="279" w:dyaOrig="380" w14:anchorId="00EA8353">
          <v:shape id="_x0000_i1035" type="#_x0000_t75" style="width:14pt;height:19pt" o:ole="">
            <v:imagedata r:id="rId31" o:title=""/>
          </v:shape>
          <o:OLEObject Type="Embed" ProgID="Equation.DSMT4" ShapeID="_x0000_i1035" DrawAspect="Content" ObjectID="_1253609421" r:id="rId32"/>
        </w:object>
      </w:r>
      <w:r w:rsidR="00691143" w:rsidRPr="00C018B5">
        <w:t>are</w:t>
      </w:r>
      <w:proofErr w:type="gramEnd"/>
      <w:r w:rsidR="00691143" w:rsidRPr="00C018B5">
        <w:t xml:space="preserve"> </w:t>
      </w:r>
      <w:r w:rsidR="001C207B" w:rsidRPr="00C018B5">
        <w:t xml:space="preserve">not sensitive to the presence or absence of </w:t>
      </w:r>
      <w:r w:rsidR="002576ED" w:rsidRPr="00C018B5">
        <w:rPr>
          <w:i/>
        </w:rPr>
        <w:t>h</w:t>
      </w:r>
      <w:r w:rsidR="001C207B" w:rsidRPr="00C018B5">
        <w:rPr>
          <w:i/>
          <w:vertAlign w:val="subscript"/>
        </w:rPr>
        <w:t>ij</w:t>
      </w:r>
      <w:r w:rsidR="001C207B" w:rsidRPr="00C018B5">
        <w:t xml:space="preserve">. </w:t>
      </w:r>
    </w:p>
    <w:p w:rsidR="004F2FC3" w:rsidRDefault="00FF7301" w:rsidP="00BD7754">
      <w:pPr>
        <w:spacing w:after="0" w:line="480" w:lineRule="auto"/>
        <w:ind w:firstLine="720"/>
        <w:jc w:val="both"/>
      </w:pPr>
      <w:r w:rsidRPr="00C018B5">
        <w:t xml:space="preserve">Identification also requires that the effective rank variable not be linearly dependent on the elements of latent </w:t>
      </w:r>
      <w:r w:rsidR="000040F8" w:rsidRPr="00C018B5">
        <w:t>aptitude</w:t>
      </w:r>
      <w:r w:rsidRPr="00C018B5">
        <w:t>.</w:t>
      </w:r>
      <w:r w:rsidR="000040F8" w:rsidRPr="00C018B5">
        <w:t xml:space="preserve"> </w:t>
      </w:r>
      <w:r w:rsidR="00BD7754">
        <w:t xml:space="preserve"> </w:t>
      </w:r>
      <w:r w:rsidR="000040F8" w:rsidRPr="00C018B5">
        <w:t>Affirmative action assures that this condition is met</w:t>
      </w:r>
      <w:r w:rsidR="00C650CE" w:rsidRPr="00C018B5">
        <w:t xml:space="preserve"> as shown in Figure 3</w:t>
      </w:r>
      <w:r w:rsidR="000040F8" w:rsidRPr="00C018B5">
        <w:t xml:space="preserve">. </w:t>
      </w:r>
      <w:r w:rsidR="00BD7754">
        <w:t xml:space="preserve"> </w:t>
      </w:r>
      <w:r w:rsidR="0065730F" w:rsidRPr="00C018B5">
        <w:t xml:space="preserve">Consider individuals </w:t>
      </w:r>
      <w:r w:rsidR="00C650CE" w:rsidRPr="00C018B5">
        <w:t>scoring at the 40</w:t>
      </w:r>
      <w:r w:rsidR="00C650CE" w:rsidRPr="00C018B5">
        <w:rPr>
          <w:vertAlign w:val="superscript"/>
        </w:rPr>
        <w:t>th</w:t>
      </w:r>
      <w:r w:rsidR="00C650CE" w:rsidRPr="00C018B5">
        <w:t xml:space="preserve"> percentile on the entry examination (i.e., entry exam rank of </w:t>
      </w:r>
      <w:r w:rsidR="0065730F" w:rsidRPr="00C018B5">
        <w:t xml:space="preserve">approximately </w:t>
      </w:r>
      <w:r w:rsidR="00BD7754">
        <w:t>0</w:t>
      </w:r>
      <w:r w:rsidR="00C650CE" w:rsidRPr="00C018B5">
        <w:t>.</w:t>
      </w:r>
      <w:r w:rsidR="0065730F" w:rsidRPr="00C018B5">
        <w:t>4</w:t>
      </w:r>
      <w:r w:rsidR="00BD7754">
        <w:t>0</w:t>
      </w:r>
      <w:r w:rsidR="00C650CE" w:rsidRPr="00C018B5">
        <w:t>).</w:t>
      </w:r>
      <w:r w:rsidR="00BD7754">
        <w:t xml:space="preserve"> </w:t>
      </w:r>
      <w:r w:rsidR="0065730F" w:rsidRPr="00C018B5">
        <w:t xml:space="preserve"> </w:t>
      </w:r>
      <w:r w:rsidR="00C650CE" w:rsidRPr="00C018B5">
        <w:t>A</w:t>
      </w:r>
      <w:r w:rsidR="0065730F" w:rsidRPr="00C018B5">
        <w:t xml:space="preserve"> member of the Scheduled Tribes </w:t>
      </w:r>
      <w:r w:rsidR="00C650CE" w:rsidRPr="00C018B5">
        <w:t xml:space="preserve">with this entry exam performance </w:t>
      </w:r>
      <w:r w:rsidR="0065730F" w:rsidRPr="00C018B5">
        <w:t xml:space="preserve">would have an effective rank of </w:t>
      </w:r>
      <w:r w:rsidR="00BD7754">
        <w:t>0</w:t>
      </w:r>
      <w:r w:rsidR="0065730F" w:rsidRPr="00C018B5">
        <w:t xml:space="preserve">.88, a member of the Scheduled Castes would have effective rank of </w:t>
      </w:r>
      <w:r w:rsidR="00BD7754">
        <w:t>0</w:t>
      </w:r>
      <w:r w:rsidR="0065730F" w:rsidRPr="00C018B5">
        <w:t xml:space="preserve">.74, a member of BC-C would have a rank of </w:t>
      </w:r>
      <w:r w:rsidR="00BD7754">
        <w:t>0</w:t>
      </w:r>
      <w:r w:rsidR="0065730F" w:rsidRPr="00C018B5">
        <w:t xml:space="preserve">.65, and a member of the Open castes would have an effective rank of </w:t>
      </w:r>
      <w:r w:rsidR="00BD7754">
        <w:t>0</w:t>
      </w:r>
      <w:r w:rsidR="0065730F" w:rsidRPr="00C018B5">
        <w:t xml:space="preserve">.34. </w:t>
      </w:r>
      <w:r w:rsidR="00BD7754">
        <w:t xml:space="preserve"> </w:t>
      </w:r>
      <w:r w:rsidR="0065730F" w:rsidRPr="00C018B5">
        <w:t xml:space="preserve">Thus, affirmative action gives rise to great variation of effective rank </w:t>
      </w:r>
      <w:r w:rsidR="00964E71" w:rsidRPr="00C018B5">
        <w:t>for a given level of performance on the entry examination</w:t>
      </w:r>
      <w:r w:rsidR="0065730F" w:rsidRPr="00C018B5">
        <w:t xml:space="preserve">. </w:t>
      </w:r>
      <w:r w:rsidR="00BD7754">
        <w:t xml:space="preserve"> </w:t>
      </w:r>
      <w:r w:rsidR="0065730F" w:rsidRPr="00C018B5">
        <w:t xml:space="preserve">This provides strong identification of the coefficient </w:t>
      </w:r>
      <w:r w:rsidR="0065730F" w:rsidRPr="00570246">
        <w:rPr>
          <w:rFonts w:ascii="Symbol" w:hAnsi="Symbol"/>
        </w:rPr>
        <w:t></w:t>
      </w:r>
      <w:r w:rsidR="0065730F" w:rsidRPr="00C018B5">
        <w:rPr>
          <w:vertAlign w:val="subscript"/>
        </w:rPr>
        <w:t>r</w:t>
      </w:r>
      <w:r w:rsidR="0065730F" w:rsidRPr="00C018B5">
        <w:t xml:space="preserve">. </w:t>
      </w:r>
      <w:r w:rsidR="00BD7754">
        <w:t xml:space="preserve"> </w:t>
      </w:r>
      <w:r w:rsidR="0065730F" w:rsidRPr="00C018B5">
        <w:t xml:space="preserve">A second source of identification is the tie-breaking procedure. </w:t>
      </w:r>
      <w:r w:rsidR="00BD7754">
        <w:t xml:space="preserve"> </w:t>
      </w:r>
      <w:r w:rsidRPr="00C018B5">
        <w:t>This introduces an element of randomness</w:t>
      </w:r>
      <w:r w:rsidR="00B0137E" w:rsidRPr="00C018B5">
        <w:t xml:space="preserve"> in effective rank, which further aids identification. </w:t>
      </w:r>
      <w:r w:rsidR="00BD7754">
        <w:t xml:space="preserve"> </w:t>
      </w:r>
      <w:r w:rsidR="00B0137E" w:rsidRPr="00C018B5">
        <w:t xml:space="preserve">Hence, even within caste there is considerable variation in effective rank for a given entry examination score. </w:t>
      </w:r>
      <w:r w:rsidR="000E0FD3">
        <w:t xml:space="preserve"> </w:t>
      </w:r>
      <w:r w:rsidR="00B0137E" w:rsidRPr="00C018B5">
        <w:t xml:space="preserve">In our robustness analysis, reported in the results section, we exploit this variation to investigate whether the coefficient </w:t>
      </w:r>
      <w:r w:rsidR="00B0137E" w:rsidRPr="00570246">
        <w:rPr>
          <w:rFonts w:ascii="Symbol" w:hAnsi="Symbol"/>
        </w:rPr>
        <w:t></w:t>
      </w:r>
      <w:r w:rsidR="00B0137E" w:rsidRPr="00C018B5">
        <w:rPr>
          <w:vertAlign w:val="subscript"/>
        </w:rPr>
        <w:t>r</w:t>
      </w:r>
      <w:r w:rsidR="00B0137E" w:rsidRPr="00C018B5">
        <w:t xml:space="preserve"> varies across castes.</w:t>
      </w:r>
      <w:r w:rsidRPr="00C018B5">
        <w:t xml:space="preserve"> </w:t>
      </w:r>
      <w:r w:rsidR="00FD2C90" w:rsidRPr="00C018B5">
        <w:t xml:space="preserve"> </w:t>
      </w:r>
    </w:p>
    <w:p w:rsidR="0065607B" w:rsidRDefault="0065607B">
      <w:pPr>
        <w:spacing w:after="0" w:line="240" w:lineRule="auto"/>
        <w:rPr>
          <w:b/>
        </w:rPr>
      </w:pPr>
      <w:r>
        <w:rPr>
          <w:b/>
        </w:rPr>
        <w:br w:type="page"/>
      </w:r>
    </w:p>
    <w:p w:rsidR="00D027CF" w:rsidRPr="004F2FC3" w:rsidRDefault="004F2FC3" w:rsidP="004F2FC3">
      <w:pPr>
        <w:spacing w:after="0" w:line="480" w:lineRule="auto"/>
        <w:jc w:val="both"/>
      </w:pPr>
      <w:r>
        <w:rPr>
          <w:b/>
        </w:rPr>
        <w:t>4</w:t>
      </w:r>
      <w:r w:rsidR="00FD2C90" w:rsidRPr="00C018B5">
        <w:rPr>
          <w:b/>
        </w:rPr>
        <w:t>.2</w:t>
      </w:r>
      <w:r>
        <w:rPr>
          <w:b/>
        </w:rPr>
        <w:t>.</w:t>
      </w:r>
      <w:r w:rsidR="00FD2C90" w:rsidRPr="00C018B5">
        <w:rPr>
          <w:b/>
        </w:rPr>
        <w:t xml:space="preserve"> </w:t>
      </w:r>
      <w:r w:rsidR="005D3195" w:rsidRPr="00C018B5">
        <w:rPr>
          <w:b/>
        </w:rPr>
        <w:t>College Attendance</w:t>
      </w:r>
    </w:p>
    <w:p w:rsidR="000E0FD3" w:rsidRDefault="004F2FC3" w:rsidP="000E0FD3">
      <w:pPr>
        <w:spacing w:after="0" w:line="480" w:lineRule="auto"/>
        <w:jc w:val="both"/>
      </w:pPr>
      <w:r>
        <w:tab/>
      </w:r>
      <w:r w:rsidR="00DE7384" w:rsidRPr="00C018B5">
        <w:t xml:space="preserve">An applicant to an engineering college potentially has three choices: attend an engineering college, attend some other academic institution, or choose the no-college option. </w:t>
      </w:r>
      <w:r w:rsidR="000E0FD3">
        <w:t xml:space="preserve"> </w:t>
      </w:r>
      <w:r w:rsidR="00DE7384" w:rsidRPr="00C018B5">
        <w:t xml:space="preserve">We observe whether the applicant attends an engineering college. </w:t>
      </w:r>
      <w:r w:rsidR="000E0FD3">
        <w:t xml:space="preserve"> </w:t>
      </w:r>
      <w:r w:rsidR="00DE7384" w:rsidRPr="00C018B5">
        <w:t xml:space="preserve">To frame </w:t>
      </w:r>
      <w:r w:rsidR="00A60BA7" w:rsidRPr="00C018B5">
        <w:t>our</w:t>
      </w:r>
      <w:r w:rsidR="00DE7384" w:rsidRPr="00C018B5">
        <w:t xml:space="preserve"> choice model, let </w:t>
      </w:r>
      <w:r w:rsidR="00DE7384" w:rsidRPr="000E0FD3">
        <w:rPr>
          <w:i/>
        </w:rPr>
        <w:t>U</w:t>
      </w:r>
      <w:r w:rsidR="00DE7384" w:rsidRPr="000E0FD3">
        <w:rPr>
          <w:i/>
          <w:vertAlign w:val="superscript"/>
        </w:rPr>
        <w:t>e</w:t>
      </w:r>
      <w:r w:rsidR="00DE7384" w:rsidRPr="000E0FD3">
        <w:rPr>
          <w:i/>
          <w:vertAlign w:val="subscript"/>
        </w:rPr>
        <w:t>i</w:t>
      </w:r>
      <w:proofErr w:type="gramStart"/>
      <w:r w:rsidR="00DE7384" w:rsidRPr="000E0FD3">
        <w:rPr>
          <w:i/>
          <w:vertAlign w:val="subscript"/>
        </w:rPr>
        <w:t>,j</w:t>
      </w:r>
      <w:proofErr w:type="gramEnd"/>
      <w:r w:rsidR="00DE7384" w:rsidRPr="000E0FD3">
        <w:rPr>
          <w:i/>
        </w:rPr>
        <w:t>(a</w:t>
      </w:r>
      <w:r w:rsidR="00DE7384" w:rsidRPr="000E0FD3">
        <w:rPr>
          <w:i/>
          <w:vertAlign w:val="subscript"/>
        </w:rPr>
        <w:t>i,j</w:t>
      </w:r>
      <w:r w:rsidR="00DE7384" w:rsidRPr="000E0FD3">
        <w:rPr>
          <w:i/>
        </w:rPr>
        <w:t>,</w:t>
      </w:r>
      <w:r w:rsidR="00551EDE" w:rsidRPr="000E0FD3">
        <w:rPr>
          <w:i/>
        </w:rPr>
        <w:t>r</w:t>
      </w:r>
      <w:r w:rsidR="00551EDE" w:rsidRPr="000E0FD3">
        <w:rPr>
          <w:i/>
          <w:vertAlign w:val="subscript"/>
        </w:rPr>
        <w:t>i,j</w:t>
      </w:r>
      <w:r w:rsidR="00551EDE" w:rsidRPr="000E0FD3">
        <w:rPr>
          <w:i/>
        </w:rPr>
        <w:t>,</w:t>
      </w:r>
      <w:r w:rsidR="00DE7384" w:rsidRPr="000E0FD3">
        <w:rPr>
          <w:i/>
        </w:rPr>
        <w:t>c</w:t>
      </w:r>
      <w:r w:rsidR="00F5685A" w:rsidRPr="000E0FD3">
        <w:rPr>
          <w:i/>
          <w:vertAlign w:val="superscript"/>
        </w:rPr>
        <w:t>e</w:t>
      </w:r>
      <w:r w:rsidR="00DE7384" w:rsidRPr="000E0FD3">
        <w:rPr>
          <w:i/>
          <w:vertAlign w:val="subscript"/>
        </w:rPr>
        <w:t>i,j</w:t>
      </w:r>
      <w:r w:rsidR="00DE7384" w:rsidRPr="000E0FD3">
        <w:rPr>
          <w:i/>
        </w:rPr>
        <w:t>)</w:t>
      </w:r>
      <w:r w:rsidR="00DE7384" w:rsidRPr="00C018B5">
        <w:t xml:space="preserve"> denote utility in </w:t>
      </w:r>
      <w:r w:rsidR="00A60BA7" w:rsidRPr="00C018B5">
        <w:t xml:space="preserve">the </w:t>
      </w:r>
      <w:r w:rsidR="00DE7384" w:rsidRPr="00C018B5">
        <w:t xml:space="preserve">engineering college to which student </w:t>
      </w:r>
      <w:r w:rsidR="00DE7384" w:rsidRPr="000E0FD3">
        <w:rPr>
          <w:i/>
        </w:rPr>
        <w:t>i</w:t>
      </w:r>
      <w:r w:rsidR="00DE7384" w:rsidRPr="00C018B5">
        <w:t xml:space="preserve"> in caste </w:t>
      </w:r>
      <w:r w:rsidR="00DE7384" w:rsidRPr="000E0FD3">
        <w:rPr>
          <w:i/>
        </w:rPr>
        <w:t>j</w:t>
      </w:r>
      <w:r w:rsidR="00DE7384" w:rsidRPr="00C018B5">
        <w:t xml:space="preserve"> is admitted, where </w:t>
      </w:r>
      <w:r w:rsidR="00DE7384" w:rsidRPr="000E0FD3">
        <w:rPr>
          <w:i/>
        </w:rPr>
        <w:t>a</w:t>
      </w:r>
      <w:r w:rsidR="00DE7384" w:rsidRPr="000E0FD3">
        <w:rPr>
          <w:i/>
          <w:vertAlign w:val="subscript"/>
        </w:rPr>
        <w:t>i,j</w:t>
      </w:r>
      <w:r w:rsidR="00DE7384" w:rsidRPr="00C018B5">
        <w:t xml:space="preserve"> denotes the student’s academic aptitude</w:t>
      </w:r>
      <w:r w:rsidR="00551EDE" w:rsidRPr="00C018B5">
        <w:t xml:space="preserve">, </w:t>
      </w:r>
      <w:r w:rsidR="00551EDE" w:rsidRPr="000E0FD3">
        <w:rPr>
          <w:i/>
        </w:rPr>
        <w:t>r</w:t>
      </w:r>
      <w:r w:rsidR="00551EDE" w:rsidRPr="000E0FD3">
        <w:rPr>
          <w:i/>
          <w:vertAlign w:val="subscript"/>
        </w:rPr>
        <w:t>i,j</w:t>
      </w:r>
      <w:r w:rsidR="00551EDE" w:rsidRPr="00C018B5">
        <w:t xml:space="preserve"> </w:t>
      </w:r>
      <w:r w:rsidR="00DE7384" w:rsidRPr="00C018B5">
        <w:t>denotes the effective rank of the student in his or her caste</w:t>
      </w:r>
      <w:r w:rsidR="00551EDE" w:rsidRPr="00C018B5">
        <w:t xml:space="preserve">, and </w:t>
      </w:r>
      <w:r w:rsidR="00F5685A" w:rsidRPr="000E0FD3">
        <w:rPr>
          <w:i/>
        </w:rPr>
        <w:t>c</w:t>
      </w:r>
      <w:r w:rsidR="00F5685A" w:rsidRPr="000E0FD3">
        <w:rPr>
          <w:i/>
          <w:vertAlign w:val="superscript"/>
        </w:rPr>
        <w:t>e</w:t>
      </w:r>
      <w:r w:rsidR="00F5685A" w:rsidRPr="000E0FD3">
        <w:rPr>
          <w:i/>
          <w:vertAlign w:val="subscript"/>
        </w:rPr>
        <w:t>i,j</w:t>
      </w:r>
      <w:r w:rsidR="00551EDE" w:rsidRPr="00C018B5">
        <w:rPr>
          <w:vertAlign w:val="subscript"/>
        </w:rPr>
        <w:t xml:space="preserve"> </w:t>
      </w:r>
      <w:r w:rsidR="00551EDE" w:rsidRPr="00C018B5">
        <w:t xml:space="preserve">denotes the cost of </w:t>
      </w:r>
      <w:r w:rsidR="00F5685A" w:rsidRPr="00C018B5">
        <w:t xml:space="preserve">attending an engineering </w:t>
      </w:r>
      <w:r w:rsidR="00551EDE" w:rsidRPr="00C018B5">
        <w:t>college</w:t>
      </w:r>
      <w:r w:rsidR="00DE7384" w:rsidRPr="00C018B5">
        <w:t>.</w:t>
      </w:r>
      <w:r w:rsidR="00551EDE" w:rsidRPr="00C018B5">
        <w:rPr>
          <w:rStyle w:val="FootnoteReference"/>
        </w:rPr>
        <w:footnoteReference w:id="18"/>
      </w:r>
      <w:r w:rsidR="00551EDE" w:rsidRPr="00C018B5">
        <w:t xml:space="preserve"> </w:t>
      </w:r>
      <w:r w:rsidR="000E0FD3">
        <w:t xml:space="preserve"> </w:t>
      </w:r>
      <w:r w:rsidR="00964E71" w:rsidRPr="00C018B5">
        <w:t xml:space="preserve">For this discussion, we do not require that </w:t>
      </w:r>
      <w:r w:rsidR="00964E71" w:rsidRPr="000E0FD3">
        <w:rPr>
          <w:i/>
        </w:rPr>
        <w:t>a</w:t>
      </w:r>
      <w:r w:rsidR="00964E71" w:rsidRPr="000E0FD3">
        <w:rPr>
          <w:i/>
          <w:vertAlign w:val="subscript"/>
        </w:rPr>
        <w:t>i</w:t>
      </w:r>
      <w:proofErr w:type="gramStart"/>
      <w:r w:rsidR="00964E71" w:rsidRPr="000E0FD3">
        <w:rPr>
          <w:i/>
          <w:vertAlign w:val="subscript"/>
        </w:rPr>
        <w:t>,j</w:t>
      </w:r>
      <w:proofErr w:type="gramEnd"/>
      <w:r w:rsidR="00964E71" w:rsidRPr="00C018B5">
        <w:t xml:space="preserve"> be the latent measure in equation (</w:t>
      </w:r>
      <w:r w:rsidR="000E0FD3">
        <w:t>2</w:t>
      </w:r>
      <w:r w:rsidR="00964E71" w:rsidRPr="00C018B5">
        <w:t>).  We first provide a general characterization of the choice problem</w:t>
      </w:r>
      <w:r w:rsidR="00DE7384" w:rsidRPr="00C018B5">
        <w:t xml:space="preserve"> </w:t>
      </w:r>
      <w:r w:rsidR="00964E71" w:rsidRPr="00C018B5">
        <w:t xml:space="preserve">of an applicant and then turn to the details of specifying the empirical counterpart. </w:t>
      </w:r>
      <w:r w:rsidR="000E0FD3">
        <w:t xml:space="preserve"> </w:t>
      </w:r>
      <w:r w:rsidR="00DE7384" w:rsidRPr="00C018B5">
        <w:t xml:space="preserve">We write utility of the engineering college option as follows with lower-case </w:t>
      </w:r>
      <w:r w:rsidR="00DE7384" w:rsidRPr="000E0FD3">
        <w:rPr>
          <w:i/>
        </w:rPr>
        <w:t>u</w:t>
      </w:r>
      <w:r w:rsidR="00DE7384" w:rsidRPr="00C018B5">
        <w:t xml:space="preserve"> denoting the deterministic component of utility:</w:t>
      </w:r>
    </w:p>
    <w:p w:rsidR="00DE7384" w:rsidRPr="000E0FD3" w:rsidRDefault="000E0FD3" w:rsidP="000E0FD3">
      <w:pPr>
        <w:spacing w:after="0" w:line="480" w:lineRule="auto"/>
        <w:jc w:val="both"/>
      </w:pPr>
      <w:r>
        <w:t>(</w:t>
      </w:r>
      <w:r w:rsidR="009A6E3D">
        <w:t>5</w:t>
      </w:r>
      <w:r>
        <w:t>)</w:t>
      </w:r>
      <w:r>
        <w:tab/>
      </w:r>
      <w:proofErr w:type="spellStart"/>
      <w:r w:rsidR="00DE7384" w:rsidRPr="000E0FD3">
        <w:rPr>
          <w:i/>
        </w:rPr>
        <w:t>U</w:t>
      </w:r>
      <w:r w:rsidR="00DE7384" w:rsidRPr="000E0FD3">
        <w:rPr>
          <w:i/>
          <w:vertAlign w:val="superscript"/>
        </w:rPr>
        <w:t>e</w:t>
      </w:r>
      <w:r w:rsidR="00DE7384" w:rsidRPr="000E0FD3">
        <w:rPr>
          <w:i/>
          <w:vertAlign w:val="subscript"/>
        </w:rPr>
        <w:t>i</w:t>
      </w:r>
      <w:proofErr w:type="gramStart"/>
      <w:r w:rsidR="00DE7384" w:rsidRPr="000E0FD3">
        <w:rPr>
          <w:i/>
          <w:vertAlign w:val="subscript"/>
        </w:rPr>
        <w:t>,j</w:t>
      </w:r>
      <w:proofErr w:type="spellEnd"/>
      <w:proofErr w:type="gramEnd"/>
      <w:r w:rsidR="00DE7384" w:rsidRPr="000E0FD3">
        <w:rPr>
          <w:i/>
        </w:rPr>
        <w:t>(</w:t>
      </w:r>
      <w:proofErr w:type="spellStart"/>
      <w:r w:rsidR="00DE7384" w:rsidRPr="000E0FD3">
        <w:rPr>
          <w:i/>
        </w:rPr>
        <w:t>a</w:t>
      </w:r>
      <w:r w:rsidR="00DE7384" w:rsidRPr="000E0FD3">
        <w:rPr>
          <w:i/>
          <w:vertAlign w:val="subscript"/>
        </w:rPr>
        <w:t>i,j</w:t>
      </w:r>
      <w:proofErr w:type="spellEnd"/>
      <w:r w:rsidR="00DE7384" w:rsidRPr="000E0FD3">
        <w:rPr>
          <w:i/>
        </w:rPr>
        <w:t>,</w:t>
      </w:r>
      <w:r w:rsidR="00F5685A" w:rsidRPr="000E0FD3">
        <w:rPr>
          <w:i/>
        </w:rPr>
        <w:t xml:space="preserve"> </w:t>
      </w:r>
      <w:proofErr w:type="spellStart"/>
      <w:r w:rsidR="007B22C9" w:rsidRPr="000E0FD3">
        <w:rPr>
          <w:i/>
        </w:rPr>
        <w:t>r</w:t>
      </w:r>
      <w:r w:rsidR="007B22C9" w:rsidRPr="000E0FD3">
        <w:rPr>
          <w:i/>
          <w:vertAlign w:val="subscript"/>
        </w:rPr>
        <w:t>i,j</w:t>
      </w:r>
      <w:proofErr w:type="spellEnd"/>
      <w:r w:rsidR="007B22C9" w:rsidRPr="000E0FD3">
        <w:rPr>
          <w:i/>
        </w:rPr>
        <w:t xml:space="preserve"> , </w:t>
      </w:r>
      <w:proofErr w:type="spellStart"/>
      <w:r w:rsidR="00964E71" w:rsidRPr="000E0FD3">
        <w:rPr>
          <w:i/>
        </w:rPr>
        <w:t>c</w:t>
      </w:r>
      <w:r w:rsidR="00F5685A" w:rsidRPr="000E0FD3">
        <w:rPr>
          <w:i/>
          <w:vertAlign w:val="superscript"/>
        </w:rPr>
        <w:t>e</w:t>
      </w:r>
      <w:r w:rsidR="00F5685A" w:rsidRPr="000E0FD3">
        <w:rPr>
          <w:i/>
          <w:vertAlign w:val="subscript"/>
        </w:rPr>
        <w:t>i,j</w:t>
      </w:r>
      <w:proofErr w:type="spellEnd"/>
      <w:r w:rsidR="00DE7384" w:rsidRPr="000E0FD3">
        <w:rPr>
          <w:i/>
        </w:rPr>
        <w:t xml:space="preserve">) = </w:t>
      </w:r>
      <w:proofErr w:type="spellStart"/>
      <w:r w:rsidR="00DE7384" w:rsidRPr="000E0FD3">
        <w:rPr>
          <w:i/>
        </w:rPr>
        <w:t>u</w:t>
      </w:r>
      <w:r w:rsidR="00DE7384" w:rsidRPr="000E0FD3">
        <w:rPr>
          <w:i/>
          <w:vertAlign w:val="superscript"/>
        </w:rPr>
        <w:t>e</w:t>
      </w:r>
      <w:r w:rsidR="00DE7384" w:rsidRPr="000E0FD3">
        <w:rPr>
          <w:i/>
          <w:vertAlign w:val="subscript"/>
        </w:rPr>
        <w:t>,j</w:t>
      </w:r>
      <w:proofErr w:type="spellEnd"/>
      <w:r w:rsidR="00DE7384" w:rsidRPr="000E0FD3">
        <w:rPr>
          <w:i/>
        </w:rPr>
        <w:t>(</w:t>
      </w:r>
      <w:proofErr w:type="spellStart"/>
      <w:r w:rsidR="00DE7384" w:rsidRPr="000E0FD3">
        <w:rPr>
          <w:i/>
        </w:rPr>
        <w:t>a</w:t>
      </w:r>
      <w:r w:rsidR="00DE7384" w:rsidRPr="000E0FD3">
        <w:rPr>
          <w:i/>
          <w:vertAlign w:val="subscript"/>
        </w:rPr>
        <w:t>i,j</w:t>
      </w:r>
      <w:proofErr w:type="spellEnd"/>
      <w:r w:rsidR="00DE7384" w:rsidRPr="000E0FD3">
        <w:rPr>
          <w:i/>
        </w:rPr>
        <w:t>,</w:t>
      </w:r>
      <w:r w:rsidR="00551EDE" w:rsidRPr="000E0FD3">
        <w:rPr>
          <w:i/>
        </w:rPr>
        <w:t xml:space="preserve"> </w:t>
      </w:r>
      <w:proofErr w:type="spellStart"/>
      <w:r w:rsidR="00551EDE" w:rsidRPr="000E0FD3">
        <w:rPr>
          <w:i/>
        </w:rPr>
        <w:t>r</w:t>
      </w:r>
      <w:r w:rsidR="00551EDE" w:rsidRPr="000E0FD3">
        <w:rPr>
          <w:i/>
          <w:vertAlign w:val="subscript"/>
        </w:rPr>
        <w:t>i,j</w:t>
      </w:r>
      <w:proofErr w:type="spellEnd"/>
      <w:r w:rsidR="00551EDE" w:rsidRPr="000E0FD3">
        <w:rPr>
          <w:i/>
        </w:rPr>
        <w:t>,</w:t>
      </w:r>
      <w:r w:rsidR="00F5685A" w:rsidRPr="000E0FD3">
        <w:rPr>
          <w:i/>
        </w:rPr>
        <w:t xml:space="preserve"> </w:t>
      </w:r>
      <w:proofErr w:type="spellStart"/>
      <w:r w:rsidR="00F5685A" w:rsidRPr="000E0FD3">
        <w:rPr>
          <w:i/>
        </w:rPr>
        <w:t>c</w:t>
      </w:r>
      <w:r w:rsidR="00F5685A" w:rsidRPr="000E0FD3">
        <w:rPr>
          <w:i/>
          <w:vertAlign w:val="superscript"/>
        </w:rPr>
        <w:t>e</w:t>
      </w:r>
      <w:r w:rsidR="00F5685A" w:rsidRPr="000E0FD3">
        <w:rPr>
          <w:i/>
          <w:vertAlign w:val="subscript"/>
        </w:rPr>
        <w:t>i,j</w:t>
      </w:r>
      <w:proofErr w:type="spellEnd"/>
      <w:r w:rsidR="00DE7384" w:rsidRPr="000E0FD3">
        <w:rPr>
          <w:i/>
        </w:rPr>
        <w:t xml:space="preserve">) + </w:t>
      </w:r>
      <w:r w:rsidR="00DE7384" w:rsidRPr="000E0FD3">
        <w:rPr>
          <w:rFonts w:ascii="Symbol" w:hAnsi="Symbol"/>
          <w:i/>
        </w:rPr>
        <w:t></w:t>
      </w:r>
      <w:proofErr w:type="spellStart"/>
      <w:r w:rsidR="00DE7384" w:rsidRPr="000E0FD3">
        <w:rPr>
          <w:i/>
          <w:vertAlign w:val="superscript"/>
        </w:rPr>
        <w:t>e</w:t>
      </w:r>
      <w:r w:rsidR="00DE7384" w:rsidRPr="000E0FD3">
        <w:rPr>
          <w:i/>
          <w:vertAlign w:val="subscript"/>
        </w:rPr>
        <w:t>i,j</w:t>
      </w:r>
      <w:proofErr w:type="spellEnd"/>
      <w:r>
        <w:rPr>
          <w:i/>
        </w:rPr>
        <w:t>.</w:t>
      </w:r>
    </w:p>
    <w:p w:rsidR="00DE7384" w:rsidRDefault="00DE7384" w:rsidP="000E0FD3">
      <w:pPr>
        <w:spacing w:after="0" w:line="480" w:lineRule="auto"/>
        <w:ind w:firstLine="720"/>
        <w:jc w:val="both"/>
      </w:pPr>
      <w:r w:rsidRPr="00C018B5">
        <w:t xml:space="preserve">For a large majority of students in our data, an engineering college will be the best available academic option. </w:t>
      </w:r>
      <w:r w:rsidR="000E0FD3">
        <w:t xml:space="preserve"> However, s</w:t>
      </w:r>
      <w:r w:rsidRPr="00C018B5">
        <w:t xml:space="preserve">ome </w:t>
      </w:r>
      <w:r w:rsidR="000E0FD3">
        <w:t xml:space="preserve">exceptionally </w:t>
      </w:r>
      <w:r w:rsidRPr="00C018B5">
        <w:t>able students can be expected to gain admission to a more prestigious institution such as an IIT.</w:t>
      </w:r>
      <w:r w:rsidR="000E0FD3">
        <w:t xml:space="preserve"> </w:t>
      </w:r>
      <w:r w:rsidRPr="00C018B5">
        <w:t xml:space="preserve"> Let </w:t>
      </w:r>
      <w:r w:rsidRPr="000E0FD3">
        <w:rPr>
          <w:rFonts w:ascii="Symbol" w:hAnsi="Symbol"/>
          <w:i/>
        </w:rPr>
        <w:t></w:t>
      </w:r>
      <w:r w:rsidRPr="000E0FD3">
        <w:rPr>
          <w:i/>
          <w:vertAlign w:val="subscript"/>
        </w:rPr>
        <w:t>i</w:t>
      </w:r>
      <w:proofErr w:type="gramStart"/>
      <w:r w:rsidRPr="000E0FD3">
        <w:rPr>
          <w:i/>
          <w:vertAlign w:val="subscript"/>
        </w:rPr>
        <w:t>,j</w:t>
      </w:r>
      <w:proofErr w:type="gramEnd"/>
      <w:r w:rsidRPr="00C018B5">
        <w:rPr>
          <w:vertAlign w:val="subscript"/>
        </w:rPr>
        <w:t xml:space="preserve"> </w:t>
      </w:r>
      <w:r w:rsidRPr="00C018B5">
        <w:t xml:space="preserve">=1 for a candidate who is admitted to such an institution </w:t>
      </w:r>
      <w:r w:rsidR="000E0FD3">
        <w:t>(</w:t>
      </w:r>
      <w:r w:rsidR="00A60BA7" w:rsidRPr="00C018B5">
        <w:t xml:space="preserve">and </w:t>
      </w:r>
      <w:r w:rsidR="000E0FD3">
        <w:t xml:space="preserve">who also </w:t>
      </w:r>
      <w:r w:rsidR="00A60BA7" w:rsidRPr="00C018B5">
        <w:t>prefers that institution to the no-college option</w:t>
      </w:r>
      <w:r w:rsidR="000E0FD3">
        <w:t>)</w:t>
      </w:r>
      <w:r w:rsidR="00A60BA7" w:rsidRPr="00C018B5">
        <w:t xml:space="preserve">, </w:t>
      </w:r>
      <w:r w:rsidRPr="00C018B5">
        <w:t>and</w:t>
      </w:r>
      <w:r w:rsidR="00A60BA7" w:rsidRPr="00C018B5">
        <w:t xml:space="preserve"> </w:t>
      </w:r>
      <w:r w:rsidR="00A60BA7" w:rsidRPr="000E0FD3">
        <w:rPr>
          <w:rFonts w:ascii="Symbol" w:hAnsi="Symbol"/>
          <w:i/>
        </w:rPr>
        <w:t></w:t>
      </w:r>
      <w:r w:rsidR="00A60BA7" w:rsidRPr="000E0FD3">
        <w:rPr>
          <w:i/>
          <w:vertAlign w:val="subscript"/>
        </w:rPr>
        <w:t>i,j</w:t>
      </w:r>
      <w:r w:rsidR="00A60BA7" w:rsidRPr="00C018B5">
        <w:rPr>
          <w:vertAlign w:val="subscript"/>
        </w:rPr>
        <w:t xml:space="preserve"> </w:t>
      </w:r>
      <w:r w:rsidR="00A60BA7" w:rsidRPr="00C018B5">
        <w:t>=</w:t>
      </w:r>
      <w:r w:rsidRPr="00C018B5">
        <w:t xml:space="preserve"> 0 otherwise. </w:t>
      </w:r>
      <w:r w:rsidR="000E0FD3">
        <w:t xml:space="preserve"> </w:t>
      </w:r>
      <w:r w:rsidRPr="00C018B5">
        <w:t xml:space="preserve">Hence, we write the utility of the non-engineering college option as follows, where </w:t>
      </w:r>
      <w:r w:rsidR="00F5685A" w:rsidRPr="000E0FD3">
        <w:rPr>
          <w:i/>
        </w:rPr>
        <w:t>c</w:t>
      </w:r>
      <w:r w:rsidR="00F5685A" w:rsidRPr="000E0FD3">
        <w:rPr>
          <w:i/>
          <w:vertAlign w:val="superscript"/>
        </w:rPr>
        <w:t>a</w:t>
      </w:r>
      <w:r w:rsidR="00F5685A" w:rsidRPr="000E0FD3">
        <w:rPr>
          <w:i/>
          <w:vertAlign w:val="subscript"/>
        </w:rPr>
        <w:t>i</w:t>
      </w:r>
      <w:proofErr w:type="gramStart"/>
      <w:r w:rsidR="00F5685A" w:rsidRPr="000E0FD3">
        <w:rPr>
          <w:i/>
          <w:vertAlign w:val="subscript"/>
        </w:rPr>
        <w:t>,j</w:t>
      </w:r>
      <w:proofErr w:type="gramEnd"/>
      <w:r w:rsidR="00F5685A" w:rsidRPr="000E0FD3">
        <w:rPr>
          <w:i/>
        </w:rPr>
        <w:t xml:space="preserve"> </w:t>
      </w:r>
      <w:r w:rsidR="00F5685A" w:rsidRPr="00C018B5">
        <w:t xml:space="preserve">is the cost of attending an alternative academic institution, </w:t>
      </w:r>
      <w:r w:rsidRPr="00C018B5">
        <w:t xml:space="preserve">lower-case u denotes a deterministic component of utility and </w:t>
      </w:r>
      <w:r w:rsidRPr="000E0FD3">
        <w:rPr>
          <w:rFonts w:ascii="Symbol" w:hAnsi="Symbol"/>
          <w:i/>
        </w:rPr>
        <w:t></w:t>
      </w:r>
      <w:r w:rsidRPr="000E0FD3">
        <w:rPr>
          <w:i/>
          <w:vertAlign w:val="superscript"/>
        </w:rPr>
        <w:t>’</w:t>
      </w:r>
      <w:r w:rsidRPr="000E0FD3">
        <w:rPr>
          <w:i/>
          <w:vertAlign w:val="subscript"/>
        </w:rPr>
        <w:t>i,j</w:t>
      </w:r>
      <w:r w:rsidRPr="00C018B5">
        <w:t xml:space="preserve"> denotes an idiosyncratic utility shock:</w:t>
      </w:r>
    </w:p>
    <w:p w:rsidR="00DE7384" w:rsidRPr="000E0FD3" w:rsidRDefault="000E0FD3" w:rsidP="000E0FD3">
      <w:pPr>
        <w:spacing w:after="0" w:line="480" w:lineRule="auto"/>
        <w:jc w:val="both"/>
        <w:rPr>
          <w:i/>
        </w:rPr>
      </w:pPr>
      <w:r>
        <w:t>(</w:t>
      </w:r>
      <w:r w:rsidR="009A6E3D">
        <w:t>6</w:t>
      </w:r>
      <w:r>
        <w:t xml:space="preserve">) </w:t>
      </w:r>
      <w:r>
        <w:tab/>
      </w:r>
      <w:proofErr w:type="spellStart"/>
      <w:r w:rsidR="00DE7384" w:rsidRPr="000E0FD3">
        <w:rPr>
          <w:i/>
        </w:rPr>
        <w:t>U</w:t>
      </w:r>
      <w:r w:rsidR="00DE7384" w:rsidRPr="000E0FD3">
        <w:rPr>
          <w:i/>
          <w:vertAlign w:val="superscript"/>
        </w:rPr>
        <w:t>n</w:t>
      </w:r>
      <w:r w:rsidR="00884016" w:rsidRPr="000E0FD3">
        <w:rPr>
          <w:i/>
          <w:vertAlign w:val="subscript"/>
        </w:rPr>
        <w:t>i</w:t>
      </w:r>
      <w:proofErr w:type="gramStart"/>
      <w:r w:rsidR="00884016" w:rsidRPr="000E0FD3">
        <w:rPr>
          <w:i/>
          <w:vertAlign w:val="subscript"/>
        </w:rPr>
        <w:t>,</w:t>
      </w:r>
      <w:r w:rsidR="00DE7384" w:rsidRPr="000E0FD3">
        <w:rPr>
          <w:i/>
          <w:vertAlign w:val="subscript"/>
        </w:rPr>
        <w:t>j</w:t>
      </w:r>
      <w:proofErr w:type="spellEnd"/>
      <w:proofErr w:type="gramEnd"/>
      <w:r w:rsidR="00DE7384" w:rsidRPr="000E0FD3">
        <w:rPr>
          <w:i/>
        </w:rPr>
        <w:t>(</w:t>
      </w:r>
      <w:proofErr w:type="spellStart"/>
      <w:r w:rsidR="00DE7384" w:rsidRPr="000E0FD3">
        <w:rPr>
          <w:i/>
        </w:rPr>
        <w:t>a</w:t>
      </w:r>
      <w:r w:rsidR="00DE7384" w:rsidRPr="000E0FD3">
        <w:rPr>
          <w:i/>
          <w:vertAlign w:val="subscript"/>
        </w:rPr>
        <w:t>i,j</w:t>
      </w:r>
      <w:r w:rsidR="00576913" w:rsidRPr="000E0FD3">
        <w:rPr>
          <w:i/>
        </w:rPr>
        <w:t>,</w:t>
      </w:r>
      <w:r w:rsidR="00F5685A" w:rsidRPr="000E0FD3">
        <w:rPr>
          <w:i/>
        </w:rPr>
        <w:t>c</w:t>
      </w:r>
      <w:r w:rsidR="00F5685A" w:rsidRPr="000E0FD3">
        <w:rPr>
          <w:i/>
          <w:vertAlign w:val="superscript"/>
        </w:rPr>
        <w:t>a</w:t>
      </w:r>
      <w:r w:rsidR="00F5685A" w:rsidRPr="000E0FD3">
        <w:rPr>
          <w:i/>
          <w:vertAlign w:val="subscript"/>
        </w:rPr>
        <w:t>i,j</w:t>
      </w:r>
      <w:proofErr w:type="spellEnd"/>
      <w:r w:rsidR="00DE7384" w:rsidRPr="000E0FD3">
        <w:rPr>
          <w:i/>
        </w:rPr>
        <w:t xml:space="preserve">) = </w:t>
      </w:r>
      <w:r w:rsidR="00DE7384" w:rsidRPr="000E0FD3">
        <w:rPr>
          <w:rFonts w:ascii="Symbol" w:hAnsi="Symbol"/>
          <w:i/>
        </w:rPr>
        <w:t></w:t>
      </w:r>
      <w:proofErr w:type="spellStart"/>
      <w:r w:rsidR="00DE7384" w:rsidRPr="000E0FD3">
        <w:rPr>
          <w:i/>
          <w:vertAlign w:val="subscript"/>
        </w:rPr>
        <w:t>i,j</w:t>
      </w:r>
      <w:proofErr w:type="spellEnd"/>
      <w:r w:rsidR="00DE7384" w:rsidRPr="000E0FD3">
        <w:rPr>
          <w:i/>
        </w:rPr>
        <w:t>(</w:t>
      </w:r>
      <w:proofErr w:type="spellStart"/>
      <w:r w:rsidR="00DE7384" w:rsidRPr="000E0FD3">
        <w:rPr>
          <w:i/>
        </w:rPr>
        <w:t>u</w:t>
      </w:r>
      <w:r w:rsidR="00A60BA7" w:rsidRPr="000E0FD3">
        <w:rPr>
          <w:i/>
          <w:vertAlign w:val="superscript"/>
        </w:rPr>
        <w:t>a</w:t>
      </w:r>
      <w:r w:rsidR="00DE7384" w:rsidRPr="000E0FD3">
        <w:rPr>
          <w:i/>
          <w:vertAlign w:val="subscript"/>
        </w:rPr>
        <w:t>j</w:t>
      </w:r>
      <w:proofErr w:type="spellEnd"/>
      <w:r w:rsidR="00DE7384" w:rsidRPr="000E0FD3">
        <w:rPr>
          <w:i/>
        </w:rPr>
        <w:t>(</w:t>
      </w:r>
      <w:proofErr w:type="spellStart"/>
      <w:r w:rsidR="00DE7384" w:rsidRPr="000E0FD3">
        <w:rPr>
          <w:i/>
        </w:rPr>
        <w:t>a</w:t>
      </w:r>
      <w:r w:rsidR="00DE7384" w:rsidRPr="000E0FD3">
        <w:rPr>
          <w:i/>
          <w:vertAlign w:val="subscript"/>
        </w:rPr>
        <w:t>i,j</w:t>
      </w:r>
      <w:proofErr w:type="spellEnd"/>
      <w:r w:rsidR="00551EDE" w:rsidRPr="000E0FD3">
        <w:rPr>
          <w:i/>
        </w:rPr>
        <w:t>,</w:t>
      </w:r>
      <w:r w:rsidR="00F5685A" w:rsidRPr="000E0FD3">
        <w:rPr>
          <w:i/>
        </w:rPr>
        <w:t xml:space="preserve"> </w:t>
      </w:r>
      <w:proofErr w:type="spellStart"/>
      <w:r w:rsidR="00F5685A" w:rsidRPr="000E0FD3">
        <w:rPr>
          <w:i/>
        </w:rPr>
        <w:t>c</w:t>
      </w:r>
      <w:r w:rsidR="00F5685A" w:rsidRPr="000E0FD3">
        <w:rPr>
          <w:i/>
          <w:vertAlign w:val="superscript"/>
        </w:rPr>
        <w:t>a</w:t>
      </w:r>
      <w:r w:rsidR="00F5685A" w:rsidRPr="000E0FD3">
        <w:rPr>
          <w:i/>
          <w:vertAlign w:val="subscript"/>
        </w:rPr>
        <w:t>i,j</w:t>
      </w:r>
      <w:proofErr w:type="spellEnd"/>
      <w:r w:rsidR="00DE7384" w:rsidRPr="000E0FD3">
        <w:rPr>
          <w:i/>
        </w:rPr>
        <w:t>) - u</w:t>
      </w:r>
      <w:r w:rsidR="00DE7384" w:rsidRPr="000E0FD3">
        <w:rPr>
          <w:i/>
          <w:vertAlign w:val="superscript"/>
        </w:rPr>
        <w:t>0</w:t>
      </w:r>
      <w:r w:rsidR="00DE7384" w:rsidRPr="000E0FD3">
        <w:rPr>
          <w:i/>
          <w:vertAlign w:val="subscript"/>
        </w:rPr>
        <w:t>j</w:t>
      </w:r>
      <w:r w:rsidR="00DE7384" w:rsidRPr="000E0FD3">
        <w:rPr>
          <w:i/>
        </w:rPr>
        <w:t>(</w:t>
      </w:r>
      <w:proofErr w:type="spellStart"/>
      <w:r w:rsidR="00DE7384" w:rsidRPr="000E0FD3">
        <w:rPr>
          <w:i/>
        </w:rPr>
        <w:t>a</w:t>
      </w:r>
      <w:r w:rsidR="00DE7384" w:rsidRPr="000E0FD3">
        <w:rPr>
          <w:i/>
          <w:vertAlign w:val="subscript"/>
        </w:rPr>
        <w:t>i,j</w:t>
      </w:r>
      <w:proofErr w:type="spellEnd"/>
      <w:r w:rsidR="00DE7384" w:rsidRPr="000E0FD3">
        <w:rPr>
          <w:i/>
        </w:rPr>
        <w:t>)) + u</w:t>
      </w:r>
      <w:r w:rsidR="00DE7384" w:rsidRPr="000E0FD3">
        <w:rPr>
          <w:i/>
          <w:vertAlign w:val="superscript"/>
        </w:rPr>
        <w:t>0</w:t>
      </w:r>
      <w:r w:rsidR="00DE7384" w:rsidRPr="000E0FD3">
        <w:rPr>
          <w:i/>
          <w:vertAlign w:val="subscript"/>
        </w:rPr>
        <w:t>j</w:t>
      </w:r>
      <w:r w:rsidR="00DE7384" w:rsidRPr="000E0FD3">
        <w:rPr>
          <w:i/>
        </w:rPr>
        <w:t>(</w:t>
      </w:r>
      <w:proofErr w:type="spellStart"/>
      <w:r w:rsidR="00DE7384" w:rsidRPr="000E0FD3">
        <w:rPr>
          <w:i/>
        </w:rPr>
        <w:t>a</w:t>
      </w:r>
      <w:r w:rsidR="00DE7384" w:rsidRPr="000E0FD3">
        <w:rPr>
          <w:i/>
          <w:vertAlign w:val="subscript"/>
        </w:rPr>
        <w:t>i,j</w:t>
      </w:r>
      <w:proofErr w:type="spellEnd"/>
      <w:r w:rsidR="00DE7384" w:rsidRPr="000E0FD3">
        <w:rPr>
          <w:i/>
        </w:rPr>
        <w:t xml:space="preserve">) + </w:t>
      </w:r>
      <w:r w:rsidR="00DE7384" w:rsidRPr="000E0FD3">
        <w:rPr>
          <w:rFonts w:ascii="Symbol" w:hAnsi="Symbol"/>
          <w:i/>
        </w:rPr>
        <w:t></w:t>
      </w:r>
      <w:r w:rsidR="00DE7384" w:rsidRPr="000E0FD3">
        <w:rPr>
          <w:i/>
          <w:vertAlign w:val="superscript"/>
        </w:rPr>
        <w:t>’</w:t>
      </w:r>
      <w:proofErr w:type="spellStart"/>
      <w:r w:rsidR="00DE7384" w:rsidRPr="000E0FD3">
        <w:rPr>
          <w:i/>
          <w:vertAlign w:val="subscript"/>
        </w:rPr>
        <w:t>i,j</w:t>
      </w:r>
      <w:proofErr w:type="spellEnd"/>
      <w:r>
        <w:rPr>
          <w:i/>
        </w:rPr>
        <w:t>.</w:t>
      </w:r>
    </w:p>
    <w:p w:rsidR="00DE7384" w:rsidRPr="00C018B5" w:rsidRDefault="00DE7384" w:rsidP="000E0FD3">
      <w:pPr>
        <w:spacing w:after="0" w:line="480" w:lineRule="auto"/>
        <w:jc w:val="both"/>
      </w:pPr>
      <w:r w:rsidRPr="00C018B5">
        <w:t xml:space="preserve">Here </w:t>
      </w:r>
      <w:proofErr w:type="gramStart"/>
      <w:r w:rsidR="00A60BA7" w:rsidRPr="000E0FD3">
        <w:rPr>
          <w:i/>
        </w:rPr>
        <w:t>u</w:t>
      </w:r>
      <w:r w:rsidR="00A60BA7" w:rsidRPr="000E0FD3">
        <w:rPr>
          <w:i/>
          <w:vertAlign w:val="superscript"/>
        </w:rPr>
        <w:t>a</w:t>
      </w:r>
      <w:r w:rsidR="00A60BA7" w:rsidRPr="000E0FD3">
        <w:rPr>
          <w:i/>
          <w:vertAlign w:val="subscript"/>
        </w:rPr>
        <w:t>j</w:t>
      </w:r>
      <w:r w:rsidR="00A60BA7" w:rsidRPr="000E0FD3">
        <w:rPr>
          <w:i/>
        </w:rPr>
        <w:t>(</w:t>
      </w:r>
      <w:proofErr w:type="gramEnd"/>
      <w:r w:rsidR="00A60BA7" w:rsidRPr="000E0FD3">
        <w:rPr>
          <w:i/>
        </w:rPr>
        <w:t>a</w:t>
      </w:r>
      <w:r w:rsidR="00A60BA7" w:rsidRPr="000E0FD3">
        <w:rPr>
          <w:i/>
          <w:vertAlign w:val="subscript"/>
        </w:rPr>
        <w:t>i,j</w:t>
      </w:r>
      <w:r w:rsidR="00551EDE" w:rsidRPr="000E0FD3">
        <w:rPr>
          <w:i/>
        </w:rPr>
        <w:t>,</w:t>
      </w:r>
      <w:r w:rsidR="00F5685A" w:rsidRPr="000E0FD3">
        <w:rPr>
          <w:i/>
        </w:rPr>
        <w:t>c</w:t>
      </w:r>
      <w:r w:rsidR="00F5685A" w:rsidRPr="000E0FD3">
        <w:rPr>
          <w:i/>
          <w:vertAlign w:val="superscript"/>
        </w:rPr>
        <w:t>a</w:t>
      </w:r>
      <w:r w:rsidR="00F5685A" w:rsidRPr="000E0FD3">
        <w:rPr>
          <w:i/>
          <w:vertAlign w:val="subscript"/>
        </w:rPr>
        <w:t>i,j</w:t>
      </w:r>
      <w:r w:rsidR="00A60BA7" w:rsidRPr="000E0FD3">
        <w:rPr>
          <w:i/>
        </w:rPr>
        <w:t>)</w:t>
      </w:r>
      <w:r w:rsidRPr="00C018B5">
        <w:t xml:space="preserve"> and </w:t>
      </w:r>
      <w:r w:rsidRPr="000E0FD3">
        <w:rPr>
          <w:i/>
        </w:rPr>
        <w:t>u</w:t>
      </w:r>
      <w:r w:rsidRPr="000E0FD3">
        <w:rPr>
          <w:i/>
          <w:vertAlign w:val="superscript"/>
        </w:rPr>
        <w:t>0</w:t>
      </w:r>
      <w:r w:rsidRPr="000E0FD3">
        <w:rPr>
          <w:i/>
          <w:vertAlign w:val="subscript"/>
        </w:rPr>
        <w:t>j</w:t>
      </w:r>
      <w:r w:rsidRPr="000E0FD3">
        <w:rPr>
          <w:i/>
        </w:rPr>
        <w:t>(a</w:t>
      </w:r>
      <w:r w:rsidRPr="000E0FD3">
        <w:rPr>
          <w:i/>
          <w:vertAlign w:val="subscript"/>
        </w:rPr>
        <w:t>i,j</w:t>
      </w:r>
      <w:r w:rsidRPr="000E0FD3">
        <w:rPr>
          <w:i/>
        </w:rPr>
        <w:t>)</w:t>
      </w:r>
      <w:r w:rsidRPr="00C018B5">
        <w:t xml:space="preserve"> denote, respectively, the deterministic component of utility in an alternative academic institution and in the no-college option. </w:t>
      </w:r>
      <w:r w:rsidR="000E0FD3">
        <w:t xml:space="preserve"> </w:t>
      </w:r>
      <w:r w:rsidRPr="00C018B5">
        <w:t>Note that effective caste rank is not included in these two utility expressions since effective rank affects priority only for admission to an engineering college.</w:t>
      </w:r>
    </w:p>
    <w:p w:rsidR="009A6E3D" w:rsidRDefault="00DE7384" w:rsidP="009A6E3D">
      <w:pPr>
        <w:spacing w:after="0" w:line="480" w:lineRule="auto"/>
        <w:ind w:firstLine="720"/>
      </w:pPr>
      <w:r w:rsidRPr="00C018B5">
        <w:t xml:space="preserve">Let </w:t>
      </w:r>
      <w:proofErr w:type="gramStart"/>
      <w:r w:rsidRPr="000E0FD3">
        <w:rPr>
          <w:i/>
        </w:rPr>
        <w:t>p</w:t>
      </w:r>
      <w:r w:rsidRPr="000E0FD3">
        <w:rPr>
          <w:i/>
          <w:vertAlign w:val="subscript"/>
        </w:rPr>
        <w:t>j</w:t>
      </w:r>
      <w:r w:rsidRPr="000E0FD3">
        <w:rPr>
          <w:i/>
        </w:rPr>
        <w:t>(</w:t>
      </w:r>
      <w:proofErr w:type="gramEnd"/>
      <w:r w:rsidRPr="000E0FD3">
        <w:rPr>
          <w:i/>
        </w:rPr>
        <w:t>a</w:t>
      </w:r>
      <w:r w:rsidRPr="000E0FD3">
        <w:rPr>
          <w:i/>
          <w:vertAlign w:val="subscript"/>
        </w:rPr>
        <w:t>i,j</w:t>
      </w:r>
      <w:r w:rsidRPr="000E0FD3">
        <w:rPr>
          <w:i/>
        </w:rPr>
        <w:t>) = E(</w:t>
      </w:r>
      <w:r w:rsidRPr="000E0FD3">
        <w:rPr>
          <w:rFonts w:ascii="Symbol" w:hAnsi="Symbol"/>
          <w:i/>
        </w:rPr>
        <w:t></w:t>
      </w:r>
      <w:r w:rsidRPr="000E0FD3">
        <w:rPr>
          <w:i/>
          <w:vertAlign w:val="subscript"/>
        </w:rPr>
        <w:t>i,j</w:t>
      </w:r>
      <w:r w:rsidRPr="000E0FD3">
        <w:rPr>
          <w:i/>
        </w:rPr>
        <w:t>)</w:t>
      </w:r>
      <w:r w:rsidRPr="00C018B5">
        <w:t xml:space="preserve"> be the probability, conditional on aptitude </w:t>
      </w:r>
      <w:r w:rsidRPr="000E0FD3">
        <w:rPr>
          <w:i/>
        </w:rPr>
        <w:t>a</w:t>
      </w:r>
      <w:r w:rsidRPr="000E0FD3">
        <w:rPr>
          <w:i/>
          <w:vertAlign w:val="subscript"/>
        </w:rPr>
        <w:t>i,j</w:t>
      </w:r>
      <w:r w:rsidRPr="000E0FD3">
        <w:rPr>
          <w:i/>
        </w:rPr>
        <w:t>,</w:t>
      </w:r>
      <w:r w:rsidRPr="00C018B5">
        <w:t xml:space="preserve"> that an applicant in caste </w:t>
      </w:r>
      <w:r w:rsidRPr="000E0FD3">
        <w:rPr>
          <w:i/>
        </w:rPr>
        <w:t>j</w:t>
      </w:r>
      <w:r w:rsidRPr="00C018B5">
        <w:t xml:space="preserve"> obtains admission to a more elite institution. </w:t>
      </w:r>
      <w:r w:rsidR="009A6E3D">
        <w:t xml:space="preserve"> </w:t>
      </w:r>
      <w:r w:rsidRPr="00C018B5">
        <w:t>Then we can write utility of the non-engineering college option as:</w:t>
      </w:r>
    </w:p>
    <w:p w:rsidR="00DE7384" w:rsidRPr="00C018B5" w:rsidRDefault="009A6E3D" w:rsidP="009A6E3D">
      <w:pPr>
        <w:spacing w:after="0" w:line="480" w:lineRule="auto"/>
      </w:pPr>
      <w:r>
        <w:t>(7)</w:t>
      </w:r>
      <w:r>
        <w:tab/>
      </w:r>
      <w:proofErr w:type="spellStart"/>
      <w:r w:rsidR="00DE7384" w:rsidRPr="00BF113D">
        <w:rPr>
          <w:i/>
        </w:rPr>
        <w:t>U</w:t>
      </w:r>
      <w:r w:rsidR="00DE7384" w:rsidRPr="00BF113D">
        <w:rPr>
          <w:i/>
          <w:vertAlign w:val="superscript"/>
        </w:rPr>
        <w:t>n</w:t>
      </w:r>
      <w:proofErr w:type="gramStart"/>
      <w:r w:rsidR="00DE7384" w:rsidRPr="00BF113D">
        <w:rPr>
          <w:i/>
          <w:vertAlign w:val="subscript"/>
        </w:rPr>
        <w:t>,j</w:t>
      </w:r>
      <w:proofErr w:type="spellEnd"/>
      <w:proofErr w:type="gramEnd"/>
      <w:r w:rsidR="00DE7384" w:rsidRPr="00BF113D">
        <w:rPr>
          <w:i/>
        </w:rPr>
        <w:t>(</w:t>
      </w:r>
      <w:proofErr w:type="spellStart"/>
      <w:r w:rsidR="00DE7384" w:rsidRPr="00BF113D">
        <w:rPr>
          <w:i/>
        </w:rPr>
        <w:t>a</w:t>
      </w:r>
      <w:r w:rsidR="00DE7384" w:rsidRPr="00BF113D">
        <w:rPr>
          <w:i/>
          <w:vertAlign w:val="subscript"/>
        </w:rPr>
        <w:t>i,j</w:t>
      </w:r>
      <w:r w:rsidR="00576913" w:rsidRPr="00BF113D">
        <w:rPr>
          <w:i/>
        </w:rPr>
        <w:t>,</w:t>
      </w:r>
      <w:r w:rsidR="00F5685A" w:rsidRPr="00BF113D">
        <w:rPr>
          <w:i/>
        </w:rPr>
        <w:t>c</w:t>
      </w:r>
      <w:r w:rsidR="00F5685A" w:rsidRPr="00BF113D">
        <w:rPr>
          <w:i/>
          <w:vertAlign w:val="superscript"/>
        </w:rPr>
        <w:t>a</w:t>
      </w:r>
      <w:r w:rsidR="00F5685A" w:rsidRPr="00BF113D">
        <w:rPr>
          <w:i/>
          <w:vertAlign w:val="subscript"/>
        </w:rPr>
        <w:t>i,j</w:t>
      </w:r>
      <w:proofErr w:type="spellEnd"/>
      <w:r w:rsidR="00DE7384" w:rsidRPr="00BF113D">
        <w:rPr>
          <w:i/>
        </w:rPr>
        <w:t xml:space="preserve">) = </w:t>
      </w:r>
      <w:proofErr w:type="spellStart"/>
      <w:r w:rsidR="00DE7384" w:rsidRPr="00BF113D">
        <w:rPr>
          <w:i/>
        </w:rPr>
        <w:t>p</w:t>
      </w:r>
      <w:r w:rsidR="00DE7384" w:rsidRPr="00BF113D">
        <w:rPr>
          <w:i/>
          <w:vertAlign w:val="subscript"/>
        </w:rPr>
        <w:t>j</w:t>
      </w:r>
      <w:proofErr w:type="spellEnd"/>
      <w:r w:rsidR="00DE7384" w:rsidRPr="00BF113D">
        <w:rPr>
          <w:i/>
        </w:rPr>
        <w:t>(</w:t>
      </w:r>
      <w:proofErr w:type="spellStart"/>
      <w:r w:rsidR="00DE7384" w:rsidRPr="00BF113D">
        <w:rPr>
          <w:i/>
        </w:rPr>
        <w:t>a</w:t>
      </w:r>
      <w:r w:rsidR="00DE7384" w:rsidRPr="00BF113D">
        <w:rPr>
          <w:i/>
          <w:vertAlign w:val="subscript"/>
        </w:rPr>
        <w:t>i,j</w:t>
      </w:r>
      <w:proofErr w:type="spellEnd"/>
      <w:r w:rsidR="00DE7384" w:rsidRPr="00BF113D">
        <w:rPr>
          <w:i/>
        </w:rPr>
        <w:t xml:space="preserve">)( </w:t>
      </w:r>
      <w:proofErr w:type="spellStart"/>
      <w:r w:rsidR="00A60BA7" w:rsidRPr="00BF113D">
        <w:rPr>
          <w:i/>
        </w:rPr>
        <w:t>u</w:t>
      </w:r>
      <w:r w:rsidR="00A60BA7" w:rsidRPr="00BF113D">
        <w:rPr>
          <w:i/>
          <w:vertAlign w:val="superscript"/>
        </w:rPr>
        <w:t>a</w:t>
      </w:r>
      <w:r w:rsidR="00A60BA7" w:rsidRPr="00BF113D">
        <w:rPr>
          <w:i/>
          <w:vertAlign w:val="subscript"/>
        </w:rPr>
        <w:t>j</w:t>
      </w:r>
      <w:proofErr w:type="spellEnd"/>
      <w:r w:rsidR="00A60BA7" w:rsidRPr="00BF113D">
        <w:rPr>
          <w:i/>
        </w:rPr>
        <w:t>(</w:t>
      </w:r>
      <w:proofErr w:type="spellStart"/>
      <w:r w:rsidR="00A60BA7" w:rsidRPr="00BF113D">
        <w:rPr>
          <w:i/>
        </w:rPr>
        <w:t>a</w:t>
      </w:r>
      <w:r w:rsidR="00A60BA7" w:rsidRPr="00BF113D">
        <w:rPr>
          <w:i/>
          <w:vertAlign w:val="subscript"/>
        </w:rPr>
        <w:t>i,j</w:t>
      </w:r>
      <w:proofErr w:type="spellEnd"/>
      <w:r w:rsidR="00576913" w:rsidRPr="00BF113D">
        <w:rPr>
          <w:i/>
        </w:rPr>
        <w:t>,</w:t>
      </w:r>
      <w:r w:rsidR="00F5685A" w:rsidRPr="00BF113D">
        <w:rPr>
          <w:i/>
        </w:rPr>
        <w:t xml:space="preserve"> c</w:t>
      </w:r>
      <w:r w:rsidR="00F5685A" w:rsidRPr="00BF113D">
        <w:rPr>
          <w:i/>
          <w:vertAlign w:val="superscript"/>
        </w:rPr>
        <w:t>a</w:t>
      </w:r>
      <w:r w:rsidR="00F5685A" w:rsidRPr="00BF113D">
        <w:rPr>
          <w:i/>
          <w:vertAlign w:val="subscript"/>
        </w:rPr>
        <w:t>i,j</w:t>
      </w:r>
      <w:r w:rsidR="00A60BA7" w:rsidRPr="00BF113D">
        <w:rPr>
          <w:i/>
        </w:rPr>
        <w:t>)</w:t>
      </w:r>
      <w:r w:rsidR="00DE7384" w:rsidRPr="00BF113D">
        <w:rPr>
          <w:i/>
        </w:rPr>
        <w:t xml:space="preserve"> - u</w:t>
      </w:r>
      <w:r w:rsidR="00DE7384" w:rsidRPr="00BF113D">
        <w:rPr>
          <w:i/>
          <w:vertAlign w:val="superscript"/>
        </w:rPr>
        <w:t>0</w:t>
      </w:r>
      <w:r w:rsidR="00DE7384" w:rsidRPr="00BF113D">
        <w:rPr>
          <w:i/>
          <w:vertAlign w:val="subscript"/>
        </w:rPr>
        <w:t>j</w:t>
      </w:r>
      <w:r w:rsidR="00DE7384" w:rsidRPr="00BF113D">
        <w:rPr>
          <w:i/>
        </w:rPr>
        <w:t>(a</w:t>
      </w:r>
      <w:r w:rsidR="00DE7384" w:rsidRPr="00BF113D">
        <w:rPr>
          <w:i/>
          <w:vertAlign w:val="subscript"/>
        </w:rPr>
        <w:t>i,j</w:t>
      </w:r>
      <w:r w:rsidR="00DE7384" w:rsidRPr="00BF113D">
        <w:rPr>
          <w:i/>
        </w:rPr>
        <w:t>)) + u</w:t>
      </w:r>
      <w:r w:rsidR="00DE7384" w:rsidRPr="00BF113D">
        <w:rPr>
          <w:i/>
          <w:vertAlign w:val="superscript"/>
        </w:rPr>
        <w:t>0</w:t>
      </w:r>
      <w:r w:rsidR="00DE7384" w:rsidRPr="00BF113D">
        <w:rPr>
          <w:i/>
          <w:vertAlign w:val="subscript"/>
        </w:rPr>
        <w:t>j</w:t>
      </w:r>
      <w:r w:rsidR="00DE7384" w:rsidRPr="00BF113D">
        <w:rPr>
          <w:i/>
        </w:rPr>
        <w:t>(a</w:t>
      </w:r>
      <w:r w:rsidR="00DE7384" w:rsidRPr="00BF113D">
        <w:rPr>
          <w:i/>
          <w:vertAlign w:val="subscript"/>
        </w:rPr>
        <w:t>i,j</w:t>
      </w:r>
      <w:r w:rsidR="00DE7384" w:rsidRPr="00BF113D">
        <w:rPr>
          <w:i/>
        </w:rPr>
        <w:t xml:space="preserve">)  + </w:t>
      </w:r>
      <w:r w:rsidR="00DE7384" w:rsidRPr="00BF113D">
        <w:rPr>
          <w:rFonts w:ascii="Symbol" w:hAnsi="Symbol"/>
          <w:i/>
        </w:rPr>
        <w:t></w:t>
      </w:r>
      <w:r w:rsidR="00DE7384" w:rsidRPr="00BF113D">
        <w:rPr>
          <w:i/>
          <w:vertAlign w:val="superscript"/>
        </w:rPr>
        <w:t>n</w:t>
      </w:r>
      <w:r w:rsidR="00DE7384" w:rsidRPr="00BF113D">
        <w:rPr>
          <w:i/>
          <w:vertAlign w:val="subscript"/>
        </w:rPr>
        <w:t>i,j</w:t>
      </w:r>
      <w:r w:rsidR="00DE7384" w:rsidRPr="00BF113D">
        <w:rPr>
          <w:i/>
        </w:rPr>
        <w:t xml:space="preserve"> </w:t>
      </w:r>
      <w:r w:rsidRPr="00BF113D">
        <w:rPr>
          <w:i/>
        </w:rPr>
        <w:t>,</w:t>
      </w:r>
    </w:p>
    <w:p w:rsidR="00DE7384" w:rsidRDefault="00DE7384" w:rsidP="00FB2893">
      <w:pPr>
        <w:spacing w:after="0" w:line="480" w:lineRule="auto"/>
      </w:pPr>
      <w:proofErr w:type="gramStart"/>
      <w:r w:rsidRPr="00C018B5">
        <w:t>where</w:t>
      </w:r>
      <w:proofErr w:type="gramEnd"/>
    </w:p>
    <w:p w:rsidR="00DE7384" w:rsidRPr="000E0FD3" w:rsidRDefault="009A6E3D" w:rsidP="009A6E3D">
      <w:pPr>
        <w:spacing w:after="0" w:line="480" w:lineRule="auto"/>
        <w:rPr>
          <w:i/>
        </w:rPr>
      </w:pPr>
      <w:r>
        <w:t>(8)</w:t>
      </w:r>
      <w:r>
        <w:tab/>
      </w:r>
      <w:r w:rsidR="00DE7384" w:rsidRPr="000E0FD3">
        <w:rPr>
          <w:rFonts w:ascii="Symbol" w:hAnsi="Symbol"/>
          <w:i/>
        </w:rPr>
        <w:t></w:t>
      </w:r>
      <w:proofErr w:type="spellStart"/>
      <w:r w:rsidR="00DE7384" w:rsidRPr="000E0FD3">
        <w:rPr>
          <w:i/>
          <w:vertAlign w:val="superscript"/>
        </w:rPr>
        <w:t>n</w:t>
      </w:r>
      <w:r w:rsidR="00DE7384" w:rsidRPr="000E0FD3">
        <w:rPr>
          <w:i/>
          <w:vertAlign w:val="subscript"/>
        </w:rPr>
        <w:t>i</w:t>
      </w:r>
      <w:proofErr w:type="gramStart"/>
      <w:r w:rsidR="00DE7384" w:rsidRPr="000E0FD3">
        <w:rPr>
          <w:i/>
          <w:vertAlign w:val="subscript"/>
        </w:rPr>
        <w:t>,j</w:t>
      </w:r>
      <w:proofErr w:type="spellEnd"/>
      <w:proofErr w:type="gramEnd"/>
      <w:r w:rsidR="00DE7384" w:rsidRPr="000E0FD3">
        <w:rPr>
          <w:i/>
        </w:rPr>
        <w:t xml:space="preserve"> = </w:t>
      </w:r>
      <w:r w:rsidR="00DE7384" w:rsidRPr="000E0FD3">
        <w:rPr>
          <w:rFonts w:ascii="Symbol" w:hAnsi="Symbol"/>
          <w:i/>
        </w:rPr>
        <w:t></w:t>
      </w:r>
      <w:r w:rsidR="00DE7384" w:rsidRPr="000E0FD3">
        <w:rPr>
          <w:i/>
          <w:vertAlign w:val="superscript"/>
        </w:rPr>
        <w:t>’</w:t>
      </w:r>
      <w:proofErr w:type="spellStart"/>
      <w:r w:rsidR="00DE7384" w:rsidRPr="000E0FD3">
        <w:rPr>
          <w:i/>
          <w:vertAlign w:val="subscript"/>
        </w:rPr>
        <w:t>i,j</w:t>
      </w:r>
      <w:proofErr w:type="spellEnd"/>
      <w:r w:rsidR="00DE7384" w:rsidRPr="000E0FD3">
        <w:rPr>
          <w:i/>
        </w:rPr>
        <w:t xml:space="preserve"> + (</w:t>
      </w:r>
      <w:r w:rsidR="00DE7384" w:rsidRPr="000E0FD3">
        <w:rPr>
          <w:rFonts w:ascii="Symbol" w:hAnsi="Symbol"/>
          <w:i/>
        </w:rPr>
        <w:t></w:t>
      </w:r>
      <w:r w:rsidR="00DE7384" w:rsidRPr="000E0FD3">
        <w:rPr>
          <w:i/>
          <w:vertAlign w:val="subscript"/>
        </w:rPr>
        <w:t>i,j-</w:t>
      </w:r>
      <w:r w:rsidR="00DE7384" w:rsidRPr="000E0FD3">
        <w:rPr>
          <w:i/>
        </w:rPr>
        <w:t xml:space="preserve"> p</w:t>
      </w:r>
      <w:r w:rsidR="00DE7384" w:rsidRPr="000E0FD3">
        <w:rPr>
          <w:i/>
          <w:vertAlign w:val="subscript"/>
        </w:rPr>
        <w:t>j</w:t>
      </w:r>
      <w:r w:rsidR="00DE7384" w:rsidRPr="000E0FD3">
        <w:rPr>
          <w:i/>
        </w:rPr>
        <w:t>(a</w:t>
      </w:r>
      <w:r w:rsidR="00DE7384" w:rsidRPr="000E0FD3">
        <w:rPr>
          <w:i/>
          <w:vertAlign w:val="subscript"/>
        </w:rPr>
        <w:t>i,j</w:t>
      </w:r>
      <w:r w:rsidR="00DE7384" w:rsidRPr="000E0FD3">
        <w:rPr>
          <w:i/>
        </w:rPr>
        <w:t>))(</w:t>
      </w:r>
      <w:r w:rsidR="00A60BA7" w:rsidRPr="000E0FD3">
        <w:rPr>
          <w:i/>
        </w:rPr>
        <w:t xml:space="preserve"> u</w:t>
      </w:r>
      <w:r w:rsidR="00A60BA7" w:rsidRPr="000E0FD3">
        <w:rPr>
          <w:i/>
          <w:vertAlign w:val="superscript"/>
        </w:rPr>
        <w:t>a</w:t>
      </w:r>
      <w:r w:rsidR="00A60BA7" w:rsidRPr="000E0FD3">
        <w:rPr>
          <w:i/>
          <w:vertAlign w:val="subscript"/>
        </w:rPr>
        <w:t>j</w:t>
      </w:r>
      <w:r w:rsidR="00A60BA7" w:rsidRPr="000E0FD3">
        <w:rPr>
          <w:i/>
        </w:rPr>
        <w:t>(a</w:t>
      </w:r>
      <w:r w:rsidR="00A60BA7" w:rsidRPr="000E0FD3">
        <w:rPr>
          <w:i/>
          <w:vertAlign w:val="subscript"/>
        </w:rPr>
        <w:t>i,j</w:t>
      </w:r>
      <w:r w:rsidR="00F5685A" w:rsidRPr="000E0FD3">
        <w:rPr>
          <w:i/>
        </w:rPr>
        <w:t>,c</w:t>
      </w:r>
      <w:r w:rsidR="00573A0A" w:rsidRPr="000E0FD3">
        <w:rPr>
          <w:i/>
          <w:vertAlign w:val="superscript"/>
        </w:rPr>
        <w:t>a</w:t>
      </w:r>
      <w:r w:rsidR="00F5685A" w:rsidRPr="000E0FD3">
        <w:rPr>
          <w:i/>
          <w:vertAlign w:val="subscript"/>
        </w:rPr>
        <w:t>i,j</w:t>
      </w:r>
      <w:r w:rsidR="00A60BA7" w:rsidRPr="000E0FD3">
        <w:rPr>
          <w:i/>
        </w:rPr>
        <w:t>)</w:t>
      </w:r>
      <w:r w:rsidR="00DE7384" w:rsidRPr="000E0FD3">
        <w:rPr>
          <w:i/>
        </w:rPr>
        <w:t xml:space="preserve"> - u</w:t>
      </w:r>
      <w:r w:rsidR="00DE7384" w:rsidRPr="000E0FD3">
        <w:rPr>
          <w:i/>
          <w:vertAlign w:val="superscript"/>
        </w:rPr>
        <w:t>0</w:t>
      </w:r>
      <w:r w:rsidR="00DE7384" w:rsidRPr="000E0FD3">
        <w:rPr>
          <w:i/>
          <w:vertAlign w:val="subscript"/>
        </w:rPr>
        <w:t>j</w:t>
      </w:r>
      <w:r w:rsidR="00DE7384" w:rsidRPr="000E0FD3">
        <w:rPr>
          <w:i/>
        </w:rPr>
        <w:t>(a</w:t>
      </w:r>
      <w:r w:rsidR="00DE7384" w:rsidRPr="000E0FD3">
        <w:rPr>
          <w:i/>
          <w:vertAlign w:val="subscript"/>
        </w:rPr>
        <w:t>i,j</w:t>
      </w:r>
      <w:r w:rsidR="00DE7384" w:rsidRPr="000E0FD3">
        <w:rPr>
          <w:i/>
        </w:rPr>
        <w:t>))</w:t>
      </w:r>
      <w:r>
        <w:rPr>
          <w:i/>
        </w:rPr>
        <w:t>.</w:t>
      </w:r>
    </w:p>
    <w:p w:rsidR="00DE7384" w:rsidRPr="00C018B5" w:rsidRDefault="00DE7384" w:rsidP="00FB2893">
      <w:pPr>
        <w:spacing w:after="0" w:line="480" w:lineRule="auto"/>
      </w:pPr>
      <w:r w:rsidRPr="00C018B5">
        <w:t xml:space="preserve">Thus, </w:t>
      </w:r>
      <w:r w:rsidRPr="009A6E3D">
        <w:rPr>
          <w:rFonts w:ascii="Symbol" w:hAnsi="Symbol"/>
          <w:i/>
        </w:rPr>
        <w:t></w:t>
      </w:r>
      <w:r w:rsidRPr="009A6E3D">
        <w:rPr>
          <w:i/>
          <w:vertAlign w:val="superscript"/>
        </w:rPr>
        <w:t>n</w:t>
      </w:r>
      <w:r w:rsidRPr="009A6E3D">
        <w:rPr>
          <w:i/>
          <w:vertAlign w:val="subscript"/>
        </w:rPr>
        <w:t>i</w:t>
      </w:r>
      <w:proofErr w:type="gramStart"/>
      <w:r w:rsidRPr="009A6E3D">
        <w:rPr>
          <w:i/>
          <w:vertAlign w:val="subscript"/>
        </w:rPr>
        <w:t>,</w:t>
      </w:r>
      <w:r w:rsidRPr="00C018B5">
        <w:rPr>
          <w:vertAlign w:val="subscript"/>
        </w:rPr>
        <w:t>j</w:t>
      </w:r>
      <w:proofErr w:type="gramEnd"/>
      <w:r w:rsidRPr="00C018B5">
        <w:t xml:space="preserve"> impounds both an idiosyncratic preference shock, </w:t>
      </w:r>
      <w:r w:rsidRPr="009A6E3D">
        <w:rPr>
          <w:rFonts w:ascii="Symbol" w:hAnsi="Symbol"/>
          <w:i/>
        </w:rPr>
        <w:t></w:t>
      </w:r>
      <w:r w:rsidRPr="009A6E3D">
        <w:rPr>
          <w:i/>
          <w:vertAlign w:val="superscript"/>
        </w:rPr>
        <w:t>’</w:t>
      </w:r>
      <w:r w:rsidRPr="009A6E3D">
        <w:rPr>
          <w:i/>
          <w:vertAlign w:val="subscript"/>
        </w:rPr>
        <w:t>i,j</w:t>
      </w:r>
      <w:r w:rsidRPr="009A6E3D">
        <w:rPr>
          <w:i/>
        </w:rPr>
        <w:t>,</w:t>
      </w:r>
      <w:r w:rsidRPr="00C018B5">
        <w:t xml:space="preserve"> as well as idiosyncratic factors that influence whether a member of caste </w:t>
      </w:r>
      <w:r w:rsidRPr="009A6E3D">
        <w:rPr>
          <w:i/>
        </w:rPr>
        <w:t>j</w:t>
      </w:r>
      <w:r w:rsidRPr="00C018B5">
        <w:t xml:space="preserve"> with aptitude </w:t>
      </w:r>
      <w:r w:rsidRPr="009A6E3D">
        <w:rPr>
          <w:i/>
        </w:rPr>
        <w:t>a</w:t>
      </w:r>
      <w:r w:rsidRPr="009A6E3D">
        <w:rPr>
          <w:i/>
          <w:vertAlign w:val="subscript"/>
        </w:rPr>
        <w:t>i,</w:t>
      </w:r>
      <w:r w:rsidRPr="00C018B5">
        <w:rPr>
          <w:vertAlign w:val="subscript"/>
        </w:rPr>
        <w:t>j</w:t>
      </w:r>
      <w:r w:rsidRPr="00C018B5">
        <w:t xml:space="preserve"> is admitted to a superior alternative academic institution. </w:t>
      </w:r>
    </w:p>
    <w:p w:rsidR="009A6E3D" w:rsidRDefault="009A6E3D" w:rsidP="009A6E3D">
      <w:pPr>
        <w:spacing w:after="0" w:line="480" w:lineRule="auto"/>
        <w:ind w:firstLine="720"/>
      </w:pPr>
      <w:r>
        <w:t>Now</w:t>
      </w:r>
      <w:r w:rsidR="00DE7384" w:rsidRPr="00C018B5">
        <w:t xml:space="preserve"> an applicant who gains admission to an engineering college will matriculate if:</w:t>
      </w:r>
    </w:p>
    <w:p w:rsidR="00DE7384" w:rsidRPr="009A6E3D" w:rsidRDefault="009A6E3D" w:rsidP="009A6E3D">
      <w:pPr>
        <w:spacing w:after="0" w:line="480" w:lineRule="auto"/>
      </w:pPr>
      <w:r>
        <w:t>(9)</w:t>
      </w:r>
      <w:r>
        <w:tab/>
      </w:r>
      <w:r w:rsidR="00DE7384" w:rsidRPr="009A6E3D">
        <w:rPr>
          <w:rFonts w:ascii="Symbol" w:hAnsi="Symbol"/>
        </w:rPr>
        <w:t></w:t>
      </w:r>
      <w:proofErr w:type="spellStart"/>
      <w:r w:rsidR="00DE7384" w:rsidRPr="009A6E3D">
        <w:rPr>
          <w:i/>
        </w:rPr>
        <w:t>u</w:t>
      </w:r>
      <w:r w:rsidR="00DE7384" w:rsidRPr="009A6E3D">
        <w:rPr>
          <w:i/>
          <w:vertAlign w:val="subscript"/>
        </w:rPr>
        <w:t>i</w:t>
      </w:r>
      <w:proofErr w:type="gramStart"/>
      <w:r w:rsidR="00DE7384" w:rsidRPr="009A6E3D">
        <w:rPr>
          <w:i/>
          <w:vertAlign w:val="subscript"/>
        </w:rPr>
        <w:t>,j</w:t>
      </w:r>
      <w:proofErr w:type="spellEnd"/>
      <w:proofErr w:type="gramEnd"/>
      <w:r w:rsidR="00DE7384" w:rsidRPr="009A6E3D">
        <w:rPr>
          <w:i/>
        </w:rPr>
        <w:t xml:space="preserve"> = </w:t>
      </w:r>
      <w:r w:rsidR="00F5685A" w:rsidRPr="009A6E3D">
        <w:rPr>
          <w:i/>
        </w:rPr>
        <w:t>(</w:t>
      </w:r>
      <w:proofErr w:type="spellStart"/>
      <w:r w:rsidR="00DE7384" w:rsidRPr="009A6E3D">
        <w:rPr>
          <w:i/>
        </w:rPr>
        <w:t>u</w:t>
      </w:r>
      <w:r w:rsidR="00DE7384" w:rsidRPr="009A6E3D">
        <w:rPr>
          <w:i/>
          <w:vertAlign w:val="superscript"/>
        </w:rPr>
        <w:t>e</w:t>
      </w:r>
      <w:r w:rsidR="00DE7384" w:rsidRPr="009A6E3D">
        <w:rPr>
          <w:i/>
          <w:vertAlign w:val="subscript"/>
        </w:rPr>
        <w:t>j</w:t>
      </w:r>
      <w:proofErr w:type="spellEnd"/>
      <w:r w:rsidR="00DE7384" w:rsidRPr="009A6E3D">
        <w:rPr>
          <w:i/>
        </w:rPr>
        <w:t>(</w:t>
      </w:r>
      <w:proofErr w:type="spellStart"/>
      <w:r w:rsidR="00DE7384" w:rsidRPr="009A6E3D">
        <w:rPr>
          <w:i/>
        </w:rPr>
        <w:t>a</w:t>
      </w:r>
      <w:r w:rsidR="00DE7384" w:rsidRPr="009A6E3D">
        <w:rPr>
          <w:i/>
          <w:vertAlign w:val="subscript"/>
        </w:rPr>
        <w:t>i,j</w:t>
      </w:r>
      <w:r w:rsidR="00DE7384" w:rsidRPr="009A6E3D">
        <w:rPr>
          <w:i/>
        </w:rPr>
        <w:t>,</w:t>
      </w:r>
      <w:r w:rsidR="00F5685A" w:rsidRPr="009A6E3D">
        <w:rPr>
          <w:i/>
        </w:rPr>
        <w:t>c</w:t>
      </w:r>
      <w:r w:rsidR="00F5685A" w:rsidRPr="009A6E3D">
        <w:rPr>
          <w:i/>
          <w:vertAlign w:val="superscript"/>
        </w:rPr>
        <w:t>e</w:t>
      </w:r>
      <w:r w:rsidR="00F5685A" w:rsidRPr="009A6E3D">
        <w:rPr>
          <w:i/>
          <w:vertAlign w:val="subscript"/>
        </w:rPr>
        <w:t>i,j</w:t>
      </w:r>
      <w:proofErr w:type="spellEnd"/>
      <w:r w:rsidR="00F5685A" w:rsidRPr="009A6E3D">
        <w:rPr>
          <w:i/>
        </w:rPr>
        <w:t xml:space="preserve"> </w:t>
      </w:r>
      <w:proofErr w:type="spellStart"/>
      <w:r w:rsidR="00F5685A" w:rsidRPr="009A6E3D">
        <w:rPr>
          <w:i/>
        </w:rPr>
        <w:t>r</w:t>
      </w:r>
      <w:r w:rsidR="00DE7384" w:rsidRPr="009A6E3D">
        <w:rPr>
          <w:i/>
          <w:vertAlign w:val="subscript"/>
        </w:rPr>
        <w:t>i,j</w:t>
      </w:r>
      <w:proofErr w:type="spellEnd"/>
      <w:r w:rsidR="00DE7384" w:rsidRPr="009A6E3D">
        <w:rPr>
          <w:i/>
        </w:rPr>
        <w:t xml:space="preserve">) </w:t>
      </w:r>
      <w:r w:rsidR="00F5685A" w:rsidRPr="009A6E3D">
        <w:rPr>
          <w:i/>
        </w:rPr>
        <w:t>- u</w:t>
      </w:r>
      <w:r w:rsidR="00F5685A" w:rsidRPr="009A6E3D">
        <w:rPr>
          <w:i/>
          <w:vertAlign w:val="superscript"/>
        </w:rPr>
        <w:t>0</w:t>
      </w:r>
      <w:r w:rsidR="00F5685A" w:rsidRPr="009A6E3D">
        <w:rPr>
          <w:i/>
          <w:vertAlign w:val="subscript"/>
        </w:rPr>
        <w:t>j</w:t>
      </w:r>
      <w:r w:rsidR="00F5685A" w:rsidRPr="009A6E3D">
        <w:rPr>
          <w:i/>
        </w:rPr>
        <w:t>(a</w:t>
      </w:r>
      <w:r w:rsidR="00F5685A" w:rsidRPr="009A6E3D">
        <w:rPr>
          <w:i/>
          <w:vertAlign w:val="subscript"/>
        </w:rPr>
        <w:t>i,j</w:t>
      </w:r>
      <w:r w:rsidR="00F5685A" w:rsidRPr="009A6E3D">
        <w:rPr>
          <w:i/>
        </w:rPr>
        <w:t xml:space="preserve">)) </w:t>
      </w:r>
      <w:r w:rsidR="00DE7384" w:rsidRPr="009A6E3D">
        <w:rPr>
          <w:i/>
        </w:rPr>
        <w:t xml:space="preserve">- </w:t>
      </w:r>
      <w:proofErr w:type="spellStart"/>
      <w:r w:rsidR="00DE7384" w:rsidRPr="009A6E3D">
        <w:rPr>
          <w:i/>
        </w:rPr>
        <w:t>p</w:t>
      </w:r>
      <w:r w:rsidR="00DE7384" w:rsidRPr="009A6E3D">
        <w:rPr>
          <w:i/>
          <w:vertAlign w:val="subscript"/>
        </w:rPr>
        <w:t>j</w:t>
      </w:r>
      <w:proofErr w:type="spellEnd"/>
      <w:r w:rsidR="00DE7384" w:rsidRPr="009A6E3D">
        <w:rPr>
          <w:i/>
        </w:rPr>
        <w:t>(</w:t>
      </w:r>
      <w:proofErr w:type="spellStart"/>
      <w:r w:rsidR="00DE7384" w:rsidRPr="009A6E3D">
        <w:rPr>
          <w:i/>
        </w:rPr>
        <w:t>a</w:t>
      </w:r>
      <w:r w:rsidR="00DE7384" w:rsidRPr="009A6E3D">
        <w:rPr>
          <w:i/>
          <w:vertAlign w:val="subscript"/>
        </w:rPr>
        <w:t>i,j</w:t>
      </w:r>
      <w:proofErr w:type="spellEnd"/>
      <w:r w:rsidR="00DE7384" w:rsidRPr="009A6E3D">
        <w:rPr>
          <w:i/>
        </w:rPr>
        <w:t xml:space="preserve">)( </w:t>
      </w:r>
      <w:proofErr w:type="spellStart"/>
      <w:r w:rsidR="00DE7384" w:rsidRPr="009A6E3D">
        <w:rPr>
          <w:i/>
        </w:rPr>
        <w:t>u</w:t>
      </w:r>
      <w:r w:rsidR="00DE7384" w:rsidRPr="009A6E3D">
        <w:rPr>
          <w:i/>
          <w:vertAlign w:val="superscript"/>
        </w:rPr>
        <w:t>a</w:t>
      </w:r>
      <w:r w:rsidR="00DE7384" w:rsidRPr="009A6E3D">
        <w:rPr>
          <w:i/>
          <w:vertAlign w:val="subscript"/>
        </w:rPr>
        <w:t>,j</w:t>
      </w:r>
      <w:proofErr w:type="spellEnd"/>
      <w:r w:rsidR="00DE7384" w:rsidRPr="009A6E3D">
        <w:rPr>
          <w:i/>
        </w:rPr>
        <w:t>(</w:t>
      </w:r>
      <w:proofErr w:type="spellStart"/>
      <w:r w:rsidR="00DE7384" w:rsidRPr="009A6E3D">
        <w:rPr>
          <w:i/>
        </w:rPr>
        <w:t>a</w:t>
      </w:r>
      <w:r w:rsidR="00DE7384" w:rsidRPr="009A6E3D">
        <w:rPr>
          <w:i/>
          <w:vertAlign w:val="subscript"/>
        </w:rPr>
        <w:t>i,j</w:t>
      </w:r>
      <w:proofErr w:type="spellEnd"/>
      <w:r w:rsidR="00F5685A" w:rsidRPr="009A6E3D">
        <w:rPr>
          <w:i/>
          <w:vertAlign w:val="subscript"/>
        </w:rPr>
        <w:t xml:space="preserve"> </w:t>
      </w:r>
      <w:r w:rsidR="00F5685A" w:rsidRPr="009A6E3D">
        <w:rPr>
          <w:i/>
        </w:rPr>
        <w:t>,</w:t>
      </w:r>
      <w:proofErr w:type="spellStart"/>
      <w:r w:rsidR="00F5685A" w:rsidRPr="009A6E3D">
        <w:rPr>
          <w:i/>
        </w:rPr>
        <w:t>c</w:t>
      </w:r>
      <w:r w:rsidR="00F5685A" w:rsidRPr="009A6E3D">
        <w:rPr>
          <w:i/>
          <w:vertAlign w:val="superscript"/>
        </w:rPr>
        <w:t>a</w:t>
      </w:r>
      <w:r w:rsidR="00F5685A" w:rsidRPr="009A6E3D">
        <w:rPr>
          <w:i/>
          <w:vertAlign w:val="subscript"/>
        </w:rPr>
        <w:t>i,j</w:t>
      </w:r>
      <w:proofErr w:type="spellEnd"/>
      <w:r w:rsidR="00DE7384" w:rsidRPr="009A6E3D">
        <w:rPr>
          <w:i/>
        </w:rPr>
        <w:t>) - u</w:t>
      </w:r>
      <w:r w:rsidR="00DE7384" w:rsidRPr="009A6E3D">
        <w:rPr>
          <w:i/>
          <w:vertAlign w:val="superscript"/>
        </w:rPr>
        <w:t>0</w:t>
      </w:r>
      <w:r w:rsidR="00DE7384" w:rsidRPr="009A6E3D">
        <w:rPr>
          <w:i/>
          <w:vertAlign w:val="subscript"/>
        </w:rPr>
        <w:t>j</w:t>
      </w:r>
      <w:r w:rsidR="00DE7384" w:rsidRPr="009A6E3D">
        <w:rPr>
          <w:i/>
        </w:rPr>
        <w:t>(</w:t>
      </w:r>
      <w:proofErr w:type="spellStart"/>
      <w:r w:rsidR="00DE7384" w:rsidRPr="009A6E3D">
        <w:rPr>
          <w:i/>
        </w:rPr>
        <w:t>a</w:t>
      </w:r>
      <w:r w:rsidR="00DE7384" w:rsidRPr="009A6E3D">
        <w:rPr>
          <w:i/>
          <w:vertAlign w:val="subscript"/>
        </w:rPr>
        <w:t>i,j</w:t>
      </w:r>
      <w:proofErr w:type="spellEnd"/>
      <w:r w:rsidR="00DE7384" w:rsidRPr="009A6E3D">
        <w:rPr>
          <w:i/>
        </w:rPr>
        <w:t xml:space="preserve">)) &gt; </w:t>
      </w:r>
      <w:r w:rsidR="00DE7384" w:rsidRPr="009A6E3D">
        <w:rPr>
          <w:rFonts w:ascii="Symbol" w:hAnsi="Symbol"/>
          <w:i/>
        </w:rPr>
        <w:t></w:t>
      </w:r>
      <w:proofErr w:type="spellStart"/>
      <w:r w:rsidR="00DE7384" w:rsidRPr="009A6E3D">
        <w:rPr>
          <w:i/>
          <w:vertAlign w:val="superscript"/>
        </w:rPr>
        <w:t>n</w:t>
      </w:r>
      <w:r w:rsidR="00DE7384" w:rsidRPr="009A6E3D">
        <w:rPr>
          <w:i/>
          <w:vertAlign w:val="subscript"/>
        </w:rPr>
        <w:t>i,j</w:t>
      </w:r>
      <w:proofErr w:type="spellEnd"/>
      <w:r w:rsidR="00DE7384" w:rsidRPr="009A6E3D">
        <w:rPr>
          <w:i/>
        </w:rPr>
        <w:t xml:space="preserve"> - </w:t>
      </w:r>
      <w:r w:rsidR="00DE7384" w:rsidRPr="009A6E3D">
        <w:rPr>
          <w:rFonts w:ascii="Symbol" w:hAnsi="Symbol"/>
          <w:i/>
        </w:rPr>
        <w:t></w:t>
      </w:r>
      <w:proofErr w:type="spellStart"/>
      <w:r w:rsidR="00DE7384" w:rsidRPr="009A6E3D">
        <w:rPr>
          <w:i/>
          <w:vertAlign w:val="superscript"/>
        </w:rPr>
        <w:t>e</w:t>
      </w:r>
      <w:r w:rsidR="00DE7384" w:rsidRPr="009A6E3D">
        <w:rPr>
          <w:i/>
          <w:vertAlign w:val="subscript"/>
        </w:rPr>
        <w:t>i,j</w:t>
      </w:r>
      <w:proofErr w:type="spellEnd"/>
      <w:r>
        <w:t>.</w:t>
      </w:r>
    </w:p>
    <w:p w:rsidR="00DE7384" w:rsidRPr="00C018B5" w:rsidRDefault="00F5685A" w:rsidP="00FB2893">
      <w:pPr>
        <w:spacing w:after="0" w:line="480" w:lineRule="auto"/>
      </w:pPr>
      <w:r w:rsidRPr="00C018B5">
        <w:t xml:space="preserve">The first term </w:t>
      </w:r>
      <w:r w:rsidR="00BE7AEE" w:rsidRPr="00C018B5">
        <w:t>i</w:t>
      </w:r>
      <w:r w:rsidRPr="00C018B5">
        <w:t xml:space="preserve">n the </w:t>
      </w:r>
      <w:r w:rsidR="00BE7AEE" w:rsidRPr="00C018B5">
        <w:t>middle expression</w:t>
      </w:r>
      <w:r w:rsidRPr="00C018B5">
        <w:t xml:space="preserve"> is the difference in the deterministic components of utility between and engineering college and the no-college option. </w:t>
      </w:r>
      <w:r w:rsidR="009A6E3D">
        <w:t xml:space="preserve"> </w:t>
      </w:r>
      <w:r w:rsidRPr="00C018B5">
        <w:t xml:space="preserve">The second term is the probability of admission to an academic institution preferred to an engineering college multiplied by difference in the deterministic components of utility between the alternative academic institution and the no-college </w:t>
      </w:r>
      <w:proofErr w:type="gramStart"/>
      <w:r w:rsidRPr="00C018B5">
        <w:t>option.</w:t>
      </w:r>
      <w:proofErr w:type="gramEnd"/>
      <w:r w:rsidRPr="00C018B5">
        <w:t xml:space="preserve">  </w:t>
      </w:r>
      <w:r w:rsidR="00DE7384" w:rsidRPr="00C018B5">
        <w:t xml:space="preserve">We assume that the idiosyncratic shocks are </w:t>
      </w:r>
      <w:proofErr w:type="spellStart"/>
      <w:r w:rsidR="00DE7384" w:rsidRPr="00C018B5">
        <w:t>i</w:t>
      </w:r>
      <w:r w:rsidR="009A6E3D">
        <w:t>.</w:t>
      </w:r>
      <w:r w:rsidR="00DE7384" w:rsidRPr="00C018B5">
        <w:t>i</w:t>
      </w:r>
      <w:r w:rsidR="009A6E3D">
        <w:t>.</w:t>
      </w:r>
      <w:r w:rsidR="00DE7384" w:rsidRPr="00C018B5">
        <w:t>d</w:t>
      </w:r>
      <w:proofErr w:type="spellEnd"/>
      <w:r w:rsidR="009A6E3D">
        <w:t>.</w:t>
      </w:r>
      <w:r w:rsidR="00DE7384" w:rsidRPr="00C018B5">
        <w:t xml:space="preserve"> </w:t>
      </w:r>
      <w:proofErr w:type="gramStart"/>
      <w:r w:rsidR="00DE7384" w:rsidRPr="00C018B5">
        <w:t>normal</w:t>
      </w:r>
      <w:proofErr w:type="gramEnd"/>
      <w:r w:rsidR="00DE7384" w:rsidRPr="00C018B5">
        <w:t>, implying a probit specification for the binary choice of attending or not attending an engineering college.</w:t>
      </w:r>
    </w:p>
    <w:p w:rsidR="009A6E3D" w:rsidRDefault="00DE7384" w:rsidP="009A6E3D">
      <w:pPr>
        <w:spacing w:after="0" w:line="480" w:lineRule="auto"/>
        <w:ind w:firstLine="720"/>
        <w:jc w:val="both"/>
      </w:pPr>
      <w:r w:rsidRPr="00C018B5">
        <w:t xml:space="preserve">For a large majority of students who take the entry examination for engineering colleges, an engineering college will be their best academic option. </w:t>
      </w:r>
      <w:r w:rsidR="009A6E3D">
        <w:t xml:space="preserve"> </w:t>
      </w:r>
      <w:r w:rsidRPr="00C018B5">
        <w:t>The probability of admission to an IIT or comparable institution will be an increasing and convex function that is near zero throughout most of its domain and increases sharply for aptitudes</w:t>
      </w:r>
      <w:r w:rsidR="009A6E3D">
        <w:t xml:space="preserve"> </w:t>
      </w:r>
      <w:r w:rsidRPr="00C018B5">
        <w:t xml:space="preserve">in the </w:t>
      </w:r>
      <w:r w:rsidR="009A6E3D">
        <w:t xml:space="preserve">far </w:t>
      </w:r>
      <w:r w:rsidRPr="00C018B5">
        <w:t xml:space="preserve">right tail of the distribution. </w:t>
      </w:r>
      <w:r w:rsidR="009A6E3D">
        <w:t xml:space="preserve"> </w:t>
      </w:r>
      <w:r w:rsidRPr="00C018B5">
        <w:t xml:space="preserve">Thus, for most applicants, the </w:t>
      </w:r>
      <w:r w:rsidR="00573A0A" w:rsidRPr="00C018B5">
        <w:t xml:space="preserve">second </w:t>
      </w:r>
      <w:r w:rsidRPr="00C018B5">
        <w:t>term of the middle expression in equation (</w:t>
      </w:r>
      <w:r w:rsidR="009A6E3D">
        <w:t>9</w:t>
      </w:r>
      <w:r w:rsidRPr="00C018B5">
        <w:t>) will be approximately zero, implying a choice between an engineering college and the no-college option:</w:t>
      </w:r>
    </w:p>
    <w:p w:rsidR="00742359" w:rsidRPr="00C018B5" w:rsidRDefault="009A6E3D" w:rsidP="009A6E3D">
      <w:pPr>
        <w:spacing w:after="0" w:line="480" w:lineRule="auto"/>
        <w:jc w:val="both"/>
      </w:pPr>
      <w:r>
        <w:t>(10)</w:t>
      </w:r>
      <w:r>
        <w:tab/>
      </w:r>
      <w:r w:rsidR="00DE7384" w:rsidRPr="00570246">
        <w:rPr>
          <w:rFonts w:ascii="Symbol" w:hAnsi="Symbol"/>
        </w:rPr>
        <w:t></w:t>
      </w:r>
      <w:proofErr w:type="spellStart"/>
      <w:r w:rsidR="00DE7384" w:rsidRPr="009A6E3D">
        <w:rPr>
          <w:i/>
        </w:rPr>
        <w:t>u</w:t>
      </w:r>
      <w:r w:rsidR="00DE7384" w:rsidRPr="009A6E3D">
        <w:rPr>
          <w:i/>
          <w:vertAlign w:val="subscript"/>
        </w:rPr>
        <w:t>i</w:t>
      </w:r>
      <w:proofErr w:type="gramStart"/>
      <w:r w:rsidR="00DE7384" w:rsidRPr="009A6E3D">
        <w:rPr>
          <w:i/>
          <w:vertAlign w:val="subscript"/>
        </w:rPr>
        <w:t>,j</w:t>
      </w:r>
      <w:proofErr w:type="spellEnd"/>
      <w:proofErr w:type="gramEnd"/>
      <w:r w:rsidR="00DE7384" w:rsidRPr="009A6E3D">
        <w:rPr>
          <w:i/>
        </w:rPr>
        <w:t xml:space="preserve"> ≈ </w:t>
      </w:r>
      <w:proofErr w:type="spellStart"/>
      <w:r w:rsidR="00F5685A" w:rsidRPr="009A6E3D">
        <w:rPr>
          <w:i/>
        </w:rPr>
        <w:t>u</w:t>
      </w:r>
      <w:r w:rsidR="00F5685A" w:rsidRPr="009A6E3D">
        <w:rPr>
          <w:i/>
          <w:vertAlign w:val="superscript"/>
        </w:rPr>
        <w:t>e</w:t>
      </w:r>
      <w:r w:rsidR="00F5685A" w:rsidRPr="009A6E3D">
        <w:rPr>
          <w:i/>
          <w:vertAlign w:val="subscript"/>
        </w:rPr>
        <w:t>j</w:t>
      </w:r>
      <w:proofErr w:type="spellEnd"/>
      <w:r w:rsidR="00F5685A" w:rsidRPr="009A6E3D">
        <w:rPr>
          <w:i/>
        </w:rPr>
        <w:t>(</w:t>
      </w:r>
      <w:proofErr w:type="spellStart"/>
      <w:r w:rsidR="00F5685A" w:rsidRPr="009A6E3D">
        <w:rPr>
          <w:i/>
        </w:rPr>
        <w:t>a</w:t>
      </w:r>
      <w:r w:rsidR="00F5685A" w:rsidRPr="009A6E3D">
        <w:rPr>
          <w:i/>
          <w:vertAlign w:val="subscript"/>
        </w:rPr>
        <w:t>i,j</w:t>
      </w:r>
      <w:r w:rsidR="00F5685A" w:rsidRPr="009A6E3D">
        <w:rPr>
          <w:i/>
        </w:rPr>
        <w:t>,c</w:t>
      </w:r>
      <w:r w:rsidR="00F5685A" w:rsidRPr="009A6E3D">
        <w:rPr>
          <w:i/>
          <w:vertAlign w:val="superscript"/>
        </w:rPr>
        <w:t>e</w:t>
      </w:r>
      <w:r w:rsidR="00F5685A" w:rsidRPr="009A6E3D">
        <w:rPr>
          <w:i/>
          <w:vertAlign w:val="subscript"/>
        </w:rPr>
        <w:t>i,j</w:t>
      </w:r>
      <w:proofErr w:type="spellEnd"/>
      <w:r w:rsidR="00F5685A" w:rsidRPr="009A6E3D">
        <w:rPr>
          <w:i/>
        </w:rPr>
        <w:t xml:space="preserve"> </w:t>
      </w:r>
      <w:r w:rsidR="007779C0" w:rsidRPr="009A6E3D">
        <w:rPr>
          <w:i/>
        </w:rPr>
        <w:t>,</w:t>
      </w:r>
      <w:proofErr w:type="spellStart"/>
      <w:r w:rsidR="00F5685A" w:rsidRPr="009A6E3D">
        <w:rPr>
          <w:i/>
        </w:rPr>
        <w:t>r</w:t>
      </w:r>
      <w:r w:rsidR="00F5685A" w:rsidRPr="009A6E3D">
        <w:rPr>
          <w:i/>
          <w:vertAlign w:val="subscript"/>
        </w:rPr>
        <w:t>i,j</w:t>
      </w:r>
      <w:proofErr w:type="spellEnd"/>
      <w:r w:rsidR="00F5685A" w:rsidRPr="009A6E3D">
        <w:rPr>
          <w:i/>
        </w:rPr>
        <w:t>) - u</w:t>
      </w:r>
      <w:r w:rsidR="00F5685A" w:rsidRPr="009A6E3D">
        <w:rPr>
          <w:i/>
          <w:vertAlign w:val="superscript"/>
        </w:rPr>
        <w:t>0</w:t>
      </w:r>
      <w:r w:rsidR="00F5685A" w:rsidRPr="009A6E3D">
        <w:rPr>
          <w:i/>
          <w:vertAlign w:val="subscript"/>
        </w:rPr>
        <w:t>j</w:t>
      </w:r>
      <w:r w:rsidR="00F5685A" w:rsidRPr="009A6E3D">
        <w:rPr>
          <w:i/>
        </w:rPr>
        <w:t>(a</w:t>
      </w:r>
      <w:r w:rsidR="00F5685A" w:rsidRPr="009A6E3D">
        <w:rPr>
          <w:i/>
          <w:vertAlign w:val="subscript"/>
        </w:rPr>
        <w:t>i,j</w:t>
      </w:r>
      <w:r w:rsidR="00F5685A" w:rsidRPr="009A6E3D">
        <w:rPr>
          <w:i/>
        </w:rPr>
        <w:t>)</w:t>
      </w:r>
      <w:r w:rsidRPr="009A6E3D">
        <w:rPr>
          <w:i/>
        </w:rPr>
        <w:t>.</w:t>
      </w:r>
    </w:p>
    <w:p w:rsidR="00DE7384" w:rsidRPr="00C018B5" w:rsidRDefault="00DE7384" w:rsidP="00742359">
      <w:pPr>
        <w:pStyle w:val="ListParagraph"/>
        <w:spacing w:after="0" w:line="480" w:lineRule="auto"/>
        <w:ind w:left="0" w:firstLine="720"/>
        <w:jc w:val="both"/>
      </w:pPr>
      <w:r w:rsidRPr="00C018B5">
        <w:t>If the gain from atten</w:t>
      </w:r>
      <w:r w:rsidR="00D94FD2" w:rsidRPr="00C018B5">
        <w:t>d</w:t>
      </w:r>
      <w:r w:rsidRPr="00C018B5">
        <w:t xml:space="preserve">ing an engineering </w:t>
      </w:r>
      <w:r w:rsidR="00573A0A" w:rsidRPr="00C018B5">
        <w:t xml:space="preserve">college </w:t>
      </w:r>
      <w:r w:rsidRPr="00C018B5">
        <w:t>is greater for more able stu</w:t>
      </w:r>
      <w:r w:rsidR="00F5685A" w:rsidRPr="00C018B5">
        <w:t xml:space="preserve">dents, the preceding expression </w:t>
      </w:r>
      <w:r w:rsidRPr="00C018B5">
        <w:t xml:space="preserve">will be increasing in </w:t>
      </w:r>
      <w:r w:rsidRPr="009A6E3D">
        <w:rPr>
          <w:i/>
        </w:rPr>
        <w:t>a</w:t>
      </w:r>
      <w:r w:rsidRPr="009A6E3D">
        <w:rPr>
          <w:i/>
          <w:vertAlign w:val="subscript"/>
        </w:rPr>
        <w:t>i</w:t>
      </w:r>
      <w:proofErr w:type="gramStart"/>
      <w:r w:rsidRPr="009A6E3D">
        <w:rPr>
          <w:i/>
          <w:vertAlign w:val="subscript"/>
        </w:rPr>
        <w:t>,j</w:t>
      </w:r>
      <w:proofErr w:type="gramEnd"/>
      <w:r w:rsidRPr="00C018B5">
        <w:t xml:space="preserve">. </w:t>
      </w:r>
      <w:r w:rsidR="009A6E3D">
        <w:t xml:space="preserve"> </w:t>
      </w:r>
      <w:r w:rsidRPr="00C018B5">
        <w:t xml:space="preserve">The gain will also be increasing in </w:t>
      </w:r>
      <w:r w:rsidR="00F5685A" w:rsidRPr="009A6E3D">
        <w:rPr>
          <w:i/>
        </w:rPr>
        <w:t>r</w:t>
      </w:r>
      <w:r w:rsidRPr="009A6E3D">
        <w:rPr>
          <w:i/>
          <w:vertAlign w:val="subscript"/>
        </w:rPr>
        <w:t>i</w:t>
      </w:r>
      <w:proofErr w:type="gramStart"/>
      <w:r w:rsidRPr="009A6E3D">
        <w:rPr>
          <w:i/>
          <w:vertAlign w:val="subscript"/>
        </w:rPr>
        <w:t>,j</w:t>
      </w:r>
      <w:proofErr w:type="gramEnd"/>
      <w:r w:rsidRPr="00C018B5">
        <w:t xml:space="preserve"> because those of higher rank within their caste have higher priority in </w:t>
      </w:r>
      <w:r w:rsidR="00D94FD2" w:rsidRPr="00C018B5">
        <w:t xml:space="preserve">engineering </w:t>
      </w:r>
      <w:r w:rsidRPr="00C018B5">
        <w:t xml:space="preserve">college choice. </w:t>
      </w:r>
      <w:r w:rsidR="009A6E3D">
        <w:t xml:space="preserve"> </w:t>
      </w:r>
      <w:r w:rsidRPr="00C018B5">
        <w:t xml:space="preserve">Hence, we expect the probability of matriculation </w:t>
      </w:r>
      <w:r w:rsidR="00D94FD2" w:rsidRPr="00C018B5">
        <w:t xml:space="preserve">in an engineering college </w:t>
      </w:r>
      <w:r w:rsidRPr="00C018B5">
        <w:t xml:space="preserve">to be increasing in </w:t>
      </w:r>
      <w:r w:rsidRPr="00BF113D">
        <w:rPr>
          <w:i/>
        </w:rPr>
        <w:t>a</w:t>
      </w:r>
      <w:r w:rsidRPr="00BF113D">
        <w:rPr>
          <w:i/>
          <w:vertAlign w:val="subscript"/>
        </w:rPr>
        <w:t>i</w:t>
      </w:r>
      <w:proofErr w:type="gramStart"/>
      <w:r w:rsidRPr="00BF113D">
        <w:rPr>
          <w:i/>
          <w:vertAlign w:val="subscript"/>
        </w:rPr>
        <w:t>,j</w:t>
      </w:r>
      <w:proofErr w:type="gramEnd"/>
      <w:r w:rsidRPr="00C018B5">
        <w:t xml:space="preserve"> until </w:t>
      </w:r>
      <w:r w:rsidRPr="00BF113D">
        <w:rPr>
          <w:i/>
        </w:rPr>
        <w:t>a</w:t>
      </w:r>
      <w:r w:rsidRPr="00BF113D">
        <w:rPr>
          <w:i/>
          <w:vertAlign w:val="subscript"/>
        </w:rPr>
        <w:t>i,j</w:t>
      </w:r>
      <w:r w:rsidRPr="00C018B5">
        <w:t xml:space="preserve"> becomes large enough that the probability of admission to IIT </w:t>
      </w:r>
      <w:r w:rsidR="00D94FD2" w:rsidRPr="00C018B5">
        <w:t xml:space="preserve">begins to rise above zero. </w:t>
      </w:r>
      <w:r w:rsidR="00BF113D">
        <w:t xml:space="preserve"> </w:t>
      </w:r>
      <w:r w:rsidR="00D94FD2" w:rsidRPr="00C018B5">
        <w:t>High-</w:t>
      </w:r>
      <w:r w:rsidRPr="00C018B5">
        <w:t xml:space="preserve">aptitude students who gain admission to an IIT will generally prefer attending an IIT to attending an engineering college. </w:t>
      </w:r>
      <w:r w:rsidR="00BF113D">
        <w:t xml:space="preserve"> </w:t>
      </w:r>
      <w:r w:rsidRPr="00C018B5">
        <w:t xml:space="preserve">Hence, for sufficiently high </w:t>
      </w:r>
      <w:r w:rsidRPr="00BF113D">
        <w:rPr>
          <w:i/>
        </w:rPr>
        <w:t>a</w:t>
      </w:r>
      <w:r w:rsidRPr="00BF113D">
        <w:rPr>
          <w:i/>
          <w:vertAlign w:val="subscript"/>
        </w:rPr>
        <w:t>i</w:t>
      </w:r>
      <w:proofErr w:type="gramStart"/>
      <w:r w:rsidRPr="00BF113D">
        <w:rPr>
          <w:i/>
          <w:vertAlign w:val="subscript"/>
        </w:rPr>
        <w:t>,j</w:t>
      </w:r>
      <w:proofErr w:type="gramEnd"/>
      <w:r w:rsidRPr="00C018B5">
        <w:t xml:space="preserve">, we expect the </w:t>
      </w:r>
      <w:r w:rsidR="00BE7AEE" w:rsidRPr="00C018B5">
        <w:t xml:space="preserve">second </w:t>
      </w:r>
      <w:r w:rsidRPr="00C018B5">
        <w:t>term in the middle expression in equation (</w:t>
      </w:r>
      <w:r w:rsidR="00BF113D">
        <w:t>9</w:t>
      </w:r>
      <w:r w:rsidRPr="00C018B5">
        <w:t>) will come to dominate.</w:t>
      </w:r>
      <w:r w:rsidR="00BF113D">
        <w:t xml:space="preserve"> </w:t>
      </w:r>
      <w:r w:rsidRPr="00C018B5">
        <w:t xml:space="preserve"> At that point, the probability of matriculation at an engineering college will begin to decline as </w:t>
      </w:r>
      <w:r w:rsidRPr="00BF113D">
        <w:rPr>
          <w:i/>
        </w:rPr>
        <w:t>a</w:t>
      </w:r>
      <w:r w:rsidRPr="00BF113D">
        <w:rPr>
          <w:i/>
          <w:vertAlign w:val="subscript"/>
        </w:rPr>
        <w:t>i</w:t>
      </w:r>
      <w:proofErr w:type="gramStart"/>
      <w:r w:rsidRPr="00BF113D">
        <w:rPr>
          <w:i/>
          <w:vertAlign w:val="subscript"/>
        </w:rPr>
        <w:t>,j</w:t>
      </w:r>
      <w:proofErr w:type="gramEnd"/>
      <w:r w:rsidRPr="00C018B5">
        <w:t xml:space="preserve"> increases. Overall, then, we expect the probability of matriculation at an engineering college to be increasing in </w:t>
      </w:r>
      <w:r w:rsidR="00573A0A" w:rsidRPr="00BF113D">
        <w:rPr>
          <w:i/>
        </w:rPr>
        <w:t>r</w:t>
      </w:r>
      <w:r w:rsidRPr="00BF113D">
        <w:rPr>
          <w:i/>
          <w:vertAlign w:val="subscript"/>
        </w:rPr>
        <w:t>i</w:t>
      </w:r>
      <w:proofErr w:type="gramStart"/>
      <w:r w:rsidRPr="00BF113D">
        <w:rPr>
          <w:i/>
          <w:vertAlign w:val="subscript"/>
        </w:rPr>
        <w:t>,j</w:t>
      </w:r>
      <w:proofErr w:type="gramEnd"/>
      <w:r w:rsidRPr="00C018B5">
        <w:t xml:space="preserve"> and to be an inverted U-shaped function in </w:t>
      </w:r>
      <w:r w:rsidRPr="00BF113D">
        <w:rPr>
          <w:i/>
        </w:rPr>
        <w:t>a</w:t>
      </w:r>
      <w:r w:rsidRPr="00BF113D">
        <w:rPr>
          <w:i/>
          <w:vertAlign w:val="subscript"/>
        </w:rPr>
        <w:t>i,j</w:t>
      </w:r>
      <w:r w:rsidRPr="00C018B5">
        <w:t xml:space="preserve">. </w:t>
      </w:r>
      <w:r w:rsidR="00BF113D">
        <w:t xml:space="preserve"> </w:t>
      </w:r>
      <w:r w:rsidRPr="00C018B5">
        <w:t xml:space="preserve">We will estimate the admission probability using a flexible functional form in </w:t>
      </w:r>
      <w:r w:rsidRPr="00BF113D">
        <w:rPr>
          <w:i/>
        </w:rPr>
        <w:t>a</w:t>
      </w:r>
      <w:r w:rsidRPr="00BF113D">
        <w:rPr>
          <w:i/>
          <w:vertAlign w:val="subscript"/>
        </w:rPr>
        <w:t>i</w:t>
      </w:r>
      <w:proofErr w:type="gramStart"/>
      <w:r w:rsidRPr="00BF113D">
        <w:rPr>
          <w:i/>
          <w:vertAlign w:val="subscript"/>
        </w:rPr>
        <w:t>,j</w:t>
      </w:r>
      <w:proofErr w:type="gramEnd"/>
      <w:r w:rsidRPr="00C018B5">
        <w:t xml:space="preserve"> to capture this anticipated U-shaped pattern. </w:t>
      </w:r>
      <w:r w:rsidR="00BF113D">
        <w:t xml:space="preserve"> </w:t>
      </w:r>
      <w:r w:rsidR="00A60BA7" w:rsidRPr="00C018B5">
        <w:t>Note tha</w:t>
      </w:r>
      <w:r w:rsidR="00BF113D">
        <w:t xml:space="preserve">t we have retained a subscript </w:t>
      </w:r>
      <w:r w:rsidR="00A60BA7" w:rsidRPr="00BF113D">
        <w:rPr>
          <w:i/>
        </w:rPr>
        <w:t>j</w:t>
      </w:r>
      <w:r w:rsidR="00A60BA7" w:rsidRPr="00C018B5">
        <w:t xml:space="preserve"> on all deterministic components of utility, permitting potentially different valuations of the benefits of college by members of different castes. </w:t>
      </w:r>
    </w:p>
    <w:p w:rsidR="009042BF" w:rsidRDefault="00D94FD2" w:rsidP="00FB2893">
      <w:pPr>
        <w:tabs>
          <w:tab w:val="left" w:pos="900"/>
        </w:tabs>
        <w:spacing w:after="0" w:line="480" w:lineRule="auto"/>
        <w:jc w:val="both"/>
      </w:pPr>
      <w:r w:rsidRPr="00C018B5">
        <w:tab/>
      </w:r>
      <w:r w:rsidR="00A60BA7" w:rsidRPr="00C018B5">
        <w:t>Let c</w:t>
      </w:r>
      <w:r w:rsidR="005D3195" w:rsidRPr="00C018B5">
        <w:t>ollege attendance</w:t>
      </w:r>
      <w:r w:rsidR="002A6AFF" w:rsidRPr="00C018B5">
        <w:t xml:space="preserve">, </w:t>
      </w:r>
      <w:r w:rsidR="002A6AFF" w:rsidRPr="00C018B5">
        <w:rPr>
          <w:i/>
        </w:rPr>
        <w:t>y</w:t>
      </w:r>
      <w:r w:rsidR="002A6AFF" w:rsidRPr="00C018B5">
        <w:t>, take</w:t>
      </w:r>
      <w:r w:rsidR="005D3195" w:rsidRPr="00C018B5">
        <w:t xml:space="preserve"> the value of </w:t>
      </w:r>
      <m:oMath>
        <m:r>
          <w:rPr>
            <w:rFonts w:ascii="Cambria Math"/>
          </w:rPr>
          <m:t>1</m:t>
        </m:r>
      </m:oMath>
      <w:r w:rsidR="005D3195" w:rsidRPr="00C018B5">
        <w:t xml:space="preserve"> if</w:t>
      </w:r>
      <w:r w:rsidR="009605B2" w:rsidRPr="00C018B5">
        <w:t xml:space="preserve"> a</w:t>
      </w:r>
      <w:r w:rsidR="005D3195" w:rsidRPr="00C018B5">
        <w:t xml:space="preserve"> student is admitted </w:t>
      </w:r>
      <w:r w:rsidR="003E580C" w:rsidRPr="00C018B5">
        <w:t xml:space="preserve">and matriculates </w:t>
      </w:r>
      <w:r w:rsidR="005D3195" w:rsidRPr="00C018B5">
        <w:t xml:space="preserve">in </w:t>
      </w:r>
      <w:r w:rsidR="003E580C" w:rsidRPr="00C018B5">
        <w:t>a</w:t>
      </w:r>
      <w:r w:rsidR="00A60BA7" w:rsidRPr="00C018B5">
        <w:t>n engineering</w:t>
      </w:r>
      <w:r w:rsidR="003E580C" w:rsidRPr="00C018B5">
        <w:t xml:space="preserve"> college</w:t>
      </w:r>
      <w:r w:rsidR="002A6AFF" w:rsidRPr="00C018B5">
        <w:t xml:space="preserve"> and 0 otherwise</w:t>
      </w:r>
      <w:r w:rsidR="003E580C" w:rsidRPr="00C018B5">
        <w:t xml:space="preserve">. </w:t>
      </w:r>
      <w:r w:rsidR="00BF113D">
        <w:t xml:space="preserve"> </w:t>
      </w:r>
      <w:r w:rsidR="003E580C" w:rsidRPr="00C018B5">
        <w:t>As explained previously, we have college attendance data for all students</w:t>
      </w:r>
      <w:r w:rsidR="009605B2" w:rsidRPr="00C018B5">
        <w:t xml:space="preserve">. </w:t>
      </w:r>
      <w:r w:rsidR="00BF113D">
        <w:t xml:space="preserve"> </w:t>
      </w:r>
      <w:r w:rsidR="00A135DA" w:rsidRPr="00C018B5">
        <w:t xml:space="preserve">Hence, we </w:t>
      </w:r>
      <w:r w:rsidR="009042BF" w:rsidRPr="00C018B5">
        <w:t xml:space="preserve">can </w:t>
      </w:r>
      <w:r w:rsidR="009605B2" w:rsidRPr="00C018B5">
        <w:t>evaluat</w:t>
      </w:r>
      <w:r w:rsidR="009042BF" w:rsidRPr="00C018B5">
        <w:t>e</w:t>
      </w:r>
      <w:r w:rsidR="009605B2" w:rsidRPr="00C018B5">
        <w:t xml:space="preserve"> the effect of affirmative on college attendance.</w:t>
      </w:r>
      <w:r w:rsidR="00BF113D">
        <w:t xml:space="preserve"> </w:t>
      </w:r>
      <w:r w:rsidR="009605B2" w:rsidRPr="00C018B5">
        <w:t xml:space="preserve"> </w:t>
      </w:r>
      <w:r w:rsidRPr="00C018B5">
        <w:t>As</w:t>
      </w:r>
      <w:r w:rsidR="005D3195" w:rsidRPr="00C018B5">
        <w:t xml:space="preserve"> </w:t>
      </w:r>
      <w:r w:rsidRPr="00C018B5">
        <w:t xml:space="preserve">detailed above, </w:t>
      </w:r>
      <w:r w:rsidR="005D3195" w:rsidRPr="00C018B5">
        <w:t xml:space="preserve">we expect that </w:t>
      </w:r>
      <w:r w:rsidR="00392DE8" w:rsidRPr="00C018B5">
        <w:t xml:space="preserve">the probability of </w:t>
      </w:r>
      <w:r w:rsidR="005D3195" w:rsidRPr="00C018B5">
        <w:t xml:space="preserve">matriculation in engineering </w:t>
      </w:r>
      <w:r w:rsidR="009605B2" w:rsidRPr="00C018B5">
        <w:t xml:space="preserve">colleges </w:t>
      </w:r>
      <w:r w:rsidR="005D3195" w:rsidRPr="00C018B5">
        <w:t>will be a</w:t>
      </w:r>
      <w:r w:rsidR="003A2B52" w:rsidRPr="00C018B5">
        <w:t xml:space="preserve"> nonlinear </w:t>
      </w:r>
      <w:r w:rsidR="005D3195" w:rsidRPr="00C018B5">
        <w:t xml:space="preserve">function of an individual’s academic ability. </w:t>
      </w:r>
      <w:r w:rsidR="00BF113D">
        <w:t xml:space="preserve"> </w:t>
      </w:r>
      <w:r w:rsidR="005D3195" w:rsidRPr="00C018B5">
        <w:t xml:space="preserve">To capture this </w:t>
      </w:r>
      <w:r w:rsidR="00392DE8" w:rsidRPr="00C018B5">
        <w:t xml:space="preserve">anticipated nonlinear pattern, </w:t>
      </w:r>
      <w:r w:rsidR="005D3195" w:rsidRPr="00C018B5">
        <w:t xml:space="preserve">we include </w:t>
      </w:r>
      <w:r w:rsidR="009042BF" w:rsidRPr="00C018B5">
        <w:t xml:space="preserve">a polynomial in latent aptitude for engineering, </w:t>
      </w:r>
      <w:r w:rsidR="003A2B52" w:rsidRPr="00C018B5">
        <w:rPr>
          <w:position w:val="-6"/>
        </w:rPr>
        <w:object w:dxaOrig="180" w:dyaOrig="279" w14:anchorId="3FBCAB58">
          <v:shape id="_x0000_i1036" type="#_x0000_t75" style="width:9pt;height:14pt" o:ole="">
            <v:imagedata r:id="rId33" o:title=""/>
          </v:shape>
          <o:OLEObject Type="Embed" ProgID="Equation.DSMT4" ShapeID="_x0000_i1036" DrawAspect="Content" ObjectID="_1253609422" r:id="rId34"/>
        </w:object>
      </w:r>
      <w:r w:rsidR="009042BF" w:rsidRPr="00C018B5">
        <w:t>, defined in equation (</w:t>
      </w:r>
      <w:r w:rsidR="00BF113D">
        <w:t>2</w:t>
      </w:r>
      <w:r w:rsidR="009042BF" w:rsidRPr="00C018B5">
        <w:t>).</w:t>
      </w:r>
      <w:r w:rsidR="00691143" w:rsidRPr="00C018B5">
        <w:t xml:space="preserve"> </w:t>
      </w:r>
      <w:r w:rsidR="00BF113D">
        <w:t xml:space="preserve"> </w:t>
      </w:r>
      <w:r w:rsidR="00691143" w:rsidRPr="00C018B5">
        <w:t xml:space="preserve">We will permit the coefficients of </w:t>
      </w:r>
      <w:r w:rsidR="00691143" w:rsidRPr="00C018B5">
        <w:rPr>
          <w:position w:val="-6"/>
        </w:rPr>
        <w:object w:dxaOrig="180" w:dyaOrig="279" w14:anchorId="44061E8B">
          <v:shape id="_x0000_i1037" type="#_x0000_t75" style="width:9pt;height:14pt" o:ole="">
            <v:imagedata r:id="rId35" o:title=""/>
          </v:shape>
          <o:OLEObject Type="Embed" ProgID="Equation.DSMT4" ShapeID="_x0000_i1037" DrawAspect="Content" ObjectID="_1253609423" r:id="rId36"/>
        </w:object>
      </w:r>
      <w:r w:rsidR="009042BF" w:rsidRPr="00C018B5">
        <w:t xml:space="preserve"> </w:t>
      </w:r>
      <w:r w:rsidR="00691143" w:rsidRPr="00C018B5">
        <w:t xml:space="preserve">to differ between the attendance and achievement equations, since the components of aptitude may differentially effect attendance decisions and performance in engineering colleges. </w:t>
      </w:r>
      <w:r w:rsidR="00BF113D">
        <w:t xml:space="preserve"> </w:t>
      </w:r>
      <w:r w:rsidR="009042BF" w:rsidRPr="00C018B5">
        <w:t>In addition, we include a polynomial in the entry examination scores:</w:t>
      </w:r>
    </w:p>
    <w:p w:rsidR="00BF113D" w:rsidRDefault="00BF113D" w:rsidP="00BF113D">
      <w:pPr>
        <w:tabs>
          <w:tab w:val="left" w:pos="900"/>
        </w:tabs>
        <w:spacing w:after="0" w:line="480" w:lineRule="auto"/>
        <w:jc w:val="both"/>
      </w:pPr>
      <w:r>
        <w:t>(11)</w:t>
      </w:r>
      <w:r>
        <w:tab/>
      </w:r>
      <w:r w:rsidR="002576ED" w:rsidRPr="00C018B5">
        <w:rPr>
          <w:position w:val="-14"/>
        </w:rPr>
        <w:object w:dxaOrig="1980" w:dyaOrig="400" w14:anchorId="39CE9C0E">
          <v:shape id="_x0000_i1038" type="#_x0000_t75" style="width:99pt;height:20pt" o:ole="">
            <v:imagedata r:id="rId37" o:title=""/>
          </v:shape>
          <o:OLEObject Type="Embed" ProgID="Equation.DSMT4" ShapeID="_x0000_i1038" DrawAspect="Content" ObjectID="_1253609424" r:id="rId38"/>
        </w:object>
      </w:r>
      <w:r>
        <w:t>.</w:t>
      </w:r>
    </w:p>
    <w:p w:rsidR="00C16EC4" w:rsidRPr="00C018B5" w:rsidRDefault="00BF113D" w:rsidP="00BF113D">
      <w:pPr>
        <w:tabs>
          <w:tab w:val="left" w:pos="900"/>
        </w:tabs>
        <w:spacing w:after="0" w:line="480" w:lineRule="auto"/>
        <w:jc w:val="both"/>
      </w:pPr>
      <w:r>
        <w:tab/>
      </w:r>
      <w:r w:rsidR="003A2B52" w:rsidRPr="00C018B5">
        <w:t xml:space="preserve">Our motivation for including this additional term is the following. </w:t>
      </w:r>
      <w:r>
        <w:t xml:space="preserve"> </w:t>
      </w:r>
      <w:r w:rsidR="003A2B52" w:rsidRPr="00C018B5">
        <w:t>The high school exam</w:t>
      </w:r>
      <w:r w:rsidR="00DA11D6" w:rsidRPr="00C018B5">
        <w:t>ination scores</w:t>
      </w:r>
      <w:r w:rsidR="003A2B52" w:rsidRPr="00C018B5">
        <w:t xml:space="preserve"> exhibit </w:t>
      </w:r>
      <w:r w:rsidR="00DA11D6" w:rsidRPr="00C018B5">
        <w:t>substantial</w:t>
      </w:r>
      <w:r w:rsidR="003A2B52" w:rsidRPr="00C018B5">
        <w:t xml:space="preserve"> bunching at the </w:t>
      </w:r>
      <w:r w:rsidR="00C16EC4" w:rsidRPr="00C018B5">
        <w:t>upper end of the distribution</w:t>
      </w:r>
      <w:r w:rsidR="003A2B52" w:rsidRPr="00C018B5">
        <w:t xml:space="preserve"> as shown in the bottom panel of Figure 2.</w:t>
      </w:r>
      <w:r w:rsidR="009042BF" w:rsidRPr="00C018B5">
        <w:t xml:space="preserve"> </w:t>
      </w:r>
      <w:r>
        <w:t xml:space="preserve"> </w:t>
      </w:r>
      <w:r w:rsidR="00DA11D6" w:rsidRPr="00C018B5">
        <w:t xml:space="preserve">By contrast, </w:t>
      </w:r>
      <w:r w:rsidR="00C16EC4" w:rsidRPr="00C018B5">
        <w:t xml:space="preserve">as shown in the bottom panel of Figure 2, </w:t>
      </w:r>
      <w:r w:rsidR="00DA11D6" w:rsidRPr="00C018B5">
        <w:t xml:space="preserve">the entry examination scores exhibit a great deal of variation </w:t>
      </w:r>
      <w:r w:rsidR="00C16EC4" w:rsidRPr="00C018B5">
        <w:t xml:space="preserve">at the upper end of the distribution. </w:t>
      </w:r>
      <w:r>
        <w:t xml:space="preserve"> </w:t>
      </w:r>
      <w:r w:rsidR="00C16EC4" w:rsidRPr="00C018B5">
        <w:t xml:space="preserve">Thus, the entry examination provides more differentiation among high ability students than does the high school examination. </w:t>
      </w:r>
      <w:r>
        <w:t xml:space="preserve"> </w:t>
      </w:r>
      <w:r w:rsidR="00C16EC4" w:rsidRPr="00C018B5">
        <w:t>As we demonstrate in the empirical analysis that follows, this is captured quite well by our latent ability measure in equation (</w:t>
      </w:r>
      <w:r>
        <w:t>2</w:t>
      </w:r>
      <w:r w:rsidR="00C16EC4" w:rsidRPr="00C018B5">
        <w:t xml:space="preserve">) for explaining performance in engineering colleges. </w:t>
      </w:r>
      <w:r>
        <w:t xml:space="preserve"> </w:t>
      </w:r>
      <w:r w:rsidR="00C16EC4" w:rsidRPr="00C018B5">
        <w:t xml:space="preserve">For more prestigious institutions, however, the entry examination score provides an additional source of information for differentiating among applicants. </w:t>
      </w:r>
      <w:r>
        <w:t xml:space="preserve"> </w:t>
      </w:r>
      <w:r w:rsidR="00C16EC4" w:rsidRPr="00C018B5">
        <w:t>Our empirical analysis shows this to be quite important in the attendance equation.</w:t>
      </w:r>
      <w:r w:rsidR="009042BF" w:rsidRPr="00C018B5">
        <w:t xml:space="preserve"> </w:t>
      </w:r>
    </w:p>
    <w:p w:rsidR="00680518" w:rsidRDefault="00C16EC4" w:rsidP="004F2FC3">
      <w:pPr>
        <w:tabs>
          <w:tab w:val="left" w:pos="720"/>
        </w:tabs>
        <w:spacing w:after="0" w:line="480" w:lineRule="auto"/>
        <w:jc w:val="both"/>
      </w:pPr>
      <w:r w:rsidRPr="00C018B5">
        <w:tab/>
        <w:t xml:space="preserve">Let </w:t>
      </w:r>
      <w:r w:rsidRPr="00C018B5">
        <w:rPr>
          <w:i/>
        </w:rPr>
        <w:t>I</w:t>
      </w:r>
      <w:r w:rsidRPr="00C018B5">
        <w:rPr>
          <w:i/>
          <w:vertAlign w:val="subscript"/>
        </w:rPr>
        <w:t>y</w:t>
      </w:r>
      <w:r w:rsidRPr="00C018B5">
        <w:rPr>
          <w:i/>
        </w:rPr>
        <w:t xml:space="preserve"> </w:t>
      </w:r>
      <w:r w:rsidRPr="00C018B5">
        <w:t xml:space="preserve">be a latent index of propensity to attend an engineering college. </w:t>
      </w:r>
      <w:r w:rsidR="00BF113D">
        <w:t xml:space="preserve"> </w:t>
      </w:r>
      <w:r w:rsidR="00680518" w:rsidRPr="00C018B5">
        <w:t xml:space="preserve">We choose a flexible specification with caste </w:t>
      </w:r>
      <w:r w:rsidR="008A53F9" w:rsidRPr="00C018B5">
        <w:t xml:space="preserve">fixed effects </w:t>
      </w:r>
      <w:r w:rsidR="00680518" w:rsidRPr="00C018B5">
        <w:t xml:space="preserve">and high-order polynomials in </w:t>
      </w:r>
      <w:r w:rsidR="00680518" w:rsidRPr="00C018B5">
        <w:rPr>
          <w:i/>
        </w:rPr>
        <w:t>r</w:t>
      </w:r>
      <w:r w:rsidR="00680518" w:rsidRPr="00C018B5">
        <w:t xml:space="preserve">, </w:t>
      </w:r>
      <w:r w:rsidR="008A53F9" w:rsidRPr="00C018B5">
        <w:rPr>
          <w:position w:val="-6"/>
        </w:rPr>
        <w:object w:dxaOrig="180" w:dyaOrig="279" w14:anchorId="46458B98">
          <v:shape id="_x0000_i1039" type="#_x0000_t75" style="width:9pt;height:14pt" o:ole="">
            <v:imagedata r:id="rId39" o:title=""/>
          </v:shape>
          <o:OLEObject Type="Embed" ProgID="Equation.DSMT4" ShapeID="_x0000_i1039" DrawAspect="Content" ObjectID="_1253609425" r:id="rId40"/>
        </w:object>
      </w:r>
      <w:r w:rsidR="008A53F9" w:rsidRPr="00C018B5">
        <w:t xml:space="preserve">, and </w:t>
      </w:r>
      <w:r w:rsidR="00680518" w:rsidRPr="00C018B5">
        <w:rPr>
          <w:i/>
        </w:rPr>
        <w:t>s</w:t>
      </w:r>
      <w:r w:rsidR="00680518" w:rsidRPr="00C018B5">
        <w:t xml:space="preserve">. </w:t>
      </w:r>
      <w:r w:rsidR="00BF113D">
        <w:t xml:space="preserve"> </w:t>
      </w:r>
      <w:r w:rsidR="00680518" w:rsidRPr="00C018B5">
        <w:t xml:space="preserve">As detailed in the </w:t>
      </w:r>
      <w:r w:rsidR="00370DFE" w:rsidRPr="00C018B5">
        <w:t>empirical section</w:t>
      </w:r>
      <w:r w:rsidR="00680518" w:rsidRPr="00C018B5">
        <w:t xml:space="preserve">, a specification with a fourth-order polynomial in </w:t>
      </w:r>
      <w:r w:rsidR="00680518" w:rsidRPr="00C018B5">
        <w:rPr>
          <w:i/>
        </w:rPr>
        <w:t>r</w:t>
      </w:r>
      <w:r w:rsidR="00680518" w:rsidRPr="00C018B5">
        <w:t xml:space="preserve"> and third-order polynomials </w:t>
      </w:r>
      <w:proofErr w:type="gramStart"/>
      <w:r w:rsidR="00680518" w:rsidRPr="00C018B5">
        <w:t xml:space="preserve">in  </w:t>
      </w:r>
      <w:proofErr w:type="gramEnd"/>
      <w:r w:rsidR="00680518" w:rsidRPr="00C018B5">
        <w:rPr>
          <w:position w:val="-6"/>
        </w:rPr>
        <w:object w:dxaOrig="180" w:dyaOrig="279" w14:anchorId="75091D22">
          <v:shape id="_x0000_i1040" type="#_x0000_t75" style="width:9pt;height:14pt" o:ole="">
            <v:imagedata r:id="rId41" o:title=""/>
          </v:shape>
          <o:OLEObject Type="Embed" ProgID="Equation.DSMT4" ShapeID="_x0000_i1040" DrawAspect="Content" ObjectID="_1253609426" r:id="rId42"/>
        </w:object>
      </w:r>
      <w:r w:rsidR="00680518" w:rsidRPr="00C018B5">
        <w:t xml:space="preserve"> and </w:t>
      </w:r>
      <w:r w:rsidR="00680518" w:rsidRPr="00C018B5">
        <w:rPr>
          <w:i/>
        </w:rPr>
        <w:t>s</w:t>
      </w:r>
      <w:r w:rsidR="00680518" w:rsidRPr="00C018B5">
        <w:t xml:space="preserve"> fit</w:t>
      </w:r>
      <w:r w:rsidR="00370DFE" w:rsidRPr="00C018B5">
        <w:t>s matriculation</w:t>
      </w:r>
      <w:r w:rsidR="00680518" w:rsidRPr="00C018B5">
        <w:t xml:space="preserve"> decisions quite well and yields findings that conform with the predictions developed in the derivation of equation (</w:t>
      </w:r>
      <w:r w:rsidR="00BF113D">
        <w:t>9</w:t>
      </w:r>
      <w:r w:rsidR="00680518" w:rsidRPr="00C018B5">
        <w:t>):</w:t>
      </w:r>
    </w:p>
    <w:p w:rsidR="00B32165" w:rsidRPr="00C018B5" w:rsidRDefault="00BF113D" w:rsidP="00BF113D">
      <w:pPr>
        <w:tabs>
          <w:tab w:val="left" w:pos="720"/>
        </w:tabs>
        <w:spacing w:after="0" w:line="480" w:lineRule="auto"/>
        <w:jc w:val="both"/>
      </w:pPr>
      <w:r>
        <w:t>(1</w:t>
      </w:r>
      <w:r w:rsidR="001118D7">
        <w:t>2</w:t>
      </w:r>
      <w:r>
        <w:t>)</w:t>
      </w:r>
      <w:r>
        <w:tab/>
      </w:r>
      <w:r w:rsidR="00C16EC4" w:rsidRPr="00C018B5">
        <w:rPr>
          <w:position w:val="-28"/>
        </w:rPr>
        <w:object w:dxaOrig="4420" w:dyaOrig="680" w14:anchorId="79AF9629">
          <v:shape id="_x0000_i1041" type="#_x0000_t75" style="width:221pt;height:34pt" o:ole="">
            <v:imagedata r:id="rId43" o:title=""/>
          </v:shape>
          <o:OLEObject Type="Embed" ProgID="Equation.DSMT4" ShapeID="_x0000_i1041" DrawAspect="Content" ObjectID="_1253609427" r:id="rId44"/>
        </w:object>
      </w:r>
      <w:proofErr w:type="gramStart"/>
      <w:r w:rsidR="005D3195" w:rsidRPr="00C018B5">
        <w:t>for</w:t>
      </w:r>
      <w:proofErr w:type="gramEnd"/>
      <w:r w:rsidR="00530575" w:rsidRPr="00C018B5">
        <w:t xml:space="preserve"> </w:t>
      </w:r>
      <w:r w:rsidR="00530575" w:rsidRPr="00BF113D">
        <w:rPr>
          <w:i/>
        </w:rPr>
        <w:t>j</w:t>
      </w:r>
      <w:r w:rsidR="00530575" w:rsidRPr="00C018B5">
        <w:t>=O, ST, SC, BC-A, BC-B, BC-C, BC-D</w:t>
      </w:r>
      <w:r w:rsidR="003719A3">
        <w:t>.</w:t>
      </w:r>
    </w:p>
    <w:p w:rsidR="00BB0043" w:rsidRPr="00C018B5" w:rsidRDefault="005D3195" w:rsidP="00FD2C90">
      <w:pPr>
        <w:tabs>
          <w:tab w:val="left" w:pos="900"/>
        </w:tabs>
        <w:spacing w:after="0" w:line="480" w:lineRule="auto"/>
        <w:jc w:val="both"/>
      </w:pPr>
      <w:r w:rsidRPr="00C018B5">
        <w:t xml:space="preserve">The open category is the reference category. </w:t>
      </w:r>
    </w:p>
    <w:p w:rsidR="00E62F10" w:rsidRPr="00C018B5" w:rsidRDefault="00BB0043" w:rsidP="004F2FC3">
      <w:pPr>
        <w:tabs>
          <w:tab w:val="left" w:pos="720"/>
        </w:tabs>
        <w:spacing w:after="0" w:line="480" w:lineRule="auto"/>
        <w:jc w:val="both"/>
      </w:pPr>
      <w:r w:rsidRPr="00C018B5">
        <w:tab/>
      </w:r>
      <w:r w:rsidR="009F50A0" w:rsidRPr="00C018B5">
        <w:t xml:space="preserve">As we explained in connection with the achievement model, we have relatively strong priors about the relative magnitudes of the coefficients comprising latent aptitude, </w:t>
      </w:r>
      <w:r w:rsidR="009F50A0" w:rsidRPr="00C018B5">
        <w:rPr>
          <w:position w:val="-6"/>
        </w:rPr>
        <w:object w:dxaOrig="180" w:dyaOrig="279" w14:anchorId="6020A9FD">
          <v:shape id="_x0000_i1042" type="#_x0000_t75" style="width:9pt;height:14pt" o:ole="">
            <v:imagedata r:id="rId45" o:title=""/>
          </v:shape>
          <o:OLEObject Type="Embed" ProgID="Equation.DSMT4" ShapeID="_x0000_i1042" DrawAspect="Content" ObjectID="_1253609428" r:id="rId46"/>
        </w:object>
      </w:r>
      <w:r w:rsidR="009F50A0" w:rsidRPr="00C018B5">
        <w:t xml:space="preserve">, in the </w:t>
      </w:r>
      <w:r w:rsidR="00691143" w:rsidRPr="00C018B5">
        <w:t xml:space="preserve">achievement </w:t>
      </w:r>
      <w:r w:rsidR="009F50A0" w:rsidRPr="00C018B5">
        <w:t xml:space="preserve">equation. </w:t>
      </w:r>
      <w:r w:rsidRPr="00C018B5">
        <w:t xml:space="preserve">For the attendance equation, the polynomials </w:t>
      </w:r>
      <w:proofErr w:type="gramStart"/>
      <w:r w:rsidRPr="00C018B5">
        <w:t xml:space="preserve">in  </w:t>
      </w:r>
      <w:proofErr w:type="gramEnd"/>
      <w:r w:rsidRPr="00C018B5">
        <w:rPr>
          <w:position w:val="-6"/>
        </w:rPr>
        <w:object w:dxaOrig="180" w:dyaOrig="279" w14:anchorId="60263BEE">
          <v:shape id="_x0000_i1043" type="#_x0000_t75" style="width:9pt;height:14pt" o:ole="">
            <v:imagedata r:id="rId47" o:title=""/>
          </v:shape>
          <o:OLEObject Type="Embed" ProgID="Equation.DSMT4" ShapeID="_x0000_i1043" DrawAspect="Content" ObjectID="_1253609429" r:id="rId48"/>
        </w:object>
      </w:r>
      <w:r w:rsidRPr="00C018B5">
        <w:t xml:space="preserve"> and </w:t>
      </w:r>
      <w:r w:rsidRPr="00C018B5">
        <w:rPr>
          <w:i/>
        </w:rPr>
        <w:t>s</w:t>
      </w:r>
      <w:r w:rsidRPr="00C018B5">
        <w:t xml:space="preserve"> </w:t>
      </w:r>
      <w:r w:rsidR="009F50A0" w:rsidRPr="00C018B5">
        <w:t xml:space="preserve">provide a flexible specification for capturing tradeoffs that prospective students make among no-college, engineering college, and other higher education options. Aside from the expectation of an inverted-U relationship of aptitude and attendance, we do not have predictions about the relative magnitudes of the coefficients comprising </w:t>
      </w:r>
      <w:proofErr w:type="gramStart"/>
      <w:r w:rsidR="009F50A0" w:rsidRPr="00C018B5">
        <w:t xml:space="preserve">in  </w:t>
      </w:r>
      <w:proofErr w:type="gramEnd"/>
      <w:r w:rsidR="009F50A0" w:rsidRPr="00C018B5">
        <w:rPr>
          <w:position w:val="-6"/>
        </w:rPr>
        <w:object w:dxaOrig="180" w:dyaOrig="279" w14:anchorId="35D5FE51">
          <v:shape id="_x0000_i1044" type="#_x0000_t75" style="width:9pt;height:14pt" o:ole="">
            <v:imagedata r:id="rId49" o:title=""/>
          </v:shape>
          <o:OLEObject Type="Embed" ProgID="Equation.DSMT4" ShapeID="_x0000_i1044" DrawAspect="Content" ObjectID="_1253609430" r:id="rId50"/>
        </w:object>
      </w:r>
      <w:r w:rsidR="009F50A0" w:rsidRPr="00C018B5">
        <w:t xml:space="preserve"> and </w:t>
      </w:r>
      <w:r w:rsidR="009F50A0" w:rsidRPr="00C018B5">
        <w:rPr>
          <w:i/>
        </w:rPr>
        <w:t>s</w:t>
      </w:r>
      <w:r w:rsidR="009F50A0" w:rsidRPr="00C018B5">
        <w:t xml:space="preserve"> in the attendance equation.</w:t>
      </w:r>
    </w:p>
    <w:p w:rsidR="00370DFE" w:rsidRPr="00C018B5" w:rsidRDefault="004F2FC3" w:rsidP="004F2FC3">
      <w:pPr>
        <w:spacing w:after="0" w:line="480" w:lineRule="auto"/>
        <w:jc w:val="both"/>
        <w:rPr>
          <w:b/>
        </w:rPr>
      </w:pPr>
      <w:r>
        <w:rPr>
          <w:b/>
        </w:rPr>
        <w:t>4</w:t>
      </w:r>
      <w:r w:rsidR="00370DFE" w:rsidRPr="00C018B5">
        <w:rPr>
          <w:b/>
        </w:rPr>
        <w:t>.3</w:t>
      </w:r>
      <w:r>
        <w:rPr>
          <w:b/>
        </w:rPr>
        <w:t>.</w:t>
      </w:r>
      <w:r w:rsidR="00370DFE" w:rsidRPr="00C018B5">
        <w:rPr>
          <w:b/>
        </w:rPr>
        <w:t xml:space="preserve"> Selection</w:t>
      </w:r>
    </w:p>
    <w:p w:rsidR="00B32165" w:rsidRPr="00C018B5" w:rsidRDefault="00BF113D" w:rsidP="00545C5D">
      <w:pPr>
        <w:spacing w:after="0" w:line="480" w:lineRule="auto"/>
        <w:jc w:val="both"/>
      </w:pPr>
      <w:r>
        <w:tab/>
      </w:r>
      <w:r w:rsidR="00370DFE" w:rsidRPr="00C018B5">
        <w:t>In derivation of our achievement equation (</w:t>
      </w:r>
      <w:r>
        <w:t>4</w:t>
      </w:r>
      <w:r w:rsidR="00370DFE" w:rsidRPr="00C018B5">
        <w:t xml:space="preserve">), we argued that the coefficient of effective rank, </w:t>
      </w:r>
      <w:r w:rsidR="00370DFE" w:rsidRPr="00570246">
        <w:rPr>
          <w:rFonts w:ascii="Symbol" w:hAnsi="Symbol"/>
        </w:rPr>
        <w:t></w:t>
      </w:r>
      <w:r w:rsidR="00370DFE" w:rsidRPr="00C018B5">
        <w:rPr>
          <w:vertAlign w:val="subscript"/>
        </w:rPr>
        <w:t>r</w:t>
      </w:r>
      <w:r w:rsidR="00370DFE" w:rsidRPr="00C018B5">
        <w:t>,</w:t>
      </w:r>
      <w:r w:rsidR="00691143" w:rsidRPr="00C018B5">
        <w:t xml:space="preserve"> and the caste fixed effects, </w:t>
      </w:r>
      <w:r w:rsidR="00691143" w:rsidRPr="00570246">
        <w:rPr>
          <w:rFonts w:ascii="Symbol" w:hAnsi="Symbol"/>
          <w:i/>
        </w:rPr>
        <w:t></w:t>
      </w:r>
      <w:r w:rsidR="00691143" w:rsidRPr="00C018B5">
        <w:rPr>
          <w:i/>
          <w:vertAlign w:val="subscript"/>
        </w:rPr>
        <w:t>j</w:t>
      </w:r>
      <w:r w:rsidR="00691143" w:rsidRPr="00C018B5">
        <w:t>, are</w:t>
      </w:r>
      <w:r w:rsidR="00370DFE" w:rsidRPr="00C018B5">
        <w:t xml:space="preserve"> not biased </w:t>
      </w:r>
      <w:r w:rsidR="00F44C3D" w:rsidRPr="00C018B5">
        <w:t xml:space="preserve">in the presence of </w:t>
      </w:r>
      <w:r w:rsidR="00370DFE" w:rsidRPr="00C018B5">
        <w:t xml:space="preserve">unmeasured ability. </w:t>
      </w:r>
      <w:r>
        <w:t xml:space="preserve"> </w:t>
      </w:r>
      <w:r w:rsidR="00370DFE" w:rsidRPr="00C018B5">
        <w:t xml:space="preserve">Hence, from the perspective of studying the effects of affirmative action on achievement, it is not necessary to correct for selection. </w:t>
      </w:r>
      <w:r>
        <w:t xml:space="preserve"> </w:t>
      </w:r>
      <w:r w:rsidR="00F44C3D" w:rsidRPr="00C018B5">
        <w:t xml:space="preserve">Nonetheless, as a further investigation of robustness, we estimate the Heckman model taking the attendance </w:t>
      </w:r>
      <w:r w:rsidR="00791AFE" w:rsidRPr="00C018B5">
        <w:t>model</w:t>
      </w:r>
      <w:r w:rsidR="00F44C3D" w:rsidRPr="00C018B5">
        <w:t xml:space="preserve"> as the selection equation and the achievement </w:t>
      </w:r>
      <w:r w:rsidR="00791AFE" w:rsidRPr="00C018B5">
        <w:t>model</w:t>
      </w:r>
      <w:r w:rsidR="00F44C3D" w:rsidRPr="00C018B5">
        <w:t xml:space="preserve"> as the outcome equation. </w:t>
      </w:r>
      <w:r>
        <w:t xml:space="preserve"> </w:t>
      </w:r>
      <w:r w:rsidR="00791AFE" w:rsidRPr="00C018B5">
        <w:t xml:space="preserve">Two caveats are in order regarding our application of the Heckman approach. </w:t>
      </w:r>
      <w:r>
        <w:t xml:space="preserve"> </w:t>
      </w:r>
      <w:r w:rsidR="00791AFE" w:rsidRPr="00C018B5">
        <w:t>First</w:t>
      </w:r>
      <w:r w:rsidR="00370DFE" w:rsidRPr="00C018B5">
        <w:t xml:space="preserve">, </w:t>
      </w:r>
      <w:r w:rsidR="00312F92" w:rsidRPr="00C018B5">
        <w:t>our derivation of the attendance equation (</w:t>
      </w:r>
      <w:r w:rsidR="00691143" w:rsidRPr="00C018B5">
        <w:t>1</w:t>
      </w:r>
      <w:r>
        <w:t>2</w:t>
      </w:r>
      <w:r w:rsidR="00312F92" w:rsidRPr="00C018B5">
        <w:t>) implies a</w:t>
      </w:r>
      <w:r w:rsidR="00370DFE" w:rsidRPr="00C018B5">
        <w:t xml:space="preserve"> </w:t>
      </w:r>
      <w:r w:rsidR="00312F92" w:rsidRPr="00C018B5">
        <w:t>nonlinear dependence of attendance on ability</w:t>
      </w:r>
      <w:r w:rsidR="00791AFE" w:rsidRPr="00C018B5">
        <w:t xml:space="preserve">; this nonlinearity can be expected to </w:t>
      </w:r>
      <w:r w:rsidR="00312F92" w:rsidRPr="00C018B5">
        <w:t xml:space="preserve">extend to </w:t>
      </w:r>
      <w:r w:rsidR="00791AFE" w:rsidRPr="00C018B5">
        <w:t xml:space="preserve">any unmeasured ability component. </w:t>
      </w:r>
      <w:r>
        <w:t xml:space="preserve"> </w:t>
      </w:r>
      <w:r w:rsidR="00791AFE" w:rsidRPr="00C018B5">
        <w:t xml:space="preserve">That said, however, we would expect the usual positive selection to prevail for the bulk of the sample, with a favorable draw of unobserved ability increasing the probability of accepting admission to an engineering college. </w:t>
      </w:r>
      <w:r>
        <w:t xml:space="preserve"> </w:t>
      </w:r>
      <w:r w:rsidR="00791AFE" w:rsidRPr="00C018B5">
        <w:t xml:space="preserve">At the very high end of the ability spectrum, a favorable draw of unobserved ability may decrease the probability of attending an engineering school </w:t>
      </w:r>
      <w:r w:rsidR="003053D1" w:rsidRPr="00C018B5">
        <w:t xml:space="preserve">by increasing the likelihood of </w:t>
      </w:r>
      <w:r w:rsidR="00791AFE" w:rsidRPr="00C018B5">
        <w:t>opt</w:t>
      </w:r>
      <w:r w:rsidR="003053D1" w:rsidRPr="00C018B5">
        <w:t>ing</w:t>
      </w:r>
      <w:r w:rsidR="00791AFE" w:rsidRPr="00C018B5">
        <w:t xml:space="preserve"> for a more favorable alternative.</w:t>
      </w:r>
      <w:r>
        <w:t xml:space="preserve"> </w:t>
      </w:r>
      <w:r w:rsidR="003053D1" w:rsidRPr="00C018B5">
        <w:t xml:space="preserve"> We expect the proportion of the sample to have the latter type of choice to be small relative to those with the former. </w:t>
      </w:r>
      <w:r>
        <w:t xml:space="preserve"> </w:t>
      </w:r>
      <w:r w:rsidR="003053D1" w:rsidRPr="00C018B5">
        <w:t xml:space="preserve">Hence, we expect the first caveat will not greatly impact application of the Heckman procedure. </w:t>
      </w:r>
      <w:r>
        <w:t xml:space="preserve"> </w:t>
      </w:r>
      <w:r w:rsidR="003053D1" w:rsidRPr="00C018B5">
        <w:t xml:space="preserve">The second caveat regards identification. </w:t>
      </w:r>
      <w:r>
        <w:t xml:space="preserve"> </w:t>
      </w:r>
      <w:r w:rsidR="00FC190B" w:rsidRPr="00C018B5">
        <w:t xml:space="preserve">Clearly, </w:t>
      </w:r>
      <w:r w:rsidR="00312F92" w:rsidRPr="00C018B5">
        <w:t>exclusion restrictions</w:t>
      </w:r>
      <w:r w:rsidR="00FC190B" w:rsidRPr="00C018B5">
        <w:t xml:space="preserve"> are desirable</w:t>
      </w:r>
      <w:r>
        <w:t>—r</w:t>
      </w:r>
      <w:r w:rsidR="005D3195" w:rsidRPr="00C018B5">
        <w:t xml:space="preserve">estrictions </w:t>
      </w:r>
      <w:r w:rsidR="00FC190B" w:rsidRPr="00C018B5">
        <w:t xml:space="preserve">motivated by </w:t>
      </w:r>
      <w:r w:rsidR="005D3195" w:rsidRPr="00C018B5">
        <w:t>a theoretical argument that a variable belongs in the selection equation but not the outcome equation.</w:t>
      </w:r>
      <w:r>
        <w:t xml:space="preserve"> </w:t>
      </w:r>
      <w:r w:rsidR="005D3195" w:rsidRPr="00C018B5">
        <w:t xml:space="preserve"> </w:t>
      </w:r>
      <w:r w:rsidR="00FC190B" w:rsidRPr="00C018B5">
        <w:t xml:space="preserve">While we do not have such restrictions, we do have a relatively strong counterpart. </w:t>
      </w:r>
      <w:r>
        <w:t xml:space="preserve"> </w:t>
      </w:r>
      <w:r w:rsidR="00FC190B" w:rsidRPr="00C018B5">
        <w:t xml:space="preserve">As we argued previously, our </w:t>
      </w:r>
      <w:r w:rsidR="00312F92" w:rsidRPr="00C018B5">
        <w:t xml:space="preserve">model implies that matriculation at engineering colleges </w:t>
      </w:r>
      <w:r w:rsidR="00FC190B" w:rsidRPr="00C018B5">
        <w:t>will be</w:t>
      </w:r>
      <w:r w:rsidR="00312F92" w:rsidRPr="00C018B5">
        <w:t xml:space="preserve"> an inverted U-shaped function of student aptitude. </w:t>
      </w:r>
      <w:r>
        <w:t xml:space="preserve"> </w:t>
      </w:r>
      <w:r w:rsidR="00312F92" w:rsidRPr="00C018B5">
        <w:t xml:space="preserve">By contrast, any plausible characterization of achievement implies a monotone relationship between student aptitude and achievement. </w:t>
      </w:r>
      <w:r>
        <w:t xml:space="preserve"> </w:t>
      </w:r>
      <w:r w:rsidR="00312F92" w:rsidRPr="00C018B5">
        <w:t>Hence, i</w:t>
      </w:r>
      <w:r w:rsidR="00F57D3B" w:rsidRPr="00C018B5">
        <w:t xml:space="preserve">n our framework, the non-monotonic relationship </w:t>
      </w:r>
      <w:r w:rsidR="00312F92" w:rsidRPr="00C018B5">
        <w:t xml:space="preserve">dependence of attendance on </w:t>
      </w:r>
      <w:r w:rsidR="00312F92" w:rsidRPr="00C018B5">
        <w:rPr>
          <w:position w:val="-6"/>
        </w:rPr>
        <w:object w:dxaOrig="180" w:dyaOrig="279" w14:anchorId="6D8A2FA2">
          <v:shape id="_x0000_i1045" type="#_x0000_t75" style="width:9pt;height:14pt" o:ole="">
            <v:imagedata r:id="rId51" o:title=""/>
          </v:shape>
          <o:OLEObject Type="Embed" ProgID="Equation.DSMT4" ShapeID="_x0000_i1045" DrawAspect="Content" ObjectID="_1253609431" r:id="rId52"/>
        </w:object>
      </w:r>
      <w:r w:rsidR="00312F92" w:rsidRPr="00C018B5">
        <w:t xml:space="preserve"> </w:t>
      </w:r>
      <w:r w:rsidR="00C176EE" w:rsidRPr="00C018B5">
        <w:t xml:space="preserve">coupled with the presence of </w:t>
      </w:r>
      <w:r w:rsidR="00312F92" w:rsidRPr="00C018B5">
        <w:rPr>
          <w:i/>
        </w:rPr>
        <w:t>s</w:t>
      </w:r>
      <w:r w:rsidR="00312F92" w:rsidRPr="00C018B5">
        <w:t xml:space="preserve"> </w:t>
      </w:r>
      <w:r w:rsidR="00C176EE" w:rsidRPr="00C018B5">
        <w:t>in the attendance equation but not the achievement equation provide</w:t>
      </w:r>
      <w:r w:rsidR="00F57D3B" w:rsidRPr="00C018B5">
        <w:t xml:space="preserve"> identification that is similar in spirit to identification by exclusion restrictions</w:t>
      </w:r>
      <w:r w:rsidR="00312F92" w:rsidRPr="00C018B5">
        <w:t xml:space="preserve"> </w:t>
      </w:r>
      <w:r>
        <w:t>(</w:t>
      </w:r>
      <w:r w:rsidR="00312F92" w:rsidRPr="00C018B5">
        <w:t xml:space="preserve">though arguably not as compelling as </w:t>
      </w:r>
      <w:r w:rsidR="00C176EE" w:rsidRPr="00C018B5">
        <w:t>having an entirely distinct variable appear in the attendance equation but not the achievement equation</w:t>
      </w:r>
      <w:r>
        <w:t>)</w:t>
      </w:r>
      <w:r w:rsidR="00C176EE" w:rsidRPr="00C018B5">
        <w:t xml:space="preserve">. </w:t>
      </w:r>
      <w:r>
        <w:t xml:space="preserve"> </w:t>
      </w:r>
      <w:r w:rsidR="00C176EE" w:rsidRPr="00C018B5">
        <w:t>In our empirical analysis, we report findings both with and without the Heckman correction to exhibit the robustness of our findings.</w:t>
      </w:r>
    </w:p>
    <w:p w:rsidR="004F2FC3" w:rsidRDefault="004F2FC3" w:rsidP="00545C5D">
      <w:pPr>
        <w:tabs>
          <w:tab w:val="left" w:pos="900"/>
        </w:tabs>
        <w:spacing w:after="0" w:line="480" w:lineRule="auto"/>
        <w:jc w:val="both"/>
        <w:rPr>
          <w:b/>
        </w:rPr>
      </w:pPr>
      <w:r>
        <w:rPr>
          <w:b/>
        </w:rPr>
        <w:t xml:space="preserve">5. </w:t>
      </w:r>
      <w:r w:rsidR="005D3195" w:rsidRPr="00C018B5">
        <w:rPr>
          <w:b/>
        </w:rPr>
        <w:t>Empiric</w:t>
      </w:r>
      <w:r w:rsidR="00E23995" w:rsidRPr="00C018B5">
        <w:rPr>
          <w:b/>
        </w:rPr>
        <w:t>al Results</w:t>
      </w:r>
    </w:p>
    <w:p w:rsidR="00E23995" w:rsidRPr="004F2FC3" w:rsidRDefault="004F2FC3" w:rsidP="00545C5D">
      <w:pPr>
        <w:tabs>
          <w:tab w:val="left" w:pos="720"/>
        </w:tabs>
        <w:spacing w:after="0" w:line="480" w:lineRule="auto"/>
        <w:jc w:val="both"/>
        <w:rPr>
          <w:b/>
        </w:rPr>
      </w:pPr>
      <w:r>
        <w:rPr>
          <w:b/>
        </w:rPr>
        <w:tab/>
      </w:r>
      <w:r w:rsidR="00E23995" w:rsidRPr="00C018B5">
        <w:t xml:space="preserve">In this section, we begin by reporting results from estimating the </w:t>
      </w:r>
      <w:r w:rsidR="00B55FC2" w:rsidRPr="00C018B5">
        <w:t>achievement</w:t>
      </w:r>
      <w:r w:rsidR="00E23995" w:rsidRPr="00C018B5">
        <w:t xml:space="preserve"> equation. We then turn to</w:t>
      </w:r>
      <w:r w:rsidR="0046113E" w:rsidRPr="00C018B5">
        <w:t xml:space="preserve"> attendance</w:t>
      </w:r>
      <w:r w:rsidR="009F020D" w:rsidRPr="00C018B5">
        <w:t>.</w:t>
      </w:r>
    </w:p>
    <w:p w:rsidR="00B55FC2" w:rsidRPr="00C018B5" w:rsidRDefault="004F2FC3" w:rsidP="00545C5D">
      <w:pPr>
        <w:pStyle w:val="ListParagraph"/>
        <w:tabs>
          <w:tab w:val="left" w:pos="900"/>
        </w:tabs>
        <w:spacing w:after="0" w:line="480" w:lineRule="auto"/>
        <w:ind w:left="0"/>
        <w:jc w:val="both"/>
        <w:rPr>
          <w:b/>
        </w:rPr>
      </w:pPr>
      <w:r>
        <w:rPr>
          <w:b/>
        </w:rPr>
        <w:t>5.</w:t>
      </w:r>
      <w:r w:rsidR="0046113E" w:rsidRPr="00C018B5">
        <w:rPr>
          <w:b/>
        </w:rPr>
        <w:t>1</w:t>
      </w:r>
      <w:r>
        <w:rPr>
          <w:b/>
        </w:rPr>
        <w:t xml:space="preserve">. </w:t>
      </w:r>
      <w:r w:rsidR="00B55FC2" w:rsidRPr="00C018B5">
        <w:rPr>
          <w:b/>
        </w:rPr>
        <w:t>Academic Achievement</w:t>
      </w:r>
    </w:p>
    <w:p w:rsidR="00524CFD" w:rsidRPr="00C018B5" w:rsidRDefault="00B55FC2" w:rsidP="00545C5D">
      <w:pPr>
        <w:pStyle w:val="ListParagraph"/>
        <w:tabs>
          <w:tab w:val="left" w:pos="720"/>
        </w:tabs>
        <w:spacing w:after="0" w:line="480" w:lineRule="auto"/>
        <w:ind w:left="0"/>
        <w:jc w:val="both"/>
      </w:pPr>
      <w:r w:rsidRPr="00C018B5">
        <w:tab/>
        <w:t xml:space="preserve">Estimated coefficients are reported in Table </w:t>
      </w:r>
      <w:r w:rsidR="009F020D" w:rsidRPr="00C018B5">
        <w:t>2 along with standard errors clustered by college</w:t>
      </w:r>
      <w:r w:rsidRPr="00C018B5">
        <w:t xml:space="preserve">. </w:t>
      </w:r>
      <w:r w:rsidR="009F020D" w:rsidRPr="00C018B5">
        <w:t>Column</w:t>
      </w:r>
      <w:r w:rsidRPr="00C018B5">
        <w:t xml:space="preserve"> </w:t>
      </w:r>
      <w:r w:rsidR="009F020D" w:rsidRPr="00C018B5">
        <w:t xml:space="preserve">(1), our preferred model, </w:t>
      </w:r>
      <w:r w:rsidR="001118D7">
        <w:t>estimates</w:t>
      </w:r>
      <w:r w:rsidR="009F020D" w:rsidRPr="00C018B5">
        <w:t xml:space="preserve"> equation (</w:t>
      </w:r>
      <w:r w:rsidR="00BF113D">
        <w:t>4</w:t>
      </w:r>
      <w:r w:rsidR="009F020D" w:rsidRPr="00C018B5">
        <w:t xml:space="preserve">). </w:t>
      </w:r>
      <w:r w:rsidR="00BF113D">
        <w:t xml:space="preserve"> </w:t>
      </w:r>
      <w:r w:rsidR="009F020D" w:rsidRPr="00C018B5">
        <w:t xml:space="preserve">Consider first the coefficients on latent aptitude, reported as the last </w:t>
      </w:r>
      <w:r w:rsidR="00D72563" w:rsidRPr="00C018B5">
        <w:t>four</w:t>
      </w:r>
      <w:r w:rsidR="009F020D" w:rsidRPr="00C018B5">
        <w:t xml:space="preserve"> coefficients of colu</w:t>
      </w:r>
      <w:r w:rsidR="00D72563" w:rsidRPr="00C018B5">
        <w:t>m</w:t>
      </w:r>
      <w:r w:rsidR="009F020D" w:rsidRPr="00C018B5">
        <w:t xml:space="preserve">n (1). </w:t>
      </w:r>
      <w:r w:rsidR="00233E70">
        <w:t xml:space="preserve"> </w:t>
      </w:r>
      <w:r w:rsidR="009F020D" w:rsidRPr="00C018B5">
        <w:t>Recall</w:t>
      </w:r>
      <w:r w:rsidR="00D72563" w:rsidRPr="00C018B5">
        <w:t>, as shown in the table,</w:t>
      </w:r>
      <w:r w:rsidR="009F020D" w:rsidRPr="00C018B5">
        <w:t xml:space="preserve"> that the coefficient of the high school examination score, </w:t>
      </w:r>
      <w:r w:rsidR="009F020D" w:rsidRPr="00C018B5">
        <w:rPr>
          <w:i/>
        </w:rPr>
        <w:t>h</w:t>
      </w:r>
      <w:r w:rsidR="009F020D" w:rsidRPr="00C018B5">
        <w:t xml:space="preserve">, is normalized to a </w:t>
      </w:r>
      <w:r w:rsidR="00D72563" w:rsidRPr="00C018B5">
        <w:t>value</w:t>
      </w:r>
      <w:r w:rsidR="009F020D" w:rsidRPr="00C018B5">
        <w:t xml:space="preserve"> of 1 in the definition of latent aptitude. </w:t>
      </w:r>
      <w:r w:rsidR="00233E70">
        <w:t xml:space="preserve"> </w:t>
      </w:r>
      <w:r w:rsidR="009F020D" w:rsidRPr="00C018B5">
        <w:t xml:space="preserve">The estimated coefficient of the entry exam score, </w:t>
      </w:r>
      <w:r w:rsidR="009F020D" w:rsidRPr="00C018B5">
        <w:rPr>
          <w:i/>
        </w:rPr>
        <w:t>q</w:t>
      </w:r>
      <w:r w:rsidR="009F020D" w:rsidRPr="00C018B5">
        <w:t>, is</w:t>
      </w:r>
      <w:r w:rsidR="00D72563" w:rsidRPr="00C018B5">
        <w:t xml:space="preserve"> </w:t>
      </w:r>
      <w:r w:rsidR="00233E70">
        <w:t>0</w:t>
      </w:r>
      <w:r w:rsidR="00D72563" w:rsidRPr="00C018B5">
        <w:t>.25, conforming</w:t>
      </w:r>
      <w:r w:rsidR="009F020D" w:rsidRPr="00C018B5">
        <w:t xml:space="preserve"> to our expectation that the entry examination would have a considerably smaller </w:t>
      </w:r>
      <w:r w:rsidR="00D72563" w:rsidRPr="00C018B5">
        <w:t>weight in latent aptitude</w:t>
      </w:r>
      <w:r w:rsidR="009F020D" w:rsidRPr="00C018B5">
        <w:t xml:space="preserve"> tha</w:t>
      </w:r>
      <w:r w:rsidR="00D72563" w:rsidRPr="00C018B5">
        <w:t>n</w:t>
      </w:r>
      <w:r w:rsidR="009F020D" w:rsidRPr="00C018B5">
        <w:t xml:space="preserve"> the </w:t>
      </w:r>
      <w:r w:rsidR="00D72563" w:rsidRPr="00C018B5">
        <w:t xml:space="preserve">much </w:t>
      </w:r>
      <w:r w:rsidR="009F020D" w:rsidRPr="00C018B5">
        <w:t xml:space="preserve">more comprehensive high school examination. </w:t>
      </w:r>
      <w:r w:rsidR="00233E70">
        <w:t xml:space="preserve"> </w:t>
      </w:r>
      <w:r w:rsidR="009F020D" w:rsidRPr="00C018B5">
        <w:t xml:space="preserve">The coefficients of </w:t>
      </w:r>
      <w:proofErr w:type="gramStart"/>
      <w:r w:rsidR="009F020D" w:rsidRPr="00C018B5">
        <w:rPr>
          <w:i/>
        </w:rPr>
        <w:t>q</w:t>
      </w:r>
      <w:r w:rsidR="009F020D" w:rsidRPr="00C018B5">
        <w:rPr>
          <w:i/>
          <w:vertAlign w:val="subscript"/>
        </w:rPr>
        <w:t>m</w:t>
      </w:r>
      <w:proofErr w:type="gramEnd"/>
      <w:r w:rsidR="009F020D" w:rsidRPr="00C018B5">
        <w:t xml:space="preserve"> and </w:t>
      </w:r>
      <w:r w:rsidR="009F020D" w:rsidRPr="00C018B5">
        <w:rPr>
          <w:i/>
        </w:rPr>
        <w:t>q</w:t>
      </w:r>
      <w:r w:rsidR="009F020D" w:rsidRPr="00C018B5">
        <w:rPr>
          <w:i/>
          <w:vertAlign w:val="subscript"/>
        </w:rPr>
        <w:t>p</w:t>
      </w:r>
      <w:r w:rsidR="009F020D" w:rsidRPr="00C018B5">
        <w:t xml:space="preserve"> are -</w:t>
      </w:r>
      <w:r w:rsidR="00233E70">
        <w:t>0</w:t>
      </w:r>
      <w:r w:rsidR="009F020D" w:rsidRPr="00C018B5">
        <w:t>.06 and -</w:t>
      </w:r>
      <w:r w:rsidR="00233E70">
        <w:t>0</w:t>
      </w:r>
      <w:r w:rsidR="009F020D" w:rsidRPr="00C018B5">
        <w:t xml:space="preserve">.04 respectively. </w:t>
      </w:r>
      <w:r w:rsidR="00233E70">
        <w:t xml:space="preserve"> </w:t>
      </w:r>
      <w:r w:rsidR="009F020D" w:rsidRPr="00C018B5">
        <w:t>As expected, these coefficients are modest</w:t>
      </w:r>
      <w:r w:rsidR="0046113E" w:rsidRPr="00C018B5">
        <w:t xml:space="preserve"> in magnitude relative to the coefficients of </w:t>
      </w:r>
      <w:r w:rsidR="0046113E" w:rsidRPr="00C018B5">
        <w:rPr>
          <w:i/>
        </w:rPr>
        <w:t>h</w:t>
      </w:r>
      <w:r w:rsidR="0046113E" w:rsidRPr="00C018B5">
        <w:t xml:space="preserve"> and </w:t>
      </w:r>
      <w:r w:rsidR="0046113E" w:rsidRPr="00C018B5">
        <w:rPr>
          <w:i/>
        </w:rPr>
        <w:t>q</w:t>
      </w:r>
      <w:r w:rsidR="009F020D" w:rsidRPr="00C018B5">
        <w:t xml:space="preserve">. </w:t>
      </w:r>
      <w:r w:rsidR="00233E70">
        <w:t xml:space="preserve"> </w:t>
      </w:r>
      <w:r w:rsidR="0046113E" w:rsidRPr="00C018B5">
        <w:t xml:space="preserve">Figure 4 plots the relationship of achievement to latent aptitude, revealing that achievement is in increasing convex function of latent aptitude. </w:t>
      </w:r>
      <w:r w:rsidR="00233E70">
        <w:t xml:space="preserve"> </w:t>
      </w:r>
      <w:r w:rsidR="00B96D47" w:rsidRPr="00C018B5">
        <w:t>In interpreting this graph, recall that achievement and each element of latent aptitude are all normalized to have mean zero and variance one.</w:t>
      </w:r>
      <w:r w:rsidR="00233E70">
        <w:t xml:space="preserve"> </w:t>
      </w:r>
      <w:r w:rsidR="00B96D47" w:rsidRPr="00C018B5">
        <w:t xml:space="preserve"> </w:t>
      </w:r>
      <w:r w:rsidR="00DF6EA8" w:rsidRPr="00C018B5">
        <w:t>As this graph illustrates, a</w:t>
      </w:r>
      <w:r w:rsidR="00B96D47" w:rsidRPr="00C018B5">
        <w:t xml:space="preserve">n increase in latent aptitude from </w:t>
      </w:r>
      <w:r w:rsidR="00DF6EA8" w:rsidRPr="00C018B5">
        <w:t>0 t</w:t>
      </w:r>
      <w:r w:rsidR="00B96D47" w:rsidRPr="00C018B5">
        <w:t>o 1</w:t>
      </w:r>
      <w:r w:rsidR="00DF6EA8" w:rsidRPr="00C018B5">
        <w:t>.5</w:t>
      </w:r>
      <w:r w:rsidR="00B96D47" w:rsidRPr="00C018B5">
        <w:t xml:space="preserve"> yields a predicted increase in achievement of </w:t>
      </w:r>
      <w:r w:rsidR="00DF6EA8" w:rsidRPr="00C018B5">
        <w:t>1</w:t>
      </w:r>
      <w:r w:rsidR="00B96D47" w:rsidRPr="00C018B5">
        <w:t xml:space="preserve"> standard</w:t>
      </w:r>
      <w:r w:rsidR="00DF6EA8" w:rsidRPr="00C018B5">
        <w:t xml:space="preserve"> deviation</w:t>
      </w:r>
      <w:r w:rsidR="00B96D47" w:rsidRPr="00C018B5">
        <w:t xml:space="preserve">. </w:t>
      </w:r>
      <w:r w:rsidR="00233E70">
        <w:t xml:space="preserve"> </w:t>
      </w:r>
      <w:r w:rsidR="00B96D47" w:rsidRPr="00C018B5">
        <w:t>Turning to the coefficients of the caste variables, we see that</w:t>
      </w:r>
      <w:r w:rsidR="00524CFD" w:rsidRPr="00C018B5">
        <w:t xml:space="preserve">, the </w:t>
      </w:r>
      <w:r w:rsidR="00B96D47" w:rsidRPr="00C018B5">
        <w:t xml:space="preserve">ordering of </w:t>
      </w:r>
      <w:r w:rsidR="00524CFD" w:rsidRPr="00C018B5">
        <w:t xml:space="preserve">caste fixed effects </w:t>
      </w:r>
      <w:r w:rsidR="00B96D47" w:rsidRPr="00C018B5">
        <w:t>follows closely the</w:t>
      </w:r>
      <w:r w:rsidR="00524CFD" w:rsidRPr="00C018B5">
        <w:t xml:space="preserve"> degree of caste disadvantage. </w:t>
      </w:r>
      <w:r w:rsidR="00233E70">
        <w:t xml:space="preserve"> </w:t>
      </w:r>
      <w:r w:rsidR="00B96D47" w:rsidRPr="00C018B5">
        <w:t xml:space="preserve">Indeed, with </w:t>
      </w:r>
      <w:r w:rsidR="00524CFD" w:rsidRPr="00C018B5">
        <w:t>only a modest reduction in magnitude</w:t>
      </w:r>
      <w:r w:rsidR="00B96D47" w:rsidRPr="00C018B5">
        <w:t xml:space="preserve"> of</w:t>
      </w:r>
      <w:r w:rsidR="00524CFD" w:rsidRPr="00C018B5">
        <w:t xml:space="preserve"> the coefficient of BC</w:t>
      </w:r>
      <w:r w:rsidR="00233E70">
        <w:t>-</w:t>
      </w:r>
      <w:r w:rsidR="00524CFD" w:rsidRPr="00C018B5">
        <w:t>D</w:t>
      </w:r>
      <w:r w:rsidR="00B96D47" w:rsidRPr="00C018B5">
        <w:t>, the ordering of the caste fixed effects would follow</w:t>
      </w:r>
      <w:r w:rsidR="00524CFD" w:rsidRPr="00C018B5">
        <w:t xml:space="preserve"> </w:t>
      </w:r>
      <w:r w:rsidR="00B96D47" w:rsidRPr="00C018B5">
        <w:t xml:space="preserve">exactly </w:t>
      </w:r>
      <w:r w:rsidR="00524CFD" w:rsidRPr="00C018B5">
        <w:t xml:space="preserve">the ordering </w:t>
      </w:r>
      <w:r w:rsidR="00B96D47" w:rsidRPr="00C018B5">
        <w:t>of</w:t>
      </w:r>
      <w:r w:rsidR="00524CFD" w:rsidRPr="00C018B5">
        <w:t xml:space="preserve"> </w:t>
      </w:r>
      <w:r w:rsidR="00B96D47" w:rsidRPr="00C018B5">
        <w:t xml:space="preserve">caste </w:t>
      </w:r>
      <w:r w:rsidR="00524CFD" w:rsidRPr="00C018B5">
        <w:t>disadvantage.</w:t>
      </w:r>
      <w:r w:rsidR="00B96D47" w:rsidRPr="00C018B5">
        <w:t xml:space="preserve"> </w:t>
      </w:r>
    </w:p>
    <w:p w:rsidR="0033156E" w:rsidRPr="00C018B5" w:rsidRDefault="00524CFD" w:rsidP="004F2FC3">
      <w:pPr>
        <w:pStyle w:val="ListParagraph"/>
        <w:tabs>
          <w:tab w:val="left" w:pos="720"/>
        </w:tabs>
        <w:spacing w:after="0" w:line="480" w:lineRule="auto"/>
        <w:ind w:left="0"/>
        <w:jc w:val="both"/>
      </w:pPr>
      <w:r w:rsidRPr="00C018B5">
        <w:tab/>
        <w:t xml:space="preserve">The key coefficient of interest, that on effective rank, is </w:t>
      </w:r>
      <w:r w:rsidR="00233E70">
        <w:t>0</w:t>
      </w:r>
      <w:r w:rsidRPr="00C018B5">
        <w:t xml:space="preserve">.53. </w:t>
      </w:r>
      <w:r w:rsidR="00233E70">
        <w:t xml:space="preserve"> </w:t>
      </w:r>
      <w:r w:rsidRPr="00C018B5">
        <w:t>Recall that the dependent variable is normalized to have a mean of zero and a standard deviation of one.</w:t>
      </w:r>
      <w:r w:rsidR="0033156E" w:rsidRPr="00C018B5">
        <w:t xml:space="preserve"> </w:t>
      </w:r>
      <w:r w:rsidR="00233E70">
        <w:t xml:space="preserve"> </w:t>
      </w:r>
      <w:r w:rsidR="0033156E" w:rsidRPr="00C018B5">
        <w:t xml:space="preserve">Hence, for each </w:t>
      </w:r>
      <w:r w:rsidR="00233E70">
        <w:t>0</w:t>
      </w:r>
      <w:r w:rsidR="0033156E" w:rsidRPr="00C018B5">
        <w:t xml:space="preserve">.1 increase in effective rank, the implied increase in achievement is </w:t>
      </w:r>
      <w:r w:rsidR="00233E70">
        <w:t>0</w:t>
      </w:r>
      <w:r w:rsidR="0033156E" w:rsidRPr="00C018B5">
        <w:t xml:space="preserve">.053 standard deviations. </w:t>
      </w:r>
      <w:r w:rsidR="00233E70">
        <w:t xml:space="preserve"> As we discuss in more detail below, this is a substantial impact.  </w:t>
      </w:r>
      <w:r w:rsidR="0033156E" w:rsidRPr="00C018B5">
        <w:t xml:space="preserve"> </w:t>
      </w:r>
    </w:p>
    <w:p w:rsidR="00EC58E4" w:rsidRPr="00C018B5" w:rsidRDefault="00EB7CC8" w:rsidP="004F2FC3">
      <w:pPr>
        <w:pStyle w:val="ListParagraph"/>
        <w:tabs>
          <w:tab w:val="left" w:pos="720"/>
        </w:tabs>
        <w:spacing w:after="0" w:line="480" w:lineRule="auto"/>
        <w:ind w:left="0"/>
        <w:jc w:val="both"/>
      </w:pPr>
      <w:r w:rsidRPr="00C018B5">
        <w:tab/>
        <w:t>The remaining columns of Table 2 provide analyses of robustness</w:t>
      </w:r>
      <w:r w:rsidR="0033156E" w:rsidRPr="00C018B5">
        <w:t xml:space="preserve"> of the achievement equation</w:t>
      </w:r>
      <w:r w:rsidRPr="00C018B5">
        <w:t xml:space="preserve">. Column (2) permits the coefficient of effective rank to vary by caste. </w:t>
      </w:r>
      <w:r w:rsidR="00233E70">
        <w:t xml:space="preserve"> </w:t>
      </w:r>
      <w:r w:rsidRPr="00C018B5">
        <w:t xml:space="preserve">The coefficients are remarkably similar across castes, with only the coefficient for Scheduled Castes </w:t>
      </w:r>
      <w:r w:rsidR="00233E70">
        <w:t xml:space="preserve">(SC) </w:t>
      </w:r>
      <w:r w:rsidRPr="00C018B5">
        <w:t xml:space="preserve">being noticeably lower than the others. </w:t>
      </w:r>
      <w:r w:rsidR="00233E70">
        <w:t xml:space="preserve"> </w:t>
      </w:r>
      <w:r w:rsidRPr="00C018B5">
        <w:t>A test of the hypothesis that all these coefficients are equal is not rejected (</w:t>
      </w:r>
      <w:r w:rsidRPr="00233E70">
        <w:rPr>
          <w:i/>
        </w:rPr>
        <w:t>p</w:t>
      </w:r>
      <w:r w:rsidR="00233E70">
        <w:t xml:space="preserve"> </w:t>
      </w:r>
      <w:r w:rsidRPr="00C018B5">
        <w:t>=</w:t>
      </w:r>
      <w:r w:rsidR="00233E70">
        <w:t xml:space="preserve"> 0</w:t>
      </w:r>
      <w:r w:rsidR="00AA039D" w:rsidRPr="00C018B5">
        <w:t>.</w:t>
      </w:r>
      <w:r w:rsidR="00233E70">
        <w:t>0</w:t>
      </w:r>
      <w:r w:rsidR="00AA039D" w:rsidRPr="00C018B5">
        <w:t>5</w:t>
      </w:r>
      <w:r w:rsidRPr="00C018B5">
        <w:t>).</w:t>
      </w:r>
      <w:r w:rsidR="00B96D47" w:rsidRPr="00C018B5">
        <w:t xml:space="preserve"> </w:t>
      </w:r>
      <w:r w:rsidR="00233E70">
        <w:t xml:space="preserve"> </w:t>
      </w:r>
      <w:r w:rsidR="00B96D47" w:rsidRPr="00C018B5">
        <w:t xml:space="preserve">Hence, we conclude that the </w:t>
      </w:r>
      <w:proofErr w:type="gramStart"/>
      <w:r w:rsidR="00EC58E4" w:rsidRPr="00C018B5">
        <w:t>benefits</w:t>
      </w:r>
      <w:r w:rsidR="00B96D47" w:rsidRPr="00C018B5">
        <w:t xml:space="preserve"> of priority </w:t>
      </w:r>
      <w:r w:rsidR="00EC58E4" w:rsidRPr="00C018B5">
        <w:t>in</w:t>
      </w:r>
      <w:r w:rsidR="00B96D47" w:rsidRPr="00C018B5">
        <w:t xml:space="preserve"> access to college is</w:t>
      </w:r>
      <w:proofErr w:type="gramEnd"/>
      <w:r w:rsidR="00B96D47" w:rsidRPr="00C018B5">
        <w:t xml:space="preserve"> approximately the same across all castes</w:t>
      </w:r>
      <w:r w:rsidR="00233E70">
        <w:t>,</w:t>
      </w:r>
      <w:r w:rsidR="00B96D47" w:rsidRPr="00C018B5">
        <w:t xml:space="preserve"> including the open group.</w:t>
      </w:r>
      <w:r w:rsidR="00AA039D" w:rsidRPr="00C018B5">
        <w:t xml:space="preserve"> </w:t>
      </w:r>
    </w:p>
    <w:p w:rsidR="00AB13F8" w:rsidRPr="00C018B5" w:rsidRDefault="00EC58E4" w:rsidP="004F2FC3">
      <w:pPr>
        <w:pStyle w:val="ListParagraph"/>
        <w:tabs>
          <w:tab w:val="left" w:pos="720"/>
        </w:tabs>
        <w:spacing w:after="0" w:line="480" w:lineRule="auto"/>
        <w:ind w:left="0"/>
        <w:jc w:val="both"/>
      </w:pPr>
      <w:r w:rsidRPr="00C018B5">
        <w:tab/>
        <w:t>In presenting our model of achievement, we argued that unmeasured components of achievement should not bias the estimate of the coefficient of effective rank</w:t>
      </w:r>
      <w:r w:rsidR="00A40F1E" w:rsidRPr="00C018B5">
        <w:t xml:space="preserve"> if those components do not play a role in the calculation of effective rank</w:t>
      </w:r>
      <w:r w:rsidRPr="00C018B5">
        <w:t xml:space="preserve">. </w:t>
      </w:r>
      <w:r w:rsidR="00233E70">
        <w:t xml:space="preserve"> </w:t>
      </w:r>
      <w:r w:rsidR="00AA039D" w:rsidRPr="00C018B5">
        <w:t xml:space="preserve">Column (3) </w:t>
      </w:r>
      <w:r w:rsidRPr="00C018B5">
        <w:t>provides a robustness test with respect to this key feature of the model.</w:t>
      </w:r>
      <w:r w:rsidR="00233E70">
        <w:t xml:space="preserve"> </w:t>
      </w:r>
      <w:r w:rsidRPr="00C018B5">
        <w:t xml:space="preserve"> Recall that the high school score is based on 42 hours of examinations. </w:t>
      </w:r>
      <w:r w:rsidR="00233E70">
        <w:t xml:space="preserve"> </w:t>
      </w:r>
      <w:r w:rsidRPr="00C018B5">
        <w:t xml:space="preserve">This measure plays a minimal role in the determination of effective rank, being the third </w:t>
      </w:r>
      <w:proofErr w:type="gramStart"/>
      <w:r w:rsidRPr="00C018B5">
        <w:t>tie breaker</w:t>
      </w:r>
      <w:proofErr w:type="gramEnd"/>
      <w:r w:rsidRPr="00C018B5">
        <w:t xml:space="preserve"> after the math and physics components o</w:t>
      </w:r>
      <w:r w:rsidR="00A40F1E" w:rsidRPr="00C018B5">
        <w:t xml:space="preserve">f the entry examination. </w:t>
      </w:r>
      <w:r w:rsidR="00233E70">
        <w:t xml:space="preserve"> </w:t>
      </w:r>
      <w:r w:rsidR="00A40F1E" w:rsidRPr="00C018B5">
        <w:t xml:space="preserve">Hence, our argument implies that exclusion of this measure should not bias the coefficient of effective rank. </w:t>
      </w:r>
      <w:r w:rsidR="00233E70">
        <w:t xml:space="preserve"> </w:t>
      </w:r>
      <w:r w:rsidR="00A40F1E" w:rsidRPr="00C018B5">
        <w:t xml:space="preserve">Comparing columns (3) and (1), we see that the coefficient of effective rank changes from </w:t>
      </w:r>
      <w:r w:rsidR="001118D7">
        <w:t>0</w:t>
      </w:r>
      <w:r w:rsidR="00A40F1E" w:rsidRPr="00C018B5">
        <w:t xml:space="preserve">.53 to </w:t>
      </w:r>
      <w:r w:rsidR="001118D7">
        <w:t>0</w:t>
      </w:r>
      <w:r w:rsidR="00A40F1E" w:rsidRPr="00C018B5">
        <w:t xml:space="preserve">.52. </w:t>
      </w:r>
      <w:r w:rsidR="00233E70">
        <w:t xml:space="preserve"> </w:t>
      </w:r>
      <w:r w:rsidR="00DA27B6" w:rsidRPr="00C018B5">
        <w:t>T</w:t>
      </w:r>
      <w:r w:rsidR="00A40F1E" w:rsidRPr="00C018B5">
        <w:t>his confirms that the estimate of the effect of affirmative action is robust to the presence of unmeasured components of ability.</w:t>
      </w:r>
      <w:r w:rsidR="00233E70">
        <w:t xml:space="preserve"> </w:t>
      </w:r>
      <w:r w:rsidR="00415D80" w:rsidRPr="00C018B5">
        <w:t xml:space="preserve"> </w:t>
      </w:r>
      <w:r w:rsidR="00AB13F8" w:rsidRPr="00C018B5">
        <w:t>It is also of interest to note that the magnitude of the caste fixed effects are very little changed between equations (1) and (3).</w:t>
      </w:r>
      <w:r w:rsidR="001118D7">
        <w:t xml:space="preserve"> </w:t>
      </w:r>
      <w:r w:rsidR="00415D80" w:rsidRPr="00C018B5">
        <w:t xml:space="preserve"> Not surprisingly, the </w:t>
      </w:r>
      <w:r w:rsidR="00415D80" w:rsidRPr="00233E70">
        <w:rPr>
          <w:i/>
        </w:rPr>
        <w:t>R</w:t>
      </w:r>
      <w:r w:rsidR="00415D80" w:rsidRPr="00233E70">
        <w:rPr>
          <w:i/>
          <w:vertAlign w:val="superscript"/>
        </w:rPr>
        <w:t>2</w:t>
      </w:r>
      <w:r w:rsidR="00415D80" w:rsidRPr="00C018B5">
        <w:t xml:space="preserve"> statistic is markedly higher in column (1) than in column (3). </w:t>
      </w:r>
      <w:r w:rsidR="00233E70">
        <w:t xml:space="preserve"> </w:t>
      </w:r>
      <w:r w:rsidR="00415D80" w:rsidRPr="00C018B5">
        <w:t>As a result, the coefficient of effective rank and the caste fixed effects are estimated much more precisely in column (1)</w:t>
      </w:r>
      <w:r w:rsidR="00233E70">
        <w:t>,</w:t>
      </w:r>
      <w:r w:rsidR="00415D80" w:rsidRPr="00C018B5">
        <w:t xml:space="preserve"> as evident from the estimated standard errors of the coefficients. </w:t>
      </w:r>
    </w:p>
    <w:p w:rsidR="00DA27B6" w:rsidRPr="00C018B5" w:rsidRDefault="00DA27B6" w:rsidP="004F2FC3">
      <w:pPr>
        <w:pStyle w:val="ListParagraph"/>
        <w:tabs>
          <w:tab w:val="left" w:pos="720"/>
        </w:tabs>
        <w:spacing w:after="0" w:line="480" w:lineRule="auto"/>
        <w:ind w:left="0"/>
        <w:jc w:val="both"/>
      </w:pPr>
      <w:r w:rsidRPr="00C018B5">
        <w:tab/>
        <w:t xml:space="preserve">We performed other robustness tests </w:t>
      </w:r>
      <w:r w:rsidR="00AB13F8" w:rsidRPr="00C018B5">
        <w:t>of the achievement equation</w:t>
      </w:r>
      <w:r w:rsidRPr="00C018B5">
        <w:t xml:space="preserve">. </w:t>
      </w:r>
      <w:r w:rsidR="00233E70">
        <w:t xml:space="preserve"> </w:t>
      </w:r>
      <w:r w:rsidRPr="00C018B5">
        <w:t xml:space="preserve">In the interest of space, we summarize </w:t>
      </w:r>
      <w:r w:rsidR="00AB13F8" w:rsidRPr="00C018B5">
        <w:t xml:space="preserve">two of </w:t>
      </w:r>
      <w:r w:rsidRPr="00C018B5">
        <w:t xml:space="preserve">these </w:t>
      </w:r>
      <w:r w:rsidR="00DF6EA8" w:rsidRPr="00C018B5">
        <w:t xml:space="preserve">here </w:t>
      </w:r>
      <w:r w:rsidRPr="00C018B5">
        <w:t xml:space="preserve">without </w:t>
      </w:r>
      <w:r w:rsidR="00DF6EA8" w:rsidRPr="00C018B5">
        <w:t>accompanying</w:t>
      </w:r>
      <w:r w:rsidRPr="00C018B5">
        <w:t xml:space="preserve"> tables.</w:t>
      </w:r>
      <w:r w:rsidR="00AB13F8" w:rsidRPr="00C018B5">
        <w:t xml:space="preserve"> </w:t>
      </w:r>
      <w:r w:rsidR="00233E70">
        <w:t xml:space="preserve"> </w:t>
      </w:r>
      <w:r w:rsidR="00AB13F8" w:rsidRPr="00C018B5">
        <w:t xml:space="preserve">To investigate the adequacy of the latent achievement measure, we included </w:t>
      </w:r>
      <w:r w:rsidR="0042195B" w:rsidRPr="00C018B5">
        <w:t xml:space="preserve">a quadratic in variable </w:t>
      </w:r>
      <w:r w:rsidR="0042195B" w:rsidRPr="00C018B5">
        <w:rPr>
          <w:i/>
        </w:rPr>
        <w:t>s</w:t>
      </w:r>
      <w:r w:rsidR="00DF6EA8" w:rsidRPr="00C018B5">
        <w:t>, defined in equation (1</w:t>
      </w:r>
      <w:r w:rsidR="00233E70">
        <w:t>1</w:t>
      </w:r>
      <w:r w:rsidR="00DF6EA8" w:rsidRPr="00C018B5">
        <w:t xml:space="preserve">) </w:t>
      </w:r>
      <w:r w:rsidR="0042195B" w:rsidRPr="00C018B5">
        <w:t>in addition</w:t>
      </w:r>
      <w:r w:rsidR="00AB13F8" w:rsidRPr="00C018B5">
        <w:t xml:space="preserve"> to th</w:t>
      </w:r>
      <w:r w:rsidR="0042195B" w:rsidRPr="00C018B5">
        <w:t>e variables in column (1).</w:t>
      </w:r>
      <w:r w:rsidR="00233E70">
        <w:t xml:space="preserve"> </w:t>
      </w:r>
      <w:r w:rsidR="00DF6EA8" w:rsidRPr="00C018B5">
        <w:t xml:space="preserve"> This entails estimation of four additional coefficients.</w:t>
      </w:r>
      <w:r w:rsidR="0042195B" w:rsidRPr="00C018B5">
        <w:t xml:space="preserve"> </w:t>
      </w:r>
      <w:r w:rsidR="00233E70">
        <w:t xml:space="preserve"> </w:t>
      </w:r>
      <w:r w:rsidR="0042195B" w:rsidRPr="00C018B5">
        <w:t xml:space="preserve">The coefficients of these additional terms were quantitatively small and statistically insignificant, and the coefficient of effective rank changed negligibly, from </w:t>
      </w:r>
      <w:r w:rsidR="00233E70">
        <w:t>0</w:t>
      </w:r>
      <w:r w:rsidR="0042195B" w:rsidRPr="00C018B5">
        <w:t xml:space="preserve">.53 to </w:t>
      </w:r>
      <w:r w:rsidR="00233E70">
        <w:t>0</w:t>
      </w:r>
      <w:r w:rsidR="0042195B" w:rsidRPr="00C018B5">
        <w:t>.54</w:t>
      </w:r>
      <w:r w:rsidR="00AB13F8" w:rsidRPr="00C018B5">
        <w:t>.</w:t>
      </w:r>
      <w:r w:rsidR="00233E70">
        <w:t xml:space="preserve"> </w:t>
      </w:r>
      <w:r w:rsidR="00AB13F8" w:rsidRPr="00C018B5">
        <w:t xml:space="preserve"> To investigate whether college access priority might have benefit that varies with latent aptitude, we added an interaction of latent aptitude and effective rank to the model in column (1). </w:t>
      </w:r>
      <w:r w:rsidR="00233E70">
        <w:t xml:space="preserve"> </w:t>
      </w:r>
      <w:r w:rsidR="00AB13F8" w:rsidRPr="00C018B5">
        <w:t>This coefficient was quantitatively small and statistically insignificant.</w:t>
      </w:r>
      <w:r w:rsidR="00233E70">
        <w:t xml:space="preserve"> </w:t>
      </w:r>
      <w:r w:rsidR="0042195B" w:rsidRPr="00C018B5">
        <w:t xml:space="preserve"> Hence, there is no evidence that the achievement effect of access priority varies with student aptitude.</w:t>
      </w:r>
    </w:p>
    <w:p w:rsidR="00B25423" w:rsidRPr="00C018B5" w:rsidRDefault="00B25423" w:rsidP="004F2FC3">
      <w:pPr>
        <w:tabs>
          <w:tab w:val="left" w:pos="720"/>
        </w:tabs>
        <w:spacing w:after="0" w:line="480" w:lineRule="auto"/>
        <w:jc w:val="both"/>
      </w:pPr>
      <w:r w:rsidRPr="00C018B5">
        <w:tab/>
        <w:t xml:space="preserve">Next, we turn to joint estimates of the attendance and achievement equations using the Heckman estimator for selection. </w:t>
      </w:r>
      <w:r w:rsidR="00233E70">
        <w:t xml:space="preserve"> </w:t>
      </w:r>
      <w:r w:rsidRPr="00C018B5">
        <w:t>Hence, we jointly estimate equations (</w:t>
      </w:r>
      <w:r w:rsidR="00233E70">
        <w:t>3</w:t>
      </w:r>
      <w:r w:rsidRPr="00C018B5">
        <w:t>) and (1</w:t>
      </w:r>
      <w:r w:rsidR="00233E70">
        <w:t>2</w:t>
      </w:r>
      <w:r w:rsidRPr="00C018B5">
        <w:t xml:space="preserve">) allowing for correlation of the errors across the equations. </w:t>
      </w:r>
      <w:r w:rsidR="00233E70">
        <w:t xml:space="preserve"> </w:t>
      </w:r>
      <w:r w:rsidR="00373A10" w:rsidRPr="00C018B5">
        <w:t>This specification thus permits the elements of latent aptitude to have differing importance for college achievement than for decisions about choice between engineering college and other alternatives.</w:t>
      </w:r>
      <w:r w:rsidR="00233E70">
        <w:t xml:space="preserve"> </w:t>
      </w:r>
      <w:r w:rsidR="00373A10" w:rsidRPr="00C018B5">
        <w:t xml:space="preserve"> The estimated correlation of errors across the attendance and achievement equations is </w:t>
      </w:r>
      <w:r w:rsidR="00233E70">
        <w:t>0</w:t>
      </w:r>
      <w:r w:rsidR="00373A10" w:rsidRPr="00C018B5">
        <w:t xml:space="preserve">.057, and not significantly different from zero. </w:t>
      </w:r>
      <w:r w:rsidR="00233E70">
        <w:t xml:space="preserve"> </w:t>
      </w:r>
      <w:r w:rsidR="00373A10" w:rsidRPr="00C018B5">
        <w:t xml:space="preserve">Hence, this estimate suggests that selection on unobserved ability is of limited magnitude. </w:t>
      </w:r>
      <w:r w:rsidR="00233E70">
        <w:t xml:space="preserve"> </w:t>
      </w:r>
      <w:r w:rsidR="00373A10" w:rsidRPr="00C018B5">
        <w:t xml:space="preserve">We present the coefficients of the achievement equation from the Heckman model as </w:t>
      </w:r>
      <w:r w:rsidRPr="00C018B5">
        <w:t>Column (</w:t>
      </w:r>
      <w:r w:rsidR="00373A10" w:rsidRPr="00C018B5">
        <w:t>4</w:t>
      </w:r>
      <w:r w:rsidRPr="00C018B5">
        <w:t xml:space="preserve">) of Table </w:t>
      </w:r>
      <w:r w:rsidR="00373A10" w:rsidRPr="00C018B5">
        <w:t>2 to facilitate comparison to estimates obtained without the correction for selection.</w:t>
      </w:r>
      <w:r w:rsidRPr="00C018B5">
        <w:t xml:space="preserve"> </w:t>
      </w:r>
      <w:r w:rsidR="00233E70">
        <w:t xml:space="preserve"> </w:t>
      </w:r>
      <w:r w:rsidR="00373A10" w:rsidRPr="00C018B5">
        <w:t xml:space="preserve">By inspection, it is evident that the coefficients in column (4) of Table 2 differ little from those in column (1). </w:t>
      </w:r>
      <w:r w:rsidR="00233E70">
        <w:t xml:space="preserve"> </w:t>
      </w:r>
      <w:r w:rsidR="00373A10" w:rsidRPr="00C018B5">
        <w:t xml:space="preserve">This accords with the finding that the estimated correlation of errors across the equations is very small. </w:t>
      </w:r>
      <w:r w:rsidR="00233E70">
        <w:t xml:space="preserve"> </w:t>
      </w:r>
      <w:r w:rsidR="00373A10" w:rsidRPr="00C018B5">
        <w:t>Note, i</w:t>
      </w:r>
      <w:r w:rsidRPr="00C018B5">
        <w:t>n particular, the coefficient of effective rank in the achievement equation in column (</w:t>
      </w:r>
      <w:r w:rsidR="00373A10" w:rsidRPr="00C018B5">
        <w:t>4</w:t>
      </w:r>
      <w:r w:rsidRPr="00C018B5">
        <w:t xml:space="preserve">) of Table </w:t>
      </w:r>
      <w:r w:rsidR="00373A10" w:rsidRPr="00C018B5">
        <w:t>2</w:t>
      </w:r>
      <w:r w:rsidRPr="00C018B5">
        <w:t xml:space="preserve"> is </w:t>
      </w:r>
      <w:r w:rsidR="00233E70">
        <w:t>0</w:t>
      </w:r>
      <w:r w:rsidRPr="00C018B5">
        <w:t>.55</w:t>
      </w:r>
      <w:r w:rsidR="00233E70">
        <w:t>,</w:t>
      </w:r>
      <w:r w:rsidRPr="00C018B5">
        <w:t xml:space="preserve"> as compared to a value of </w:t>
      </w:r>
      <w:r w:rsidR="00233E70">
        <w:t>0</w:t>
      </w:r>
      <w:r w:rsidRPr="00C018B5">
        <w:t xml:space="preserve">.53 in column (1) of Table 2. </w:t>
      </w:r>
      <w:r w:rsidR="00233E70">
        <w:t xml:space="preserve"> </w:t>
      </w:r>
      <w:r w:rsidRPr="00C018B5">
        <w:t>This provides still another confirmation of the robustness of the estimated effect of affirmative action on college achievement.</w:t>
      </w:r>
      <w:r w:rsidR="00373A10" w:rsidRPr="00C018B5">
        <w:t xml:space="preserve"> </w:t>
      </w:r>
    </w:p>
    <w:p w:rsidR="00B55FC2" w:rsidRPr="00C018B5" w:rsidRDefault="00B55FC2" w:rsidP="004F2FC3">
      <w:pPr>
        <w:tabs>
          <w:tab w:val="left" w:pos="720"/>
        </w:tabs>
        <w:spacing w:after="0" w:line="480" w:lineRule="auto"/>
        <w:jc w:val="both"/>
      </w:pPr>
      <w:r w:rsidRPr="00C018B5">
        <w:tab/>
        <w:t xml:space="preserve">From the perspective of affirmative action, the most important coefficient </w:t>
      </w:r>
      <w:r w:rsidR="00373A10" w:rsidRPr="00C018B5">
        <w:t xml:space="preserve">in the achievement equation </w:t>
      </w:r>
      <w:r w:rsidRPr="00C018B5">
        <w:t xml:space="preserve">is </w:t>
      </w:r>
      <w:r w:rsidR="00373A10" w:rsidRPr="00C018B5">
        <w:t xml:space="preserve">that </w:t>
      </w:r>
      <w:r w:rsidRPr="00C018B5">
        <w:t xml:space="preserve">on effective rank. </w:t>
      </w:r>
      <w:r w:rsidR="00233E70">
        <w:t xml:space="preserve"> </w:t>
      </w:r>
      <w:r w:rsidRPr="00C018B5">
        <w:t xml:space="preserve">As we have emphasized above, the coefficient of the effective rank variable measures the effects of priority in college choice, and thereby the effects of affirmative action. </w:t>
      </w:r>
      <w:r w:rsidR="00233E70">
        <w:t xml:space="preserve"> </w:t>
      </w:r>
      <w:r w:rsidR="00DF6EA8" w:rsidRPr="00C018B5">
        <w:t>Our analysis of the achievement equation indicates that a</w:t>
      </w:r>
      <w:r w:rsidR="00233E70">
        <w:t>dmissions priority</w:t>
      </w:r>
      <w:r w:rsidR="00DF6EA8" w:rsidRPr="00C018B5">
        <w:t xml:space="preserve"> has a</w:t>
      </w:r>
      <w:r w:rsidRPr="00C018B5">
        <w:t xml:space="preserve"> significant, positive, </w:t>
      </w:r>
      <w:r w:rsidR="00DF6EA8" w:rsidRPr="00C018B5">
        <w:t xml:space="preserve">robust, </w:t>
      </w:r>
      <w:r w:rsidRPr="00C018B5">
        <w:t xml:space="preserve">and quantitatively important effect on student academic achievement in engineering colleges. </w:t>
      </w:r>
    </w:p>
    <w:p w:rsidR="00DF6EA8" w:rsidRPr="00C018B5" w:rsidRDefault="004F2FC3" w:rsidP="00DF6EA8">
      <w:pPr>
        <w:pStyle w:val="ListParagraph"/>
        <w:tabs>
          <w:tab w:val="left" w:pos="900"/>
        </w:tabs>
        <w:spacing w:after="0" w:line="480" w:lineRule="auto"/>
        <w:ind w:left="0"/>
        <w:jc w:val="both"/>
        <w:rPr>
          <w:b/>
        </w:rPr>
      </w:pPr>
      <w:r>
        <w:rPr>
          <w:b/>
        </w:rPr>
        <w:t xml:space="preserve">5.2. </w:t>
      </w:r>
      <w:r w:rsidR="00DF6EA8" w:rsidRPr="00C018B5">
        <w:rPr>
          <w:b/>
        </w:rPr>
        <w:t>College Attendance</w:t>
      </w:r>
    </w:p>
    <w:p w:rsidR="004F7576" w:rsidRPr="00C018B5" w:rsidRDefault="00B55FC2" w:rsidP="004F2FC3">
      <w:pPr>
        <w:tabs>
          <w:tab w:val="left" w:pos="720"/>
        </w:tabs>
        <w:spacing w:after="0" w:line="480" w:lineRule="auto"/>
        <w:jc w:val="both"/>
      </w:pPr>
      <w:r w:rsidRPr="00C018B5">
        <w:t xml:space="preserve"> </w:t>
      </w:r>
      <w:r w:rsidRPr="00C018B5">
        <w:tab/>
      </w:r>
      <w:r w:rsidR="00E3141A" w:rsidRPr="00C018B5">
        <w:t xml:space="preserve">We </w:t>
      </w:r>
      <w:r w:rsidR="00127177" w:rsidRPr="00C018B5">
        <w:t>next turn to our model of college attendance</w:t>
      </w:r>
      <w:r w:rsidR="00233E70">
        <w:t>—the “</w:t>
      </w:r>
      <w:r w:rsidR="00373A10" w:rsidRPr="00C018B5">
        <w:t>selection equation</w:t>
      </w:r>
      <w:r w:rsidR="00233E70">
        <w:t>”</w:t>
      </w:r>
      <w:r w:rsidR="00373A10" w:rsidRPr="00C018B5">
        <w:t xml:space="preserve"> of our Heckman model</w:t>
      </w:r>
      <w:r w:rsidR="00127177" w:rsidRPr="00C018B5">
        <w:t>.</w:t>
      </w:r>
      <w:r w:rsidR="00373A10" w:rsidRPr="00C018B5">
        <w:t xml:space="preserve"> </w:t>
      </w:r>
      <w:r w:rsidR="00233E70">
        <w:t xml:space="preserve"> </w:t>
      </w:r>
      <w:r w:rsidR="00373A10" w:rsidRPr="00C018B5">
        <w:t>The coefficients are presented in Table 3.</w:t>
      </w:r>
      <w:r w:rsidR="00233E70">
        <w:t xml:space="preserve"> </w:t>
      </w:r>
      <w:r w:rsidR="00D669E8" w:rsidRPr="00C018B5">
        <w:t xml:space="preserve"> </w:t>
      </w:r>
      <w:r w:rsidR="004F7576" w:rsidRPr="00C018B5">
        <w:t>The predictive accuracy of the equation is summarized in the following table</w:t>
      </w:r>
      <w:r w:rsidR="00EF4FA3" w:rsidRPr="00C018B5">
        <w:t>, which shows that 75</w:t>
      </w:r>
      <w:r w:rsidR="00233E70">
        <w:t xml:space="preserve"> percent</w:t>
      </w:r>
      <w:r w:rsidR="00EF4FA3" w:rsidRPr="00C018B5">
        <w:t xml:space="preserve"> of choices are predicted correctly</w:t>
      </w:r>
      <w:r w:rsidR="004F7576" w:rsidRPr="00C018B5">
        <w:t>:</w:t>
      </w:r>
    </w:p>
    <w:tbl>
      <w:tblPr>
        <w:tblpPr w:leftFromText="180" w:rightFromText="180" w:vertAnchor="text" w:horzAnchor="margin" w:tblpXSpec="center" w:tblpY="57"/>
        <w:tblW w:w="3907" w:type="dxa"/>
        <w:tblLook w:val="04A0" w:firstRow="1" w:lastRow="0" w:firstColumn="1" w:lastColumn="0" w:noHBand="0" w:noVBand="1"/>
      </w:tblPr>
      <w:tblGrid>
        <w:gridCol w:w="1641"/>
        <w:gridCol w:w="559"/>
        <w:gridCol w:w="970"/>
        <w:gridCol w:w="970"/>
      </w:tblGrid>
      <w:tr w:rsidR="004F7576" w:rsidRPr="00C018B5" w:rsidTr="00233E70">
        <w:trPr>
          <w:trHeight w:val="315"/>
        </w:trPr>
        <w:tc>
          <w:tcPr>
            <w:tcW w:w="3907" w:type="dxa"/>
            <w:gridSpan w:val="4"/>
            <w:tcBorders>
              <w:bottom w:val="single" w:sz="4" w:space="0" w:color="auto"/>
            </w:tcBorders>
            <w:shd w:val="clear" w:color="auto" w:fill="auto"/>
            <w:noWrap/>
            <w:vAlign w:val="bottom"/>
            <w:hideMark/>
          </w:tcPr>
          <w:p w:rsidR="004F7576" w:rsidRPr="00233E70" w:rsidRDefault="004F7576" w:rsidP="004F7576">
            <w:pPr>
              <w:spacing w:after="0" w:line="240" w:lineRule="auto"/>
              <w:jc w:val="center"/>
              <w:rPr>
                <w:rFonts w:eastAsia="Times New Roman"/>
                <w:b/>
                <w:color w:val="000000"/>
              </w:rPr>
            </w:pPr>
            <w:r w:rsidRPr="00233E70">
              <w:rPr>
                <w:rFonts w:eastAsia="Times New Roman"/>
                <w:b/>
                <w:color w:val="000000"/>
              </w:rPr>
              <w:t xml:space="preserve">Actual and Predicted Attendance </w:t>
            </w:r>
            <w:r w:rsidR="00EF4FA3" w:rsidRPr="00233E70">
              <w:rPr>
                <w:rFonts w:eastAsia="Times New Roman"/>
                <w:b/>
                <w:color w:val="000000"/>
              </w:rPr>
              <w:t>Rates</w:t>
            </w:r>
          </w:p>
        </w:tc>
      </w:tr>
      <w:tr w:rsidR="004F7576" w:rsidRPr="00C018B5" w:rsidTr="00371124">
        <w:trPr>
          <w:trHeight w:val="300"/>
        </w:trPr>
        <w:tc>
          <w:tcPr>
            <w:tcW w:w="1641" w:type="dxa"/>
            <w:tcBorders>
              <w:top w:val="nil"/>
              <w:right w:val="nil"/>
            </w:tcBorders>
            <w:shd w:val="clear" w:color="auto" w:fill="auto"/>
            <w:noWrap/>
            <w:vAlign w:val="bottom"/>
            <w:hideMark/>
          </w:tcPr>
          <w:p w:rsidR="004F7576" w:rsidRPr="00C018B5" w:rsidRDefault="004F7576" w:rsidP="004F7576">
            <w:pPr>
              <w:spacing w:after="0" w:line="240" w:lineRule="auto"/>
              <w:rPr>
                <w:rFonts w:eastAsia="Times New Roman"/>
                <w:color w:val="000000"/>
              </w:rPr>
            </w:pPr>
            <w:r w:rsidRPr="00C018B5">
              <w:rPr>
                <w:rFonts w:eastAsia="Times New Roman"/>
                <w:color w:val="000000"/>
              </w:rPr>
              <w:t> </w:t>
            </w:r>
          </w:p>
        </w:tc>
        <w:tc>
          <w:tcPr>
            <w:tcW w:w="326" w:type="dxa"/>
            <w:tcBorders>
              <w:top w:val="nil"/>
              <w:left w:val="nil"/>
            </w:tcBorders>
            <w:shd w:val="clear" w:color="auto" w:fill="auto"/>
            <w:noWrap/>
            <w:vAlign w:val="bottom"/>
            <w:hideMark/>
          </w:tcPr>
          <w:p w:rsidR="004F7576" w:rsidRPr="00C018B5" w:rsidRDefault="004F7576" w:rsidP="004F7576">
            <w:pPr>
              <w:spacing w:after="0" w:line="240" w:lineRule="auto"/>
              <w:rPr>
                <w:rFonts w:eastAsia="Times New Roman"/>
                <w:color w:val="000000"/>
              </w:rPr>
            </w:pPr>
            <w:r w:rsidRPr="00C018B5">
              <w:rPr>
                <w:rFonts w:eastAsia="Times New Roman"/>
                <w:color w:val="000000"/>
              </w:rPr>
              <w:t> </w:t>
            </w:r>
          </w:p>
        </w:tc>
        <w:tc>
          <w:tcPr>
            <w:tcW w:w="1940" w:type="dxa"/>
            <w:gridSpan w:val="2"/>
            <w:tcBorders>
              <w:top w:val="single" w:sz="4" w:space="0" w:color="auto"/>
              <w:bottom w:val="single" w:sz="4" w:space="0" w:color="auto"/>
            </w:tcBorders>
            <w:shd w:val="clear" w:color="auto" w:fill="auto"/>
            <w:noWrap/>
            <w:vAlign w:val="bottom"/>
            <w:hideMark/>
          </w:tcPr>
          <w:p w:rsidR="004F7576" w:rsidRPr="00C018B5" w:rsidRDefault="004F7576" w:rsidP="004F7576">
            <w:pPr>
              <w:spacing w:after="0" w:line="240" w:lineRule="auto"/>
              <w:jc w:val="center"/>
              <w:rPr>
                <w:rFonts w:eastAsia="Times New Roman"/>
                <w:color w:val="000000"/>
              </w:rPr>
            </w:pPr>
            <w:r w:rsidRPr="00C018B5">
              <w:rPr>
                <w:rFonts w:eastAsia="Times New Roman"/>
                <w:color w:val="000000"/>
              </w:rPr>
              <w:t>Actual</w:t>
            </w:r>
          </w:p>
        </w:tc>
      </w:tr>
      <w:tr w:rsidR="004F7576" w:rsidRPr="00C018B5" w:rsidTr="00371124">
        <w:trPr>
          <w:trHeight w:val="300"/>
        </w:trPr>
        <w:tc>
          <w:tcPr>
            <w:tcW w:w="1641" w:type="dxa"/>
            <w:tcBorders>
              <w:top w:val="nil"/>
              <w:bottom w:val="single" w:sz="4" w:space="0" w:color="auto"/>
              <w:right w:val="nil"/>
            </w:tcBorders>
            <w:shd w:val="clear" w:color="auto" w:fill="auto"/>
            <w:noWrap/>
            <w:vAlign w:val="bottom"/>
            <w:hideMark/>
          </w:tcPr>
          <w:p w:rsidR="004F7576" w:rsidRPr="00C018B5" w:rsidRDefault="004F7576" w:rsidP="004F7576">
            <w:pPr>
              <w:spacing w:after="0" w:line="240" w:lineRule="auto"/>
              <w:rPr>
                <w:rFonts w:eastAsia="Times New Roman"/>
                <w:color w:val="000000"/>
              </w:rPr>
            </w:pPr>
            <w:r w:rsidRPr="00C018B5">
              <w:rPr>
                <w:rFonts w:eastAsia="Times New Roman"/>
                <w:color w:val="000000"/>
              </w:rPr>
              <w:t> </w:t>
            </w:r>
          </w:p>
        </w:tc>
        <w:tc>
          <w:tcPr>
            <w:tcW w:w="326" w:type="dxa"/>
            <w:tcBorders>
              <w:top w:val="nil"/>
              <w:left w:val="nil"/>
              <w:bottom w:val="single" w:sz="4" w:space="0" w:color="auto"/>
            </w:tcBorders>
            <w:shd w:val="clear" w:color="auto" w:fill="auto"/>
            <w:noWrap/>
            <w:vAlign w:val="bottom"/>
            <w:hideMark/>
          </w:tcPr>
          <w:p w:rsidR="004F7576" w:rsidRPr="00C018B5" w:rsidRDefault="004F7576" w:rsidP="004F7576">
            <w:pPr>
              <w:spacing w:after="0" w:line="240" w:lineRule="auto"/>
              <w:rPr>
                <w:rFonts w:eastAsia="Times New Roman"/>
                <w:color w:val="000000"/>
              </w:rPr>
            </w:pPr>
          </w:p>
        </w:tc>
        <w:tc>
          <w:tcPr>
            <w:tcW w:w="970" w:type="dxa"/>
            <w:tcBorders>
              <w:top w:val="nil"/>
              <w:bottom w:val="single" w:sz="4" w:space="0" w:color="auto"/>
              <w:right w:val="nil"/>
            </w:tcBorders>
            <w:shd w:val="clear" w:color="auto" w:fill="auto"/>
            <w:noWrap/>
            <w:vAlign w:val="bottom"/>
            <w:hideMark/>
          </w:tcPr>
          <w:p w:rsidR="004F7576" w:rsidRPr="00C018B5" w:rsidRDefault="004F7576" w:rsidP="004F7576">
            <w:pPr>
              <w:spacing w:after="0" w:line="240" w:lineRule="auto"/>
              <w:jc w:val="center"/>
              <w:rPr>
                <w:rFonts w:eastAsia="Times New Roman"/>
                <w:color w:val="000000"/>
              </w:rPr>
            </w:pPr>
            <w:r w:rsidRPr="00C018B5">
              <w:rPr>
                <w:rFonts w:eastAsia="Times New Roman"/>
                <w:color w:val="000000"/>
              </w:rPr>
              <w:t>No</w:t>
            </w:r>
          </w:p>
        </w:tc>
        <w:tc>
          <w:tcPr>
            <w:tcW w:w="970" w:type="dxa"/>
            <w:tcBorders>
              <w:top w:val="nil"/>
              <w:left w:val="nil"/>
              <w:bottom w:val="single" w:sz="4" w:space="0" w:color="auto"/>
            </w:tcBorders>
            <w:shd w:val="clear" w:color="auto" w:fill="auto"/>
            <w:noWrap/>
            <w:vAlign w:val="bottom"/>
            <w:hideMark/>
          </w:tcPr>
          <w:p w:rsidR="004F7576" w:rsidRPr="00C018B5" w:rsidRDefault="004F7576" w:rsidP="004F7576">
            <w:pPr>
              <w:spacing w:after="0" w:line="240" w:lineRule="auto"/>
              <w:jc w:val="center"/>
              <w:rPr>
                <w:rFonts w:eastAsia="Times New Roman"/>
                <w:color w:val="000000"/>
              </w:rPr>
            </w:pPr>
            <w:r w:rsidRPr="00C018B5">
              <w:rPr>
                <w:rFonts w:eastAsia="Times New Roman"/>
                <w:color w:val="000000"/>
              </w:rPr>
              <w:t>Yes</w:t>
            </w:r>
          </w:p>
        </w:tc>
      </w:tr>
      <w:tr w:rsidR="004F7576" w:rsidRPr="00C018B5" w:rsidTr="00371124">
        <w:trPr>
          <w:trHeight w:val="300"/>
        </w:trPr>
        <w:tc>
          <w:tcPr>
            <w:tcW w:w="1641" w:type="dxa"/>
            <w:vMerge w:val="restart"/>
            <w:tcBorders>
              <w:top w:val="single" w:sz="4" w:space="0" w:color="auto"/>
              <w:bottom w:val="single" w:sz="4" w:space="0" w:color="000000"/>
            </w:tcBorders>
            <w:shd w:val="clear" w:color="auto" w:fill="auto"/>
            <w:noWrap/>
            <w:vAlign w:val="center"/>
            <w:hideMark/>
          </w:tcPr>
          <w:p w:rsidR="004F7576" w:rsidRPr="00C018B5" w:rsidRDefault="004F7576" w:rsidP="004F7576">
            <w:pPr>
              <w:spacing w:after="0" w:line="240" w:lineRule="auto"/>
              <w:jc w:val="center"/>
              <w:rPr>
                <w:rFonts w:eastAsia="Times New Roman"/>
                <w:color w:val="000000"/>
              </w:rPr>
            </w:pPr>
            <w:r w:rsidRPr="00C018B5">
              <w:rPr>
                <w:rFonts w:eastAsia="Times New Roman"/>
                <w:color w:val="000000"/>
              </w:rPr>
              <w:t>Predicted</w:t>
            </w:r>
          </w:p>
        </w:tc>
        <w:tc>
          <w:tcPr>
            <w:tcW w:w="326" w:type="dxa"/>
            <w:tcBorders>
              <w:top w:val="single" w:sz="4" w:space="0" w:color="auto"/>
            </w:tcBorders>
            <w:shd w:val="clear" w:color="auto" w:fill="auto"/>
            <w:noWrap/>
            <w:vAlign w:val="bottom"/>
            <w:hideMark/>
          </w:tcPr>
          <w:p w:rsidR="004F7576" w:rsidRPr="00C018B5" w:rsidRDefault="004F7576" w:rsidP="004F7576">
            <w:pPr>
              <w:spacing w:after="0" w:line="240" w:lineRule="auto"/>
              <w:jc w:val="center"/>
              <w:rPr>
                <w:rFonts w:eastAsia="Times New Roman"/>
                <w:color w:val="000000"/>
              </w:rPr>
            </w:pPr>
            <w:r w:rsidRPr="00C018B5">
              <w:rPr>
                <w:rFonts w:eastAsia="Times New Roman"/>
                <w:color w:val="000000"/>
              </w:rPr>
              <w:t>No</w:t>
            </w:r>
          </w:p>
        </w:tc>
        <w:tc>
          <w:tcPr>
            <w:tcW w:w="970" w:type="dxa"/>
            <w:tcBorders>
              <w:top w:val="nil"/>
              <w:left w:val="nil"/>
              <w:bottom w:val="nil"/>
              <w:right w:val="nil"/>
            </w:tcBorders>
            <w:shd w:val="clear" w:color="auto" w:fill="auto"/>
            <w:noWrap/>
            <w:vAlign w:val="bottom"/>
            <w:hideMark/>
          </w:tcPr>
          <w:p w:rsidR="004F7576" w:rsidRPr="00C018B5" w:rsidRDefault="004F7576" w:rsidP="004F7576">
            <w:pPr>
              <w:spacing w:after="0" w:line="240" w:lineRule="auto"/>
              <w:jc w:val="right"/>
              <w:rPr>
                <w:rFonts w:eastAsia="Times New Roman"/>
                <w:color w:val="000000"/>
              </w:rPr>
            </w:pPr>
            <w:r w:rsidRPr="00C018B5">
              <w:rPr>
                <w:rFonts w:eastAsia="Times New Roman"/>
                <w:color w:val="000000"/>
              </w:rPr>
              <w:t>0.410</w:t>
            </w:r>
          </w:p>
        </w:tc>
        <w:tc>
          <w:tcPr>
            <w:tcW w:w="970" w:type="dxa"/>
            <w:tcBorders>
              <w:top w:val="single" w:sz="4" w:space="0" w:color="auto"/>
              <w:left w:val="nil"/>
              <w:bottom w:val="nil"/>
            </w:tcBorders>
            <w:shd w:val="clear" w:color="auto" w:fill="auto"/>
            <w:noWrap/>
            <w:vAlign w:val="bottom"/>
            <w:hideMark/>
          </w:tcPr>
          <w:p w:rsidR="004F7576" w:rsidRPr="00C018B5" w:rsidRDefault="004F7576" w:rsidP="004F7576">
            <w:pPr>
              <w:spacing w:after="0" w:line="240" w:lineRule="auto"/>
              <w:jc w:val="right"/>
              <w:rPr>
                <w:rFonts w:eastAsia="Times New Roman"/>
                <w:color w:val="000000"/>
              </w:rPr>
            </w:pPr>
            <w:r w:rsidRPr="00C018B5">
              <w:rPr>
                <w:rFonts w:eastAsia="Times New Roman"/>
                <w:color w:val="000000"/>
              </w:rPr>
              <w:t>0.120</w:t>
            </w:r>
          </w:p>
        </w:tc>
      </w:tr>
      <w:tr w:rsidR="004F7576" w:rsidRPr="00C018B5" w:rsidTr="00377523">
        <w:trPr>
          <w:trHeight w:val="300"/>
        </w:trPr>
        <w:tc>
          <w:tcPr>
            <w:tcW w:w="1641" w:type="dxa"/>
            <w:vMerge/>
            <w:tcBorders>
              <w:top w:val="single" w:sz="4" w:space="0" w:color="000000"/>
              <w:bottom w:val="single" w:sz="4" w:space="0" w:color="000000"/>
            </w:tcBorders>
            <w:vAlign w:val="center"/>
            <w:hideMark/>
          </w:tcPr>
          <w:p w:rsidR="004F7576" w:rsidRPr="00C018B5" w:rsidRDefault="004F7576" w:rsidP="004F7576">
            <w:pPr>
              <w:spacing w:after="0" w:line="240" w:lineRule="auto"/>
              <w:rPr>
                <w:rFonts w:eastAsia="Times New Roman"/>
                <w:color w:val="000000"/>
              </w:rPr>
            </w:pPr>
          </w:p>
        </w:tc>
        <w:tc>
          <w:tcPr>
            <w:tcW w:w="326" w:type="dxa"/>
            <w:tcBorders>
              <w:top w:val="nil"/>
              <w:bottom w:val="single" w:sz="4" w:space="0" w:color="auto"/>
            </w:tcBorders>
            <w:shd w:val="clear" w:color="auto" w:fill="auto"/>
            <w:noWrap/>
            <w:vAlign w:val="bottom"/>
            <w:hideMark/>
          </w:tcPr>
          <w:p w:rsidR="004F7576" w:rsidRPr="00C018B5" w:rsidRDefault="004F7576" w:rsidP="004F7576">
            <w:pPr>
              <w:spacing w:after="0" w:line="240" w:lineRule="auto"/>
              <w:jc w:val="center"/>
              <w:rPr>
                <w:rFonts w:eastAsia="Times New Roman"/>
                <w:color w:val="000000"/>
              </w:rPr>
            </w:pPr>
            <w:r w:rsidRPr="00C018B5">
              <w:rPr>
                <w:rFonts w:eastAsia="Times New Roman"/>
                <w:color w:val="000000"/>
              </w:rPr>
              <w:t>Yes</w:t>
            </w:r>
          </w:p>
        </w:tc>
        <w:tc>
          <w:tcPr>
            <w:tcW w:w="970" w:type="dxa"/>
            <w:tcBorders>
              <w:top w:val="nil"/>
              <w:left w:val="nil"/>
              <w:bottom w:val="single" w:sz="4" w:space="0" w:color="auto"/>
              <w:right w:val="nil"/>
            </w:tcBorders>
            <w:shd w:val="clear" w:color="auto" w:fill="auto"/>
            <w:noWrap/>
            <w:vAlign w:val="bottom"/>
            <w:hideMark/>
          </w:tcPr>
          <w:p w:rsidR="004F7576" w:rsidRPr="00C018B5" w:rsidRDefault="004F7576" w:rsidP="004F7576">
            <w:pPr>
              <w:spacing w:after="0" w:line="240" w:lineRule="auto"/>
              <w:jc w:val="right"/>
              <w:rPr>
                <w:rFonts w:eastAsia="Times New Roman"/>
                <w:color w:val="000000"/>
              </w:rPr>
            </w:pPr>
            <w:r w:rsidRPr="00C018B5">
              <w:rPr>
                <w:rFonts w:eastAsia="Times New Roman"/>
                <w:color w:val="000000"/>
              </w:rPr>
              <w:t>0.130</w:t>
            </w:r>
          </w:p>
        </w:tc>
        <w:tc>
          <w:tcPr>
            <w:tcW w:w="970" w:type="dxa"/>
            <w:tcBorders>
              <w:top w:val="nil"/>
              <w:left w:val="nil"/>
              <w:bottom w:val="single" w:sz="4" w:space="0" w:color="auto"/>
            </w:tcBorders>
            <w:shd w:val="clear" w:color="auto" w:fill="auto"/>
            <w:noWrap/>
            <w:vAlign w:val="bottom"/>
            <w:hideMark/>
          </w:tcPr>
          <w:p w:rsidR="004F7576" w:rsidRPr="00C018B5" w:rsidRDefault="004F7576" w:rsidP="004F7576">
            <w:pPr>
              <w:spacing w:after="0" w:line="240" w:lineRule="auto"/>
              <w:jc w:val="right"/>
              <w:rPr>
                <w:rFonts w:eastAsia="Times New Roman"/>
                <w:color w:val="000000"/>
              </w:rPr>
            </w:pPr>
            <w:r w:rsidRPr="00C018B5">
              <w:rPr>
                <w:rFonts w:eastAsia="Times New Roman"/>
                <w:color w:val="000000"/>
              </w:rPr>
              <w:t>0.340</w:t>
            </w:r>
          </w:p>
        </w:tc>
      </w:tr>
    </w:tbl>
    <w:p w:rsidR="004F7576" w:rsidRPr="00C018B5" w:rsidRDefault="004F7576" w:rsidP="00B55FC2">
      <w:pPr>
        <w:tabs>
          <w:tab w:val="left" w:pos="900"/>
        </w:tabs>
        <w:spacing w:after="0" w:line="480" w:lineRule="auto"/>
        <w:jc w:val="both"/>
      </w:pPr>
      <w:r w:rsidRPr="00C018B5">
        <w:tab/>
      </w:r>
    </w:p>
    <w:p w:rsidR="004F7576" w:rsidRPr="00C018B5" w:rsidRDefault="004F7576" w:rsidP="00B55FC2">
      <w:pPr>
        <w:tabs>
          <w:tab w:val="left" w:pos="900"/>
        </w:tabs>
        <w:spacing w:after="0" w:line="480" w:lineRule="auto"/>
        <w:jc w:val="both"/>
      </w:pPr>
      <w:r w:rsidRPr="00C018B5">
        <w:tab/>
      </w:r>
    </w:p>
    <w:p w:rsidR="004F7576" w:rsidRPr="00C018B5" w:rsidRDefault="004F7576" w:rsidP="00B55FC2">
      <w:pPr>
        <w:tabs>
          <w:tab w:val="left" w:pos="900"/>
        </w:tabs>
        <w:spacing w:after="0" w:line="480" w:lineRule="auto"/>
        <w:jc w:val="both"/>
      </w:pPr>
    </w:p>
    <w:p w:rsidR="004F7576" w:rsidRPr="00C018B5" w:rsidRDefault="004F7576" w:rsidP="00B55FC2">
      <w:pPr>
        <w:tabs>
          <w:tab w:val="left" w:pos="900"/>
        </w:tabs>
        <w:spacing w:after="0" w:line="480" w:lineRule="auto"/>
        <w:jc w:val="both"/>
      </w:pPr>
    </w:p>
    <w:p w:rsidR="00D669E8" w:rsidRPr="00C018B5" w:rsidRDefault="004F7576" w:rsidP="00B55FC2">
      <w:pPr>
        <w:tabs>
          <w:tab w:val="left" w:pos="900"/>
        </w:tabs>
        <w:spacing w:after="0" w:line="480" w:lineRule="auto"/>
        <w:jc w:val="both"/>
      </w:pPr>
      <w:r w:rsidRPr="00C018B5">
        <w:t>In interpreting the estimates in Table 3, we begin with</w:t>
      </w:r>
      <w:r w:rsidR="001601BF" w:rsidRPr="00C018B5">
        <w:t xml:space="preserve"> the caste fixed effects. </w:t>
      </w:r>
      <w:r w:rsidR="00377523">
        <w:t xml:space="preserve"> </w:t>
      </w:r>
      <w:r w:rsidR="001601BF" w:rsidRPr="00C018B5">
        <w:t>We anticipate</w:t>
      </w:r>
      <w:r w:rsidR="00E00772" w:rsidRPr="00C018B5">
        <w:t xml:space="preserve">, </w:t>
      </w:r>
      <w:r w:rsidR="00E00772" w:rsidRPr="00C018B5">
        <w:rPr>
          <w:i/>
        </w:rPr>
        <w:t>ceteris paribus,</w:t>
      </w:r>
      <w:r w:rsidR="001601BF" w:rsidRPr="00C018B5">
        <w:t xml:space="preserve"> </w:t>
      </w:r>
      <w:r w:rsidR="00E00772" w:rsidRPr="00C018B5">
        <w:t xml:space="preserve">that </w:t>
      </w:r>
      <w:r w:rsidR="001601BF" w:rsidRPr="00C018B5">
        <w:t xml:space="preserve">the more disadvantaged castes will be less likely to attend college because </w:t>
      </w:r>
      <w:r w:rsidR="00E00772" w:rsidRPr="00C018B5">
        <w:t>they are likely to have</w:t>
      </w:r>
      <w:r w:rsidR="001601BF" w:rsidRPr="00C018B5">
        <w:t xml:space="preserve"> more limited </w:t>
      </w:r>
      <w:r w:rsidR="00E00772" w:rsidRPr="00C018B5">
        <w:t xml:space="preserve">family </w:t>
      </w:r>
      <w:r w:rsidR="001601BF" w:rsidRPr="00C018B5">
        <w:t xml:space="preserve">resources than members of </w:t>
      </w:r>
      <w:r w:rsidR="00E00772" w:rsidRPr="00C018B5">
        <w:t xml:space="preserve">less disadvantaged castes. </w:t>
      </w:r>
      <w:r w:rsidR="00377523">
        <w:t xml:space="preserve"> </w:t>
      </w:r>
      <w:r w:rsidR="00E00772" w:rsidRPr="00C018B5">
        <w:t>In accord with this expectation, t</w:t>
      </w:r>
      <w:r w:rsidR="001601BF" w:rsidRPr="00C018B5">
        <w:t>he ordering of the six castes fixed effects reported in the table follows the ordering of degree of caste disadvantage.</w:t>
      </w:r>
      <w:r w:rsidR="00E00772" w:rsidRPr="00C018B5">
        <w:t xml:space="preserve"> </w:t>
      </w:r>
      <w:r w:rsidR="00377523">
        <w:t xml:space="preserve"> </w:t>
      </w:r>
      <w:r w:rsidR="001118D7">
        <w:t>(Again, t</w:t>
      </w:r>
      <w:r w:rsidR="00E00772" w:rsidRPr="00C018B5">
        <w:t>he reference category for the caste fixed effects is the Open group, the most advantaged group.</w:t>
      </w:r>
      <w:r w:rsidR="001118D7">
        <w:t>)</w:t>
      </w:r>
      <w:r w:rsidR="00E00772" w:rsidRPr="00C018B5">
        <w:t xml:space="preserve"> </w:t>
      </w:r>
      <w:r w:rsidR="00377523">
        <w:t xml:space="preserve"> </w:t>
      </w:r>
      <w:r w:rsidR="00E00772" w:rsidRPr="00C018B5">
        <w:t xml:space="preserve">Hence, we would expect the six fixed effects in the table to be negative. </w:t>
      </w:r>
      <w:r w:rsidR="001601BF" w:rsidRPr="00C018B5">
        <w:t xml:space="preserve"> </w:t>
      </w:r>
      <w:r w:rsidR="00E00772" w:rsidRPr="00C018B5">
        <w:t>Two are positive,</w:t>
      </w:r>
      <w:r w:rsidR="00D669E8" w:rsidRPr="00C018B5">
        <w:t xml:space="preserve"> </w:t>
      </w:r>
      <w:r w:rsidR="00E00772" w:rsidRPr="00C018B5">
        <w:t xml:space="preserve">however, those for castes </w:t>
      </w:r>
      <w:r w:rsidR="00D669E8" w:rsidRPr="00C018B5">
        <w:t>BC</w:t>
      </w:r>
      <w:r w:rsidR="00377523">
        <w:t>-</w:t>
      </w:r>
      <w:r w:rsidR="00D669E8" w:rsidRPr="00C018B5">
        <w:t>B and BC</w:t>
      </w:r>
      <w:r w:rsidR="00377523">
        <w:t>-</w:t>
      </w:r>
      <w:r w:rsidR="00D669E8" w:rsidRPr="00C018B5">
        <w:t>D</w:t>
      </w:r>
      <w:r w:rsidR="00E00772" w:rsidRPr="00C018B5">
        <w:t>.</w:t>
      </w:r>
      <w:r w:rsidR="00377523">
        <w:t xml:space="preserve"> </w:t>
      </w:r>
      <w:r w:rsidR="00E00772" w:rsidRPr="00C018B5">
        <w:t xml:space="preserve"> These are the least disadvantaged of the groups benefiting from affirmative action. </w:t>
      </w:r>
      <w:r w:rsidR="00377523">
        <w:t xml:space="preserve"> </w:t>
      </w:r>
      <w:r w:rsidR="00E00772" w:rsidRPr="00C018B5">
        <w:t xml:space="preserve">Moreover, while positive and significant, the coefficients for these two castes are relatively modest in magnitude. </w:t>
      </w:r>
      <w:r w:rsidR="00377523">
        <w:t xml:space="preserve"> </w:t>
      </w:r>
      <w:r w:rsidR="00E00772" w:rsidRPr="00C018B5">
        <w:t xml:space="preserve">Hence, </w:t>
      </w:r>
      <w:r w:rsidR="006C49D0" w:rsidRPr="00C018B5">
        <w:t xml:space="preserve">the estimated caste fixed effects they accord </w:t>
      </w:r>
      <w:r w:rsidR="00377523">
        <w:t xml:space="preserve">reasonably (though not perfectly) </w:t>
      </w:r>
      <w:r w:rsidR="006C49D0" w:rsidRPr="00C018B5">
        <w:t>well with expectations.</w:t>
      </w:r>
    </w:p>
    <w:p w:rsidR="00724318" w:rsidRPr="00C018B5" w:rsidRDefault="00D669E8" w:rsidP="004F2FC3">
      <w:pPr>
        <w:tabs>
          <w:tab w:val="left" w:pos="720"/>
        </w:tabs>
        <w:spacing w:after="0" w:line="480" w:lineRule="auto"/>
        <w:jc w:val="both"/>
      </w:pPr>
      <w:r w:rsidRPr="00C018B5">
        <w:tab/>
        <w:t xml:space="preserve">The remaining coefficients are less readily interpreted because of the presence of high order polynomials in the variables and the presence of two latent variables </w:t>
      </w:r>
      <w:r w:rsidR="00127A2F" w:rsidRPr="00C018B5">
        <w:t xml:space="preserve">in </w:t>
      </w:r>
      <w:r w:rsidR="00127A2F" w:rsidRPr="00C018B5">
        <w:rPr>
          <w:position w:val="-6"/>
        </w:rPr>
        <w:object w:dxaOrig="180" w:dyaOrig="279" w14:anchorId="69523B42">
          <v:shape id="_x0000_i1046" type="#_x0000_t75" style="width:9pt;height:14pt" o:ole="">
            <v:imagedata r:id="rId53" o:title=""/>
          </v:shape>
          <o:OLEObject Type="Embed" ProgID="Equation.DSMT4" ShapeID="_x0000_i1046" DrawAspect="Content" ObjectID="_1253609432" r:id="rId54"/>
        </w:object>
      </w:r>
      <w:r w:rsidR="00127A2F" w:rsidRPr="00C018B5">
        <w:t xml:space="preserve">and </w:t>
      </w:r>
      <w:r w:rsidR="00127A2F" w:rsidRPr="00C018B5">
        <w:rPr>
          <w:i/>
        </w:rPr>
        <w:t>s</w:t>
      </w:r>
      <w:r w:rsidR="00127A2F" w:rsidRPr="00C018B5">
        <w:t xml:space="preserve"> in equation (11)</w:t>
      </w:r>
      <w:r w:rsidR="00724318" w:rsidRPr="00C018B5">
        <w:t>.</w:t>
      </w:r>
      <w:r w:rsidR="00127A2F" w:rsidRPr="00C018B5">
        <w:t xml:space="preserve"> </w:t>
      </w:r>
      <w:r w:rsidR="0048093D">
        <w:t xml:space="preserve"> </w:t>
      </w:r>
      <w:r w:rsidR="00371124">
        <w:t xml:space="preserve"> </w:t>
      </w:r>
      <w:r w:rsidRPr="00C018B5">
        <w:t xml:space="preserve">Hence, </w:t>
      </w:r>
      <w:r w:rsidR="00724318" w:rsidRPr="00C018B5">
        <w:t xml:space="preserve">we adopt a two-pronged approach to interpreting these estimates. </w:t>
      </w:r>
      <w:r w:rsidR="00371124">
        <w:t xml:space="preserve"> Here</w:t>
      </w:r>
      <w:r w:rsidR="00724318" w:rsidRPr="00C018B5">
        <w:t xml:space="preserve"> </w:t>
      </w:r>
      <w:r w:rsidRPr="00C018B5">
        <w:t xml:space="preserve">we provide a graphical summary </w:t>
      </w:r>
      <w:r w:rsidR="00724318" w:rsidRPr="00C018B5">
        <w:t xml:space="preserve">to illustrate the estimated relationships. </w:t>
      </w:r>
      <w:r w:rsidR="00371124">
        <w:t xml:space="preserve"> </w:t>
      </w:r>
      <w:r w:rsidR="006C49D0" w:rsidRPr="00C018B5">
        <w:t>In the section that follows,</w:t>
      </w:r>
      <w:r w:rsidR="00724318" w:rsidRPr="00C018B5">
        <w:t xml:space="preserve"> we provide a counter-factual analysis to quantify the effects of affirmative action on attendance.</w:t>
      </w:r>
    </w:p>
    <w:p w:rsidR="00127A2F" w:rsidRPr="00C018B5" w:rsidRDefault="00724318" w:rsidP="004F2FC3">
      <w:pPr>
        <w:tabs>
          <w:tab w:val="left" w:pos="720"/>
        </w:tabs>
        <w:spacing w:after="0" w:line="480" w:lineRule="auto"/>
        <w:jc w:val="both"/>
      </w:pPr>
      <w:r w:rsidRPr="00C018B5">
        <w:tab/>
      </w:r>
      <w:r w:rsidR="00235113" w:rsidRPr="00C018B5">
        <w:t>We expect the probability of college attendance to be a monotone increasing function of priority of access to college, i.e., to effective rank.</w:t>
      </w:r>
      <w:r w:rsidR="00371124">
        <w:t xml:space="preserve"> </w:t>
      </w:r>
      <w:r w:rsidR="00235113" w:rsidRPr="00C018B5">
        <w:t xml:space="preserve"> </w:t>
      </w:r>
      <w:r w:rsidR="00127A2F" w:rsidRPr="00C018B5">
        <w:t>Figure 5 plots the estimated fourth-order polynomial in effective rank</w:t>
      </w:r>
      <w:r w:rsidR="00B8244E" w:rsidRPr="00C018B5">
        <w:t xml:space="preserve">. </w:t>
      </w:r>
      <w:r w:rsidR="00371124">
        <w:t xml:space="preserve"> </w:t>
      </w:r>
      <w:r w:rsidR="00B8244E" w:rsidRPr="00C018B5">
        <w:t xml:space="preserve">This </w:t>
      </w:r>
      <w:r w:rsidRPr="00C018B5">
        <w:t>exhibit</w:t>
      </w:r>
      <w:r w:rsidR="00B8244E" w:rsidRPr="00C018B5">
        <w:t>s</w:t>
      </w:r>
      <w:r w:rsidRPr="00C018B5">
        <w:t xml:space="preserve"> </w:t>
      </w:r>
      <w:r w:rsidR="00127A2F" w:rsidRPr="00C018B5">
        <w:t>the influence of effective rank on the index</w:t>
      </w:r>
      <w:r w:rsidR="006C49D0" w:rsidRPr="00C018B5">
        <w:t xml:space="preserve"> </w:t>
      </w:r>
      <w:r w:rsidR="00127A2F" w:rsidRPr="00C018B5">
        <w:t>of college attendance</w:t>
      </w:r>
      <w:r w:rsidR="00B8244E" w:rsidRPr="00C018B5">
        <w:t xml:space="preserve"> (</w:t>
      </w:r>
      <w:proofErr w:type="spellStart"/>
      <w:r w:rsidR="00B8244E" w:rsidRPr="00C018B5">
        <w:rPr>
          <w:i/>
        </w:rPr>
        <w:t>I</w:t>
      </w:r>
      <w:r w:rsidR="00B8244E" w:rsidRPr="00C018B5">
        <w:rPr>
          <w:i/>
          <w:vertAlign w:val="subscript"/>
        </w:rPr>
        <w:t>y</w:t>
      </w:r>
      <w:proofErr w:type="spellEnd"/>
      <w:r w:rsidR="00B8244E" w:rsidRPr="00C018B5">
        <w:t>, in equation (1</w:t>
      </w:r>
      <w:r w:rsidR="00371124">
        <w:t>2</w:t>
      </w:r>
      <w:r w:rsidR="00B8244E" w:rsidRPr="00C018B5">
        <w:t>))</w:t>
      </w:r>
      <w:r w:rsidR="00127A2F" w:rsidRPr="00C018B5">
        <w:t>.</w:t>
      </w:r>
      <w:r w:rsidR="00B8244E" w:rsidRPr="00C018B5">
        <w:t xml:space="preserve"> </w:t>
      </w:r>
      <w:r w:rsidR="00127A2F" w:rsidRPr="00C018B5">
        <w:t xml:space="preserve"> </w:t>
      </w:r>
      <w:r w:rsidR="00371124">
        <w:t xml:space="preserve"> </w:t>
      </w:r>
      <w:r w:rsidR="00127A2F" w:rsidRPr="00C018B5">
        <w:t xml:space="preserve">It is evident from Figure 5 </w:t>
      </w:r>
      <w:r w:rsidRPr="00C018B5">
        <w:t>that effective rank does in fact have the</w:t>
      </w:r>
      <w:r w:rsidR="00B8244E" w:rsidRPr="00C018B5">
        <w:t xml:space="preserve"> anticipated</w:t>
      </w:r>
      <w:r w:rsidRPr="00C018B5">
        <w:t xml:space="preserve"> </w:t>
      </w:r>
      <w:r w:rsidR="006C49D0" w:rsidRPr="00C018B5">
        <w:t xml:space="preserve">monotone, </w:t>
      </w:r>
      <w:r w:rsidRPr="00C018B5">
        <w:t>positive effect on college attendance.</w:t>
      </w:r>
    </w:p>
    <w:p w:rsidR="00D941C1" w:rsidRPr="00C018B5" w:rsidRDefault="00724318" w:rsidP="004F2FC3">
      <w:pPr>
        <w:tabs>
          <w:tab w:val="left" w:pos="720"/>
        </w:tabs>
        <w:spacing w:after="0" w:line="480" w:lineRule="auto"/>
        <w:jc w:val="both"/>
      </w:pPr>
      <w:r w:rsidRPr="00C018B5">
        <w:tab/>
        <w:t xml:space="preserve">Figure 6 illustrates the effects captured by the polynomials in </w:t>
      </w:r>
      <w:r w:rsidRPr="00C018B5">
        <w:rPr>
          <w:position w:val="-6"/>
        </w:rPr>
        <w:object w:dxaOrig="180" w:dyaOrig="279" w14:anchorId="12B831EA">
          <v:shape id="_x0000_i1047" type="#_x0000_t75" style="width:9pt;height:14pt" o:ole="">
            <v:imagedata r:id="rId55" o:title=""/>
          </v:shape>
          <o:OLEObject Type="Embed" ProgID="Equation.DSMT4" ShapeID="_x0000_i1047" DrawAspect="Content" ObjectID="_1253609433" r:id="rId56"/>
        </w:object>
      </w:r>
      <w:r w:rsidRPr="00C018B5">
        <w:t xml:space="preserve"> and </w:t>
      </w:r>
      <w:r w:rsidRPr="00C018B5">
        <w:rPr>
          <w:i/>
        </w:rPr>
        <w:t>s</w:t>
      </w:r>
      <w:r w:rsidR="001A17E6" w:rsidRPr="00C018B5">
        <w:t xml:space="preserve"> in equation (1</w:t>
      </w:r>
      <w:r w:rsidR="00371124">
        <w:t>2</w:t>
      </w:r>
      <w:r w:rsidR="001A17E6" w:rsidRPr="00C018B5">
        <w:t>)</w:t>
      </w:r>
      <w:r w:rsidRPr="00C018B5">
        <w:t>.</w:t>
      </w:r>
      <w:r w:rsidR="00371124">
        <w:t xml:space="preserve"> </w:t>
      </w:r>
      <w:r w:rsidR="00131BCF" w:rsidRPr="00C018B5">
        <w:t xml:space="preserve"> These plots are obtained as follows.</w:t>
      </w:r>
      <w:r w:rsidR="00371124">
        <w:t xml:space="preserve"> </w:t>
      </w:r>
      <w:r w:rsidRPr="00C018B5">
        <w:t xml:space="preserve"> </w:t>
      </w:r>
      <w:r w:rsidR="001A17E6" w:rsidRPr="00C018B5">
        <w:t xml:space="preserve">Recall that in estimating the attendance equation, we substitute the expressions for </w:t>
      </w:r>
      <w:r w:rsidR="001A17E6" w:rsidRPr="00C018B5">
        <w:rPr>
          <w:position w:val="-6"/>
        </w:rPr>
        <w:object w:dxaOrig="180" w:dyaOrig="279" w14:anchorId="3F5F96CE">
          <v:shape id="_x0000_i1048" type="#_x0000_t75" style="width:9pt;height:14pt" o:ole="">
            <v:imagedata r:id="rId57" o:title=""/>
          </v:shape>
          <o:OLEObject Type="Embed" ProgID="Equation.DSMT4" ShapeID="_x0000_i1048" DrawAspect="Content" ObjectID="_1253609434" r:id="rId58"/>
        </w:object>
      </w:r>
      <w:r w:rsidR="001A17E6" w:rsidRPr="00C018B5">
        <w:t xml:space="preserve"> and </w:t>
      </w:r>
      <w:r w:rsidR="001A17E6" w:rsidRPr="00C018B5">
        <w:rPr>
          <w:i/>
        </w:rPr>
        <w:t>s</w:t>
      </w:r>
      <w:r w:rsidR="001A17E6" w:rsidRPr="00C018B5">
        <w:t xml:space="preserve"> from equations (</w:t>
      </w:r>
      <w:r w:rsidR="00371124">
        <w:t>2</w:t>
      </w:r>
      <w:r w:rsidR="001A17E6" w:rsidRPr="00C018B5">
        <w:t>) and (</w:t>
      </w:r>
      <w:r w:rsidR="00371124">
        <w:t>11</w:t>
      </w:r>
      <w:r w:rsidR="001A17E6" w:rsidRPr="00C018B5">
        <w:t>) into the following polynomials from equation (1</w:t>
      </w:r>
      <w:r w:rsidR="00371124">
        <w:t>2</w:t>
      </w:r>
      <w:r w:rsidR="001A17E6" w:rsidRPr="00C018B5">
        <w:t xml:space="preserve">): </w:t>
      </w:r>
      <w:r w:rsidR="001A17E6" w:rsidRPr="00C018B5">
        <w:rPr>
          <w:position w:val="-28"/>
        </w:rPr>
        <w:object w:dxaOrig="1719" w:dyaOrig="680" w14:anchorId="51292A89">
          <v:shape id="_x0000_i1049" type="#_x0000_t75" style="width:86pt;height:34pt" o:ole="">
            <v:imagedata r:id="rId59" o:title=""/>
          </v:shape>
          <o:OLEObject Type="Embed" ProgID="Equation.DSMT4" ShapeID="_x0000_i1049" DrawAspect="Content" ObjectID="_1253609435" r:id="rId60"/>
        </w:object>
      </w:r>
      <w:r w:rsidR="001A17E6" w:rsidRPr="00C018B5">
        <w:t xml:space="preserve">. </w:t>
      </w:r>
      <w:r w:rsidR="00371124">
        <w:t xml:space="preserve"> </w:t>
      </w:r>
      <w:r w:rsidR="001A17E6" w:rsidRPr="00C018B5">
        <w:t>The</w:t>
      </w:r>
      <w:r w:rsidRPr="00C018B5">
        <w:t xml:space="preserve"> left panel </w:t>
      </w:r>
      <w:r w:rsidR="001A17E6" w:rsidRPr="00C018B5">
        <w:t xml:space="preserve">of Figure 6 contains a plot of the preceding as a function of high school score, </w:t>
      </w:r>
      <w:r w:rsidR="001A17E6" w:rsidRPr="00C018B5">
        <w:rPr>
          <w:i/>
        </w:rPr>
        <w:t xml:space="preserve">h, </w:t>
      </w:r>
      <w:proofErr w:type="gramStart"/>
      <w:r w:rsidR="001A17E6" w:rsidRPr="00C018B5">
        <w:t xml:space="preserve">with </w:t>
      </w:r>
      <w:r w:rsidR="001A17E6" w:rsidRPr="00C018B5">
        <w:rPr>
          <w:i/>
        </w:rPr>
        <w:t xml:space="preserve"> </w:t>
      </w:r>
      <w:r w:rsidR="00EE10CC" w:rsidRPr="00C018B5">
        <w:rPr>
          <w:i/>
        </w:rPr>
        <w:t>q</w:t>
      </w:r>
      <w:proofErr w:type="gramEnd"/>
      <w:r w:rsidR="00EE10CC" w:rsidRPr="00C018B5">
        <w:t xml:space="preserve">, </w:t>
      </w:r>
      <w:r w:rsidR="00EE10CC" w:rsidRPr="00C018B5">
        <w:rPr>
          <w:i/>
        </w:rPr>
        <w:t>q</w:t>
      </w:r>
      <w:r w:rsidR="00EE10CC" w:rsidRPr="00C018B5">
        <w:rPr>
          <w:i/>
          <w:vertAlign w:val="subscript"/>
        </w:rPr>
        <w:t>m</w:t>
      </w:r>
      <w:r w:rsidR="00EE10CC" w:rsidRPr="00C018B5">
        <w:t xml:space="preserve">, and </w:t>
      </w:r>
      <w:r w:rsidR="00EE10CC" w:rsidRPr="00C018B5">
        <w:rPr>
          <w:i/>
        </w:rPr>
        <w:t>q</w:t>
      </w:r>
      <w:r w:rsidR="00EE10CC" w:rsidRPr="00C018B5">
        <w:rPr>
          <w:i/>
          <w:vertAlign w:val="subscript"/>
        </w:rPr>
        <w:t>p</w:t>
      </w:r>
      <w:r w:rsidR="00EE10CC" w:rsidRPr="00C018B5">
        <w:t xml:space="preserve"> </w:t>
      </w:r>
      <w:r w:rsidR="00411CB9" w:rsidRPr="00C018B5">
        <w:t>fixed</w:t>
      </w:r>
      <w:r w:rsidR="001A17E6" w:rsidRPr="00C018B5">
        <w:t xml:space="preserve"> </w:t>
      </w:r>
      <w:r w:rsidR="00EE10CC" w:rsidRPr="00C018B5">
        <w:t xml:space="preserve">at </w:t>
      </w:r>
      <w:r w:rsidR="00B8244E" w:rsidRPr="00C018B5">
        <w:t>their mean values (</w:t>
      </w:r>
      <w:r w:rsidR="00411CB9" w:rsidRPr="00C018B5">
        <w:t>zero</w:t>
      </w:r>
      <w:r w:rsidR="00B8244E" w:rsidRPr="00C018B5">
        <w:t>)</w:t>
      </w:r>
      <w:r w:rsidR="00EE10CC" w:rsidRPr="00C018B5">
        <w:t xml:space="preserve">. </w:t>
      </w:r>
      <w:r w:rsidR="00371124">
        <w:t xml:space="preserve"> </w:t>
      </w:r>
      <w:r w:rsidR="00EE10CC" w:rsidRPr="00C018B5">
        <w:t xml:space="preserve">The right panel </w:t>
      </w:r>
      <w:r w:rsidR="00131BCF" w:rsidRPr="00C018B5">
        <w:t>varies</w:t>
      </w:r>
      <w:r w:rsidR="00EE10CC" w:rsidRPr="00C018B5">
        <w:t xml:space="preserve"> </w:t>
      </w:r>
      <w:r w:rsidR="00EE10CC" w:rsidRPr="00C018B5">
        <w:rPr>
          <w:i/>
        </w:rPr>
        <w:t>q</w:t>
      </w:r>
      <w:r w:rsidR="00EE10CC" w:rsidRPr="00C018B5">
        <w:t xml:space="preserve"> </w:t>
      </w:r>
      <w:r w:rsidR="00131BCF" w:rsidRPr="00C018B5">
        <w:t xml:space="preserve">in these polynomials while </w:t>
      </w:r>
      <w:r w:rsidR="00411CB9" w:rsidRPr="00C018B5">
        <w:t>fixi</w:t>
      </w:r>
      <w:r w:rsidR="00EE10CC" w:rsidRPr="00C018B5">
        <w:t xml:space="preserve">ng </w:t>
      </w:r>
      <w:r w:rsidR="00EE10CC" w:rsidRPr="00C018B5">
        <w:rPr>
          <w:i/>
        </w:rPr>
        <w:t>h</w:t>
      </w:r>
      <w:r w:rsidR="00EE10CC" w:rsidRPr="00C018B5">
        <w:t xml:space="preserve">, </w:t>
      </w:r>
      <w:proofErr w:type="gramStart"/>
      <w:r w:rsidR="00EE10CC" w:rsidRPr="00C018B5">
        <w:rPr>
          <w:i/>
        </w:rPr>
        <w:t>q</w:t>
      </w:r>
      <w:r w:rsidR="00EE10CC" w:rsidRPr="00C018B5">
        <w:rPr>
          <w:i/>
          <w:vertAlign w:val="subscript"/>
        </w:rPr>
        <w:t>m</w:t>
      </w:r>
      <w:proofErr w:type="gramEnd"/>
      <w:r w:rsidR="00EE10CC" w:rsidRPr="00C018B5">
        <w:t xml:space="preserve">, and </w:t>
      </w:r>
      <w:r w:rsidR="00EE10CC" w:rsidRPr="00C018B5">
        <w:rPr>
          <w:i/>
        </w:rPr>
        <w:t>q</w:t>
      </w:r>
      <w:r w:rsidR="00EE10CC" w:rsidRPr="00C018B5">
        <w:rPr>
          <w:i/>
          <w:vertAlign w:val="subscript"/>
        </w:rPr>
        <w:t>p</w:t>
      </w:r>
      <w:r w:rsidR="00EE10CC" w:rsidRPr="00C018B5">
        <w:t xml:space="preserve"> at </w:t>
      </w:r>
      <w:r w:rsidR="00411CB9" w:rsidRPr="00C018B5">
        <w:t>zero.</w:t>
      </w:r>
      <w:r w:rsidR="001D48D0" w:rsidRPr="00C018B5">
        <w:t xml:space="preserve"> </w:t>
      </w:r>
      <w:r w:rsidR="00371124">
        <w:t xml:space="preserve"> </w:t>
      </w:r>
      <w:r w:rsidR="001D48D0" w:rsidRPr="00C018B5">
        <w:t xml:space="preserve">In both </w:t>
      </w:r>
      <w:r w:rsidR="00B8244E" w:rsidRPr="00C018B5">
        <w:t>graphs</w:t>
      </w:r>
      <w:r w:rsidR="001D48D0" w:rsidRPr="00C018B5">
        <w:t xml:space="preserve">, the </w:t>
      </w:r>
      <w:r w:rsidR="00B8244E" w:rsidRPr="00C018B5">
        <w:t>horizontal axis is confined to</w:t>
      </w:r>
      <w:r w:rsidR="001D48D0" w:rsidRPr="00C018B5">
        <w:t xml:space="preserve"> scores between the 2.5</w:t>
      </w:r>
      <w:r w:rsidR="001D48D0" w:rsidRPr="00C018B5">
        <w:rPr>
          <w:vertAlign w:val="superscript"/>
        </w:rPr>
        <w:t>th</w:t>
      </w:r>
      <w:r w:rsidR="001D48D0" w:rsidRPr="00C018B5">
        <w:t xml:space="preserve"> and 97.5</w:t>
      </w:r>
      <w:r w:rsidR="001D48D0" w:rsidRPr="00C018B5">
        <w:rPr>
          <w:vertAlign w:val="superscript"/>
        </w:rPr>
        <w:t>th</w:t>
      </w:r>
      <w:r w:rsidR="001D48D0" w:rsidRPr="00C018B5">
        <w:t xml:space="preserve"> percentiles so </w:t>
      </w:r>
      <w:r w:rsidR="00560D42" w:rsidRPr="00C018B5">
        <w:t xml:space="preserve">that the range of variation in the graphs is representative of the </w:t>
      </w:r>
      <w:r w:rsidR="00B8244E" w:rsidRPr="00C018B5">
        <w:t>preponderance</w:t>
      </w:r>
      <w:r w:rsidR="00560D42" w:rsidRPr="00C018B5">
        <w:t xml:space="preserve"> of the sample.</w:t>
      </w:r>
      <w:r w:rsidR="00B8244E" w:rsidRPr="00C018B5">
        <w:rPr>
          <w:rStyle w:val="FootnoteReference"/>
        </w:rPr>
        <w:footnoteReference w:id="19"/>
      </w:r>
    </w:p>
    <w:p w:rsidR="00724318" w:rsidRPr="00C018B5" w:rsidRDefault="00131BCF" w:rsidP="004F2FC3">
      <w:pPr>
        <w:tabs>
          <w:tab w:val="left" w:pos="720"/>
        </w:tabs>
        <w:spacing w:after="0" w:line="480" w:lineRule="auto"/>
        <w:jc w:val="both"/>
      </w:pPr>
      <w:r w:rsidRPr="00C018B5">
        <w:tab/>
        <w:t>Turning to interpretation, we see that b</w:t>
      </w:r>
      <w:r w:rsidR="00EE10CC" w:rsidRPr="00C018B5">
        <w:t>oth panels exhibit the anticipated inverted-U shape</w:t>
      </w:r>
      <w:r w:rsidRPr="00C018B5">
        <w:t>d</w:t>
      </w:r>
      <w:r w:rsidR="00EE10CC" w:rsidRPr="00C018B5">
        <w:t xml:space="preserve"> relationship between aptitude and attendance in an engineering college.</w:t>
      </w:r>
      <w:r w:rsidRPr="00C018B5">
        <w:t xml:space="preserve"> </w:t>
      </w:r>
      <w:r w:rsidR="00371124">
        <w:t xml:space="preserve"> </w:t>
      </w:r>
      <w:r w:rsidRPr="00C018B5">
        <w:t>Recall that all examination scores are normaliz</w:t>
      </w:r>
      <w:r w:rsidR="001D48D0" w:rsidRPr="00C018B5">
        <w:t>e</w:t>
      </w:r>
      <w:r w:rsidRPr="00C018B5">
        <w:t>d to have a mean of zero and a variance of one.</w:t>
      </w:r>
      <w:r w:rsidR="00EE10CC" w:rsidRPr="00C018B5">
        <w:t xml:space="preserve"> </w:t>
      </w:r>
      <w:r w:rsidR="00371124">
        <w:t xml:space="preserve"> </w:t>
      </w:r>
      <w:r w:rsidR="00560D42" w:rsidRPr="00C018B5">
        <w:t>Note that t</w:t>
      </w:r>
      <w:r w:rsidRPr="00C018B5">
        <w:t xml:space="preserve">he vertical axis of the left panel has a range of </w:t>
      </w:r>
      <w:r w:rsidR="00371124">
        <w:t>0</w:t>
      </w:r>
      <w:r w:rsidRPr="00C018B5">
        <w:t>.6 while the right panel has a range of 2. In both panels, the horizontal axis is expressed in standard deviations.</w:t>
      </w:r>
      <w:r w:rsidR="001D48D0" w:rsidRPr="00C018B5">
        <w:rPr>
          <w:rStyle w:val="FootnoteReference"/>
        </w:rPr>
        <w:footnoteReference w:id="20"/>
      </w:r>
      <w:r w:rsidRPr="00C018B5">
        <w:t xml:space="preserve"> </w:t>
      </w:r>
      <w:r w:rsidR="00371124">
        <w:t xml:space="preserve"> </w:t>
      </w:r>
      <w:r w:rsidR="001D48D0" w:rsidRPr="00C018B5">
        <w:t>Th</w:t>
      </w:r>
      <w:r w:rsidR="00560D42" w:rsidRPr="00C018B5">
        <w:t xml:space="preserve">is </w:t>
      </w:r>
      <w:r w:rsidR="00B8244E" w:rsidRPr="00C018B5">
        <w:t xml:space="preserve">difference </w:t>
      </w:r>
      <w:r w:rsidR="00560D42" w:rsidRPr="00C018B5">
        <w:t>is a consequence of the patterns in Figure 2.</w:t>
      </w:r>
      <w:r w:rsidR="00371124">
        <w:t xml:space="preserve"> </w:t>
      </w:r>
      <w:r w:rsidR="00560D42" w:rsidRPr="00C018B5">
        <w:t xml:space="preserve"> The entry exam score provides more discrimination at the high end, and hence is more indicative </w:t>
      </w:r>
      <w:r w:rsidR="001B3EB0" w:rsidRPr="00C018B5">
        <w:t xml:space="preserve">than the high school score </w:t>
      </w:r>
      <w:r w:rsidR="00560D42" w:rsidRPr="00C018B5">
        <w:t xml:space="preserve">of opportunities for attendance at </w:t>
      </w:r>
      <w:r w:rsidR="00F3506D" w:rsidRPr="00C018B5">
        <w:t>other higher education institutions.</w:t>
      </w:r>
    </w:p>
    <w:p w:rsidR="000706F3" w:rsidRPr="00C018B5" w:rsidRDefault="000706F3" w:rsidP="004F2FC3">
      <w:pPr>
        <w:tabs>
          <w:tab w:val="left" w:pos="720"/>
        </w:tabs>
        <w:spacing w:after="0" w:line="480" w:lineRule="auto"/>
        <w:jc w:val="both"/>
      </w:pPr>
      <w:r w:rsidRPr="00C018B5">
        <w:tab/>
        <w:t xml:space="preserve">We have estimated a quite flexible form for the attendance equation in order to capture the anticipated nonlinear dependence of attendance on aptitude. </w:t>
      </w:r>
      <w:r w:rsidR="00371124">
        <w:t xml:space="preserve"> </w:t>
      </w:r>
      <w:r w:rsidRPr="00C018B5">
        <w:t xml:space="preserve">We also included a quite flexible form with respect to rank so as to detect deviation from monotonicity if such were present. </w:t>
      </w:r>
      <w:r w:rsidR="00371124">
        <w:t xml:space="preserve"> </w:t>
      </w:r>
      <w:r w:rsidR="00773D5A" w:rsidRPr="00C018B5">
        <w:t>T</w:t>
      </w:r>
      <w:r w:rsidRPr="00C018B5">
        <w:t xml:space="preserve">he findings from the attendance equation conform </w:t>
      </w:r>
      <w:r w:rsidR="00B8244E" w:rsidRPr="00C018B5">
        <w:t xml:space="preserve">well </w:t>
      </w:r>
      <w:r w:rsidRPr="00C018B5">
        <w:t xml:space="preserve">in all with respects with our expectations. </w:t>
      </w:r>
    </w:p>
    <w:p w:rsidR="00F15CD7" w:rsidRPr="00C018B5" w:rsidRDefault="004F2FC3" w:rsidP="00F15CD7">
      <w:pPr>
        <w:pStyle w:val="ListParagraph"/>
        <w:tabs>
          <w:tab w:val="left" w:pos="900"/>
        </w:tabs>
        <w:spacing w:after="0" w:line="480" w:lineRule="auto"/>
        <w:ind w:left="0"/>
        <w:jc w:val="both"/>
      </w:pPr>
      <w:r>
        <w:rPr>
          <w:b/>
        </w:rPr>
        <w:t xml:space="preserve">5.3. </w:t>
      </w:r>
      <w:r w:rsidR="00F15CD7" w:rsidRPr="00C018B5">
        <w:rPr>
          <w:b/>
        </w:rPr>
        <w:t>Discussion of Empirical Findings</w:t>
      </w:r>
    </w:p>
    <w:p w:rsidR="00F15CD7" w:rsidRPr="00C018B5" w:rsidRDefault="00F15CD7" w:rsidP="004F2FC3">
      <w:pPr>
        <w:pStyle w:val="ListParagraph"/>
        <w:tabs>
          <w:tab w:val="left" w:pos="720"/>
        </w:tabs>
        <w:spacing w:after="0" w:line="480" w:lineRule="auto"/>
        <w:ind w:left="0"/>
        <w:jc w:val="both"/>
      </w:pPr>
      <w:r w:rsidRPr="00C018B5">
        <w:tab/>
        <w:t xml:space="preserve">Our empirical results provide strong evidence that improved priority in college access increases propensity to attend college and academic achievement in college. </w:t>
      </w:r>
      <w:r w:rsidR="00371124">
        <w:t xml:space="preserve"> </w:t>
      </w:r>
      <w:r w:rsidRPr="00C018B5">
        <w:t xml:space="preserve">The caste fixed effects in our estimated achievement model indicate that more disadvantaged castes perform less well than </w:t>
      </w:r>
      <w:proofErr w:type="gramStart"/>
      <w:r w:rsidRPr="00C018B5">
        <w:t>there</w:t>
      </w:r>
      <w:proofErr w:type="gramEnd"/>
      <w:r w:rsidRPr="00C018B5">
        <w:t xml:space="preserve"> more advantaged counterparts. </w:t>
      </w:r>
      <w:r w:rsidR="00371124">
        <w:t xml:space="preserve"> </w:t>
      </w:r>
      <w:r w:rsidRPr="00C018B5">
        <w:t xml:space="preserve">This raises the question of whether these fixed effects point to mismatch, with members of disadvantaged castes “getting in over their heads” by choosing colleges that are too difficult for them. </w:t>
      </w:r>
      <w:r w:rsidR="00371124">
        <w:t xml:space="preserve"> </w:t>
      </w:r>
      <w:r w:rsidRPr="00C018B5">
        <w:t xml:space="preserve">We believe this is not the case, for the following three reasons. </w:t>
      </w:r>
      <w:r w:rsidR="00371124">
        <w:t xml:space="preserve"> </w:t>
      </w:r>
      <w:r w:rsidRPr="00C018B5">
        <w:t xml:space="preserve">First, if the fixed effects reflect mismatch, the implication is that the measured aptitude variables do not adequately capture differences in aptitude across students of different castes, hence the fixed impound these difference. </w:t>
      </w:r>
      <w:r w:rsidR="00371124">
        <w:t xml:space="preserve"> </w:t>
      </w:r>
      <w:r w:rsidRPr="00C018B5">
        <w:t xml:space="preserve">If the fixed effects </w:t>
      </w:r>
      <w:proofErr w:type="gramStart"/>
      <w:r w:rsidRPr="00C018B5">
        <w:t>are</w:t>
      </w:r>
      <w:proofErr w:type="gramEnd"/>
      <w:r w:rsidRPr="00C018B5">
        <w:t xml:space="preserve"> capturing unmeasured differences in aptitude by caste, we would expect those fixed effects to become more pronounced if we use a lower quality measure of aptitude.</w:t>
      </w:r>
      <w:r w:rsidR="00DC09A9" w:rsidRPr="00C018B5">
        <w:rPr>
          <w:rStyle w:val="FootnoteReference"/>
        </w:rPr>
        <w:footnoteReference w:id="21"/>
      </w:r>
      <w:r w:rsidRPr="00C018B5">
        <w:t xml:space="preserve"> </w:t>
      </w:r>
      <w:r w:rsidR="00371124">
        <w:t xml:space="preserve"> </w:t>
      </w:r>
      <w:r w:rsidRPr="00C018B5">
        <w:t xml:space="preserve">We find, however, that removing the most comprehensive aptitude measure, the high school score, results in virtually no change in the caste fixed effects. </w:t>
      </w:r>
      <w:r w:rsidR="00371124">
        <w:t xml:space="preserve"> </w:t>
      </w:r>
      <w:r w:rsidRPr="00C018B5">
        <w:t>This can be seen by comparing the caste fixed effects in columns (1) and (3) of Table 2.</w:t>
      </w:r>
      <w:r w:rsidR="00371124">
        <w:t xml:space="preserve"> </w:t>
      </w:r>
      <w:r w:rsidRPr="00C018B5">
        <w:t xml:space="preserve"> Second, if the more disadvantaged castes are using their improved priority to get into colleges for which they are not adequately prepared, we would expect the coefficient of effective rank to be significantly lower for members of the more disadvantaged castes than for the advantaged castes. </w:t>
      </w:r>
      <w:r w:rsidR="00371124">
        <w:t xml:space="preserve"> </w:t>
      </w:r>
      <w:r w:rsidRPr="00C018B5">
        <w:t xml:space="preserve">In column (2) of Table 2, we saw that the coefficients of the interactions of effective rank and caste where not significantly different from each other. </w:t>
      </w:r>
      <w:r w:rsidR="00371124">
        <w:t xml:space="preserve"> </w:t>
      </w:r>
      <w:r w:rsidRPr="00C018B5">
        <w:t xml:space="preserve">Moreover, with the exception of SC, the coefficient of effective rank is quantitatively very similar across all the castes. </w:t>
      </w:r>
      <w:r w:rsidR="00371124">
        <w:t xml:space="preserve"> </w:t>
      </w:r>
      <w:r w:rsidRPr="00C018B5">
        <w:t>Third, if the disadvantaged castes choose colleges that are too demanding relative to their ability, we would expect the interaction of effective rank with latent aptitude to be significant, and we would expect including this interaction to result in a decrease in magnitude of the fixed effects for the disadvantaged castes.</w:t>
      </w:r>
      <w:r w:rsidR="00371124">
        <w:t xml:space="preserve"> </w:t>
      </w:r>
      <w:r w:rsidRPr="00C018B5">
        <w:t xml:space="preserve"> In fact, the interaction of effective rank with latent aptitude has a quantitative small (</w:t>
      </w:r>
      <w:r w:rsidR="00371124">
        <w:t>0</w:t>
      </w:r>
      <w:r w:rsidRPr="00C018B5">
        <w:t xml:space="preserve">.07), statistically insignificant coefficient, and inclusion of this interaction leads to negligible change in any of the caste fixed effects (none changes in magnitude by more than </w:t>
      </w:r>
      <w:r w:rsidR="00371124">
        <w:t>0</w:t>
      </w:r>
      <w:r w:rsidRPr="00C018B5">
        <w:t xml:space="preserve">.01). </w:t>
      </w:r>
    </w:p>
    <w:p w:rsidR="00F15CD7" w:rsidRPr="00C018B5" w:rsidRDefault="00F15CD7" w:rsidP="004F2FC3">
      <w:pPr>
        <w:pStyle w:val="ListParagraph"/>
        <w:tabs>
          <w:tab w:val="left" w:pos="720"/>
        </w:tabs>
        <w:spacing w:after="0" w:line="480" w:lineRule="auto"/>
        <w:ind w:left="0"/>
        <w:jc w:val="both"/>
      </w:pPr>
      <w:r w:rsidRPr="00C018B5">
        <w:tab/>
        <w:t>If the significant negative fixed effects for castes do not reflect mismatch, the question remains as to the reason for these</w:t>
      </w:r>
      <w:r w:rsidR="00371124">
        <w:t xml:space="preserve"> statistically significant</w:t>
      </w:r>
      <w:r w:rsidRPr="00C018B5">
        <w:t xml:space="preserve"> fixed effects. </w:t>
      </w:r>
      <w:r w:rsidR="00371124">
        <w:t xml:space="preserve"> </w:t>
      </w:r>
      <w:r w:rsidRPr="00C018B5">
        <w:t xml:space="preserve">At this point, we can only </w:t>
      </w:r>
      <w:r w:rsidR="00371124">
        <w:t xml:space="preserve">provide </w:t>
      </w:r>
      <w:r w:rsidRPr="00C018B5">
        <w:t>speculat</w:t>
      </w:r>
      <w:r w:rsidR="00371124">
        <w:t>ion</w:t>
      </w:r>
      <w:r w:rsidRPr="00C018B5">
        <w:t>.</w:t>
      </w:r>
      <w:r w:rsidR="00371124">
        <w:t xml:space="preserve">  It seems that disadvantages of being in a lower caste extend to college performance, even conditional of measured ability upon college entry. </w:t>
      </w:r>
      <w:r w:rsidRPr="00C018B5">
        <w:t xml:space="preserve"> </w:t>
      </w:r>
      <w:r w:rsidR="00371124">
        <w:t>Perhaps</w:t>
      </w:r>
      <w:r w:rsidRPr="00C018B5">
        <w:t xml:space="preserve"> faculty in the engineering colleges, either advertently or inadvertently, </w:t>
      </w:r>
      <w:proofErr w:type="gramStart"/>
      <w:r w:rsidRPr="00C018B5">
        <w:t>give</w:t>
      </w:r>
      <w:proofErr w:type="gramEnd"/>
      <w:r w:rsidRPr="00C018B5">
        <w:t xml:space="preserve"> less time and attention to members of disadvantaged castes. </w:t>
      </w:r>
      <w:r w:rsidR="00371124">
        <w:t xml:space="preserve"> Or perhaps there are social or psychological elements at work; </w:t>
      </w:r>
      <w:r w:rsidRPr="00C018B5">
        <w:t>members of the disadvantaged castes</w:t>
      </w:r>
      <w:r w:rsidR="00371124">
        <w:t xml:space="preserve"> socialize less well or</w:t>
      </w:r>
      <w:r w:rsidRPr="00C018B5">
        <w:t xml:space="preserve"> view themselves as inferior in status to members of the advantaged castes</w:t>
      </w:r>
      <w:r w:rsidR="00371124">
        <w:t xml:space="preserve"> (</w:t>
      </w:r>
      <w:r w:rsidRPr="00C018B5">
        <w:t>and</w:t>
      </w:r>
      <w:r w:rsidR="00371124">
        <w:t xml:space="preserve"> then, for example</w:t>
      </w:r>
      <w:r w:rsidRPr="00C018B5">
        <w:t>, are more reluctant to ask questions and seek help when it is needed</w:t>
      </w:r>
      <w:r w:rsidR="00371124">
        <w:t>)</w:t>
      </w:r>
      <w:r w:rsidRPr="00C018B5">
        <w:t xml:space="preserve">. </w:t>
      </w:r>
      <w:r w:rsidR="00371124">
        <w:t xml:space="preserve"> </w:t>
      </w:r>
      <w:r w:rsidRPr="00C018B5">
        <w:t xml:space="preserve">We stress that we have no evidence that either for either of these potential explanations, but neither can we at present rule them out. </w:t>
      </w:r>
    </w:p>
    <w:p w:rsidR="00B32165" w:rsidRPr="00C018B5" w:rsidRDefault="004F2FC3" w:rsidP="000662B4">
      <w:pPr>
        <w:pStyle w:val="ListParagraph"/>
        <w:tabs>
          <w:tab w:val="left" w:pos="900"/>
        </w:tabs>
        <w:spacing w:after="0" w:line="480" w:lineRule="auto"/>
        <w:ind w:left="0"/>
        <w:jc w:val="both"/>
        <w:rPr>
          <w:b/>
        </w:rPr>
      </w:pPr>
      <w:r>
        <w:rPr>
          <w:b/>
        </w:rPr>
        <w:t xml:space="preserve">6. </w:t>
      </w:r>
      <w:r w:rsidR="005D3195" w:rsidRPr="00C018B5">
        <w:rPr>
          <w:b/>
        </w:rPr>
        <w:t>Effects of Affirmative Action</w:t>
      </w:r>
    </w:p>
    <w:p w:rsidR="006477C9" w:rsidRPr="00C018B5" w:rsidRDefault="006477C9" w:rsidP="004F2FC3">
      <w:pPr>
        <w:pStyle w:val="ListParagraph"/>
        <w:tabs>
          <w:tab w:val="left" w:pos="720"/>
        </w:tabs>
        <w:spacing w:after="0" w:line="480" w:lineRule="auto"/>
        <w:ind w:left="0"/>
        <w:jc w:val="both"/>
      </w:pPr>
      <w:r w:rsidRPr="00C018B5">
        <w:rPr>
          <w:b/>
        </w:rPr>
        <w:tab/>
      </w:r>
      <w:r w:rsidRPr="00C018B5">
        <w:t xml:space="preserve">Our analysis of the effects of affirmative action proceeds as follows. </w:t>
      </w:r>
      <w:r w:rsidR="00D25BEB">
        <w:t xml:space="preserve"> </w:t>
      </w:r>
      <w:r w:rsidRPr="00C018B5">
        <w:t>We predict achievement and attendance with observed effective rank of each student (i.e., with affirmative action).</w:t>
      </w:r>
      <w:r w:rsidR="005C4C20">
        <w:t xml:space="preserve">  </w:t>
      </w:r>
      <w:r w:rsidRPr="00C018B5">
        <w:t xml:space="preserve">We then repeat the calculations taking the effective rank of each individual as the rank on the entry exam (i.e., without affirmative action). </w:t>
      </w:r>
      <w:r w:rsidR="005C4C20">
        <w:t xml:space="preserve"> </w:t>
      </w:r>
      <w:r w:rsidR="00E2504B" w:rsidRPr="00C018B5">
        <w:t>For attendance, an individual is coded as attending if the predicted probability of attendance is greater than one half and not attending otherwise.</w:t>
      </w:r>
      <w:r w:rsidR="005C4C20">
        <w:t xml:space="preserve"> </w:t>
      </w:r>
      <w:r w:rsidR="00E2504B" w:rsidRPr="00C018B5">
        <w:t xml:space="preserve"> </w:t>
      </w:r>
      <w:r w:rsidRPr="00C018B5">
        <w:t>For these calculations, we use the Heckman selection model.</w:t>
      </w:r>
      <w:r w:rsidR="005C4C20">
        <w:t xml:space="preserve"> </w:t>
      </w:r>
      <w:r w:rsidRPr="00C018B5">
        <w:t xml:space="preserve"> As we have seen above, the selectio</w:t>
      </w:r>
      <w:r w:rsidR="006155DE" w:rsidRPr="00C018B5">
        <w:t>n correction has minimal effects. Hence</w:t>
      </w:r>
      <w:r w:rsidRPr="00C018B5">
        <w:t xml:space="preserve">, the calculations would yield essentially the same results </w:t>
      </w:r>
      <w:r w:rsidR="006155DE" w:rsidRPr="00C018B5">
        <w:t>if we were to use the</w:t>
      </w:r>
      <w:r w:rsidRPr="00C018B5">
        <w:t xml:space="preserve"> separately estimated achievement and attendance equations.</w:t>
      </w:r>
    </w:p>
    <w:p w:rsidR="00DB48AA" w:rsidRPr="00C018B5" w:rsidRDefault="00D25BEB" w:rsidP="00E2504B">
      <w:pPr>
        <w:pStyle w:val="ListParagraph"/>
        <w:tabs>
          <w:tab w:val="left" w:pos="900"/>
        </w:tabs>
        <w:spacing w:after="0" w:line="480" w:lineRule="auto"/>
        <w:ind w:left="0"/>
        <w:jc w:val="both"/>
      </w:pPr>
      <w:r>
        <w:rPr>
          <w:b/>
        </w:rPr>
        <w:t>6</w:t>
      </w:r>
      <w:r w:rsidR="004F2FC3">
        <w:rPr>
          <w:b/>
        </w:rPr>
        <w:t xml:space="preserve">.1. </w:t>
      </w:r>
      <w:r w:rsidR="00DB48AA" w:rsidRPr="00C018B5">
        <w:rPr>
          <w:b/>
        </w:rPr>
        <w:t>Effect of Affirmative Action on Achievement</w:t>
      </w:r>
    </w:p>
    <w:p w:rsidR="00347691" w:rsidRPr="00C018B5" w:rsidRDefault="00967C43" w:rsidP="004F2FC3">
      <w:pPr>
        <w:pStyle w:val="ListParagraph"/>
        <w:tabs>
          <w:tab w:val="left" w:pos="720"/>
        </w:tabs>
        <w:spacing w:after="0" w:line="480" w:lineRule="auto"/>
        <w:ind w:left="0"/>
        <w:jc w:val="both"/>
      </w:pPr>
      <w:r w:rsidRPr="00C018B5">
        <w:tab/>
      </w:r>
      <w:r w:rsidR="00347691" w:rsidRPr="00C018B5">
        <w:t xml:space="preserve">Our results in Table </w:t>
      </w:r>
      <w:r w:rsidR="00FC2DF2" w:rsidRPr="00C018B5">
        <w:t>4</w:t>
      </w:r>
      <w:r w:rsidR="00347691" w:rsidRPr="00C018B5">
        <w:t xml:space="preserve"> provide estimates of the </w:t>
      </w:r>
      <w:r w:rsidR="00FC2DF2" w:rsidRPr="00C018B5">
        <w:t>mean effects of affirmative action on achievement for each caste</w:t>
      </w:r>
      <w:r w:rsidR="00347691" w:rsidRPr="00C018B5">
        <w:t xml:space="preserve">. </w:t>
      </w:r>
      <w:r w:rsidR="005C4C20">
        <w:t xml:space="preserve"> </w:t>
      </w:r>
      <w:r w:rsidR="00347691" w:rsidRPr="00C018B5">
        <w:t xml:space="preserve">For </w:t>
      </w:r>
      <w:r w:rsidR="00FC2DF2" w:rsidRPr="00C018B5">
        <w:t xml:space="preserve">example, for </w:t>
      </w:r>
      <w:r w:rsidR="00347691" w:rsidRPr="00C018B5">
        <w:t xml:space="preserve">individuals in the Scheduled Tribes, the median increase in effective rank due to those who attend college under affirmative action is </w:t>
      </w:r>
      <w:r w:rsidR="00D25BEB">
        <w:t>0</w:t>
      </w:r>
      <w:r w:rsidR="00347691" w:rsidRPr="00C018B5">
        <w:t>.45.</w:t>
      </w:r>
      <w:r w:rsidR="00347691" w:rsidRPr="00C018B5">
        <w:rPr>
          <w:rStyle w:val="FootnoteReference"/>
        </w:rPr>
        <w:footnoteReference w:id="22"/>
      </w:r>
      <w:r w:rsidR="00347691" w:rsidRPr="00C018B5">
        <w:t xml:space="preserve"> </w:t>
      </w:r>
      <w:r w:rsidR="005C4C20">
        <w:t xml:space="preserve"> </w:t>
      </w:r>
      <w:r w:rsidR="00347691" w:rsidRPr="00C018B5">
        <w:t xml:space="preserve">Hence, </w:t>
      </w:r>
      <w:r w:rsidR="00FC2DF2" w:rsidRPr="00C018B5">
        <w:t>multiplying by the coefficient of effective rank in the achievement equation, we obtain a</w:t>
      </w:r>
      <w:r w:rsidR="00347691" w:rsidRPr="00C018B5">
        <w:t xml:space="preserve"> predicted mean gain in achievement for members of the Scheduled Tribes </w:t>
      </w:r>
      <w:r w:rsidR="00FC2DF2" w:rsidRPr="00C018B5">
        <w:t>of</w:t>
      </w:r>
      <w:r w:rsidR="005C4C20">
        <w:t xml:space="preserve"> 0</w:t>
      </w:r>
      <w:r w:rsidR="00347691" w:rsidRPr="00C018B5">
        <w:t xml:space="preserve">.23 standard deviations. </w:t>
      </w:r>
      <w:r w:rsidR="005C4C20">
        <w:t xml:space="preserve"> </w:t>
      </w:r>
      <w:r w:rsidR="00DB48AA" w:rsidRPr="00C018B5">
        <w:t xml:space="preserve">We see gains for all members of the disadvantaged castes. </w:t>
      </w:r>
      <w:r w:rsidR="005C4C20">
        <w:t xml:space="preserve"> </w:t>
      </w:r>
      <w:r w:rsidR="00DB48AA" w:rsidRPr="00C018B5">
        <w:t xml:space="preserve">The gains for the most disadvantaged castes are quantitatively large relative to gains normally found in educational interventions. </w:t>
      </w:r>
      <w:r w:rsidR="005C4C20">
        <w:t xml:space="preserve"> </w:t>
      </w:r>
      <w:r w:rsidR="00DB48AA" w:rsidRPr="00C018B5">
        <w:t xml:space="preserve">The members of the open caste lose. </w:t>
      </w:r>
      <w:r w:rsidR="005C4C20">
        <w:t xml:space="preserve"> </w:t>
      </w:r>
      <w:r w:rsidR="00DB48AA" w:rsidRPr="00C018B5">
        <w:t xml:space="preserve">While the mean loss is lower than for the advantaged castes, </w:t>
      </w:r>
      <w:r w:rsidR="005C4C20">
        <w:t>but of course these losses are being spread over a relatively large number of individuals</w:t>
      </w:r>
      <w:r w:rsidR="00AF3801" w:rsidRPr="00C018B5">
        <w:t>.</w:t>
      </w:r>
    </w:p>
    <w:p w:rsidR="00B32165" w:rsidRPr="00C018B5" w:rsidRDefault="00D25BEB" w:rsidP="000662B4">
      <w:pPr>
        <w:pStyle w:val="ListParagraph"/>
        <w:tabs>
          <w:tab w:val="left" w:pos="900"/>
        </w:tabs>
        <w:spacing w:after="0" w:line="480" w:lineRule="auto"/>
        <w:ind w:left="0"/>
        <w:jc w:val="both"/>
        <w:rPr>
          <w:b/>
        </w:rPr>
      </w:pPr>
      <w:r>
        <w:rPr>
          <w:b/>
        </w:rPr>
        <w:t>6</w:t>
      </w:r>
      <w:r w:rsidR="000662B4" w:rsidRPr="00C018B5">
        <w:rPr>
          <w:b/>
        </w:rPr>
        <w:t>.</w:t>
      </w:r>
      <w:r w:rsidR="00F15CD7" w:rsidRPr="00C018B5">
        <w:rPr>
          <w:b/>
        </w:rPr>
        <w:t>2</w:t>
      </w:r>
      <w:r w:rsidR="004F2FC3">
        <w:rPr>
          <w:b/>
        </w:rPr>
        <w:t xml:space="preserve">. </w:t>
      </w:r>
      <w:r w:rsidR="005D3195" w:rsidRPr="00C018B5">
        <w:rPr>
          <w:b/>
        </w:rPr>
        <w:t>Effect of Affirmative Action on College Attendance</w:t>
      </w:r>
    </w:p>
    <w:p w:rsidR="00874EF2" w:rsidRPr="00C018B5" w:rsidRDefault="005D3195" w:rsidP="004F2FC3">
      <w:pPr>
        <w:pStyle w:val="ListParagraph"/>
        <w:tabs>
          <w:tab w:val="left" w:pos="720"/>
        </w:tabs>
        <w:spacing w:after="0" w:line="480" w:lineRule="auto"/>
        <w:ind w:left="0"/>
        <w:jc w:val="both"/>
      </w:pPr>
      <w:r w:rsidRPr="00C018B5">
        <w:rPr>
          <w:b/>
        </w:rPr>
        <w:tab/>
      </w:r>
      <w:r w:rsidRPr="00C018B5">
        <w:t>Using our college attendance model we predict attendance for each student</w:t>
      </w:r>
      <w:r w:rsidR="00AF3801" w:rsidRPr="00C018B5">
        <w:t xml:space="preserve"> with and without Affirmative Action</w:t>
      </w:r>
      <w:r w:rsidRPr="00C018B5">
        <w:t xml:space="preserve">. </w:t>
      </w:r>
      <w:r w:rsidR="005C4C20">
        <w:t xml:space="preserve"> </w:t>
      </w:r>
      <w:r w:rsidR="00AF3801" w:rsidRPr="00C018B5">
        <w:t xml:space="preserve">Table 5 reports predicted changes in attendance for each caste. </w:t>
      </w:r>
      <w:r w:rsidR="005C4C20">
        <w:t xml:space="preserve"> </w:t>
      </w:r>
      <w:r w:rsidR="00AF3801" w:rsidRPr="00C018B5">
        <w:t xml:space="preserve">As this table shows, affirmative action increases attendance by the disadvantaged castes while decreasing attendance by the open caste. </w:t>
      </w:r>
      <w:r w:rsidR="005C4C20">
        <w:t xml:space="preserve"> </w:t>
      </w:r>
      <w:r w:rsidR="00AF3801" w:rsidRPr="00C018B5">
        <w:t xml:space="preserve">In Table 6, we provide additional detail. </w:t>
      </w:r>
      <w:r w:rsidR="005C4C20">
        <w:t xml:space="preserve"> </w:t>
      </w:r>
      <w:r w:rsidR="00AF3801" w:rsidRPr="00C018B5">
        <w:t>The table</w:t>
      </w:r>
      <w:r w:rsidRPr="00C018B5">
        <w:t xml:space="preserve"> shows mean differences in the predicted attendance rate</w:t>
      </w:r>
      <w:r w:rsidR="00DD36AE" w:rsidRPr="00C018B5">
        <w:t>s</w:t>
      </w:r>
      <w:r w:rsidRPr="00C018B5">
        <w:t xml:space="preserve"> </w:t>
      </w:r>
      <w:r w:rsidR="00AF3801" w:rsidRPr="00C018B5">
        <w:t xml:space="preserve">caste and </w:t>
      </w:r>
      <w:r w:rsidR="00DD36AE" w:rsidRPr="00C018B5">
        <w:t>by</w:t>
      </w:r>
      <w:r w:rsidRPr="00C018B5">
        <w:t xml:space="preserve"> </w:t>
      </w:r>
      <w:r w:rsidR="00DD36AE" w:rsidRPr="00C018B5">
        <w:t>quintiles on the</w:t>
      </w:r>
      <w:r w:rsidRPr="00C018B5">
        <w:t xml:space="preserve"> </w:t>
      </w:r>
      <w:r w:rsidR="00B36800" w:rsidRPr="00C018B5">
        <w:t>entry examination</w:t>
      </w:r>
      <w:r w:rsidRPr="00C018B5">
        <w:t xml:space="preserve">. </w:t>
      </w:r>
      <w:r w:rsidR="005C4C20">
        <w:t xml:space="preserve"> </w:t>
      </w:r>
      <w:r w:rsidRPr="00C018B5">
        <w:t>Th</w:t>
      </w:r>
      <w:r w:rsidR="00AF3801" w:rsidRPr="00C018B5">
        <w:t>is</w:t>
      </w:r>
      <w:r w:rsidRPr="00C018B5">
        <w:t xml:space="preserve"> </w:t>
      </w:r>
      <w:r w:rsidR="00AF3801" w:rsidRPr="00C018B5">
        <w:t>table</w:t>
      </w:r>
      <w:r w:rsidRPr="00C018B5">
        <w:t xml:space="preserve"> </w:t>
      </w:r>
      <w:r w:rsidR="00B80A74" w:rsidRPr="00C018B5">
        <w:t>exhibit</w:t>
      </w:r>
      <w:r w:rsidR="00AF3801" w:rsidRPr="00C018B5">
        <w:t>s</w:t>
      </w:r>
      <w:r w:rsidRPr="00C018B5">
        <w:t xml:space="preserve"> </w:t>
      </w:r>
      <w:r w:rsidR="00B80A74" w:rsidRPr="00C018B5">
        <w:t>several</w:t>
      </w:r>
      <w:r w:rsidRPr="00C018B5">
        <w:t xml:space="preserve"> important features. </w:t>
      </w:r>
      <w:r w:rsidR="005C4C20">
        <w:t xml:space="preserve"> </w:t>
      </w:r>
      <w:r w:rsidRPr="00C018B5">
        <w:t>First, the mean difference in predicted attendance rate varies by the caste rank</w:t>
      </w:r>
      <w:r w:rsidR="00565A40" w:rsidRPr="00C018B5">
        <w:t>.</w:t>
      </w:r>
      <w:r w:rsidRPr="00C018B5">
        <w:t xml:space="preserve"> </w:t>
      </w:r>
      <w:r w:rsidR="005C4C20">
        <w:t xml:space="preserve"> </w:t>
      </w:r>
      <w:r w:rsidR="00C14F52" w:rsidRPr="00C018B5">
        <w:t xml:space="preserve">All of </w:t>
      </w:r>
      <w:r w:rsidRPr="00C018B5">
        <w:t xml:space="preserve">the </w:t>
      </w:r>
      <w:r w:rsidR="00C14F52" w:rsidRPr="00C018B5">
        <w:t xml:space="preserve">disadvantaged </w:t>
      </w:r>
      <w:r w:rsidRPr="00C018B5">
        <w:t>caste</w:t>
      </w:r>
      <w:r w:rsidR="00C14F52" w:rsidRPr="00C018B5">
        <w:t>s</w:t>
      </w:r>
      <w:r w:rsidRPr="00C018B5">
        <w:t xml:space="preserve"> benefit from affirmativ</w:t>
      </w:r>
      <w:r w:rsidR="00CE23C9" w:rsidRPr="00C018B5">
        <w:t>e action</w:t>
      </w:r>
      <w:r w:rsidR="00B80A74" w:rsidRPr="00C018B5">
        <w:t>, as evidenced by the positive mean difference in attendance for all disadvantaged castes for all percentiles of entry exam rank.</w:t>
      </w:r>
      <w:r w:rsidR="00B8244E" w:rsidRPr="00C018B5">
        <w:t xml:space="preserve"> </w:t>
      </w:r>
      <w:r w:rsidR="005C4C20">
        <w:t xml:space="preserve"> </w:t>
      </w:r>
      <w:r w:rsidR="00874EF2" w:rsidRPr="00C018B5">
        <w:t xml:space="preserve">Moreover, the magnitudes of the effects are monotone in the degree of caste </w:t>
      </w:r>
      <w:proofErr w:type="gramStart"/>
      <w:r w:rsidR="00874EF2" w:rsidRPr="00C018B5">
        <w:t>disadvantage,</w:t>
      </w:r>
      <w:proofErr w:type="gramEnd"/>
      <w:r w:rsidR="00874EF2" w:rsidRPr="00C018B5">
        <w:t xml:space="preserve"> with the most disadvantaged castes exhibiting the greatest increases and the least disadvantaged the smallest increases. </w:t>
      </w:r>
      <w:r w:rsidR="005C4C20">
        <w:t xml:space="preserve"> </w:t>
      </w:r>
      <w:r w:rsidR="00B8244E" w:rsidRPr="00C018B5">
        <w:t xml:space="preserve">Second, </w:t>
      </w:r>
      <w:r w:rsidR="00CE23C9" w:rsidRPr="00C018B5">
        <w:t>the mean difference</w:t>
      </w:r>
      <w:r w:rsidR="00B80A74" w:rsidRPr="00C018B5">
        <w:t xml:space="preserve">s are negative for the open caste, showing the adverse impact of affirmative action on the members of the open castes. </w:t>
      </w:r>
      <w:r w:rsidR="005C4C20">
        <w:t xml:space="preserve"> </w:t>
      </w:r>
      <w:r w:rsidR="00B80A74" w:rsidRPr="00C018B5">
        <w:t xml:space="preserve">Third, the effects of affirmative action are greatest for individuals in </w:t>
      </w:r>
      <w:r w:rsidR="00AF3801" w:rsidRPr="00C018B5">
        <w:t xml:space="preserve">middle quintile </w:t>
      </w:r>
      <w:r w:rsidR="00874EF2" w:rsidRPr="00C018B5">
        <w:t>of entry exam rank</w:t>
      </w:r>
      <w:r w:rsidR="00B80A74" w:rsidRPr="00C018B5">
        <w:t xml:space="preserve">, with magnitude of the effects declining as one moves from the middle to </w:t>
      </w:r>
      <w:r w:rsidR="00AF3801" w:rsidRPr="00C018B5">
        <w:t xml:space="preserve">either </w:t>
      </w:r>
      <w:r w:rsidR="00B80A74" w:rsidRPr="00C018B5">
        <w:t xml:space="preserve">the higher </w:t>
      </w:r>
      <w:r w:rsidR="00AF3801" w:rsidRPr="00C018B5">
        <w:t xml:space="preserve">or lower quintile </w:t>
      </w:r>
      <w:r w:rsidR="00B80A74" w:rsidRPr="00C018B5">
        <w:t xml:space="preserve">ranges. </w:t>
      </w:r>
    </w:p>
    <w:p w:rsidR="00AF3801" w:rsidRPr="00C018B5" w:rsidRDefault="00874EF2" w:rsidP="004F2FC3">
      <w:pPr>
        <w:pStyle w:val="ListParagraph"/>
        <w:tabs>
          <w:tab w:val="left" w:pos="720"/>
        </w:tabs>
        <w:spacing w:after="0" w:line="480" w:lineRule="auto"/>
        <w:ind w:left="0"/>
        <w:jc w:val="both"/>
      </w:pPr>
      <w:r w:rsidRPr="00C018B5">
        <w:tab/>
      </w:r>
      <w:r w:rsidR="00B80A74" w:rsidRPr="00C018B5">
        <w:t xml:space="preserve">Overall, then, </w:t>
      </w:r>
      <w:r w:rsidRPr="00C018B5">
        <w:t>Table</w:t>
      </w:r>
      <w:r w:rsidR="00AF3801" w:rsidRPr="00C018B5">
        <w:t>s 5 and 6 show</w:t>
      </w:r>
      <w:r w:rsidR="00B80A74" w:rsidRPr="00C018B5">
        <w:t xml:space="preserve"> that affirmative action increases attendance of all disadvantaged castes, with effects most pronounced near the middle of the range of entry exam rank. </w:t>
      </w:r>
      <w:r w:rsidR="005C4C20">
        <w:t xml:space="preserve"> </w:t>
      </w:r>
      <w:r w:rsidR="00B80A74" w:rsidRPr="00C018B5">
        <w:t xml:space="preserve">For the open castes, affirmative action decreases attendance, with effects most pronounced near the middle of the entry exam range. </w:t>
      </w:r>
    </w:p>
    <w:p w:rsidR="00F15CD7" w:rsidRPr="00C018B5" w:rsidRDefault="004F2FC3" w:rsidP="00F15CD7">
      <w:pPr>
        <w:pStyle w:val="ListParagraph"/>
        <w:tabs>
          <w:tab w:val="left" w:pos="900"/>
        </w:tabs>
        <w:spacing w:after="0" w:line="480" w:lineRule="auto"/>
        <w:ind w:left="0"/>
        <w:jc w:val="both"/>
        <w:rPr>
          <w:b/>
        </w:rPr>
      </w:pPr>
      <w:r>
        <w:rPr>
          <w:b/>
        </w:rPr>
        <w:t xml:space="preserve">6.3. </w:t>
      </w:r>
      <w:r w:rsidR="00F15CD7" w:rsidRPr="00C018B5">
        <w:rPr>
          <w:b/>
        </w:rPr>
        <w:t>Discussion of Counterfactual Analysis</w:t>
      </w:r>
    </w:p>
    <w:p w:rsidR="00F15CD7" w:rsidRPr="00C018B5" w:rsidRDefault="00F15CD7" w:rsidP="004F2FC3">
      <w:pPr>
        <w:pStyle w:val="ListParagraph"/>
        <w:tabs>
          <w:tab w:val="left" w:pos="720"/>
        </w:tabs>
        <w:spacing w:after="0" w:line="480" w:lineRule="auto"/>
        <w:ind w:left="0"/>
        <w:jc w:val="both"/>
      </w:pPr>
      <w:r w:rsidRPr="00C018B5">
        <w:tab/>
        <w:t xml:space="preserve">The counterfactual analysis assumes that the college choice and achievement models would remain unchanged with an alternative system for determining effective rank for college admissions. </w:t>
      </w:r>
      <w:r w:rsidR="005C4C20">
        <w:t xml:space="preserve"> </w:t>
      </w:r>
      <w:r w:rsidRPr="00C018B5">
        <w:t xml:space="preserve">This is a strong assumption. </w:t>
      </w:r>
      <w:r w:rsidR="005C4C20">
        <w:t xml:space="preserve"> </w:t>
      </w:r>
      <w:r w:rsidRPr="00C018B5">
        <w:t xml:space="preserve">An alternative ranking system will change the allocation of students across colleges. </w:t>
      </w:r>
      <w:r w:rsidR="005C4C20">
        <w:t xml:space="preserve"> </w:t>
      </w:r>
      <w:r w:rsidRPr="00C018B5">
        <w:t xml:space="preserve">This reallocation of students can be expected to change peer characteristics within colleges. </w:t>
      </w:r>
      <w:r w:rsidR="005C4C20">
        <w:t xml:space="preserve"> </w:t>
      </w:r>
      <w:r w:rsidRPr="00C018B5">
        <w:t xml:space="preserve">If peer effects operate within colleges, this may lead to further impacts on student achievement. </w:t>
      </w:r>
      <w:r w:rsidR="005C4C20">
        <w:t xml:space="preserve"> </w:t>
      </w:r>
      <w:r w:rsidRPr="00C018B5">
        <w:t xml:space="preserve">It seems likely, however, that our counterfactual analysis will understate the adverse effect on the disadvantaged castes of eliminating affirmative action. </w:t>
      </w:r>
      <w:r w:rsidR="005C4C20">
        <w:t xml:space="preserve"> </w:t>
      </w:r>
      <w:r w:rsidRPr="00C018B5">
        <w:t xml:space="preserve">If affirmative action is eliminated, members of disadvantaged castes will have lower priority in college choice. </w:t>
      </w:r>
      <w:r w:rsidR="005C4C20">
        <w:t xml:space="preserve"> </w:t>
      </w:r>
      <w:r w:rsidRPr="00C018B5">
        <w:t xml:space="preserve">This will tend to concentrate lower-performing, disadvantaged students in a subset of colleges that higher-ranked students perceive as less attractive. </w:t>
      </w:r>
      <w:r w:rsidR="005C4C20">
        <w:t xml:space="preserve"> </w:t>
      </w:r>
      <w:r w:rsidRPr="00C018B5">
        <w:t xml:space="preserve">Thus, members of disadvantaged castes who continue to attend college in the absence of affirmative action will almost surely attend colleges with weaker peers than they would attend with affirmative action. </w:t>
      </w:r>
      <w:r w:rsidR="005C4C20">
        <w:t xml:space="preserve"> </w:t>
      </w:r>
      <w:r w:rsidRPr="00C018B5">
        <w:t xml:space="preserve">Such colleges would also then be less likely to be able to attract the more able among college faculty. </w:t>
      </w:r>
      <w:r w:rsidR="005C4C20">
        <w:t xml:space="preserve"> </w:t>
      </w:r>
      <w:r w:rsidRPr="00C018B5">
        <w:t xml:space="preserve">The above logic suggesting that our counterfactual analysis understates the benefits of affirmative action for disadvantaged </w:t>
      </w:r>
      <w:proofErr w:type="gramStart"/>
      <w:r w:rsidRPr="00C018B5">
        <w:t>castes,</w:t>
      </w:r>
      <w:proofErr w:type="gramEnd"/>
      <w:r w:rsidRPr="00C018B5">
        <w:t xml:space="preserve"> also implies that we likely understate the adverse effects of affirmative action on advantaged castes. </w:t>
      </w:r>
      <w:r w:rsidR="005C4C20">
        <w:t xml:space="preserve"> </w:t>
      </w:r>
      <w:r w:rsidRPr="00C018B5">
        <w:t>It is possible, however, that concentrating weaker students in the same colleges can permit better curriculum targeting (Duflo, Dupas, and Kremer (</w:t>
      </w:r>
      <w:r w:rsidR="001B3193">
        <w:t>2010</w:t>
      </w:r>
      <w:r w:rsidRPr="00C018B5">
        <w:t>))</w:t>
      </w:r>
      <w:proofErr w:type="gramStart"/>
      <w:r w:rsidRPr="00C018B5">
        <w:t>.teachers</w:t>
      </w:r>
      <w:proofErr w:type="gramEnd"/>
      <w:r w:rsidRPr="00C018B5">
        <w:t xml:space="preserve">. </w:t>
      </w:r>
      <w:r w:rsidR="005C4C20">
        <w:t xml:space="preserve"> </w:t>
      </w:r>
      <w:r w:rsidRPr="00C018B5">
        <w:t>The preceding discussion makes clear that the counterfactual calculations, while informative, should be viewed as suggest</w:t>
      </w:r>
      <w:r w:rsidR="00875F6B">
        <w:t>ive</w:t>
      </w:r>
      <w:r w:rsidRPr="00C018B5">
        <w:t xml:space="preserve"> with respect to assessing the magnitude of the effects of affirmative.</w:t>
      </w:r>
    </w:p>
    <w:p w:rsidR="00AF3801" w:rsidRPr="00C018B5" w:rsidRDefault="004F2FC3" w:rsidP="00055747">
      <w:pPr>
        <w:pStyle w:val="ListParagraph"/>
        <w:tabs>
          <w:tab w:val="left" w:pos="900"/>
        </w:tabs>
        <w:spacing w:after="0" w:line="480" w:lineRule="auto"/>
        <w:ind w:left="0"/>
        <w:jc w:val="both"/>
        <w:rPr>
          <w:b/>
        </w:rPr>
      </w:pPr>
      <w:r>
        <w:rPr>
          <w:b/>
        </w:rPr>
        <w:t>7</w:t>
      </w:r>
      <w:r w:rsidR="00AF3801" w:rsidRPr="00C018B5">
        <w:rPr>
          <w:b/>
        </w:rPr>
        <w:t xml:space="preserve">. </w:t>
      </w:r>
      <w:r w:rsidR="00F15CD7" w:rsidRPr="00C018B5">
        <w:rPr>
          <w:b/>
        </w:rPr>
        <w:t>Conclusions</w:t>
      </w:r>
    </w:p>
    <w:p w:rsidR="000662B4" w:rsidRPr="00C018B5" w:rsidRDefault="00F15CD7" w:rsidP="0001654D">
      <w:pPr>
        <w:spacing w:after="0" w:line="480" w:lineRule="auto"/>
        <w:ind w:firstLine="720"/>
        <w:jc w:val="both"/>
      </w:pPr>
      <w:r w:rsidRPr="00C018B5">
        <w:t>W</w:t>
      </w:r>
      <w:r w:rsidR="005D3195" w:rsidRPr="00C018B5">
        <w:t xml:space="preserve">e </w:t>
      </w:r>
      <w:r w:rsidR="00512DE5" w:rsidRPr="00C018B5">
        <w:t xml:space="preserve">conclude </w:t>
      </w:r>
      <w:r w:rsidR="00647E4F" w:rsidRPr="00C018B5">
        <w:t xml:space="preserve">that </w:t>
      </w:r>
      <w:r w:rsidR="008852AE" w:rsidRPr="00C018B5">
        <w:t xml:space="preserve">the exceptional database we have assembled, and </w:t>
      </w:r>
      <w:r w:rsidR="00512DE5" w:rsidRPr="00C018B5">
        <w:t xml:space="preserve">our estimated achievement </w:t>
      </w:r>
      <w:r w:rsidR="008852AE" w:rsidRPr="00C018B5">
        <w:t xml:space="preserve">and attendance models, provide </w:t>
      </w:r>
      <w:r w:rsidR="00512DE5" w:rsidRPr="00C018B5">
        <w:t>compelling</w:t>
      </w:r>
      <w:r w:rsidR="00875F6B">
        <w:t xml:space="preserve"> evidence that</w:t>
      </w:r>
      <w:r w:rsidR="00647E4F" w:rsidRPr="00C018B5">
        <w:t xml:space="preserve"> affirmative action </w:t>
      </w:r>
      <w:r w:rsidR="008852AE" w:rsidRPr="00C018B5">
        <w:t xml:space="preserve">in Indian engineering colleges </w:t>
      </w:r>
      <w:r w:rsidR="00647E4F" w:rsidRPr="00C018B5">
        <w:t xml:space="preserve">increases college attendance </w:t>
      </w:r>
      <w:r w:rsidR="00875F6B">
        <w:t xml:space="preserve">and </w:t>
      </w:r>
      <w:r w:rsidR="00512DE5" w:rsidRPr="00C018B5">
        <w:t xml:space="preserve">achievement </w:t>
      </w:r>
      <w:r w:rsidR="008852AE" w:rsidRPr="00C018B5">
        <w:t>of</w:t>
      </w:r>
      <w:r w:rsidR="00647E4F" w:rsidRPr="00C018B5">
        <w:t xml:space="preserve"> members of disadvantaged castes</w:t>
      </w:r>
      <w:r w:rsidR="00512DE5" w:rsidRPr="00C018B5">
        <w:t xml:space="preserve">. </w:t>
      </w:r>
    </w:p>
    <w:p w:rsidR="000662B4" w:rsidRPr="00C018B5" w:rsidRDefault="000662B4">
      <w:pPr>
        <w:spacing w:after="0" w:line="240" w:lineRule="auto"/>
      </w:pPr>
      <w:r w:rsidRPr="00C018B5">
        <w:br w:type="page"/>
      </w:r>
    </w:p>
    <w:p w:rsidR="00B32165" w:rsidRDefault="000662B4" w:rsidP="006778FD">
      <w:pPr>
        <w:spacing w:after="0" w:line="240" w:lineRule="auto"/>
        <w:jc w:val="center"/>
        <w:rPr>
          <w:b/>
          <w:sz w:val="24"/>
          <w:szCs w:val="24"/>
        </w:rPr>
      </w:pPr>
      <w:r>
        <w:rPr>
          <w:b/>
          <w:sz w:val="24"/>
          <w:szCs w:val="24"/>
        </w:rPr>
        <w:t>References</w:t>
      </w:r>
    </w:p>
    <w:p w:rsidR="006778FD" w:rsidRDefault="006778FD" w:rsidP="006778FD">
      <w:pPr>
        <w:spacing w:after="0" w:line="240" w:lineRule="auto"/>
        <w:jc w:val="center"/>
        <w:rPr>
          <w:b/>
          <w:sz w:val="24"/>
          <w:szCs w:val="24"/>
        </w:rPr>
      </w:pPr>
    </w:p>
    <w:p w:rsidR="006778FD" w:rsidRPr="00960A0A" w:rsidRDefault="006778FD" w:rsidP="00960A0A">
      <w:pPr>
        <w:jc w:val="both"/>
      </w:pPr>
      <w:proofErr w:type="gramStart"/>
      <w:r w:rsidRPr="00960A0A">
        <w:t>Akerlof, George (1976), “</w:t>
      </w:r>
      <w:r w:rsidRPr="00960A0A">
        <w:rPr>
          <w:rFonts w:eastAsia="Times New Roman"/>
        </w:rPr>
        <w:t xml:space="preserve">The Economics of Caste and of the Rat Race and Other Woeful Tales,” </w:t>
      </w:r>
      <w:r w:rsidRPr="00960A0A">
        <w:rPr>
          <w:rFonts w:eastAsia="Times New Roman"/>
          <w:i/>
          <w:iCs/>
        </w:rPr>
        <w:t xml:space="preserve">Quarterly Journal of Economics, </w:t>
      </w:r>
      <w:r w:rsidRPr="00960A0A">
        <w:rPr>
          <w:rFonts w:eastAsia="Times New Roman"/>
        </w:rPr>
        <w:t>90(4), 599-617.</w:t>
      </w:r>
      <w:proofErr w:type="gramEnd"/>
    </w:p>
    <w:p w:rsidR="00D00649" w:rsidRPr="00960A0A" w:rsidRDefault="005D3195" w:rsidP="00960A0A">
      <w:pPr>
        <w:spacing w:after="0"/>
        <w:jc w:val="both"/>
        <w:rPr>
          <w:bCs/>
        </w:rPr>
      </w:pPr>
      <w:r w:rsidRPr="00960A0A">
        <w:rPr>
          <w:bCs/>
        </w:rPr>
        <w:t>Alon, S. and M. Tienda (2005), “Assessing the “</w:t>
      </w:r>
      <w:r w:rsidR="009E2FCA" w:rsidRPr="00960A0A">
        <w:rPr>
          <w:bCs/>
        </w:rPr>
        <w:t>M</w:t>
      </w:r>
      <w:r w:rsidRPr="00960A0A">
        <w:rPr>
          <w:bCs/>
        </w:rPr>
        <w:t xml:space="preserve">ismatch” </w:t>
      </w:r>
      <w:r w:rsidR="009E2FCA" w:rsidRPr="00960A0A">
        <w:rPr>
          <w:bCs/>
        </w:rPr>
        <w:t>H</w:t>
      </w:r>
      <w:r w:rsidRPr="00960A0A">
        <w:rPr>
          <w:bCs/>
        </w:rPr>
        <w:t xml:space="preserve">ypothesis: </w:t>
      </w:r>
      <w:r w:rsidR="009E2FCA" w:rsidRPr="00960A0A">
        <w:rPr>
          <w:bCs/>
        </w:rPr>
        <w:t>Differences in C</w:t>
      </w:r>
      <w:r w:rsidRPr="00960A0A">
        <w:rPr>
          <w:bCs/>
        </w:rPr>
        <w:t xml:space="preserve">ollege </w:t>
      </w:r>
      <w:r w:rsidR="009E2FCA" w:rsidRPr="00960A0A">
        <w:rPr>
          <w:bCs/>
        </w:rPr>
        <w:t>G</w:t>
      </w:r>
      <w:r w:rsidRPr="00960A0A">
        <w:rPr>
          <w:bCs/>
        </w:rPr>
        <w:t xml:space="preserve">raduation </w:t>
      </w:r>
      <w:r w:rsidR="009E2FCA" w:rsidRPr="00960A0A">
        <w:rPr>
          <w:bCs/>
        </w:rPr>
        <w:t>Rates by Institutional S</w:t>
      </w:r>
      <w:r w:rsidRPr="00960A0A">
        <w:rPr>
          <w:bCs/>
        </w:rPr>
        <w:t>electivity</w:t>
      </w:r>
      <w:r w:rsidR="00C2120B" w:rsidRPr="00960A0A">
        <w:rPr>
          <w:bCs/>
        </w:rPr>
        <w:t>,</w:t>
      </w:r>
      <w:r w:rsidRPr="00960A0A">
        <w:rPr>
          <w:bCs/>
        </w:rPr>
        <w:t xml:space="preserve">” </w:t>
      </w:r>
      <w:r w:rsidRPr="00960A0A">
        <w:rPr>
          <w:bCs/>
          <w:i/>
        </w:rPr>
        <w:t>Sociology of Education</w:t>
      </w:r>
      <w:r w:rsidRPr="00960A0A">
        <w:rPr>
          <w:bCs/>
        </w:rPr>
        <w:t>, 78, 294-315.</w:t>
      </w:r>
    </w:p>
    <w:p w:rsidR="00D00649" w:rsidRPr="00960A0A" w:rsidRDefault="00D00649" w:rsidP="00960A0A">
      <w:pPr>
        <w:spacing w:after="0"/>
        <w:jc w:val="both"/>
        <w:rPr>
          <w:bCs/>
        </w:rPr>
      </w:pPr>
    </w:p>
    <w:p w:rsidR="002B61E3" w:rsidRPr="00960A0A" w:rsidRDefault="00D00649" w:rsidP="00960A0A">
      <w:pPr>
        <w:spacing w:after="0"/>
        <w:jc w:val="both"/>
        <w:rPr>
          <w:bCs/>
        </w:rPr>
      </w:pPr>
      <w:r w:rsidRPr="00960A0A">
        <w:rPr>
          <w:bCs/>
        </w:rPr>
        <w:t xml:space="preserve">Anderson, Siwan (2011), “Caste as an Impediment to Trade,” </w:t>
      </w:r>
      <w:r w:rsidRPr="00960A0A">
        <w:rPr>
          <w:bCs/>
          <w:i/>
        </w:rPr>
        <w:t xml:space="preserve">American Economic Journal: Applied Economics, </w:t>
      </w:r>
      <w:r w:rsidRPr="00960A0A">
        <w:rPr>
          <w:bCs/>
        </w:rPr>
        <w:t xml:space="preserve">3(1), </w:t>
      </w:r>
      <w:proofErr w:type="gramStart"/>
      <w:r w:rsidRPr="00960A0A">
        <w:rPr>
          <w:bCs/>
        </w:rPr>
        <w:t>239</w:t>
      </w:r>
      <w:proofErr w:type="gramEnd"/>
      <w:r w:rsidRPr="00960A0A">
        <w:rPr>
          <w:bCs/>
        </w:rPr>
        <w:t>-263.</w:t>
      </w:r>
      <w:r w:rsidR="005D3195" w:rsidRPr="00960A0A">
        <w:rPr>
          <w:bCs/>
        </w:rPr>
        <w:t xml:space="preserve"> </w:t>
      </w:r>
    </w:p>
    <w:p w:rsidR="00A907BD" w:rsidRPr="00960A0A" w:rsidRDefault="00A907BD"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pPr>
      <w:r w:rsidRPr="00960A0A">
        <w:t>Arcidiacono</w:t>
      </w:r>
      <w:r w:rsidR="00B37B87" w:rsidRPr="00960A0A">
        <w:t>, P</w:t>
      </w:r>
      <w:r w:rsidR="00A33BD9" w:rsidRPr="00960A0A">
        <w:t>eter</w:t>
      </w:r>
      <w:r w:rsidR="00B37B87" w:rsidRPr="00960A0A">
        <w:t xml:space="preserve"> (2005), “</w:t>
      </w:r>
      <w:r w:rsidRPr="00960A0A">
        <w:t>Affirmative Action in Higher Education: How do Admission and Financial Aid Rules Affect Future Earnings?</w:t>
      </w:r>
      <w:r w:rsidR="00B37B87" w:rsidRPr="00960A0A">
        <w:t>”</w:t>
      </w:r>
      <w:r w:rsidRPr="00960A0A">
        <w:t xml:space="preserve"> </w:t>
      </w:r>
      <w:r w:rsidRPr="00960A0A">
        <w:rPr>
          <w:i/>
        </w:rPr>
        <w:t>Econometrica</w:t>
      </w:r>
      <w:r w:rsidRPr="00960A0A">
        <w:t>, 73</w:t>
      </w:r>
      <w:r w:rsidR="00F63224" w:rsidRPr="00960A0A">
        <w:t>(</w:t>
      </w:r>
      <w:r w:rsidR="00BC0669" w:rsidRPr="00960A0A">
        <w:t>5</w:t>
      </w:r>
      <w:r w:rsidR="00F63224" w:rsidRPr="00960A0A">
        <w:t>)</w:t>
      </w:r>
      <w:r w:rsidR="00BC0669" w:rsidRPr="00960A0A">
        <w:t xml:space="preserve">, </w:t>
      </w:r>
      <w:r w:rsidR="00F63224" w:rsidRPr="00960A0A">
        <w:t>1</w:t>
      </w:r>
      <w:r w:rsidRPr="00960A0A">
        <w:t>477–1524.</w:t>
      </w:r>
    </w:p>
    <w:p w:rsidR="00A33BD9" w:rsidRPr="00960A0A" w:rsidRDefault="00A33BD9" w:rsidP="00960A0A">
      <w:pPr>
        <w:autoSpaceDE w:val="0"/>
        <w:autoSpaceDN w:val="0"/>
        <w:adjustRightInd w:val="0"/>
        <w:spacing w:after="0" w:line="240" w:lineRule="auto"/>
        <w:jc w:val="both"/>
      </w:pPr>
    </w:p>
    <w:p w:rsidR="00A33BD9" w:rsidRPr="00960A0A" w:rsidRDefault="00F419FD" w:rsidP="00960A0A">
      <w:pPr>
        <w:pStyle w:val="Heading1"/>
        <w:spacing w:before="0" w:line="240" w:lineRule="auto"/>
        <w:jc w:val="both"/>
        <w:rPr>
          <w:rFonts w:ascii="Times New Roman" w:hAnsi="Times New Roman"/>
          <w:b w:val="0"/>
          <w:color w:val="auto"/>
          <w:sz w:val="22"/>
          <w:szCs w:val="22"/>
        </w:rPr>
      </w:pPr>
      <w:hyperlink r:id="rId61" w:history="1">
        <w:r w:rsidR="00A33BD9" w:rsidRPr="00960A0A">
          <w:rPr>
            <w:rStyle w:val="Hyperlink"/>
            <w:rFonts w:ascii="Times New Roman" w:hAnsi="Times New Roman"/>
            <w:b w:val="0"/>
            <w:color w:val="auto"/>
            <w:sz w:val="22"/>
            <w:szCs w:val="22"/>
            <w:u w:val="none"/>
          </w:rPr>
          <w:t>Arcidiacono</w:t>
        </w:r>
      </w:hyperlink>
      <w:r w:rsidR="00A33BD9" w:rsidRPr="00960A0A">
        <w:rPr>
          <w:rFonts w:ascii="Times New Roman" w:hAnsi="Times New Roman"/>
          <w:b w:val="0"/>
          <w:color w:val="auto"/>
          <w:sz w:val="22"/>
          <w:szCs w:val="22"/>
        </w:rPr>
        <w:t xml:space="preserve"> Peter, </w:t>
      </w:r>
      <w:hyperlink r:id="rId62" w:history="1">
        <w:r w:rsidR="00A33BD9" w:rsidRPr="00960A0A">
          <w:rPr>
            <w:rStyle w:val="Hyperlink"/>
            <w:rFonts w:ascii="Times New Roman" w:hAnsi="Times New Roman"/>
            <w:b w:val="0"/>
            <w:color w:val="auto"/>
            <w:sz w:val="22"/>
            <w:szCs w:val="22"/>
            <w:u w:val="none"/>
          </w:rPr>
          <w:t>Esteban M. Aucejo</w:t>
        </w:r>
      </w:hyperlink>
      <w:r w:rsidR="00A33BD9" w:rsidRPr="00960A0A">
        <w:rPr>
          <w:rFonts w:ascii="Times New Roman" w:hAnsi="Times New Roman"/>
          <w:b w:val="0"/>
          <w:color w:val="auto"/>
          <w:sz w:val="22"/>
          <w:szCs w:val="22"/>
        </w:rPr>
        <w:t xml:space="preserve">, </w:t>
      </w:r>
      <w:hyperlink r:id="rId63" w:history="1">
        <w:r w:rsidR="00A33BD9" w:rsidRPr="00960A0A">
          <w:rPr>
            <w:rStyle w:val="Hyperlink"/>
            <w:rFonts w:ascii="Times New Roman" w:hAnsi="Times New Roman"/>
            <w:b w:val="0"/>
            <w:color w:val="auto"/>
            <w:sz w:val="22"/>
            <w:szCs w:val="22"/>
            <w:u w:val="none"/>
          </w:rPr>
          <w:t>Hanming Fang</w:t>
        </w:r>
      </w:hyperlink>
      <w:r w:rsidR="00A33BD9" w:rsidRPr="00960A0A">
        <w:rPr>
          <w:rFonts w:ascii="Times New Roman" w:hAnsi="Times New Roman"/>
          <w:b w:val="0"/>
          <w:color w:val="auto"/>
          <w:sz w:val="22"/>
          <w:szCs w:val="22"/>
        </w:rPr>
        <w:t xml:space="preserve">, and </w:t>
      </w:r>
      <w:hyperlink r:id="rId64" w:history="1">
        <w:r w:rsidR="00A33BD9" w:rsidRPr="00960A0A">
          <w:rPr>
            <w:rStyle w:val="Hyperlink"/>
            <w:rFonts w:ascii="Times New Roman" w:hAnsi="Times New Roman"/>
            <w:b w:val="0"/>
            <w:color w:val="auto"/>
            <w:sz w:val="22"/>
            <w:szCs w:val="22"/>
            <w:u w:val="none"/>
          </w:rPr>
          <w:t>Kenneth I. Spenner</w:t>
        </w:r>
      </w:hyperlink>
      <w:r w:rsidR="00A33BD9" w:rsidRPr="00960A0A">
        <w:rPr>
          <w:rFonts w:ascii="Times New Roman" w:hAnsi="Times New Roman"/>
          <w:b w:val="0"/>
          <w:color w:val="auto"/>
          <w:sz w:val="22"/>
          <w:szCs w:val="22"/>
        </w:rPr>
        <w:t xml:space="preserve"> (2009), “Does Affirmative Action Lead to Mismatch? </w:t>
      </w:r>
      <w:proofErr w:type="gramStart"/>
      <w:r w:rsidR="00A33BD9" w:rsidRPr="00960A0A">
        <w:rPr>
          <w:rFonts w:ascii="Times New Roman" w:hAnsi="Times New Roman"/>
          <w:b w:val="0"/>
          <w:color w:val="auto"/>
          <w:sz w:val="22"/>
          <w:szCs w:val="22"/>
        </w:rPr>
        <w:t>A New Test and Evidence,” NBER Working Paper.</w:t>
      </w:r>
      <w:proofErr w:type="gramEnd"/>
    </w:p>
    <w:p w:rsidR="00A907BD" w:rsidRPr="00960A0A" w:rsidRDefault="00A907BD"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rPr>
          <w:i/>
        </w:rPr>
      </w:pPr>
      <w:r w:rsidRPr="00960A0A">
        <w:t>Arrow, K. (1973)</w:t>
      </w:r>
      <w:r w:rsidR="00B37B87" w:rsidRPr="00960A0A">
        <w:t>, “</w:t>
      </w:r>
      <w:r w:rsidRPr="00960A0A">
        <w:t>The Theory of Discrimination</w:t>
      </w:r>
      <w:r w:rsidR="00C2120B" w:rsidRPr="00960A0A">
        <w:t>,</w:t>
      </w:r>
      <w:r w:rsidR="00B37B87" w:rsidRPr="00960A0A">
        <w:t xml:space="preserve">” </w:t>
      </w:r>
      <w:r w:rsidRPr="00960A0A">
        <w:t xml:space="preserve">In Ashenfelter, O. (Ed.), </w:t>
      </w:r>
      <w:r w:rsidRPr="00960A0A">
        <w:rPr>
          <w:i/>
        </w:rPr>
        <w:t>Discrimination in Labor</w:t>
      </w:r>
    </w:p>
    <w:p w:rsidR="00A907BD" w:rsidRPr="00960A0A" w:rsidRDefault="00A907BD" w:rsidP="00960A0A">
      <w:pPr>
        <w:autoSpaceDE w:val="0"/>
        <w:autoSpaceDN w:val="0"/>
        <w:adjustRightInd w:val="0"/>
        <w:spacing w:after="0" w:line="240" w:lineRule="auto"/>
        <w:jc w:val="both"/>
      </w:pPr>
      <w:r w:rsidRPr="00960A0A">
        <w:rPr>
          <w:i/>
        </w:rPr>
        <w:t>Markets</w:t>
      </w:r>
      <w:r w:rsidRPr="00960A0A">
        <w:t xml:space="preserve">. </w:t>
      </w:r>
      <w:proofErr w:type="gramStart"/>
      <w:r w:rsidRPr="00960A0A">
        <w:t>Princeton University Press.</w:t>
      </w:r>
      <w:proofErr w:type="gramEnd"/>
    </w:p>
    <w:p w:rsidR="00A907BD" w:rsidRPr="00960A0A" w:rsidRDefault="00A907BD" w:rsidP="00960A0A">
      <w:pPr>
        <w:spacing w:after="0" w:line="240" w:lineRule="auto"/>
        <w:jc w:val="both"/>
      </w:pPr>
    </w:p>
    <w:p w:rsidR="00A33BD9" w:rsidRPr="00960A0A" w:rsidRDefault="00A33BD9" w:rsidP="00960A0A">
      <w:pPr>
        <w:spacing w:after="0" w:line="240" w:lineRule="auto"/>
        <w:jc w:val="both"/>
        <w:rPr>
          <w:rFonts w:eastAsia="Times New Roman"/>
        </w:rPr>
      </w:pPr>
      <w:r w:rsidRPr="00960A0A">
        <w:rPr>
          <w:rFonts w:eastAsia="Times New Roman"/>
        </w:rPr>
        <w:t xml:space="preserve">Ayres, Ian and Richard Brooks (2005), “Does Affirmative Action Reduce the Number of Black Lawyers?” </w:t>
      </w:r>
      <w:proofErr w:type="gramStart"/>
      <w:r w:rsidRPr="00960A0A">
        <w:rPr>
          <w:rFonts w:eastAsia="Times New Roman"/>
          <w:i/>
          <w:iCs/>
        </w:rPr>
        <w:t xml:space="preserve">Stanford Law Review, </w:t>
      </w:r>
      <w:r w:rsidRPr="00960A0A">
        <w:rPr>
          <w:rFonts w:eastAsia="Times New Roman"/>
        </w:rPr>
        <w:t>57(6), 1807-1854.</w:t>
      </w:r>
      <w:proofErr w:type="gramEnd"/>
      <w:r w:rsidRPr="00960A0A">
        <w:rPr>
          <w:rFonts w:eastAsia="Times New Roman"/>
        </w:rPr>
        <w:t xml:space="preserve"> </w:t>
      </w:r>
    </w:p>
    <w:p w:rsidR="00A33BD9" w:rsidRPr="00960A0A" w:rsidRDefault="00A33BD9" w:rsidP="00960A0A">
      <w:pPr>
        <w:spacing w:after="0" w:line="240" w:lineRule="auto"/>
        <w:jc w:val="both"/>
      </w:pPr>
    </w:p>
    <w:p w:rsidR="00A33BD9" w:rsidRPr="00960A0A" w:rsidRDefault="00D52CF7" w:rsidP="00960A0A">
      <w:pPr>
        <w:spacing w:after="0" w:line="240" w:lineRule="auto"/>
        <w:jc w:val="both"/>
      </w:pPr>
      <w:r w:rsidRPr="00960A0A">
        <w:t xml:space="preserve">Barnes, Katherine Y. (2007), “Is Affirmative Action Responsible for the Achievement Gap Between Black and White Law Students,” </w:t>
      </w:r>
      <w:r w:rsidRPr="00960A0A">
        <w:rPr>
          <w:i/>
        </w:rPr>
        <w:t xml:space="preserve">Northwestern University Law Review, </w:t>
      </w:r>
      <w:r w:rsidRPr="00960A0A">
        <w:t>101(4), 1759-1808.</w:t>
      </w:r>
    </w:p>
    <w:p w:rsidR="00A33BD9" w:rsidRPr="00960A0A" w:rsidRDefault="00A33BD9" w:rsidP="00960A0A">
      <w:pPr>
        <w:spacing w:after="0" w:line="240" w:lineRule="auto"/>
        <w:jc w:val="both"/>
      </w:pPr>
    </w:p>
    <w:p w:rsidR="00A907BD" w:rsidRPr="00960A0A" w:rsidRDefault="00A907BD" w:rsidP="00960A0A">
      <w:pPr>
        <w:spacing w:after="0"/>
        <w:jc w:val="both"/>
        <w:rPr>
          <w:bCs/>
        </w:rPr>
      </w:pPr>
      <w:r w:rsidRPr="00960A0A">
        <w:t>Becker</w:t>
      </w:r>
      <w:r w:rsidR="009E2FCA" w:rsidRPr="00960A0A">
        <w:t>, G. (1957),</w:t>
      </w:r>
      <w:r w:rsidRPr="00960A0A">
        <w:t xml:space="preserve"> </w:t>
      </w:r>
      <w:r w:rsidRPr="00960A0A">
        <w:rPr>
          <w:i/>
        </w:rPr>
        <w:t>The Economics of Discrimination</w:t>
      </w:r>
      <w:r w:rsidRPr="00960A0A">
        <w:t xml:space="preserve">. </w:t>
      </w:r>
      <w:proofErr w:type="gramStart"/>
      <w:r w:rsidRPr="00960A0A">
        <w:t>Chicago University Press.</w:t>
      </w:r>
      <w:proofErr w:type="gramEnd"/>
    </w:p>
    <w:p w:rsidR="00A907BD" w:rsidRPr="00960A0A" w:rsidRDefault="00A907BD" w:rsidP="00960A0A">
      <w:pPr>
        <w:spacing w:after="0"/>
        <w:jc w:val="both"/>
        <w:rPr>
          <w:bCs/>
        </w:rPr>
      </w:pPr>
    </w:p>
    <w:p w:rsidR="00C44017" w:rsidRPr="00960A0A" w:rsidRDefault="00C44017" w:rsidP="00960A0A">
      <w:pPr>
        <w:spacing w:after="0"/>
        <w:jc w:val="both"/>
        <w:rPr>
          <w:bCs/>
        </w:rPr>
      </w:pPr>
      <w:r w:rsidRPr="00960A0A">
        <w:rPr>
          <w:bCs/>
        </w:rPr>
        <w:t xml:space="preserve">Banerjee, A., </w:t>
      </w:r>
      <w:r w:rsidR="003068BD" w:rsidRPr="00960A0A">
        <w:rPr>
          <w:bCs/>
        </w:rPr>
        <w:t xml:space="preserve">E. Duflo, M. Ghatak, and J. Lafortune (2009), “Marry for What? </w:t>
      </w:r>
      <w:proofErr w:type="gramStart"/>
      <w:r w:rsidR="003068BD" w:rsidRPr="00960A0A">
        <w:rPr>
          <w:bCs/>
        </w:rPr>
        <w:t>Caste and Mate Selection in Modern India</w:t>
      </w:r>
      <w:r w:rsidR="002B61E3" w:rsidRPr="00960A0A">
        <w:rPr>
          <w:bCs/>
        </w:rPr>
        <w:t>,</w:t>
      </w:r>
      <w:r w:rsidR="003068BD" w:rsidRPr="00960A0A">
        <w:rPr>
          <w:bCs/>
        </w:rPr>
        <w:t>”</w:t>
      </w:r>
      <w:r w:rsidR="002B61E3" w:rsidRPr="00960A0A">
        <w:rPr>
          <w:bCs/>
        </w:rPr>
        <w:t xml:space="preserve"> </w:t>
      </w:r>
      <w:hyperlink r:id="rId65" w:history="1">
        <w:r w:rsidR="002B61E3" w:rsidRPr="00960A0A">
          <w:rPr>
            <w:rStyle w:val="Hyperlink"/>
            <w:i/>
            <w:color w:val="auto"/>
            <w:u w:val="none"/>
          </w:rPr>
          <w:t>NBER Working Paper</w:t>
        </w:r>
        <w:r w:rsidR="002B61E3" w:rsidRPr="00960A0A">
          <w:rPr>
            <w:rStyle w:val="Hyperlink"/>
            <w:color w:val="auto"/>
            <w:u w:val="none"/>
          </w:rPr>
          <w:t>,</w:t>
        </w:r>
      </w:hyperlink>
      <w:r w:rsidR="002B61E3" w:rsidRPr="00960A0A">
        <w:t xml:space="preserve"> 14958.</w:t>
      </w:r>
      <w:proofErr w:type="gramEnd"/>
    </w:p>
    <w:p w:rsidR="002B61E3" w:rsidRPr="00960A0A" w:rsidRDefault="002B61E3" w:rsidP="00960A0A">
      <w:pPr>
        <w:spacing w:after="0"/>
        <w:jc w:val="both"/>
      </w:pPr>
    </w:p>
    <w:p w:rsidR="002B61E3" w:rsidRPr="00960A0A" w:rsidRDefault="002B61E3" w:rsidP="00960A0A">
      <w:pPr>
        <w:spacing w:after="0"/>
        <w:jc w:val="both"/>
        <w:rPr>
          <w:bCs/>
        </w:rPr>
      </w:pPr>
      <w:r w:rsidRPr="00960A0A">
        <w:t>Bertrand, Marianne &amp; Hanna, Rema &amp; Mullainathan, Sendhil</w:t>
      </w:r>
      <w:r w:rsidR="00DE6DBA" w:rsidRPr="00960A0A">
        <w:t xml:space="preserve"> (2010),</w:t>
      </w:r>
      <w:r w:rsidRPr="00960A0A">
        <w:t xml:space="preserve"> </w:t>
      </w:r>
      <w:r w:rsidR="00C2120B" w:rsidRPr="00960A0A">
        <w:t>“</w:t>
      </w:r>
      <w:hyperlink r:id="rId66" w:history="1">
        <w:r w:rsidR="006778FD" w:rsidRPr="00960A0A">
          <w:rPr>
            <w:rStyle w:val="Hyperlink"/>
            <w:bCs/>
            <w:color w:val="auto"/>
            <w:u w:val="none"/>
          </w:rPr>
          <w:t>Affirmative Action in Education: Evidence from Engineering C</w:t>
        </w:r>
        <w:r w:rsidRPr="00960A0A">
          <w:rPr>
            <w:rStyle w:val="Hyperlink"/>
            <w:bCs/>
            <w:color w:val="auto"/>
            <w:u w:val="none"/>
          </w:rPr>
          <w:t>o</w:t>
        </w:r>
        <w:r w:rsidR="006778FD" w:rsidRPr="00960A0A">
          <w:rPr>
            <w:rStyle w:val="Hyperlink"/>
            <w:bCs/>
            <w:color w:val="auto"/>
            <w:u w:val="none"/>
          </w:rPr>
          <w:t>llege A</w:t>
        </w:r>
        <w:r w:rsidRPr="00960A0A">
          <w:rPr>
            <w:rStyle w:val="Hyperlink"/>
            <w:bCs/>
            <w:color w:val="auto"/>
            <w:u w:val="none"/>
          </w:rPr>
          <w:t>dmissions in India</w:t>
        </w:r>
      </w:hyperlink>
      <w:r w:rsidRPr="00960A0A">
        <w:t>,</w:t>
      </w:r>
      <w:r w:rsidR="00C2120B" w:rsidRPr="00960A0A">
        <w:t>”</w:t>
      </w:r>
      <w:r w:rsidRPr="00960A0A">
        <w:t xml:space="preserve"> </w:t>
      </w:r>
      <w:hyperlink r:id="rId67" w:history="1">
        <w:r w:rsidRPr="00960A0A">
          <w:rPr>
            <w:rStyle w:val="Hyperlink"/>
            <w:i/>
            <w:color w:val="auto"/>
            <w:u w:val="none"/>
          </w:rPr>
          <w:t>Journal of Public Economics</w:t>
        </w:r>
      </w:hyperlink>
      <w:r w:rsidRPr="00960A0A">
        <w:t xml:space="preserve">, </w:t>
      </w:r>
      <w:r w:rsidR="00D418BE" w:rsidRPr="00960A0A">
        <w:t>V</w:t>
      </w:r>
      <w:r w:rsidRPr="00960A0A">
        <w:t xml:space="preserve">ol. 94(1-2), </w:t>
      </w:r>
      <w:r w:rsidR="00F63224" w:rsidRPr="00960A0A">
        <w:t>1</w:t>
      </w:r>
      <w:r w:rsidR="00D418BE" w:rsidRPr="00960A0A">
        <w:t>6-29</w:t>
      </w:r>
      <w:r w:rsidRPr="00960A0A">
        <w:rPr>
          <w:bCs/>
        </w:rPr>
        <w:t>.</w:t>
      </w:r>
    </w:p>
    <w:p w:rsidR="002B61E3" w:rsidRPr="00960A0A" w:rsidRDefault="002B61E3" w:rsidP="00960A0A">
      <w:pPr>
        <w:spacing w:after="0"/>
        <w:jc w:val="both"/>
        <w:rPr>
          <w:bCs/>
        </w:rPr>
      </w:pPr>
    </w:p>
    <w:p w:rsidR="00B32165" w:rsidRPr="00960A0A" w:rsidRDefault="005D3195" w:rsidP="00960A0A">
      <w:pPr>
        <w:spacing w:after="0"/>
        <w:jc w:val="both"/>
      </w:pPr>
      <w:r w:rsidRPr="00960A0A">
        <w:rPr>
          <w:bCs/>
        </w:rPr>
        <w:t>Betts, J., and D. Morell (1999), “The Determinants of Undergraduate Grade Point Average: The Relative Importance of Family Background, High School Resources, and Peer Group Effects</w:t>
      </w:r>
      <w:r w:rsidR="00C2120B" w:rsidRPr="00960A0A">
        <w:rPr>
          <w:bCs/>
        </w:rPr>
        <w:t>,</w:t>
      </w:r>
      <w:r w:rsidRPr="00960A0A">
        <w:rPr>
          <w:bCs/>
        </w:rPr>
        <w:t>”</w:t>
      </w:r>
      <w:r w:rsidR="00D85544" w:rsidRPr="00960A0A">
        <w:rPr>
          <w:bCs/>
        </w:rPr>
        <w:t xml:space="preserve"> </w:t>
      </w:r>
      <w:r w:rsidRPr="00960A0A">
        <w:rPr>
          <w:i/>
          <w:iCs/>
        </w:rPr>
        <w:t>Journal of Human Resources</w:t>
      </w:r>
      <w:r w:rsidRPr="00960A0A">
        <w:t>, 34</w:t>
      </w:r>
      <w:r w:rsidR="00F63224" w:rsidRPr="00960A0A">
        <w:t>(</w:t>
      </w:r>
      <w:r w:rsidRPr="00960A0A">
        <w:t>2</w:t>
      </w:r>
      <w:r w:rsidR="00F63224" w:rsidRPr="00960A0A">
        <w:t xml:space="preserve">), </w:t>
      </w:r>
      <w:r w:rsidRPr="00960A0A">
        <w:t>268-293.</w:t>
      </w:r>
    </w:p>
    <w:p w:rsidR="002B61E3" w:rsidRPr="00960A0A" w:rsidRDefault="002B61E3" w:rsidP="00960A0A">
      <w:pPr>
        <w:spacing w:after="0"/>
        <w:jc w:val="both"/>
      </w:pPr>
    </w:p>
    <w:p w:rsidR="002B61E3" w:rsidRPr="00960A0A" w:rsidRDefault="00D15B21" w:rsidP="00960A0A">
      <w:pPr>
        <w:spacing w:after="0"/>
        <w:jc w:val="both"/>
      </w:pPr>
      <w:r w:rsidRPr="00960A0A">
        <w:rPr>
          <w:rFonts w:eastAsia="Arial Unicode MS"/>
        </w:rPr>
        <w:t>Bourguignon F., Fournier M. and Gurgand M.</w:t>
      </w:r>
      <w:r w:rsidR="00F63224" w:rsidRPr="00960A0A">
        <w:rPr>
          <w:rFonts w:eastAsia="Arial Unicode MS"/>
        </w:rPr>
        <w:t xml:space="preserve"> (2007)</w:t>
      </w:r>
      <w:r w:rsidRPr="00960A0A">
        <w:rPr>
          <w:rFonts w:eastAsia="Arial Unicode MS"/>
        </w:rPr>
        <w:t>,</w:t>
      </w:r>
      <w:r w:rsidRPr="00960A0A">
        <w:t xml:space="preserve"> </w:t>
      </w:r>
      <w:r w:rsidR="00C2120B" w:rsidRPr="00960A0A">
        <w:t>“</w:t>
      </w:r>
      <w:r w:rsidRPr="00960A0A">
        <w:rPr>
          <w:rFonts w:eastAsia="Arial Unicode MS"/>
          <w:color w:val="000000"/>
        </w:rPr>
        <w:t xml:space="preserve">Selection </w:t>
      </w:r>
      <w:r w:rsidR="00C2120B" w:rsidRPr="00960A0A">
        <w:rPr>
          <w:rFonts w:eastAsia="Arial Unicode MS"/>
          <w:color w:val="000000"/>
        </w:rPr>
        <w:t>B</w:t>
      </w:r>
      <w:r w:rsidRPr="00960A0A">
        <w:rPr>
          <w:rFonts w:eastAsia="Arial Unicode MS"/>
          <w:color w:val="000000"/>
        </w:rPr>
        <w:t xml:space="preserve">ias </w:t>
      </w:r>
      <w:r w:rsidR="00C2120B" w:rsidRPr="00960A0A">
        <w:rPr>
          <w:rFonts w:eastAsia="Arial Unicode MS"/>
          <w:color w:val="000000"/>
        </w:rPr>
        <w:t>C</w:t>
      </w:r>
      <w:r w:rsidRPr="00960A0A">
        <w:rPr>
          <w:rFonts w:eastAsia="Arial Unicode MS"/>
          <w:color w:val="000000"/>
        </w:rPr>
        <w:t xml:space="preserve">orrections </w:t>
      </w:r>
      <w:r w:rsidR="00C2120B" w:rsidRPr="00960A0A">
        <w:rPr>
          <w:rFonts w:eastAsia="Arial Unicode MS"/>
          <w:color w:val="000000"/>
        </w:rPr>
        <w:t>B</w:t>
      </w:r>
      <w:r w:rsidRPr="00960A0A">
        <w:rPr>
          <w:rFonts w:eastAsia="Arial Unicode MS"/>
          <w:color w:val="000000"/>
        </w:rPr>
        <w:t xml:space="preserve">ased on the </w:t>
      </w:r>
      <w:r w:rsidR="00C2120B" w:rsidRPr="00960A0A">
        <w:rPr>
          <w:rFonts w:eastAsia="Arial Unicode MS"/>
          <w:color w:val="000000"/>
        </w:rPr>
        <w:t>M</w:t>
      </w:r>
      <w:r w:rsidRPr="00960A0A">
        <w:rPr>
          <w:rFonts w:eastAsia="Arial Unicode MS"/>
          <w:color w:val="000000"/>
        </w:rPr>
        <w:t xml:space="preserve">ultinomial </w:t>
      </w:r>
      <w:r w:rsidR="00C2120B" w:rsidRPr="00960A0A">
        <w:rPr>
          <w:rFonts w:eastAsia="Arial Unicode MS"/>
          <w:color w:val="000000"/>
        </w:rPr>
        <w:t>L</w:t>
      </w:r>
      <w:r w:rsidRPr="00960A0A">
        <w:rPr>
          <w:rFonts w:eastAsia="Arial Unicode MS"/>
          <w:color w:val="000000"/>
        </w:rPr>
        <w:t xml:space="preserve">ogit </w:t>
      </w:r>
      <w:r w:rsidR="00C2120B" w:rsidRPr="00960A0A">
        <w:rPr>
          <w:rFonts w:eastAsia="Arial Unicode MS"/>
          <w:color w:val="000000"/>
        </w:rPr>
        <w:t>M</w:t>
      </w:r>
      <w:r w:rsidRPr="00960A0A">
        <w:rPr>
          <w:rFonts w:eastAsia="Arial Unicode MS"/>
          <w:color w:val="000000"/>
        </w:rPr>
        <w:t xml:space="preserve">odel: Monte-Carlo </w:t>
      </w:r>
      <w:r w:rsidR="00C2120B" w:rsidRPr="00960A0A">
        <w:rPr>
          <w:rFonts w:eastAsia="Arial Unicode MS"/>
          <w:color w:val="000000"/>
        </w:rPr>
        <w:t>C</w:t>
      </w:r>
      <w:r w:rsidRPr="00960A0A">
        <w:rPr>
          <w:rFonts w:eastAsia="Arial Unicode MS"/>
          <w:color w:val="000000"/>
        </w:rPr>
        <w:t>omparisons</w:t>
      </w:r>
      <w:r w:rsidR="0001654D" w:rsidRPr="00960A0A">
        <w:rPr>
          <w:rFonts w:eastAsia="Arial Unicode MS"/>
          <w:color w:val="000000"/>
        </w:rPr>
        <w:t>,</w:t>
      </w:r>
      <w:proofErr w:type="gramStart"/>
      <w:r w:rsidR="00C2120B" w:rsidRPr="00960A0A">
        <w:rPr>
          <w:rFonts w:eastAsia="Arial Unicode MS"/>
          <w:color w:val="000000"/>
        </w:rPr>
        <w:t>”</w:t>
      </w:r>
      <w:r w:rsidRPr="00960A0A">
        <w:t xml:space="preserve"> </w:t>
      </w:r>
      <w:r w:rsidRPr="00960A0A">
        <w:rPr>
          <w:rFonts w:eastAsia="Arial Unicode MS"/>
        </w:rPr>
        <w:t xml:space="preserve"> </w:t>
      </w:r>
      <w:r w:rsidRPr="00960A0A">
        <w:rPr>
          <w:rFonts w:eastAsia="Arial Unicode MS"/>
          <w:i/>
          <w:iCs/>
        </w:rPr>
        <w:t>Journal</w:t>
      </w:r>
      <w:proofErr w:type="gramEnd"/>
      <w:r w:rsidRPr="00960A0A">
        <w:rPr>
          <w:rFonts w:eastAsia="Arial Unicode MS"/>
          <w:i/>
          <w:iCs/>
        </w:rPr>
        <w:t xml:space="preserve"> of Economic Surveys</w:t>
      </w:r>
      <w:r w:rsidRPr="00960A0A">
        <w:rPr>
          <w:rFonts w:eastAsia="Arial Unicode MS"/>
        </w:rPr>
        <w:t>, 21</w:t>
      </w:r>
      <w:r w:rsidR="00F63224" w:rsidRPr="00960A0A">
        <w:rPr>
          <w:rFonts w:eastAsia="Arial Unicode MS"/>
        </w:rPr>
        <w:t>(1).</w:t>
      </w:r>
      <w:r w:rsidRPr="00960A0A">
        <w:rPr>
          <w:rFonts w:eastAsia="Arial Unicode MS"/>
        </w:rPr>
        <w:t xml:space="preserve"> </w:t>
      </w:r>
    </w:p>
    <w:p w:rsidR="00D15B21" w:rsidRPr="00960A0A" w:rsidRDefault="00D15B21" w:rsidP="00960A0A">
      <w:pPr>
        <w:spacing w:after="0"/>
        <w:jc w:val="both"/>
      </w:pPr>
    </w:p>
    <w:p w:rsidR="001F0159" w:rsidRPr="00960A0A" w:rsidRDefault="001F0159" w:rsidP="00960A0A">
      <w:pPr>
        <w:spacing w:after="0"/>
        <w:jc w:val="both"/>
      </w:pPr>
      <w:r w:rsidRPr="00960A0A">
        <w:t xml:space="preserve">Bowen, W.G. and D. Bok (2000), </w:t>
      </w:r>
      <w:r w:rsidRPr="00960A0A">
        <w:rPr>
          <w:i/>
        </w:rPr>
        <w:t>The Shape of the River</w:t>
      </w:r>
      <w:r w:rsidR="00F63224" w:rsidRPr="00960A0A">
        <w:t>.</w:t>
      </w:r>
      <w:r w:rsidRPr="00960A0A">
        <w:t xml:space="preserve"> </w:t>
      </w:r>
      <w:r w:rsidR="005063C9" w:rsidRPr="00960A0A">
        <w:t xml:space="preserve"> </w:t>
      </w:r>
      <w:r w:rsidR="00F63224" w:rsidRPr="00960A0A">
        <w:t xml:space="preserve">New Jersey: </w:t>
      </w:r>
      <w:r w:rsidRPr="00960A0A">
        <w:t>Princeton University Press.</w:t>
      </w:r>
    </w:p>
    <w:p w:rsidR="002B61E3" w:rsidRPr="00960A0A" w:rsidRDefault="002B61E3" w:rsidP="00960A0A">
      <w:pPr>
        <w:spacing w:after="0"/>
        <w:jc w:val="both"/>
      </w:pPr>
    </w:p>
    <w:p w:rsidR="00A907BD" w:rsidRPr="00960A0A" w:rsidRDefault="00A907BD" w:rsidP="00960A0A">
      <w:pPr>
        <w:autoSpaceDE w:val="0"/>
        <w:autoSpaceDN w:val="0"/>
        <w:adjustRightInd w:val="0"/>
        <w:spacing w:after="0" w:line="240" w:lineRule="auto"/>
        <w:jc w:val="both"/>
      </w:pPr>
      <w:proofErr w:type="gramStart"/>
      <w:r w:rsidRPr="00960A0A">
        <w:t>Card, D. and Krueger, A. (2004).</w:t>
      </w:r>
      <w:proofErr w:type="gramEnd"/>
      <w:r w:rsidRPr="00960A0A">
        <w:t xml:space="preserve"> </w:t>
      </w:r>
      <w:r w:rsidR="00F63224" w:rsidRPr="00960A0A">
        <w:t>“</w:t>
      </w:r>
      <w:r w:rsidRPr="00960A0A">
        <w:t xml:space="preserve">Would the Elimination of Affirmative Action Affect Highly Qualified Minority Applicants? </w:t>
      </w:r>
      <w:proofErr w:type="gramStart"/>
      <w:r w:rsidRPr="00960A0A">
        <w:t>Evide</w:t>
      </w:r>
      <w:r w:rsidR="00F465DA" w:rsidRPr="00960A0A">
        <w:t>nce from California and Texas</w:t>
      </w:r>
      <w:r w:rsidR="00F63224" w:rsidRPr="00960A0A">
        <w:t>,”</w:t>
      </w:r>
      <w:r w:rsidR="00F465DA" w:rsidRPr="00960A0A">
        <w:t xml:space="preserve"> </w:t>
      </w:r>
      <w:r w:rsidR="00F63224" w:rsidRPr="00960A0A">
        <w:rPr>
          <w:i/>
        </w:rPr>
        <w:t>Industrial and Labor Relation Review,</w:t>
      </w:r>
      <w:r w:rsidR="005063C9" w:rsidRPr="00960A0A">
        <w:rPr>
          <w:i/>
        </w:rPr>
        <w:t xml:space="preserve"> </w:t>
      </w:r>
      <w:r w:rsidR="00F63224" w:rsidRPr="00960A0A">
        <w:t>58</w:t>
      </w:r>
      <w:r w:rsidR="005063C9" w:rsidRPr="00960A0A">
        <w:t>(3)</w:t>
      </w:r>
      <w:r w:rsidR="00F63224" w:rsidRPr="00960A0A">
        <w:t>, 416-434.</w:t>
      </w:r>
      <w:proofErr w:type="gramEnd"/>
    </w:p>
    <w:p w:rsidR="00A907BD" w:rsidRPr="00960A0A" w:rsidRDefault="00A907BD"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pPr>
      <w:r w:rsidRPr="00960A0A">
        <w:t>Caucutt, E. (2002)</w:t>
      </w:r>
      <w:r w:rsidR="00F63224" w:rsidRPr="00960A0A">
        <w:t>, “</w:t>
      </w:r>
      <w:r w:rsidRPr="00960A0A">
        <w:t>Educational Policy When There Are Peer Group Effects</w:t>
      </w:r>
      <w:r w:rsidR="00F63224" w:rsidRPr="00960A0A">
        <w:t>: Size Matters,”</w:t>
      </w:r>
      <w:r w:rsidRPr="00960A0A">
        <w:t xml:space="preserve"> </w:t>
      </w:r>
      <w:r w:rsidRPr="00960A0A">
        <w:rPr>
          <w:i/>
        </w:rPr>
        <w:t>International Economic Review</w:t>
      </w:r>
      <w:r w:rsidRPr="00960A0A">
        <w:t>, 43, 195–222.</w:t>
      </w:r>
    </w:p>
    <w:p w:rsidR="00D52CF7" w:rsidRPr="00960A0A" w:rsidRDefault="00D52CF7" w:rsidP="00960A0A">
      <w:pPr>
        <w:autoSpaceDE w:val="0"/>
        <w:autoSpaceDN w:val="0"/>
        <w:adjustRightInd w:val="0"/>
        <w:spacing w:after="0" w:line="240" w:lineRule="auto"/>
        <w:jc w:val="both"/>
      </w:pPr>
    </w:p>
    <w:p w:rsidR="00D52CF7" w:rsidRPr="00960A0A" w:rsidRDefault="00D52CF7" w:rsidP="00960A0A">
      <w:pPr>
        <w:autoSpaceDE w:val="0"/>
        <w:autoSpaceDN w:val="0"/>
        <w:adjustRightInd w:val="0"/>
        <w:spacing w:after="0" w:line="240" w:lineRule="auto"/>
        <w:jc w:val="both"/>
      </w:pPr>
      <w:r w:rsidRPr="00960A0A">
        <w:t xml:space="preserve">Chambers, David L., Timothy T. Clydesdale, William C. Kidder, and Richard O. Lempert (2005), “The Real Impact of Eliminating Affirmative Action in American Law Schools: An Empirical Critique of Richard Sanders’ Study,” </w:t>
      </w:r>
      <w:r w:rsidRPr="00960A0A">
        <w:rPr>
          <w:i/>
        </w:rPr>
        <w:t xml:space="preserve">Stanford Law Review, </w:t>
      </w:r>
      <w:r w:rsidRPr="00960A0A">
        <w:t xml:space="preserve">57(6), 1855-1898. </w:t>
      </w:r>
    </w:p>
    <w:p w:rsidR="00A907BD" w:rsidRPr="00960A0A" w:rsidRDefault="00A907BD" w:rsidP="00960A0A">
      <w:pPr>
        <w:autoSpaceDE w:val="0"/>
        <w:autoSpaceDN w:val="0"/>
        <w:adjustRightInd w:val="0"/>
        <w:spacing w:after="0" w:line="240" w:lineRule="auto"/>
        <w:jc w:val="both"/>
      </w:pPr>
    </w:p>
    <w:p w:rsidR="00B32165" w:rsidRPr="00960A0A" w:rsidRDefault="005D3195" w:rsidP="00960A0A">
      <w:pPr>
        <w:spacing w:after="0"/>
        <w:jc w:val="both"/>
      </w:pPr>
      <w:proofErr w:type="gramStart"/>
      <w:r w:rsidRPr="00960A0A">
        <w:t>Chalam, K. (2007), “Caste-</w:t>
      </w:r>
      <w:r w:rsidR="00F63224" w:rsidRPr="00960A0A">
        <w:t>B</w:t>
      </w:r>
      <w:r w:rsidRPr="00960A0A">
        <w:t xml:space="preserve">ased </w:t>
      </w:r>
      <w:r w:rsidR="00F63224" w:rsidRPr="00960A0A">
        <w:t>R</w:t>
      </w:r>
      <w:r w:rsidRPr="00960A0A">
        <w:t xml:space="preserve">eservations and </w:t>
      </w:r>
      <w:r w:rsidR="00F63224" w:rsidRPr="00960A0A">
        <w:t>H</w:t>
      </w:r>
      <w:r w:rsidRPr="00960A0A">
        <w:t xml:space="preserve">uman </w:t>
      </w:r>
      <w:r w:rsidR="00F63224" w:rsidRPr="00960A0A">
        <w:t>D</w:t>
      </w:r>
      <w:r w:rsidRPr="00960A0A">
        <w:t>evelopment in India</w:t>
      </w:r>
      <w:r w:rsidR="00F63224" w:rsidRPr="00960A0A">
        <w:t>,</w:t>
      </w:r>
      <w:r w:rsidRPr="00960A0A">
        <w:t xml:space="preserve">” </w:t>
      </w:r>
      <w:r w:rsidRPr="00960A0A">
        <w:rPr>
          <w:i/>
        </w:rPr>
        <w:t>Sage Publications</w:t>
      </w:r>
      <w:r w:rsidRPr="00960A0A">
        <w:t>, New Delhi, India.</w:t>
      </w:r>
      <w:proofErr w:type="gramEnd"/>
    </w:p>
    <w:p w:rsidR="002B61E3" w:rsidRPr="00960A0A" w:rsidRDefault="002B61E3" w:rsidP="00960A0A">
      <w:pPr>
        <w:spacing w:after="0"/>
        <w:jc w:val="both"/>
      </w:pPr>
    </w:p>
    <w:p w:rsidR="00A907BD" w:rsidRPr="00960A0A" w:rsidRDefault="00A907BD" w:rsidP="00960A0A">
      <w:pPr>
        <w:autoSpaceDE w:val="0"/>
        <w:autoSpaceDN w:val="0"/>
        <w:adjustRightInd w:val="0"/>
        <w:spacing w:after="0" w:line="240" w:lineRule="auto"/>
        <w:jc w:val="both"/>
        <w:rPr>
          <w:i/>
        </w:rPr>
      </w:pPr>
      <w:r w:rsidRPr="00960A0A">
        <w:t>Chan, J. and Eyster, E. (2003)</w:t>
      </w:r>
      <w:r w:rsidR="0009029C" w:rsidRPr="00960A0A">
        <w:t>, “</w:t>
      </w:r>
      <w:r w:rsidRPr="00960A0A">
        <w:t>Does Banning Affirmative Action Harm College Quality?</w:t>
      </w:r>
      <w:r w:rsidR="0065536D" w:rsidRPr="00960A0A">
        <w:t>”</w:t>
      </w:r>
      <w:r w:rsidR="0009029C" w:rsidRPr="00960A0A">
        <w:t xml:space="preserve"> </w:t>
      </w:r>
      <w:r w:rsidRPr="00960A0A">
        <w:rPr>
          <w:i/>
        </w:rPr>
        <w:t>American</w:t>
      </w:r>
    </w:p>
    <w:p w:rsidR="00A907BD" w:rsidRPr="00960A0A" w:rsidRDefault="00A907BD" w:rsidP="00960A0A">
      <w:pPr>
        <w:autoSpaceDE w:val="0"/>
        <w:autoSpaceDN w:val="0"/>
        <w:adjustRightInd w:val="0"/>
        <w:spacing w:after="0" w:line="240" w:lineRule="auto"/>
        <w:jc w:val="both"/>
      </w:pPr>
      <w:r w:rsidRPr="00960A0A">
        <w:rPr>
          <w:i/>
        </w:rPr>
        <w:t>Economic Review</w:t>
      </w:r>
      <w:r w:rsidRPr="00960A0A">
        <w:t>, 93(3), 858–873.</w:t>
      </w:r>
    </w:p>
    <w:p w:rsidR="00A907BD" w:rsidRPr="00960A0A" w:rsidRDefault="00A907BD"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pPr>
      <w:proofErr w:type="gramStart"/>
      <w:r w:rsidRPr="00960A0A">
        <w:t>Chung, K. (2000)</w:t>
      </w:r>
      <w:r w:rsidR="0065536D" w:rsidRPr="00960A0A">
        <w:t>, “</w:t>
      </w:r>
      <w:r w:rsidRPr="00960A0A">
        <w:t>Role Models and Arguments for Affirmative Action</w:t>
      </w:r>
      <w:r w:rsidR="00F63224" w:rsidRPr="00960A0A">
        <w:t>,</w:t>
      </w:r>
      <w:r w:rsidR="0065536D" w:rsidRPr="00960A0A">
        <w:t xml:space="preserve">” </w:t>
      </w:r>
      <w:r w:rsidRPr="00960A0A">
        <w:rPr>
          <w:i/>
        </w:rPr>
        <w:t>American Economic Review</w:t>
      </w:r>
      <w:r w:rsidRPr="00960A0A">
        <w:t>, 90,</w:t>
      </w:r>
      <w:r w:rsidR="0065536D" w:rsidRPr="00960A0A">
        <w:t xml:space="preserve"> </w:t>
      </w:r>
      <w:r w:rsidRPr="00960A0A">
        <w:t>640–</w:t>
      </w:r>
      <w:r w:rsidR="00F723D4" w:rsidRPr="00960A0A">
        <w:t>6</w:t>
      </w:r>
      <w:r w:rsidRPr="00960A0A">
        <w:t>48.</w:t>
      </w:r>
      <w:proofErr w:type="gramEnd"/>
    </w:p>
    <w:p w:rsidR="00A907BD" w:rsidRPr="00960A0A" w:rsidRDefault="00A907BD"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pPr>
      <w:r w:rsidRPr="00960A0A">
        <w:t>Coate, S. and Loury, G. (1993)</w:t>
      </w:r>
      <w:r w:rsidR="002A2BDF" w:rsidRPr="00960A0A">
        <w:t>, “</w:t>
      </w:r>
      <w:r w:rsidRPr="00960A0A">
        <w:t>Will Affirmative Action Policies Eliminate Negative Stereotypes?</w:t>
      </w:r>
      <w:r w:rsidR="002A2BDF" w:rsidRPr="00960A0A">
        <w:t xml:space="preserve">” </w:t>
      </w:r>
      <w:r w:rsidRPr="00960A0A">
        <w:rPr>
          <w:i/>
        </w:rPr>
        <w:t>American Economic Review</w:t>
      </w:r>
      <w:r w:rsidRPr="00960A0A">
        <w:t>, 83, 1220–</w:t>
      </w:r>
      <w:r w:rsidR="001F45F8" w:rsidRPr="00960A0A">
        <w:t>12</w:t>
      </w:r>
      <w:r w:rsidRPr="00960A0A">
        <w:t>40.</w:t>
      </w:r>
    </w:p>
    <w:p w:rsidR="00A907BD" w:rsidRPr="00960A0A" w:rsidRDefault="00A907BD" w:rsidP="00960A0A">
      <w:pPr>
        <w:spacing w:after="0"/>
        <w:jc w:val="both"/>
      </w:pPr>
    </w:p>
    <w:p w:rsidR="00B32165" w:rsidRPr="00960A0A" w:rsidRDefault="005D3195" w:rsidP="00960A0A">
      <w:pPr>
        <w:spacing w:after="0"/>
        <w:jc w:val="both"/>
      </w:pPr>
      <w:r w:rsidRPr="00960A0A">
        <w:t>Dale, S., and A. Krueger (2002), “Estimating the Payoff to Attending a More Selective College: an Application of Selection on Observables and Unobservables</w:t>
      </w:r>
      <w:r w:rsidR="00F63224" w:rsidRPr="00960A0A">
        <w:t>,</w:t>
      </w:r>
      <w:r w:rsidRPr="00960A0A">
        <w:t>”</w:t>
      </w:r>
      <w:r w:rsidRPr="00960A0A">
        <w:rPr>
          <w:i/>
        </w:rPr>
        <w:t xml:space="preserve"> Quarterly Journal of Economics</w:t>
      </w:r>
      <w:r w:rsidRPr="00960A0A">
        <w:t>, 1491-1527.</w:t>
      </w:r>
    </w:p>
    <w:p w:rsidR="00124CB1" w:rsidRPr="00960A0A" w:rsidRDefault="00124CB1" w:rsidP="00960A0A">
      <w:pPr>
        <w:spacing w:after="0"/>
        <w:jc w:val="both"/>
      </w:pPr>
    </w:p>
    <w:p w:rsidR="00124CB1" w:rsidRPr="00960A0A" w:rsidRDefault="00124CB1" w:rsidP="00960A0A">
      <w:pPr>
        <w:spacing w:after="0"/>
        <w:jc w:val="both"/>
      </w:pPr>
      <w:r w:rsidRPr="00960A0A">
        <w:t xml:space="preserve">Darity, William, Ashwini Deshpande, and </w:t>
      </w:r>
      <w:proofErr w:type="gramStart"/>
      <w:r w:rsidRPr="00960A0A">
        <w:t>thomas</w:t>
      </w:r>
      <w:proofErr w:type="gramEnd"/>
      <w:r w:rsidRPr="00960A0A">
        <w:t xml:space="preserve"> Weisskopf (2011), “Who Is Eligible? Should Affirmative Action be Group- or Class-Based?” </w:t>
      </w:r>
      <w:proofErr w:type="gramStart"/>
      <w:r w:rsidRPr="00960A0A">
        <w:rPr>
          <w:i/>
        </w:rPr>
        <w:t xml:space="preserve">American Journal of Economics and Sociology, </w:t>
      </w:r>
      <w:r w:rsidR="006778FD" w:rsidRPr="00960A0A">
        <w:t>70(1), 238-268.</w:t>
      </w:r>
      <w:proofErr w:type="gramEnd"/>
      <w:r w:rsidRPr="00960A0A">
        <w:t xml:space="preserve"> </w:t>
      </w:r>
    </w:p>
    <w:p w:rsidR="002B61E3" w:rsidRPr="00960A0A" w:rsidRDefault="002B61E3" w:rsidP="00960A0A">
      <w:pPr>
        <w:spacing w:after="0"/>
        <w:jc w:val="both"/>
      </w:pPr>
    </w:p>
    <w:p w:rsidR="00A74B94" w:rsidRPr="00960A0A" w:rsidRDefault="00A74B94" w:rsidP="00960A0A">
      <w:pPr>
        <w:spacing w:after="0"/>
        <w:jc w:val="both"/>
      </w:pPr>
      <w:r w:rsidRPr="00960A0A">
        <w:t>Deshpande, Ashwini (2001)</w:t>
      </w:r>
      <w:r w:rsidR="00742359" w:rsidRPr="00960A0A">
        <w:t xml:space="preserve">, </w:t>
      </w:r>
      <w:r w:rsidRPr="00960A0A">
        <w:t>“Caste at Birth? Redefining disparity in India</w:t>
      </w:r>
      <w:r w:rsidR="00F63224" w:rsidRPr="00960A0A">
        <w:t>,</w:t>
      </w:r>
      <w:r w:rsidRPr="00960A0A">
        <w:t xml:space="preserve">” </w:t>
      </w:r>
      <w:r w:rsidRPr="00960A0A">
        <w:rPr>
          <w:i/>
        </w:rPr>
        <w:t>Review of Development Economics</w:t>
      </w:r>
      <w:r w:rsidRPr="00960A0A">
        <w:t>, 5</w:t>
      </w:r>
      <w:r w:rsidR="00F63224" w:rsidRPr="00960A0A">
        <w:t>(</w:t>
      </w:r>
      <w:r w:rsidRPr="00960A0A">
        <w:t>1</w:t>
      </w:r>
      <w:r w:rsidR="00F63224" w:rsidRPr="00960A0A">
        <w:t xml:space="preserve">), </w:t>
      </w:r>
      <w:proofErr w:type="gramStart"/>
      <w:r w:rsidRPr="00960A0A">
        <w:t>130</w:t>
      </w:r>
      <w:proofErr w:type="gramEnd"/>
      <w:r w:rsidRPr="00960A0A">
        <w:t>-144.</w:t>
      </w:r>
    </w:p>
    <w:p w:rsidR="00A74B94" w:rsidRPr="00960A0A" w:rsidRDefault="00A74B94" w:rsidP="00960A0A">
      <w:pPr>
        <w:spacing w:after="0"/>
        <w:jc w:val="both"/>
      </w:pPr>
    </w:p>
    <w:p w:rsidR="00B32165" w:rsidRPr="00960A0A" w:rsidRDefault="005D3195" w:rsidP="00960A0A">
      <w:pPr>
        <w:spacing w:after="0"/>
        <w:jc w:val="both"/>
      </w:pPr>
      <w:proofErr w:type="gramStart"/>
      <w:r w:rsidRPr="00960A0A">
        <w:t>Deshpande, A. (2005), “Affirmative action in India and the United States</w:t>
      </w:r>
      <w:r w:rsidR="00F63224" w:rsidRPr="00960A0A">
        <w:t>,</w:t>
      </w:r>
      <w:r w:rsidRPr="00960A0A">
        <w:t xml:space="preserve">” Background Paper, </w:t>
      </w:r>
      <w:r w:rsidRPr="00960A0A">
        <w:rPr>
          <w:i/>
        </w:rPr>
        <w:t>World Development Report</w:t>
      </w:r>
      <w:r w:rsidRPr="00960A0A">
        <w:t>.</w:t>
      </w:r>
      <w:proofErr w:type="gramEnd"/>
    </w:p>
    <w:p w:rsidR="000C0B39" w:rsidRPr="00960A0A" w:rsidRDefault="000C0B39" w:rsidP="00960A0A">
      <w:pPr>
        <w:spacing w:after="0"/>
        <w:jc w:val="both"/>
      </w:pPr>
    </w:p>
    <w:p w:rsidR="000C0B39" w:rsidRPr="00960A0A" w:rsidRDefault="000C0B39" w:rsidP="00960A0A">
      <w:pPr>
        <w:spacing w:after="0"/>
        <w:jc w:val="both"/>
      </w:pPr>
      <w:r w:rsidRPr="00960A0A">
        <w:t>Duflo, Esther, Pascaline Dupas, and Michael Kremer (2010), “Peer Effects, Teacher Incentives, and the Impact of Tracking: Evidence from a Randomized Evaluation in Kenya,” working paper, MIT.</w:t>
      </w:r>
    </w:p>
    <w:p w:rsidR="00A74B94" w:rsidRPr="00960A0A" w:rsidRDefault="00A74B94" w:rsidP="00960A0A">
      <w:pPr>
        <w:spacing w:after="0"/>
        <w:jc w:val="both"/>
      </w:pPr>
    </w:p>
    <w:p w:rsidR="00A907BD" w:rsidRPr="00960A0A" w:rsidRDefault="00A907BD" w:rsidP="00960A0A">
      <w:pPr>
        <w:autoSpaceDE w:val="0"/>
        <w:autoSpaceDN w:val="0"/>
        <w:adjustRightInd w:val="0"/>
        <w:spacing w:after="0" w:line="240" w:lineRule="auto"/>
        <w:jc w:val="both"/>
      </w:pPr>
      <w:r w:rsidRPr="00960A0A">
        <w:t>Epple, D., Romano, R., and Sieg, H. (2002)</w:t>
      </w:r>
      <w:r w:rsidR="001F45F8" w:rsidRPr="00960A0A">
        <w:t>, “</w:t>
      </w:r>
      <w:r w:rsidRPr="00960A0A">
        <w:t>On the Demographic Composition of Colleges and</w:t>
      </w:r>
    </w:p>
    <w:p w:rsidR="00A907BD" w:rsidRPr="00960A0A" w:rsidRDefault="00A907BD" w:rsidP="00960A0A">
      <w:pPr>
        <w:autoSpaceDE w:val="0"/>
        <w:autoSpaceDN w:val="0"/>
        <w:adjustRightInd w:val="0"/>
        <w:spacing w:after="0" w:line="240" w:lineRule="auto"/>
        <w:jc w:val="both"/>
      </w:pPr>
      <w:r w:rsidRPr="00960A0A">
        <w:t>Universities in Market Equilibrium</w:t>
      </w:r>
      <w:r w:rsidR="00F63224" w:rsidRPr="00960A0A">
        <w:t>,</w:t>
      </w:r>
      <w:r w:rsidR="001F45F8" w:rsidRPr="00960A0A">
        <w:t xml:space="preserve">” </w:t>
      </w:r>
      <w:r w:rsidRPr="00960A0A">
        <w:rPr>
          <w:i/>
        </w:rPr>
        <w:t>American Economic Review: Papers and Proceedings</w:t>
      </w:r>
      <w:r w:rsidRPr="00960A0A">
        <w:t>, 92 (2),</w:t>
      </w:r>
    </w:p>
    <w:p w:rsidR="00A907BD" w:rsidRPr="00960A0A" w:rsidRDefault="00A907BD" w:rsidP="00960A0A">
      <w:pPr>
        <w:tabs>
          <w:tab w:val="left" w:pos="-1440"/>
          <w:tab w:val="left" w:pos="-720"/>
          <w:tab w:val="left" w:pos="0"/>
          <w:tab w:val="left" w:pos="480"/>
          <w:tab w:val="left" w:pos="1080"/>
          <w:tab w:val="left" w:pos="1560"/>
          <w:tab w:val="left" w:pos="1920"/>
          <w:tab w:val="left" w:pos="2880"/>
        </w:tabs>
        <w:suppressAutoHyphens/>
        <w:jc w:val="both"/>
      </w:pPr>
      <w:r w:rsidRPr="00960A0A">
        <w:t>310–314.</w:t>
      </w:r>
    </w:p>
    <w:p w:rsidR="0019570A" w:rsidRPr="00960A0A" w:rsidRDefault="00A907BD" w:rsidP="00960A0A">
      <w:pPr>
        <w:tabs>
          <w:tab w:val="left" w:pos="-1440"/>
          <w:tab w:val="left" w:pos="-720"/>
          <w:tab w:val="left" w:pos="0"/>
          <w:tab w:val="left" w:pos="480"/>
          <w:tab w:val="left" w:pos="1080"/>
          <w:tab w:val="left" w:pos="1560"/>
          <w:tab w:val="left" w:pos="1920"/>
          <w:tab w:val="left" w:pos="2880"/>
        </w:tabs>
        <w:suppressAutoHyphens/>
        <w:jc w:val="both"/>
      </w:pPr>
      <w:proofErr w:type="gramStart"/>
      <w:r w:rsidRPr="00960A0A">
        <w:t>_________</w:t>
      </w:r>
      <w:r w:rsidR="00F63224" w:rsidRPr="00960A0A">
        <w:t xml:space="preserve"> (2006),</w:t>
      </w:r>
      <w:r w:rsidR="0019570A" w:rsidRPr="00960A0A">
        <w:t xml:space="preserve"> “Admission, Tuition, and Financial Aid Policies in the Market for Higher Education,” </w:t>
      </w:r>
      <w:r w:rsidR="0019570A" w:rsidRPr="00960A0A">
        <w:rPr>
          <w:i/>
        </w:rPr>
        <w:t>Econometrica</w:t>
      </w:r>
      <w:r w:rsidR="0019570A" w:rsidRPr="00960A0A">
        <w:t xml:space="preserve">, </w:t>
      </w:r>
      <w:r w:rsidR="00B80C7F" w:rsidRPr="00960A0A">
        <w:t>74</w:t>
      </w:r>
      <w:r w:rsidR="00F63224" w:rsidRPr="00960A0A">
        <w:t>(</w:t>
      </w:r>
      <w:r w:rsidR="0019570A" w:rsidRPr="00960A0A">
        <w:t>4</w:t>
      </w:r>
      <w:r w:rsidR="00F63224" w:rsidRPr="00960A0A">
        <w:t xml:space="preserve">), </w:t>
      </w:r>
      <w:r w:rsidR="0019570A" w:rsidRPr="00960A0A">
        <w:t>885-928</w:t>
      </w:r>
      <w:r w:rsidR="0019570A" w:rsidRPr="00960A0A">
        <w:rPr>
          <w:color w:val="666666"/>
        </w:rPr>
        <w:t>.</w:t>
      </w:r>
      <w:proofErr w:type="gramEnd"/>
    </w:p>
    <w:p w:rsidR="00513C09" w:rsidRPr="00960A0A" w:rsidRDefault="00513C09" w:rsidP="00960A0A">
      <w:pPr>
        <w:tabs>
          <w:tab w:val="left" w:pos="-1440"/>
          <w:tab w:val="left" w:pos="-720"/>
          <w:tab w:val="left" w:pos="0"/>
          <w:tab w:val="left" w:pos="480"/>
          <w:tab w:val="left" w:pos="1080"/>
          <w:tab w:val="left" w:pos="1560"/>
          <w:tab w:val="left" w:pos="1920"/>
          <w:tab w:val="left" w:pos="2880"/>
        </w:tabs>
        <w:suppressAutoHyphens/>
        <w:jc w:val="both"/>
      </w:pPr>
      <w:proofErr w:type="gramStart"/>
      <w:r w:rsidRPr="00960A0A">
        <w:t>_________</w:t>
      </w:r>
      <w:r w:rsidR="00F63224" w:rsidRPr="00960A0A">
        <w:t xml:space="preserve"> (2008), </w:t>
      </w:r>
      <w:r w:rsidRPr="00960A0A">
        <w:t xml:space="preserve">“Diversity and Affirmative Action in Higher Education,” </w:t>
      </w:r>
      <w:r w:rsidRPr="00960A0A">
        <w:rPr>
          <w:i/>
        </w:rPr>
        <w:t>Journal of Public Economic Theory</w:t>
      </w:r>
      <w:r w:rsidRPr="00960A0A">
        <w:t>, 10</w:t>
      </w:r>
      <w:r w:rsidR="00F63224" w:rsidRPr="00960A0A">
        <w:t>(</w:t>
      </w:r>
      <w:r w:rsidRPr="00960A0A">
        <w:t>4</w:t>
      </w:r>
      <w:r w:rsidR="00F63224" w:rsidRPr="00960A0A">
        <w:t xml:space="preserve">), </w:t>
      </w:r>
      <w:r w:rsidRPr="00960A0A">
        <w:t>475</w:t>
      </w:r>
      <w:r w:rsidR="00F63224" w:rsidRPr="00960A0A">
        <w:t>-</w:t>
      </w:r>
      <w:r w:rsidRPr="00960A0A">
        <w:t>501.</w:t>
      </w:r>
      <w:proofErr w:type="gramEnd"/>
    </w:p>
    <w:p w:rsidR="00A907BD" w:rsidRPr="00960A0A" w:rsidRDefault="00A907BD" w:rsidP="00960A0A">
      <w:pPr>
        <w:autoSpaceDE w:val="0"/>
        <w:autoSpaceDN w:val="0"/>
        <w:adjustRightInd w:val="0"/>
        <w:spacing w:after="0" w:line="240" w:lineRule="auto"/>
        <w:jc w:val="both"/>
        <w:rPr>
          <w:i/>
        </w:rPr>
      </w:pPr>
      <w:r w:rsidRPr="00960A0A">
        <w:t>Fernandez, R. and Rogerson, R. (2001)</w:t>
      </w:r>
      <w:r w:rsidR="002869F0" w:rsidRPr="00960A0A">
        <w:t>, “</w:t>
      </w:r>
      <w:r w:rsidRPr="00960A0A">
        <w:t>Sorting and Long Run Inequality</w:t>
      </w:r>
      <w:r w:rsidR="00F63224" w:rsidRPr="00960A0A">
        <w:t>,</w:t>
      </w:r>
      <w:r w:rsidR="002869F0" w:rsidRPr="00960A0A">
        <w:t xml:space="preserve">” </w:t>
      </w:r>
      <w:r w:rsidRPr="00960A0A">
        <w:rPr>
          <w:i/>
        </w:rPr>
        <w:t>Quarterly Journal of</w:t>
      </w:r>
    </w:p>
    <w:p w:rsidR="00A907BD" w:rsidRPr="00960A0A" w:rsidRDefault="00A907BD" w:rsidP="00960A0A">
      <w:pPr>
        <w:autoSpaceDE w:val="0"/>
        <w:autoSpaceDN w:val="0"/>
        <w:adjustRightInd w:val="0"/>
        <w:spacing w:after="0" w:line="240" w:lineRule="auto"/>
        <w:jc w:val="both"/>
      </w:pPr>
      <w:proofErr w:type="gramStart"/>
      <w:r w:rsidRPr="00960A0A">
        <w:rPr>
          <w:i/>
        </w:rPr>
        <w:t>Economics</w:t>
      </w:r>
      <w:r w:rsidRPr="00960A0A">
        <w:t>, 116, 1305–41.</w:t>
      </w:r>
      <w:proofErr w:type="gramEnd"/>
    </w:p>
    <w:p w:rsidR="00A907BD" w:rsidRPr="00960A0A" w:rsidRDefault="00A907BD" w:rsidP="00960A0A">
      <w:pPr>
        <w:spacing w:after="0"/>
        <w:jc w:val="both"/>
      </w:pPr>
    </w:p>
    <w:p w:rsidR="00B32165" w:rsidRPr="00960A0A" w:rsidRDefault="009C5EB0" w:rsidP="00960A0A">
      <w:pPr>
        <w:spacing w:after="0"/>
        <w:jc w:val="both"/>
      </w:pPr>
      <w:proofErr w:type="gramStart"/>
      <w:r w:rsidRPr="00960A0A">
        <w:t>Fischer</w:t>
      </w:r>
      <w:r w:rsidR="005D3195" w:rsidRPr="00960A0A">
        <w:t xml:space="preserve">, M., and D. Massey (2007), “The </w:t>
      </w:r>
      <w:r w:rsidR="00F63224" w:rsidRPr="00960A0A">
        <w:t>E</w:t>
      </w:r>
      <w:r w:rsidR="005D3195" w:rsidRPr="00960A0A">
        <w:t xml:space="preserve">ffects of </w:t>
      </w:r>
      <w:r w:rsidR="00F63224" w:rsidRPr="00960A0A">
        <w:t>A</w:t>
      </w:r>
      <w:r w:rsidR="005D3195" w:rsidRPr="00960A0A">
        <w:t xml:space="preserve">ffirmative </w:t>
      </w:r>
      <w:r w:rsidR="00F63224" w:rsidRPr="00960A0A">
        <w:t>A</w:t>
      </w:r>
      <w:r w:rsidR="005D3195" w:rsidRPr="00960A0A">
        <w:t xml:space="preserve">ction in </w:t>
      </w:r>
      <w:r w:rsidR="00F63224" w:rsidRPr="00960A0A">
        <w:t>H</w:t>
      </w:r>
      <w:r w:rsidR="005D3195" w:rsidRPr="00960A0A">
        <w:t xml:space="preserve">igher </w:t>
      </w:r>
      <w:r w:rsidR="00F63224" w:rsidRPr="00960A0A">
        <w:t>E</w:t>
      </w:r>
      <w:r w:rsidR="005D3195" w:rsidRPr="00960A0A">
        <w:t>ducation</w:t>
      </w:r>
      <w:r w:rsidR="00F63224" w:rsidRPr="00960A0A">
        <w:t>,</w:t>
      </w:r>
      <w:r w:rsidR="005D3195" w:rsidRPr="00960A0A">
        <w:t xml:space="preserve">” </w:t>
      </w:r>
      <w:r w:rsidR="005D3195" w:rsidRPr="00960A0A">
        <w:rPr>
          <w:i/>
        </w:rPr>
        <w:t>Social Science Research,</w:t>
      </w:r>
      <w:r w:rsidR="00F63224" w:rsidRPr="00960A0A">
        <w:rPr>
          <w:i/>
        </w:rPr>
        <w:t xml:space="preserve"> </w:t>
      </w:r>
      <w:r w:rsidR="005D3195" w:rsidRPr="00960A0A">
        <w:t>36, 531-549.</w:t>
      </w:r>
      <w:proofErr w:type="gramEnd"/>
    </w:p>
    <w:p w:rsidR="00A74B94" w:rsidRPr="00960A0A" w:rsidRDefault="00A74B94" w:rsidP="00960A0A">
      <w:pPr>
        <w:spacing w:after="0"/>
        <w:jc w:val="both"/>
      </w:pPr>
    </w:p>
    <w:p w:rsidR="00A907BD" w:rsidRPr="00960A0A" w:rsidRDefault="00A907BD" w:rsidP="00960A0A">
      <w:pPr>
        <w:autoSpaceDE w:val="0"/>
        <w:autoSpaceDN w:val="0"/>
        <w:adjustRightInd w:val="0"/>
        <w:spacing w:after="0" w:line="240" w:lineRule="auto"/>
        <w:jc w:val="both"/>
      </w:pPr>
      <w:proofErr w:type="gramStart"/>
      <w:r w:rsidRPr="00960A0A">
        <w:t>Fryer, R. and Loury, G. (2005)</w:t>
      </w:r>
      <w:r w:rsidR="00F63224" w:rsidRPr="00960A0A">
        <w:t>,</w:t>
      </w:r>
      <w:r w:rsidRPr="00960A0A">
        <w:t xml:space="preserve"> </w:t>
      </w:r>
      <w:r w:rsidR="00494FE4" w:rsidRPr="00960A0A">
        <w:t>“</w:t>
      </w:r>
      <w:r w:rsidRPr="00960A0A">
        <w:t>Affirmative Action and its Mythology</w:t>
      </w:r>
      <w:r w:rsidR="00494FE4" w:rsidRPr="00960A0A">
        <w:t xml:space="preserve">,” </w:t>
      </w:r>
      <w:r w:rsidR="00494FE4" w:rsidRPr="00960A0A">
        <w:rPr>
          <w:i/>
        </w:rPr>
        <w:t xml:space="preserve">Journal of Economic Perspectives, </w:t>
      </w:r>
      <w:r w:rsidR="00494FE4" w:rsidRPr="00960A0A">
        <w:t>19(3), 147-162.</w:t>
      </w:r>
      <w:proofErr w:type="gramEnd"/>
    </w:p>
    <w:p w:rsidR="00A907BD" w:rsidRPr="00960A0A" w:rsidRDefault="00A907BD" w:rsidP="00960A0A">
      <w:pPr>
        <w:spacing w:after="0"/>
        <w:jc w:val="both"/>
      </w:pPr>
    </w:p>
    <w:p w:rsidR="001B74A5" w:rsidRPr="00960A0A" w:rsidRDefault="001B74A5" w:rsidP="00960A0A">
      <w:pPr>
        <w:autoSpaceDE w:val="0"/>
        <w:autoSpaceDN w:val="0"/>
        <w:adjustRightInd w:val="0"/>
        <w:spacing w:after="0" w:line="240" w:lineRule="auto"/>
        <w:jc w:val="both"/>
      </w:pPr>
      <w:proofErr w:type="gramStart"/>
      <w:r w:rsidRPr="00960A0A">
        <w:t xml:space="preserve">Fryer, R., G. Loury, and T. Yuret (2007), “An Economic Analysis of Color-Blind Affirmative Action”, </w:t>
      </w:r>
      <w:r w:rsidRPr="00960A0A">
        <w:rPr>
          <w:i/>
        </w:rPr>
        <w:t>Journal of Law, Economics, and Organization</w:t>
      </w:r>
      <w:r w:rsidRPr="00960A0A">
        <w:t>, 24</w:t>
      </w:r>
      <w:r w:rsidR="00494FE4" w:rsidRPr="00960A0A">
        <w:t>(</w:t>
      </w:r>
      <w:r w:rsidRPr="00960A0A">
        <w:t>2</w:t>
      </w:r>
      <w:r w:rsidR="00494FE4" w:rsidRPr="00960A0A">
        <w:t>)</w:t>
      </w:r>
      <w:r w:rsidRPr="00960A0A">
        <w:t>, 319-355.</w:t>
      </w:r>
      <w:proofErr w:type="gramEnd"/>
    </w:p>
    <w:p w:rsidR="001B74A5" w:rsidRPr="00960A0A" w:rsidRDefault="001B74A5" w:rsidP="00960A0A">
      <w:pPr>
        <w:spacing w:after="0"/>
        <w:jc w:val="both"/>
      </w:pPr>
    </w:p>
    <w:p w:rsidR="00FB181A" w:rsidRPr="00960A0A" w:rsidRDefault="003425B3" w:rsidP="00960A0A">
      <w:pPr>
        <w:spacing w:after="0"/>
        <w:jc w:val="both"/>
      </w:pPr>
      <w:proofErr w:type="gramStart"/>
      <w:r w:rsidRPr="00960A0A">
        <w:t>Ghure, G.S.</w:t>
      </w:r>
      <w:r w:rsidR="00FB181A" w:rsidRPr="00960A0A">
        <w:t xml:space="preserve"> (2000), “The Caste and Race in India</w:t>
      </w:r>
      <w:r w:rsidR="00494FE4" w:rsidRPr="00960A0A">
        <w:t>,</w:t>
      </w:r>
      <w:r w:rsidR="00FB181A" w:rsidRPr="00960A0A">
        <w:t xml:space="preserve">” </w:t>
      </w:r>
      <w:r w:rsidR="00FB181A" w:rsidRPr="00960A0A">
        <w:rPr>
          <w:i/>
        </w:rPr>
        <w:t>Popular Publication</w:t>
      </w:r>
      <w:r w:rsidR="00FB181A" w:rsidRPr="00960A0A">
        <w:t>, Mumbai.</w:t>
      </w:r>
      <w:proofErr w:type="gramEnd"/>
    </w:p>
    <w:p w:rsidR="00A907BD" w:rsidRPr="00960A0A" w:rsidRDefault="00A907BD" w:rsidP="00960A0A">
      <w:pPr>
        <w:spacing w:after="0"/>
        <w:jc w:val="both"/>
      </w:pPr>
    </w:p>
    <w:p w:rsidR="00B32165" w:rsidRPr="00960A0A" w:rsidRDefault="005D3195" w:rsidP="00960A0A">
      <w:pPr>
        <w:spacing w:after="0"/>
        <w:jc w:val="both"/>
        <w:rPr>
          <w:i/>
          <w:iCs/>
        </w:rPr>
      </w:pPr>
      <w:r w:rsidRPr="00960A0A">
        <w:t>Hanushek, E. (2006), “School Resources</w:t>
      </w:r>
      <w:r w:rsidR="00494FE4" w:rsidRPr="00960A0A">
        <w:t>,</w:t>
      </w:r>
      <w:r w:rsidRPr="00960A0A">
        <w:t xml:space="preserve">” in </w:t>
      </w:r>
      <w:r w:rsidRPr="00960A0A">
        <w:rPr>
          <w:i/>
          <w:iCs/>
        </w:rPr>
        <w:t xml:space="preserve">Handbook of the Economics of Education, Volume 2, </w:t>
      </w:r>
      <w:r w:rsidRPr="00960A0A">
        <w:rPr>
          <w:iCs/>
        </w:rPr>
        <w:t>Elsevier B.V</w:t>
      </w:r>
      <w:r w:rsidRPr="00960A0A">
        <w:rPr>
          <w:i/>
          <w:iCs/>
        </w:rPr>
        <w:t>.</w:t>
      </w:r>
    </w:p>
    <w:p w:rsidR="00A74B94" w:rsidRPr="00960A0A" w:rsidRDefault="00A74B94" w:rsidP="00960A0A">
      <w:pPr>
        <w:spacing w:after="0"/>
        <w:jc w:val="both"/>
      </w:pPr>
    </w:p>
    <w:p w:rsidR="00D52CF7" w:rsidRPr="00960A0A" w:rsidRDefault="00D52CF7" w:rsidP="00960A0A">
      <w:pPr>
        <w:spacing w:after="0"/>
        <w:jc w:val="both"/>
      </w:pPr>
      <w:r w:rsidRPr="00960A0A">
        <w:t xml:space="preserve">Ho, Daniel (2005), “Why Affirmative Action Does Not Cause Black Students to Fail the Bar,” </w:t>
      </w:r>
      <w:r w:rsidRPr="00960A0A">
        <w:rPr>
          <w:i/>
        </w:rPr>
        <w:t xml:space="preserve">Yale Law Review, </w:t>
      </w:r>
      <w:r w:rsidRPr="00960A0A">
        <w:t>114(8), 1997-2004.</w:t>
      </w:r>
    </w:p>
    <w:p w:rsidR="00D52CF7" w:rsidRPr="00960A0A" w:rsidRDefault="00D52CF7" w:rsidP="00960A0A">
      <w:pPr>
        <w:spacing w:after="0"/>
        <w:jc w:val="both"/>
      </w:pPr>
    </w:p>
    <w:p w:rsidR="00CE0B56" w:rsidRPr="00960A0A" w:rsidRDefault="00CE0B56" w:rsidP="00960A0A">
      <w:pPr>
        <w:autoSpaceDE w:val="0"/>
        <w:autoSpaceDN w:val="0"/>
        <w:adjustRightInd w:val="0"/>
        <w:spacing w:after="0" w:line="240" w:lineRule="auto"/>
        <w:jc w:val="both"/>
      </w:pPr>
      <w:proofErr w:type="gramStart"/>
      <w:r w:rsidRPr="00960A0A">
        <w:t>Howell, J. (2010), “Assessing the Impact of Eliminating Affirmative Action in Higher Education</w:t>
      </w:r>
      <w:r w:rsidR="00494FE4" w:rsidRPr="00960A0A">
        <w:t>,</w:t>
      </w:r>
      <w:r w:rsidRPr="00960A0A">
        <w:t xml:space="preserve">” </w:t>
      </w:r>
      <w:r w:rsidRPr="00960A0A">
        <w:rPr>
          <w:i/>
        </w:rPr>
        <w:t>Journal of Labor Economics</w:t>
      </w:r>
      <w:r w:rsidRPr="00960A0A">
        <w:t>, 28</w:t>
      </w:r>
      <w:r w:rsidR="00494FE4" w:rsidRPr="00960A0A">
        <w:t>(</w:t>
      </w:r>
      <w:r w:rsidRPr="00960A0A">
        <w:t>1</w:t>
      </w:r>
      <w:r w:rsidR="00494FE4" w:rsidRPr="00960A0A">
        <w:t>)</w:t>
      </w:r>
      <w:r w:rsidRPr="00960A0A">
        <w:t>, 113-166.</w:t>
      </w:r>
      <w:proofErr w:type="gramEnd"/>
    </w:p>
    <w:p w:rsidR="00CE0B56" w:rsidRPr="00960A0A" w:rsidRDefault="00CE0B56"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pPr>
      <w:r w:rsidRPr="00960A0A">
        <w:t>Kane, T. (1998)</w:t>
      </w:r>
      <w:r w:rsidR="007D6335" w:rsidRPr="00960A0A">
        <w:t>, “</w:t>
      </w:r>
      <w:r w:rsidRPr="00960A0A">
        <w:t xml:space="preserve">Do Test Scores Matter? </w:t>
      </w:r>
      <w:proofErr w:type="gramStart"/>
      <w:r w:rsidRPr="00960A0A">
        <w:t>Racial and Ethnic Preferences</w:t>
      </w:r>
      <w:r w:rsidR="00494FE4" w:rsidRPr="00960A0A">
        <w:t>,</w:t>
      </w:r>
      <w:r w:rsidR="007D6335" w:rsidRPr="00960A0A">
        <w:t xml:space="preserve">” </w:t>
      </w:r>
      <w:r w:rsidR="00494FE4" w:rsidRPr="00960A0A">
        <w:t>i</w:t>
      </w:r>
      <w:r w:rsidRPr="00960A0A">
        <w:t>n Jencks, C. and Phillip, M.</w:t>
      </w:r>
      <w:proofErr w:type="gramEnd"/>
    </w:p>
    <w:p w:rsidR="00A907BD" w:rsidRPr="00960A0A" w:rsidRDefault="00A907BD" w:rsidP="00960A0A">
      <w:pPr>
        <w:autoSpaceDE w:val="0"/>
        <w:autoSpaceDN w:val="0"/>
        <w:adjustRightInd w:val="0"/>
        <w:spacing w:after="0" w:line="240" w:lineRule="auto"/>
        <w:jc w:val="both"/>
      </w:pPr>
      <w:r w:rsidRPr="00960A0A">
        <w:t>(</w:t>
      </w:r>
      <w:proofErr w:type="gramStart"/>
      <w:r w:rsidR="00494FE4" w:rsidRPr="00960A0A">
        <w:t>e</w:t>
      </w:r>
      <w:r w:rsidRPr="00960A0A">
        <w:t>ds</w:t>
      </w:r>
      <w:proofErr w:type="gramEnd"/>
      <w:r w:rsidRPr="00960A0A">
        <w:t xml:space="preserve">.), </w:t>
      </w:r>
      <w:r w:rsidRPr="00960A0A">
        <w:rPr>
          <w:i/>
        </w:rPr>
        <w:t>The Black-White Test Score Gap</w:t>
      </w:r>
      <w:r w:rsidRPr="00960A0A">
        <w:t>. Brookings Institution Press.</w:t>
      </w:r>
    </w:p>
    <w:p w:rsidR="00126C42" w:rsidRPr="00960A0A" w:rsidRDefault="00126C42" w:rsidP="00960A0A">
      <w:pPr>
        <w:spacing w:after="0"/>
        <w:jc w:val="both"/>
      </w:pPr>
    </w:p>
    <w:p w:rsidR="00A907BD" w:rsidRPr="00960A0A" w:rsidRDefault="00A907BD" w:rsidP="00960A0A">
      <w:pPr>
        <w:spacing w:after="0"/>
        <w:jc w:val="both"/>
      </w:pPr>
      <w:proofErr w:type="gramStart"/>
      <w:r w:rsidRPr="00960A0A">
        <w:t>Kirpal, V., and M. Gupta (1999), “</w:t>
      </w:r>
      <w:r w:rsidRPr="00960A0A">
        <w:rPr>
          <w:iCs/>
        </w:rPr>
        <w:t>Equality Through Reservations</w:t>
      </w:r>
      <w:r w:rsidR="00494FE4" w:rsidRPr="00960A0A">
        <w:rPr>
          <w:iCs/>
        </w:rPr>
        <w:t>,</w:t>
      </w:r>
      <w:r w:rsidRPr="00960A0A">
        <w:t xml:space="preserve">” </w:t>
      </w:r>
      <w:r w:rsidRPr="00960A0A">
        <w:rPr>
          <w:i/>
        </w:rPr>
        <w:t>Rawat Publications</w:t>
      </w:r>
      <w:r w:rsidRPr="00960A0A">
        <w:t>, Jaipur.</w:t>
      </w:r>
      <w:proofErr w:type="gramEnd"/>
    </w:p>
    <w:p w:rsidR="006778FD" w:rsidRPr="00960A0A" w:rsidRDefault="006778FD" w:rsidP="00960A0A">
      <w:pPr>
        <w:spacing w:after="0"/>
        <w:jc w:val="both"/>
      </w:pPr>
    </w:p>
    <w:p w:rsidR="006778FD" w:rsidRPr="00960A0A" w:rsidRDefault="006778FD" w:rsidP="00960A0A">
      <w:pPr>
        <w:spacing w:after="0"/>
        <w:jc w:val="both"/>
      </w:pPr>
      <w:r w:rsidRPr="00960A0A">
        <w:t xml:space="preserve">Kochar, Anjini (2010), “Affirmative Action through Quotas: The Effect on Learning in India,” working paper, Stanford Center for International Development.  </w:t>
      </w:r>
    </w:p>
    <w:p w:rsidR="00A907BD" w:rsidRPr="00960A0A" w:rsidRDefault="00A907BD" w:rsidP="00960A0A">
      <w:pPr>
        <w:spacing w:after="0"/>
        <w:jc w:val="both"/>
      </w:pPr>
    </w:p>
    <w:p w:rsidR="00A907BD" w:rsidRPr="00960A0A" w:rsidRDefault="006778FD" w:rsidP="00960A0A">
      <w:pPr>
        <w:spacing w:after="0"/>
        <w:jc w:val="both"/>
      </w:pPr>
      <w:r w:rsidRPr="00960A0A">
        <w:t>Kumar, D. (1992), “The Affirmative A</w:t>
      </w:r>
      <w:r w:rsidR="00A907BD" w:rsidRPr="00960A0A">
        <w:t xml:space="preserve">ction </w:t>
      </w:r>
      <w:r w:rsidRPr="00960A0A">
        <w:t>D</w:t>
      </w:r>
      <w:r w:rsidR="00A907BD" w:rsidRPr="00960A0A">
        <w:t>ebate in India</w:t>
      </w:r>
      <w:r w:rsidR="00494FE4" w:rsidRPr="00960A0A">
        <w:t>,</w:t>
      </w:r>
      <w:r w:rsidR="00A907BD" w:rsidRPr="00960A0A">
        <w:t xml:space="preserve">” </w:t>
      </w:r>
      <w:r w:rsidR="00A907BD" w:rsidRPr="00960A0A">
        <w:rPr>
          <w:i/>
        </w:rPr>
        <w:t>Asian Survey</w:t>
      </w:r>
      <w:r w:rsidR="00A907BD" w:rsidRPr="00960A0A">
        <w:t>, 32, 290-302.</w:t>
      </w:r>
    </w:p>
    <w:p w:rsidR="00A907BD" w:rsidRPr="00960A0A" w:rsidRDefault="00A907BD" w:rsidP="00960A0A">
      <w:pPr>
        <w:spacing w:after="0"/>
        <w:jc w:val="both"/>
      </w:pPr>
    </w:p>
    <w:p w:rsidR="00A907BD" w:rsidRPr="00960A0A" w:rsidRDefault="00A907BD" w:rsidP="00960A0A">
      <w:pPr>
        <w:spacing w:after="0"/>
        <w:jc w:val="both"/>
      </w:pPr>
      <w:r w:rsidRPr="00960A0A">
        <w:t>Lee, L.F. (1983)</w:t>
      </w:r>
      <w:r w:rsidR="00126C42" w:rsidRPr="00960A0A">
        <w:t>, “</w:t>
      </w:r>
      <w:r w:rsidRPr="00960A0A">
        <w:t>Generalized Econometric Models with Selectivity</w:t>
      </w:r>
      <w:r w:rsidR="00494FE4" w:rsidRPr="00960A0A">
        <w:t>,</w:t>
      </w:r>
      <w:r w:rsidRPr="00960A0A">
        <w:t xml:space="preserve">” </w:t>
      </w:r>
      <w:r w:rsidRPr="00960A0A">
        <w:rPr>
          <w:i/>
        </w:rPr>
        <w:t>Econometrica</w:t>
      </w:r>
      <w:r w:rsidRPr="00960A0A">
        <w:t>, 51, 501-512.</w:t>
      </w:r>
    </w:p>
    <w:p w:rsidR="00A907BD" w:rsidRPr="00960A0A" w:rsidRDefault="00A907BD" w:rsidP="00960A0A">
      <w:pPr>
        <w:spacing w:after="0"/>
        <w:jc w:val="both"/>
      </w:pPr>
    </w:p>
    <w:p w:rsidR="008B5D8B" w:rsidRPr="00960A0A" w:rsidRDefault="008B5D8B" w:rsidP="00960A0A">
      <w:pPr>
        <w:spacing w:after="0"/>
        <w:jc w:val="both"/>
      </w:pPr>
      <w:r w:rsidRPr="00960A0A">
        <w:t>Long, M. (2004), “</w:t>
      </w:r>
      <w:r w:rsidR="00FB2AC0" w:rsidRPr="00960A0A">
        <w:t>Race and College Admissions: An Alternative to Affirmative Action</w:t>
      </w:r>
      <w:r w:rsidR="00494FE4" w:rsidRPr="00960A0A">
        <w:t>,</w:t>
      </w:r>
      <w:r w:rsidR="00FB2AC0" w:rsidRPr="00960A0A">
        <w:t xml:space="preserve">” </w:t>
      </w:r>
      <w:r w:rsidR="00FB2AC0" w:rsidRPr="00960A0A">
        <w:rPr>
          <w:i/>
        </w:rPr>
        <w:t>The Review of Economics and Statistics</w:t>
      </w:r>
      <w:r w:rsidR="00FB2AC0" w:rsidRPr="00960A0A">
        <w:t>, 86</w:t>
      </w:r>
      <w:r w:rsidR="00494FE4" w:rsidRPr="00960A0A">
        <w:t>(</w:t>
      </w:r>
      <w:r w:rsidR="00FB2AC0" w:rsidRPr="00960A0A">
        <w:t>4</w:t>
      </w:r>
      <w:r w:rsidR="00494FE4" w:rsidRPr="00960A0A">
        <w:t>)</w:t>
      </w:r>
      <w:r w:rsidR="00FB2AC0" w:rsidRPr="00960A0A">
        <w:t>, 1020-1033.</w:t>
      </w:r>
    </w:p>
    <w:p w:rsidR="00A907BD" w:rsidRPr="00960A0A" w:rsidRDefault="00A907BD"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pPr>
      <w:r w:rsidRPr="00960A0A">
        <w:t>Lundberg, S. (1991)</w:t>
      </w:r>
      <w:r w:rsidR="00EA194B" w:rsidRPr="00960A0A">
        <w:t>, “</w:t>
      </w:r>
      <w:r w:rsidRPr="00960A0A">
        <w:t>The Enforcement of Equal Opportunity Laws Under Imperfect Information: Affirmative Action and Alternatives</w:t>
      </w:r>
      <w:r w:rsidR="00494FE4" w:rsidRPr="00960A0A">
        <w:t>,</w:t>
      </w:r>
      <w:r w:rsidR="00EA194B" w:rsidRPr="00960A0A">
        <w:t>”</w:t>
      </w:r>
      <w:r w:rsidRPr="00960A0A">
        <w:rPr>
          <w:i/>
        </w:rPr>
        <w:t xml:space="preserve"> Quarterly Journal of Economics</w:t>
      </w:r>
      <w:r w:rsidRPr="00960A0A">
        <w:t>, 106(1), 309–26.</w:t>
      </w:r>
    </w:p>
    <w:p w:rsidR="00A907BD" w:rsidRPr="00960A0A" w:rsidRDefault="00A907BD"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pPr>
      <w:r w:rsidRPr="00960A0A">
        <w:t>Manski, C. (1991)</w:t>
      </w:r>
      <w:r w:rsidR="00EA194B" w:rsidRPr="00960A0A">
        <w:t>, “</w:t>
      </w:r>
      <w:r w:rsidRPr="00960A0A">
        <w:t>Educational Choice (Vouchers) and Social Mobility</w:t>
      </w:r>
      <w:r w:rsidR="00494FE4" w:rsidRPr="00960A0A">
        <w:t>,</w:t>
      </w:r>
      <w:r w:rsidR="00EA194B" w:rsidRPr="00960A0A">
        <w:t xml:space="preserve">” </w:t>
      </w:r>
      <w:r w:rsidRPr="00960A0A">
        <w:rPr>
          <w:i/>
        </w:rPr>
        <w:t>Economics of Education Review</w:t>
      </w:r>
      <w:r w:rsidRPr="00960A0A">
        <w:t>, 11</w:t>
      </w:r>
      <w:r w:rsidR="00494FE4" w:rsidRPr="00960A0A">
        <w:t>(</w:t>
      </w:r>
      <w:r w:rsidR="00EA194B" w:rsidRPr="00960A0A">
        <w:t>4</w:t>
      </w:r>
      <w:r w:rsidR="00494FE4" w:rsidRPr="00960A0A">
        <w:t>)</w:t>
      </w:r>
      <w:r w:rsidR="00EA194B" w:rsidRPr="00960A0A">
        <w:t xml:space="preserve">, </w:t>
      </w:r>
      <w:r w:rsidRPr="00960A0A">
        <w:t>351–369.</w:t>
      </w:r>
    </w:p>
    <w:p w:rsidR="00EF0602" w:rsidRPr="00960A0A" w:rsidRDefault="00EF0602" w:rsidP="00960A0A">
      <w:pPr>
        <w:autoSpaceDE w:val="0"/>
        <w:autoSpaceDN w:val="0"/>
        <w:adjustRightInd w:val="0"/>
        <w:spacing w:after="0" w:line="240" w:lineRule="auto"/>
        <w:jc w:val="both"/>
      </w:pPr>
    </w:p>
    <w:p w:rsidR="00A907BD" w:rsidRPr="00960A0A" w:rsidRDefault="00A907BD" w:rsidP="00960A0A">
      <w:pPr>
        <w:spacing w:after="0"/>
        <w:jc w:val="both"/>
      </w:pPr>
      <w:proofErr w:type="gramStart"/>
      <w:r w:rsidRPr="00960A0A">
        <w:t>McFadden, D.L. and J. A. Dubin (1984), “An Econometric Analysis of Residential Electric Appliance Holdings and Consumption</w:t>
      </w:r>
      <w:r w:rsidR="00494FE4" w:rsidRPr="00960A0A">
        <w:t>,</w:t>
      </w:r>
      <w:r w:rsidRPr="00960A0A">
        <w:t xml:space="preserve">” </w:t>
      </w:r>
      <w:r w:rsidRPr="00960A0A">
        <w:rPr>
          <w:i/>
        </w:rPr>
        <w:t>Econometrica</w:t>
      </w:r>
      <w:r w:rsidRPr="00960A0A">
        <w:t>, 52, 345-362.</w:t>
      </w:r>
      <w:proofErr w:type="gramEnd"/>
    </w:p>
    <w:p w:rsidR="00A907BD" w:rsidRPr="00960A0A" w:rsidRDefault="00A907BD" w:rsidP="00960A0A">
      <w:pPr>
        <w:autoSpaceDE w:val="0"/>
        <w:autoSpaceDN w:val="0"/>
        <w:adjustRightInd w:val="0"/>
        <w:spacing w:after="0" w:line="240" w:lineRule="auto"/>
        <w:jc w:val="both"/>
      </w:pPr>
    </w:p>
    <w:p w:rsidR="00A907BD" w:rsidRPr="00960A0A" w:rsidRDefault="00A907BD" w:rsidP="00960A0A">
      <w:pPr>
        <w:autoSpaceDE w:val="0"/>
        <w:autoSpaceDN w:val="0"/>
        <w:adjustRightInd w:val="0"/>
        <w:spacing w:after="0" w:line="240" w:lineRule="auto"/>
        <w:jc w:val="both"/>
        <w:rPr>
          <w:i/>
        </w:rPr>
      </w:pPr>
      <w:r w:rsidRPr="00960A0A">
        <w:t>Moro, A. and Norman</w:t>
      </w:r>
      <w:r w:rsidR="004B29CD" w:rsidRPr="00960A0A">
        <w:t>, P. (2003), “</w:t>
      </w:r>
      <w:r w:rsidRPr="00960A0A">
        <w:t>Affirmative Action in a Competitive Economy</w:t>
      </w:r>
      <w:r w:rsidR="00494FE4" w:rsidRPr="00960A0A">
        <w:t>,</w:t>
      </w:r>
      <w:r w:rsidR="004B29CD" w:rsidRPr="00960A0A">
        <w:t xml:space="preserve">” </w:t>
      </w:r>
      <w:r w:rsidRPr="00960A0A">
        <w:rPr>
          <w:i/>
        </w:rPr>
        <w:t>Journal of Public</w:t>
      </w:r>
    </w:p>
    <w:p w:rsidR="00A907BD" w:rsidRPr="00960A0A" w:rsidRDefault="00A907BD" w:rsidP="00960A0A">
      <w:pPr>
        <w:autoSpaceDE w:val="0"/>
        <w:autoSpaceDN w:val="0"/>
        <w:adjustRightInd w:val="0"/>
        <w:spacing w:after="0" w:line="240" w:lineRule="auto"/>
        <w:jc w:val="both"/>
      </w:pPr>
      <w:proofErr w:type="gramStart"/>
      <w:r w:rsidRPr="00960A0A">
        <w:rPr>
          <w:i/>
        </w:rPr>
        <w:t>Economics</w:t>
      </w:r>
      <w:r w:rsidRPr="00960A0A">
        <w:t>, 87</w:t>
      </w:r>
      <w:r w:rsidR="00494FE4" w:rsidRPr="00960A0A">
        <w:t>,</w:t>
      </w:r>
      <w:r w:rsidR="00B80C7F" w:rsidRPr="00960A0A">
        <w:t xml:space="preserve"> </w:t>
      </w:r>
      <w:r w:rsidRPr="00960A0A">
        <w:t>567–94.</w:t>
      </w:r>
      <w:proofErr w:type="gramEnd"/>
    </w:p>
    <w:p w:rsidR="00A907BD" w:rsidRPr="00960A0A" w:rsidRDefault="00A907BD" w:rsidP="00960A0A">
      <w:pPr>
        <w:autoSpaceDE w:val="0"/>
        <w:autoSpaceDN w:val="0"/>
        <w:adjustRightInd w:val="0"/>
        <w:spacing w:after="0" w:line="240" w:lineRule="auto"/>
        <w:jc w:val="both"/>
      </w:pPr>
    </w:p>
    <w:p w:rsidR="006778FD" w:rsidRPr="00960A0A" w:rsidRDefault="00A907BD" w:rsidP="00960A0A">
      <w:pPr>
        <w:autoSpaceDE w:val="0"/>
        <w:autoSpaceDN w:val="0"/>
        <w:adjustRightInd w:val="0"/>
        <w:spacing w:after="0" w:line="240" w:lineRule="auto"/>
        <w:jc w:val="both"/>
      </w:pPr>
      <w:r w:rsidRPr="00960A0A">
        <w:t>__________________ (2004)</w:t>
      </w:r>
      <w:r w:rsidR="00AB7D0C" w:rsidRPr="00960A0A">
        <w:t>,</w:t>
      </w:r>
      <w:r w:rsidRPr="00960A0A">
        <w:t xml:space="preserve"> </w:t>
      </w:r>
      <w:r w:rsidR="00AB7D0C" w:rsidRPr="00960A0A">
        <w:t>“</w:t>
      </w:r>
      <w:r w:rsidRPr="00960A0A">
        <w:t xml:space="preserve">A </w:t>
      </w:r>
      <w:r w:rsidR="00494FE4" w:rsidRPr="00960A0A">
        <w:t>G</w:t>
      </w:r>
      <w:r w:rsidRPr="00960A0A">
        <w:t xml:space="preserve">eneral </w:t>
      </w:r>
      <w:r w:rsidR="00494FE4" w:rsidRPr="00960A0A">
        <w:t>E</w:t>
      </w:r>
      <w:r w:rsidRPr="00960A0A">
        <w:t xml:space="preserve">quilibrium </w:t>
      </w:r>
      <w:r w:rsidR="00494FE4" w:rsidRPr="00960A0A">
        <w:t>M</w:t>
      </w:r>
      <w:r w:rsidRPr="00960A0A">
        <w:t xml:space="preserve">odel of </w:t>
      </w:r>
      <w:r w:rsidR="00494FE4" w:rsidRPr="00960A0A">
        <w:t>S</w:t>
      </w:r>
      <w:r w:rsidRPr="00960A0A">
        <w:t xml:space="preserve">tatistical </w:t>
      </w:r>
      <w:r w:rsidR="00494FE4" w:rsidRPr="00960A0A">
        <w:t>D</w:t>
      </w:r>
      <w:r w:rsidRPr="00960A0A">
        <w:t>iscrimination</w:t>
      </w:r>
      <w:r w:rsidR="00494FE4" w:rsidRPr="00960A0A">
        <w:t>,</w:t>
      </w:r>
      <w:r w:rsidR="00AB7D0C" w:rsidRPr="00960A0A">
        <w:t xml:space="preserve">” </w:t>
      </w:r>
      <w:r w:rsidRPr="00960A0A">
        <w:rPr>
          <w:i/>
        </w:rPr>
        <w:t>Journal of Economic Theory</w:t>
      </w:r>
      <w:r w:rsidRPr="00960A0A">
        <w:t>, 114, 1–30.</w:t>
      </w:r>
    </w:p>
    <w:p w:rsidR="006778FD" w:rsidRPr="00960A0A" w:rsidRDefault="006778FD" w:rsidP="00960A0A">
      <w:pPr>
        <w:autoSpaceDE w:val="0"/>
        <w:autoSpaceDN w:val="0"/>
        <w:adjustRightInd w:val="0"/>
        <w:spacing w:after="0" w:line="240" w:lineRule="auto"/>
        <w:jc w:val="both"/>
      </w:pPr>
    </w:p>
    <w:p w:rsidR="00A907BD" w:rsidRPr="00960A0A" w:rsidRDefault="006778FD" w:rsidP="00960A0A">
      <w:pPr>
        <w:autoSpaceDE w:val="0"/>
        <w:autoSpaceDN w:val="0"/>
        <w:adjustRightInd w:val="0"/>
        <w:spacing w:after="0" w:line="240" w:lineRule="auto"/>
        <w:jc w:val="both"/>
      </w:pPr>
      <w:r w:rsidRPr="00960A0A">
        <w:t xml:space="preserve">Munshi, Kaivan and Mark Rosenzweig (2006), “Traditional Institutions Meet the Modern World: Caste, Gender, and Schooling Choice in a Globalizing Economy,” </w:t>
      </w:r>
      <w:r w:rsidRPr="00960A0A">
        <w:rPr>
          <w:i/>
        </w:rPr>
        <w:t xml:space="preserve">American Economic Review, </w:t>
      </w:r>
      <w:r w:rsidRPr="00960A0A">
        <w:t>96(4), 1225-1252.</w:t>
      </w:r>
      <w:r w:rsidR="00A907BD" w:rsidRPr="00960A0A">
        <w:tab/>
      </w:r>
    </w:p>
    <w:p w:rsidR="00A907BD" w:rsidRPr="00960A0A" w:rsidRDefault="00A907BD" w:rsidP="00960A0A">
      <w:pPr>
        <w:spacing w:after="0"/>
        <w:jc w:val="both"/>
      </w:pPr>
    </w:p>
    <w:p w:rsidR="006778FD" w:rsidRPr="00960A0A" w:rsidRDefault="006778FD" w:rsidP="00960A0A">
      <w:pPr>
        <w:spacing w:after="0"/>
        <w:jc w:val="both"/>
      </w:pPr>
      <w:r w:rsidRPr="00960A0A">
        <w:t xml:space="preserve">Muralidharan, Karthik and Venkatesh Sundararaman (2011), “Teacher Performance Pay: Experimental Evidence from India,” </w:t>
      </w:r>
      <w:r w:rsidRPr="00960A0A">
        <w:rPr>
          <w:i/>
        </w:rPr>
        <w:t xml:space="preserve">Journal of Political Economy, </w:t>
      </w:r>
      <w:r w:rsidRPr="00960A0A">
        <w:t>119(1), 39-77.</w:t>
      </w:r>
    </w:p>
    <w:p w:rsidR="006778FD" w:rsidRPr="00960A0A" w:rsidRDefault="006778FD" w:rsidP="00960A0A">
      <w:pPr>
        <w:spacing w:after="0"/>
        <w:jc w:val="both"/>
      </w:pPr>
    </w:p>
    <w:p w:rsidR="00F12C65" w:rsidRPr="00960A0A" w:rsidRDefault="00F12C65" w:rsidP="00960A0A">
      <w:pPr>
        <w:spacing w:after="0"/>
        <w:jc w:val="both"/>
      </w:pPr>
      <w:proofErr w:type="gramStart"/>
      <w:r w:rsidRPr="00960A0A">
        <w:t>Puhani, P. (2000), “The Heckman Correction for Sample Selection and Its Critique</w:t>
      </w:r>
      <w:r w:rsidR="00494FE4" w:rsidRPr="00960A0A">
        <w:t>,</w:t>
      </w:r>
      <w:r w:rsidRPr="00960A0A">
        <w:t xml:space="preserve">” </w:t>
      </w:r>
      <w:r w:rsidRPr="00960A0A">
        <w:rPr>
          <w:i/>
        </w:rPr>
        <w:t>Journal of Economic Surveys</w:t>
      </w:r>
      <w:r w:rsidRPr="00960A0A">
        <w:t>, 14</w:t>
      </w:r>
      <w:r w:rsidR="00494FE4" w:rsidRPr="00960A0A">
        <w:t>(</w:t>
      </w:r>
      <w:r w:rsidRPr="00960A0A">
        <w:t>1</w:t>
      </w:r>
      <w:r w:rsidR="00494FE4" w:rsidRPr="00960A0A">
        <w:t>)</w:t>
      </w:r>
      <w:r w:rsidRPr="00960A0A">
        <w:t>, 53-68.</w:t>
      </w:r>
      <w:proofErr w:type="gramEnd"/>
    </w:p>
    <w:p w:rsidR="00A74B94" w:rsidRPr="00960A0A" w:rsidRDefault="00A74B94" w:rsidP="00960A0A">
      <w:pPr>
        <w:spacing w:after="0"/>
        <w:jc w:val="both"/>
      </w:pPr>
    </w:p>
    <w:p w:rsidR="00A74B94" w:rsidRPr="00960A0A" w:rsidRDefault="00CC6173" w:rsidP="00960A0A">
      <w:pPr>
        <w:spacing w:after="0"/>
        <w:jc w:val="both"/>
      </w:pPr>
      <w:r w:rsidRPr="00960A0A">
        <w:t>Rothstein, Jesse and Albert Yoon</w:t>
      </w:r>
      <w:r w:rsidR="00494FE4" w:rsidRPr="00960A0A">
        <w:t xml:space="preserve"> (2008)</w:t>
      </w:r>
      <w:r w:rsidRPr="00960A0A">
        <w:t xml:space="preserve">, “Affirmative Action in Law School Admissions: What Do Racial Preferences Do?” </w:t>
      </w:r>
      <w:proofErr w:type="gramStart"/>
      <w:r w:rsidRPr="00960A0A">
        <w:rPr>
          <w:i/>
          <w:iCs/>
        </w:rPr>
        <w:t>University of Chicago Law Review</w:t>
      </w:r>
      <w:r w:rsidR="00494FE4" w:rsidRPr="00960A0A">
        <w:rPr>
          <w:i/>
          <w:iCs/>
        </w:rPr>
        <w:t>,</w:t>
      </w:r>
      <w:r w:rsidRPr="00960A0A">
        <w:rPr>
          <w:i/>
          <w:iCs/>
        </w:rPr>
        <w:t xml:space="preserve"> </w:t>
      </w:r>
      <w:r w:rsidRPr="00960A0A">
        <w:t>75(2), 649-714.</w:t>
      </w:r>
      <w:proofErr w:type="gramEnd"/>
    </w:p>
    <w:p w:rsidR="00CC6173" w:rsidRPr="00960A0A" w:rsidRDefault="00CC6173" w:rsidP="00960A0A">
      <w:pPr>
        <w:spacing w:after="0"/>
        <w:jc w:val="both"/>
      </w:pPr>
    </w:p>
    <w:p w:rsidR="00DC22C7" w:rsidRPr="00960A0A" w:rsidRDefault="00DC22C7" w:rsidP="00960A0A">
      <w:pPr>
        <w:autoSpaceDE w:val="0"/>
        <w:autoSpaceDN w:val="0"/>
        <w:adjustRightInd w:val="0"/>
        <w:spacing w:after="0" w:line="240" w:lineRule="auto"/>
        <w:jc w:val="both"/>
      </w:pPr>
      <w:proofErr w:type="gramStart"/>
      <w:r w:rsidRPr="00960A0A">
        <w:t>Sander, R</w:t>
      </w:r>
      <w:r w:rsidR="00F03AC9" w:rsidRPr="00960A0A">
        <w:t>ichard H. (2004)</w:t>
      </w:r>
      <w:r w:rsidRPr="00960A0A">
        <w:t xml:space="preserve">, </w:t>
      </w:r>
      <w:r w:rsidR="00F03AC9" w:rsidRPr="00960A0A">
        <w:t>“</w:t>
      </w:r>
      <w:r w:rsidRPr="00960A0A">
        <w:rPr>
          <w:iCs/>
        </w:rPr>
        <w:t>A Systemic Analysis of Affirmative Action in American Law Schools</w:t>
      </w:r>
      <w:r w:rsidR="00494FE4" w:rsidRPr="00960A0A">
        <w:rPr>
          <w:iCs/>
        </w:rPr>
        <w:t>,</w:t>
      </w:r>
      <w:r w:rsidR="00F03AC9" w:rsidRPr="00960A0A">
        <w:rPr>
          <w:iCs/>
        </w:rPr>
        <w:t>”</w:t>
      </w:r>
      <w:r w:rsidR="00494FE4" w:rsidRPr="00960A0A">
        <w:rPr>
          <w:iCs/>
        </w:rPr>
        <w:t xml:space="preserve"> </w:t>
      </w:r>
      <w:r w:rsidRPr="00960A0A">
        <w:rPr>
          <w:i/>
        </w:rPr>
        <w:t>Stanford Law Rev</w:t>
      </w:r>
      <w:r w:rsidRPr="00960A0A">
        <w:t>iew</w:t>
      </w:r>
      <w:r w:rsidR="00F03AC9" w:rsidRPr="00960A0A">
        <w:t>, 367</w:t>
      </w:r>
      <w:r w:rsidRPr="00960A0A">
        <w:t>.</w:t>
      </w:r>
      <w:proofErr w:type="gramEnd"/>
    </w:p>
    <w:p w:rsidR="00DC22C7" w:rsidRPr="00960A0A" w:rsidRDefault="00DC22C7" w:rsidP="00960A0A">
      <w:pPr>
        <w:spacing w:after="0"/>
        <w:jc w:val="both"/>
      </w:pPr>
    </w:p>
    <w:p w:rsidR="00B32165" w:rsidRPr="00960A0A" w:rsidRDefault="005D3195" w:rsidP="00960A0A">
      <w:pPr>
        <w:spacing w:after="0"/>
        <w:jc w:val="both"/>
        <w:rPr>
          <w:b/>
          <w:bCs/>
        </w:rPr>
      </w:pPr>
      <w:r w:rsidRPr="00960A0A">
        <w:t>Shah, G., H. Mander, S. Thorat, S. Deshpande, and A. Baviskar (2006), “</w:t>
      </w:r>
      <w:r w:rsidRPr="00960A0A">
        <w:rPr>
          <w:bCs/>
        </w:rPr>
        <w:t>Untouchability in Rural India</w:t>
      </w:r>
      <w:r w:rsidR="00494FE4" w:rsidRPr="00960A0A">
        <w:rPr>
          <w:bCs/>
        </w:rPr>
        <w:t>,</w:t>
      </w:r>
      <w:r w:rsidRPr="00960A0A">
        <w:rPr>
          <w:bCs/>
        </w:rPr>
        <w:t xml:space="preserve">” </w:t>
      </w:r>
      <w:r w:rsidRPr="00960A0A">
        <w:rPr>
          <w:bCs/>
          <w:i/>
        </w:rPr>
        <w:t>Sage Publications</w:t>
      </w:r>
      <w:r w:rsidRPr="00960A0A">
        <w:rPr>
          <w:bCs/>
        </w:rPr>
        <w:t>, New Delhi, India.</w:t>
      </w:r>
    </w:p>
    <w:p w:rsidR="00A74B94" w:rsidRPr="00960A0A" w:rsidRDefault="00A74B94" w:rsidP="00960A0A">
      <w:pPr>
        <w:spacing w:after="0"/>
        <w:jc w:val="both"/>
        <w:rPr>
          <w:bCs/>
        </w:rPr>
      </w:pPr>
    </w:p>
    <w:p w:rsidR="00B32165" w:rsidRPr="00960A0A" w:rsidRDefault="005D3195" w:rsidP="00960A0A">
      <w:pPr>
        <w:spacing w:after="0"/>
        <w:jc w:val="both"/>
        <w:rPr>
          <w:bCs/>
        </w:rPr>
      </w:pPr>
      <w:r w:rsidRPr="00960A0A">
        <w:rPr>
          <w:bCs/>
        </w:rPr>
        <w:t xml:space="preserve">Sowell, T. (2004), </w:t>
      </w:r>
      <w:r w:rsidRPr="00960A0A">
        <w:rPr>
          <w:bCs/>
          <w:i/>
        </w:rPr>
        <w:t xml:space="preserve">Affirmative </w:t>
      </w:r>
      <w:r w:rsidR="00494FE4" w:rsidRPr="00960A0A">
        <w:rPr>
          <w:bCs/>
          <w:i/>
        </w:rPr>
        <w:t>A</w:t>
      </w:r>
      <w:r w:rsidRPr="00960A0A">
        <w:rPr>
          <w:bCs/>
          <w:i/>
        </w:rPr>
        <w:t xml:space="preserve">ction </w:t>
      </w:r>
      <w:r w:rsidR="00494FE4" w:rsidRPr="00960A0A">
        <w:rPr>
          <w:bCs/>
          <w:i/>
        </w:rPr>
        <w:t>Around the World: An E</w:t>
      </w:r>
      <w:r w:rsidRPr="00960A0A">
        <w:rPr>
          <w:bCs/>
          <w:i/>
        </w:rPr>
        <w:t xml:space="preserve">mpirical </w:t>
      </w:r>
      <w:r w:rsidR="00494FE4" w:rsidRPr="00960A0A">
        <w:rPr>
          <w:bCs/>
          <w:i/>
        </w:rPr>
        <w:t>S</w:t>
      </w:r>
      <w:r w:rsidRPr="00960A0A">
        <w:rPr>
          <w:bCs/>
          <w:i/>
        </w:rPr>
        <w:t>tudy</w:t>
      </w:r>
      <w:r w:rsidR="00494FE4" w:rsidRPr="00960A0A">
        <w:rPr>
          <w:bCs/>
        </w:rPr>
        <w:t>.</w:t>
      </w:r>
      <w:r w:rsidRPr="00960A0A">
        <w:rPr>
          <w:bCs/>
        </w:rPr>
        <w:t xml:space="preserve"> </w:t>
      </w:r>
      <w:proofErr w:type="gramStart"/>
      <w:r w:rsidRPr="00960A0A">
        <w:rPr>
          <w:bCs/>
        </w:rPr>
        <w:t>Yale University Press</w:t>
      </w:r>
      <w:r w:rsidR="00494FE4" w:rsidRPr="00960A0A">
        <w:rPr>
          <w:bCs/>
        </w:rPr>
        <w:t>.</w:t>
      </w:r>
      <w:proofErr w:type="gramEnd"/>
    </w:p>
    <w:p w:rsidR="00A74B94" w:rsidRPr="00960A0A" w:rsidRDefault="00A74B94" w:rsidP="00960A0A">
      <w:pPr>
        <w:spacing w:after="0"/>
        <w:jc w:val="both"/>
        <w:rPr>
          <w:bCs/>
        </w:rPr>
      </w:pPr>
    </w:p>
    <w:p w:rsidR="00263EFD" w:rsidRPr="00960A0A" w:rsidRDefault="00263EFD" w:rsidP="00960A0A">
      <w:pPr>
        <w:spacing w:after="0"/>
        <w:jc w:val="both"/>
      </w:pPr>
      <w:r w:rsidRPr="00960A0A">
        <w:rPr>
          <w:bCs/>
        </w:rPr>
        <w:t>Srinivas, M.N. (2009), “Social Change in Modern India</w:t>
      </w:r>
      <w:r w:rsidR="00494FE4" w:rsidRPr="00960A0A">
        <w:rPr>
          <w:bCs/>
        </w:rPr>
        <w:t>,</w:t>
      </w:r>
      <w:r w:rsidRPr="00960A0A">
        <w:rPr>
          <w:bCs/>
        </w:rPr>
        <w:t xml:space="preserve">” </w:t>
      </w:r>
      <w:r w:rsidRPr="00960A0A">
        <w:rPr>
          <w:bCs/>
          <w:i/>
        </w:rPr>
        <w:t>Orient Black</w:t>
      </w:r>
      <w:r w:rsidR="00494FE4" w:rsidRPr="00960A0A">
        <w:rPr>
          <w:bCs/>
          <w:i/>
        </w:rPr>
        <w:t xml:space="preserve"> </w:t>
      </w:r>
      <w:r w:rsidRPr="00960A0A">
        <w:rPr>
          <w:bCs/>
          <w:i/>
        </w:rPr>
        <w:t>Swan</w:t>
      </w:r>
      <w:r w:rsidRPr="00960A0A">
        <w:rPr>
          <w:bCs/>
        </w:rPr>
        <w:t>, New Delhi.</w:t>
      </w:r>
    </w:p>
    <w:p w:rsidR="00A74B94" w:rsidRPr="00960A0A" w:rsidRDefault="00A74B94" w:rsidP="00960A0A">
      <w:pPr>
        <w:spacing w:after="0"/>
        <w:jc w:val="both"/>
      </w:pPr>
    </w:p>
    <w:p w:rsidR="00B32165" w:rsidRPr="00960A0A" w:rsidRDefault="005D3195" w:rsidP="00960A0A">
      <w:pPr>
        <w:spacing w:after="0"/>
        <w:jc w:val="both"/>
      </w:pPr>
      <w:proofErr w:type="gramStart"/>
      <w:r w:rsidRPr="00960A0A">
        <w:t>Weisskopf, T. (2004), “</w:t>
      </w:r>
      <w:r w:rsidRPr="00960A0A">
        <w:rPr>
          <w:bCs/>
        </w:rPr>
        <w:t>Impact of Reservation on Admissions to Higher Education in India</w:t>
      </w:r>
      <w:r w:rsidR="00494FE4" w:rsidRPr="00960A0A">
        <w:rPr>
          <w:bCs/>
        </w:rPr>
        <w:t>,</w:t>
      </w:r>
      <w:r w:rsidRPr="00960A0A">
        <w:rPr>
          <w:bCs/>
        </w:rPr>
        <w:t xml:space="preserve">” </w:t>
      </w:r>
      <w:r w:rsidRPr="00960A0A">
        <w:rPr>
          <w:i/>
          <w:iCs/>
        </w:rPr>
        <w:t>Economic and Political Weekly</w:t>
      </w:r>
      <w:r w:rsidRPr="00960A0A">
        <w:t>.</w:t>
      </w:r>
      <w:proofErr w:type="gramEnd"/>
    </w:p>
    <w:p w:rsidR="00A74B94" w:rsidRPr="00960A0A" w:rsidRDefault="00A74B94" w:rsidP="00960A0A">
      <w:pPr>
        <w:spacing w:after="0"/>
        <w:jc w:val="both"/>
      </w:pPr>
    </w:p>
    <w:p w:rsidR="00B32165" w:rsidRPr="00960A0A" w:rsidRDefault="005D3195" w:rsidP="00960A0A">
      <w:pPr>
        <w:spacing w:after="0"/>
        <w:jc w:val="both"/>
      </w:pPr>
      <w:r w:rsidRPr="00960A0A">
        <w:t xml:space="preserve">Zwart, F. (2000), “The </w:t>
      </w:r>
      <w:r w:rsidR="00494FE4" w:rsidRPr="00960A0A">
        <w:t>L</w:t>
      </w:r>
      <w:r w:rsidRPr="00960A0A">
        <w:t xml:space="preserve">ogic of </w:t>
      </w:r>
      <w:r w:rsidR="00494FE4" w:rsidRPr="00960A0A">
        <w:t>Affirmative A</w:t>
      </w:r>
      <w:r w:rsidRPr="00960A0A">
        <w:t xml:space="preserve">ction: </w:t>
      </w:r>
      <w:r w:rsidR="00494FE4" w:rsidRPr="00960A0A">
        <w:t>C</w:t>
      </w:r>
      <w:r w:rsidRPr="00960A0A">
        <w:t xml:space="preserve">aste, </w:t>
      </w:r>
      <w:r w:rsidR="00494FE4" w:rsidRPr="00960A0A">
        <w:t>C</w:t>
      </w:r>
      <w:r w:rsidRPr="00960A0A">
        <w:t xml:space="preserve">lass and </w:t>
      </w:r>
      <w:r w:rsidR="00494FE4" w:rsidRPr="00960A0A">
        <w:t>Q</w:t>
      </w:r>
      <w:r w:rsidRPr="00960A0A">
        <w:t>uotas in India</w:t>
      </w:r>
      <w:r w:rsidR="000A03BD" w:rsidRPr="00960A0A">
        <w:t>,</w:t>
      </w:r>
      <w:r w:rsidRPr="00960A0A">
        <w:t xml:space="preserve">” </w:t>
      </w:r>
      <w:r w:rsidRPr="00960A0A">
        <w:rPr>
          <w:i/>
        </w:rPr>
        <w:t>Acta</w:t>
      </w:r>
      <w:r w:rsidR="00494FE4" w:rsidRPr="00960A0A">
        <w:rPr>
          <w:i/>
        </w:rPr>
        <w:t xml:space="preserve"> </w:t>
      </w:r>
      <w:r w:rsidRPr="00960A0A">
        <w:rPr>
          <w:i/>
        </w:rPr>
        <w:t>Sociologica</w:t>
      </w:r>
      <w:proofErr w:type="gramStart"/>
      <w:r w:rsidRPr="00960A0A">
        <w:t>,  43</w:t>
      </w:r>
      <w:proofErr w:type="gramEnd"/>
      <w:r w:rsidRPr="00960A0A">
        <w:t>, 235-249.</w:t>
      </w:r>
    </w:p>
    <w:p w:rsidR="00A74B94" w:rsidRDefault="00A74B94" w:rsidP="002869F0">
      <w:pPr>
        <w:spacing w:after="0"/>
        <w:jc w:val="both"/>
      </w:pPr>
    </w:p>
    <w:p w:rsidR="00494FE4" w:rsidRDefault="00494FE4">
      <w:pPr>
        <w:spacing w:after="0" w:line="240" w:lineRule="auto"/>
        <w:rPr>
          <w:b/>
        </w:rPr>
      </w:pPr>
      <w:r>
        <w:rPr>
          <w:b/>
        </w:rPr>
        <w:br w:type="page"/>
      </w:r>
    </w:p>
    <w:p w:rsidR="00742359" w:rsidRDefault="00742359" w:rsidP="00494FE4">
      <w:pPr>
        <w:tabs>
          <w:tab w:val="left" w:pos="900"/>
        </w:tabs>
        <w:spacing w:after="0" w:line="480" w:lineRule="auto"/>
        <w:jc w:val="center"/>
        <w:rPr>
          <w:b/>
        </w:rPr>
      </w:pPr>
    </w:p>
    <w:p w:rsidR="00B32165" w:rsidRPr="00B439D5" w:rsidRDefault="00A74B94" w:rsidP="00494FE4">
      <w:pPr>
        <w:tabs>
          <w:tab w:val="left" w:pos="900"/>
        </w:tabs>
        <w:spacing w:after="0" w:line="480" w:lineRule="auto"/>
        <w:rPr>
          <w:b/>
          <w:sz w:val="24"/>
        </w:rPr>
      </w:pPr>
      <w:r>
        <w:rPr>
          <w:b/>
        </w:rPr>
        <w:t>Appendix</w:t>
      </w:r>
      <w:r w:rsidR="005D3195" w:rsidRPr="004F5309">
        <w:rPr>
          <w:b/>
        </w:rPr>
        <w:t xml:space="preserve"> A:</w:t>
      </w:r>
      <w:r>
        <w:rPr>
          <w:b/>
        </w:rPr>
        <w:t xml:space="preserve"> </w:t>
      </w:r>
      <w:r w:rsidR="005D3195" w:rsidRPr="00B439D5">
        <w:rPr>
          <w:b/>
          <w:sz w:val="24"/>
        </w:rPr>
        <w:t xml:space="preserve">Ranking </w:t>
      </w:r>
      <w:r w:rsidR="00494FE4">
        <w:rPr>
          <w:b/>
          <w:sz w:val="24"/>
        </w:rPr>
        <w:t>W</w:t>
      </w:r>
      <w:r w:rsidR="0001654D">
        <w:rPr>
          <w:b/>
          <w:sz w:val="24"/>
        </w:rPr>
        <w:t xml:space="preserve">ithin </w:t>
      </w:r>
      <w:r w:rsidR="00494FE4">
        <w:rPr>
          <w:b/>
          <w:sz w:val="24"/>
        </w:rPr>
        <w:t>C</w:t>
      </w:r>
      <w:r w:rsidR="0001654D">
        <w:rPr>
          <w:b/>
          <w:sz w:val="24"/>
        </w:rPr>
        <w:t xml:space="preserve">aste and </w:t>
      </w:r>
      <w:r w:rsidR="00494FE4">
        <w:rPr>
          <w:b/>
          <w:sz w:val="24"/>
        </w:rPr>
        <w:t>E</w:t>
      </w:r>
      <w:r w:rsidR="0001654D">
        <w:rPr>
          <w:b/>
          <w:sz w:val="24"/>
        </w:rPr>
        <w:t xml:space="preserve">ffective </w:t>
      </w:r>
      <w:r w:rsidR="00494FE4">
        <w:rPr>
          <w:b/>
          <w:sz w:val="24"/>
        </w:rPr>
        <w:t>R</w:t>
      </w:r>
      <w:r w:rsidR="0001654D">
        <w:rPr>
          <w:b/>
          <w:sz w:val="24"/>
        </w:rPr>
        <w:t>ank</w:t>
      </w:r>
    </w:p>
    <w:p w:rsidR="00B32165" w:rsidRDefault="005D3195" w:rsidP="00494FE4">
      <w:pPr>
        <w:tabs>
          <w:tab w:val="left" w:pos="720"/>
        </w:tabs>
        <w:spacing w:after="0" w:line="480" w:lineRule="auto"/>
        <w:jc w:val="both"/>
      </w:pPr>
      <w:r>
        <w:tab/>
        <w:t>The rank of a student in the entry examination depends on his/her score in t</w:t>
      </w:r>
      <w:r w:rsidRPr="0078232E">
        <w:t>he entry examination</w:t>
      </w:r>
      <w:r>
        <w:t xml:space="preserve">, i.e., caste of a student is not a relevant factor for determining the rank in the entry examination (caste of a student is not taken into account while ranking students in the entry examination). </w:t>
      </w:r>
      <w:r w:rsidR="00C2536F">
        <w:t xml:space="preserve"> </w:t>
      </w:r>
      <w:r w:rsidRPr="0078232E">
        <w:t>However, due to affirmative action</w:t>
      </w:r>
      <w:r w:rsidR="00C2536F">
        <w:t>, a</w:t>
      </w:r>
      <w:r w:rsidRPr="0078232E">
        <w:t xml:space="preserve"> certain percent of seats are set aside or reserved for caste students. </w:t>
      </w:r>
      <w:r w:rsidR="00C2536F">
        <w:t xml:space="preserve"> </w:t>
      </w:r>
      <w:r w:rsidRPr="0078232E">
        <w:t>Therefore</w:t>
      </w:r>
      <w:r w:rsidR="00C2536F">
        <w:t>,</w:t>
      </w:r>
      <w:r w:rsidRPr="0078232E">
        <w:t xml:space="preserve"> the students in different caste essentially constitute separate groups as far as priority in which students get to select into colleges is concerned. </w:t>
      </w:r>
      <w:r w:rsidR="00C2536F">
        <w:t xml:space="preserve"> </w:t>
      </w:r>
      <w:r w:rsidRPr="0078232E">
        <w:t xml:space="preserve">For example, if top three SC students have a rank of 135, 700, and 789. Then these students would be first three to be called for filling seats reserved for SC students. </w:t>
      </w:r>
      <w:r w:rsidR="00C2536F">
        <w:t xml:space="preserve"> (</w:t>
      </w:r>
      <w:r w:rsidRPr="0078232E">
        <w:t>They would still be top three even if their ranks were</w:t>
      </w:r>
      <w:r w:rsidR="00C2536F">
        <w:t xml:space="preserve"> instead</w:t>
      </w:r>
      <w:r w:rsidRPr="0078232E">
        <w:t xml:space="preserve"> 120, 379, and 679.</w:t>
      </w:r>
      <w:r w:rsidR="00C2536F">
        <w:t xml:space="preserve">) </w:t>
      </w:r>
      <w:r w:rsidRPr="0078232E">
        <w:t xml:space="preserve"> Thus</w:t>
      </w:r>
      <w:r w:rsidR="00C2536F">
        <w:t>, in</w:t>
      </w:r>
      <w:r w:rsidRPr="0078232E">
        <w:t xml:space="preserve"> </w:t>
      </w:r>
      <w:r>
        <w:t xml:space="preserve">filling the quota for each caste group what matters is </w:t>
      </w:r>
      <w:r w:rsidRPr="0078232E">
        <w:t xml:space="preserve">rank within </w:t>
      </w:r>
      <w:r>
        <w:t xml:space="preserve">that </w:t>
      </w:r>
      <w:r w:rsidRPr="0078232E">
        <w:t>caste group</w:t>
      </w:r>
      <w:r>
        <w:t xml:space="preserve"> and not their ranking in the entry examination. </w:t>
      </w:r>
      <w:r w:rsidR="00C2536F">
        <w:t xml:space="preserve"> </w:t>
      </w:r>
      <w:r>
        <w:t>Therefore we rank</w:t>
      </w:r>
      <w:r w:rsidR="006870DB">
        <w:t xml:space="preserve"> </w:t>
      </w:r>
      <w:r w:rsidRPr="0078232E">
        <w:t>individuals in each caste separately</w:t>
      </w:r>
      <w:r>
        <w:t xml:space="preserve"> and the</w:t>
      </w:r>
      <w:r w:rsidRPr="0078232E">
        <w:t xml:space="preserve"> numerical ranking a student in a caste receives is based on all members of the caste who took the entry examination. </w:t>
      </w:r>
    </w:p>
    <w:p w:rsidR="00B32165" w:rsidRDefault="005D3195" w:rsidP="00494FE4">
      <w:pPr>
        <w:tabs>
          <w:tab w:val="left" w:pos="720"/>
        </w:tabs>
        <w:spacing w:after="0" w:line="480" w:lineRule="auto"/>
        <w:jc w:val="both"/>
      </w:pPr>
      <w:r>
        <w:tab/>
        <w:t>The capacity in each discipline in each college is divided amongst seven category/caste groups (</w:t>
      </w:r>
      <w:r w:rsidR="005E5AA1">
        <w:t>Open</w:t>
      </w:r>
      <w:r>
        <w:t xml:space="preserve">, SC, ST, </w:t>
      </w:r>
      <w:r w:rsidRPr="003428B7">
        <w:t>BC-A, BC-B, BC-C, BC-D</w:t>
      </w:r>
      <w:r>
        <w:t xml:space="preserve">) in proportion to their allocated quota. </w:t>
      </w:r>
      <w:r w:rsidR="00C2536F">
        <w:t xml:space="preserve"> </w:t>
      </w:r>
      <w:r w:rsidRPr="00281C02">
        <w:t>Th</w:t>
      </w:r>
      <w:r>
        <w:t>us</w:t>
      </w:r>
      <w:r w:rsidRPr="00281C02">
        <w:t xml:space="preserve"> value of a given ranking within a caste depends on the proportion of seats allocated to the caste. </w:t>
      </w:r>
      <w:r w:rsidR="00C2536F">
        <w:t xml:space="preserve"> </w:t>
      </w:r>
      <w:r w:rsidRPr="00281C02">
        <w:t xml:space="preserve">For example, a ranking of 50 for a caste assigned 500 seats has the same value as a ranking of 30 for a caste assigned 300 seats. </w:t>
      </w:r>
      <w:r w:rsidR="00C2536F">
        <w:t xml:space="preserve"> </w:t>
      </w:r>
      <w:r>
        <w:t xml:space="preserve">The ranking within caste will not account for this feature of the affirmative action. </w:t>
      </w:r>
      <w:r w:rsidR="00C2536F">
        <w:t xml:space="preserve"> </w:t>
      </w:r>
      <w:r>
        <w:t xml:space="preserve">We solve this problem by dividing rank within the caste by the seat share for that caste, which we call </w:t>
      </w:r>
      <w:r w:rsidRPr="003E62A4">
        <w:rPr>
          <w:i/>
        </w:rPr>
        <w:t>effective rank</w:t>
      </w:r>
      <w:r>
        <w:t xml:space="preserve">. </w:t>
      </w:r>
      <w:r w:rsidR="00C2536F">
        <w:t xml:space="preserve"> </w:t>
      </w:r>
      <w:r>
        <w:t xml:space="preserve">Let </w:t>
      </w:r>
      <w:r w:rsidRPr="000F3FED">
        <w:rPr>
          <w:position w:val="-14"/>
        </w:rPr>
        <w:object w:dxaOrig="340" w:dyaOrig="380" w14:anchorId="3351B179">
          <v:shape id="_x0000_i1050" type="#_x0000_t75" style="width:17pt;height:19pt" o:ole="">
            <v:imagedata r:id="rId68" o:title=""/>
          </v:shape>
          <o:OLEObject Type="Embed" ProgID="Equation.3" ShapeID="_x0000_i1050" DrawAspect="Content" ObjectID="_1253609436" r:id="rId69"/>
        </w:object>
      </w:r>
      <w:r>
        <w:t xml:space="preserve">be ranking of an individual </w:t>
      </w:r>
      <w:r w:rsidRPr="00664569">
        <w:rPr>
          <w:position w:val="-6"/>
        </w:rPr>
        <w:object w:dxaOrig="139" w:dyaOrig="260" w14:anchorId="6012316B">
          <v:shape id="_x0000_i1051" type="#_x0000_t75" style="width:7pt;height:13pt" o:ole="">
            <v:imagedata r:id="rId70" o:title=""/>
          </v:shape>
          <o:OLEObject Type="Embed" ProgID="Equation.3" ShapeID="_x0000_i1051" DrawAspect="Content" ObjectID="_1253609437" r:id="rId71"/>
        </w:object>
      </w:r>
      <w:r>
        <w:t>in caste</w:t>
      </w:r>
      <w:r w:rsidR="00C2536F">
        <w:t xml:space="preserve"> </w:t>
      </w:r>
      <w:r w:rsidR="00C2536F" w:rsidRPr="00C2536F">
        <w:rPr>
          <w:i/>
        </w:rPr>
        <w:t>c</w:t>
      </w:r>
      <w:r>
        <w:t xml:space="preserve">. </w:t>
      </w:r>
      <w:r w:rsidR="00C2536F">
        <w:t xml:space="preserve"> </w:t>
      </w:r>
      <w:r>
        <w:t xml:space="preserve">Let </w:t>
      </w:r>
      <w:r w:rsidRPr="00664569">
        <w:rPr>
          <w:position w:val="-12"/>
        </w:rPr>
        <w:object w:dxaOrig="240" w:dyaOrig="360" w14:anchorId="34FEB422">
          <v:shape id="_x0000_i1052" type="#_x0000_t75" style="width:13pt;height:19pt" o:ole="">
            <v:imagedata r:id="rId72" o:title=""/>
          </v:shape>
          <o:OLEObject Type="Embed" ProgID="Equation.3" ShapeID="_x0000_i1052" DrawAspect="Content" ObjectID="_1253609438" r:id="rId73"/>
        </w:object>
      </w:r>
      <w:r>
        <w:t xml:space="preserve">be allocated seat share of caste. </w:t>
      </w:r>
      <w:r w:rsidR="00C2536F">
        <w:t xml:space="preserve"> </w:t>
      </w:r>
      <w:r>
        <w:t xml:space="preserve">Then effective rank </w:t>
      </w:r>
      <w:r w:rsidRPr="000F3FED">
        <w:rPr>
          <w:position w:val="-14"/>
        </w:rPr>
        <w:object w:dxaOrig="300" w:dyaOrig="380" w14:anchorId="2A514329">
          <v:shape id="_x0000_i1053" type="#_x0000_t75" style="width:17pt;height:19pt" o:ole="">
            <v:imagedata r:id="rId74" o:title=""/>
          </v:shape>
          <o:OLEObject Type="Embed" ProgID="Equation.3" ShapeID="_x0000_i1053" DrawAspect="Content" ObjectID="_1253609439" r:id="rId75"/>
        </w:object>
      </w:r>
      <w:r>
        <w:t xml:space="preserve">is defined as </w:t>
      </w:r>
    </w:p>
    <w:p w:rsidR="00B32165" w:rsidRDefault="009E2FCA" w:rsidP="00494FE4">
      <w:pPr>
        <w:tabs>
          <w:tab w:val="left" w:pos="900"/>
        </w:tabs>
        <w:spacing w:after="0" w:line="480" w:lineRule="auto"/>
        <w:jc w:val="both"/>
      </w:pPr>
      <w:r>
        <w:rPr>
          <w:position w:val="-30"/>
        </w:rPr>
        <w:tab/>
      </w:r>
      <w:r w:rsidR="005D3195" w:rsidRPr="000F3FED">
        <w:rPr>
          <w:position w:val="-30"/>
        </w:rPr>
        <w:object w:dxaOrig="920" w:dyaOrig="720" w14:anchorId="0A8A4853">
          <v:shape id="_x0000_i1054" type="#_x0000_t75" style="width:45pt;height:38pt" o:ole="">
            <v:imagedata r:id="rId76" o:title=""/>
          </v:shape>
          <o:OLEObject Type="Embed" ProgID="Equation.3" ShapeID="_x0000_i1054" DrawAspect="Content" ObjectID="_1253609440" r:id="rId77"/>
        </w:object>
      </w:r>
    </w:p>
    <w:p w:rsidR="00AE64CD" w:rsidRDefault="005D3195" w:rsidP="00494FE4">
      <w:pPr>
        <w:tabs>
          <w:tab w:val="left" w:pos="900"/>
        </w:tabs>
        <w:spacing w:after="0" w:line="480" w:lineRule="auto"/>
        <w:jc w:val="both"/>
      </w:pPr>
      <w:r>
        <w:t xml:space="preserve">For example, </w:t>
      </w:r>
      <w:proofErr w:type="gramStart"/>
      <w:r>
        <w:t>the rank within caste is divided by 0.15</w:t>
      </w:r>
      <w:proofErr w:type="gramEnd"/>
      <w:r>
        <w:t xml:space="preserve"> for SC students, as 15 percent seats are reserved for these students. </w:t>
      </w:r>
      <w:r w:rsidR="00C2536F">
        <w:t xml:space="preserve"> </w:t>
      </w:r>
      <w:r>
        <w:t xml:space="preserve">As explained in the admission section, due to specific regulation of the state government, the realized share of quota for some caste exceeds their allocated quota. </w:t>
      </w:r>
      <w:r w:rsidR="00AE64CD">
        <w:t xml:space="preserve"> </w:t>
      </w:r>
      <w:r>
        <w:t xml:space="preserve">We divide ranking within caste by the realized quota </w:t>
      </w:r>
      <w:r w:rsidRPr="00FD7D47">
        <w:rPr>
          <w:i/>
        </w:rPr>
        <w:t>except for SC and ST</w:t>
      </w:r>
      <w:r>
        <w:t xml:space="preserve">. </w:t>
      </w:r>
      <w:r w:rsidR="00AE64CD">
        <w:t xml:space="preserve"> </w:t>
      </w:r>
      <w:r>
        <w:t xml:space="preserve">In the top-ranked colleges we observe the seat share of SC and ST being equal to their allocated share and therefore if we divide ranking within caste by the realized quota for SC and ST, then this will have effect of reducing their seat share below the allocated quota in the top-ranked colleges. </w:t>
      </w:r>
      <w:r w:rsidR="00AE64CD">
        <w:t xml:space="preserve"> </w:t>
      </w:r>
      <w:r w:rsidRPr="00FD7D47">
        <w:rPr>
          <w:i/>
        </w:rPr>
        <w:t xml:space="preserve">The effective rank measures the priority in which students of different caste get to select into colleges. </w:t>
      </w:r>
      <w:r w:rsidR="00AE64CD">
        <w:rPr>
          <w:i/>
        </w:rPr>
        <w:t xml:space="preserve"> </w:t>
      </w:r>
      <w:r w:rsidRPr="00FD7D47">
        <w:rPr>
          <w:i/>
        </w:rPr>
        <w:t>This construction of effective rank permits direct comparison of the coefficients across castes.</w:t>
      </w:r>
    </w:p>
    <w:p w:rsidR="00A74B94" w:rsidRDefault="00AE64CD" w:rsidP="00AE64CD">
      <w:pPr>
        <w:tabs>
          <w:tab w:val="left" w:pos="720"/>
        </w:tabs>
        <w:spacing w:after="0" w:line="480" w:lineRule="auto"/>
        <w:jc w:val="both"/>
        <w:rPr>
          <w:i/>
        </w:rPr>
      </w:pPr>
      <w:r>
        <w:tab/>
        <w:t xml:space="preserve">To get a sense of how affirmative action affects priority in admission, notice from the table below that the 2nd ranked SC student </w:t>
      </w:r>
      <w:r w:rsidR="006803D9">
        <w:t>ranked 383rd on the entry exam, but due to affirmative action was treated roughly the same as an open-category student ranked 13th.</w:t>
      </w:r>
      <w:r>
        <w:t xml:space="preserve">  </w:t>
      </w:r>
      <w:r w:rsidR="005D3195" w:rsidRPr="00FD7D47">
        <w:rPr>
          <w:i/>
        </w:rPr>
        <w:t xml:space="preserve"> </w:t>
      </w:r>
    </w:p>
    <w:p w:rsidR="00207981" w:rsidRDefault="00207981" w:rsidP="00C96ACB">
      <w:pPr>
        <w:tabs>
          <w:tab w:val="left" w:pos="900"/>
        </w:tabs>
        <w:spacing w:after="0" w:line="360" w:lineRule="auto"/>
        <w:jc w:val="both"/>
        <w:rPr>
          <w:i/>
        </w:rPr>
      </w:pPr>
    </w:p>
    <w:tbl>
      <w:tblPr>
        <w:tblW w:w="6369" w:type="dxa"/>
        <w:tblInd w:w="1299" w:type="dxa"/>
        <w:tblLook w:val="04A0" w:firstRow="1" w:lastRow="0" w:firstColumn="1" w:lastColumn="0" w:noHBand="0" w:noVBand="1"/>
      </w:tblPr>
      <w:tblGrid>
        <w:gridCol w:w="2428"/>
        <w:gridCol w:w="1930"/>
        <w:gridCol w:w="2011"/>
      </w:tblGrid>
      <w:tr w:rsidR="00B32165" w:rsidRPr="000D0643" w:rsidTr="006803D9">
        <w:trPr>
          <w:trHeight w:val="255"/>
        </w:trPr>
        <w:tc>
          <w:tcPr>
            <w:tcW w:w="6369" w:type="dxa"/>
            <w:gridSpan w:val="3"/>
            <w:tcBorders>
              <w:top w:val="nil"/>
              <w:left w:val="nil"/>
              <w:bottom w:val="double" w:sz="4" w:space="0" w:color="auto"/>
              <w:right w:val="nil"/>
            </w:tcBorders>
            <w:shd w:val="clear" w:color="auto" w:fill="auto"/>
            <w:noWrap/>
            <w:vAlign w:val="bottom"/>
          </w:tcPr>
          <w:p w:rsidR="00B32165" w:rsidRDefault="00A74B94" w:rsidP="006803D9">
            <w:pPr>
              <w:spacing w:after="0" w:line="240" w:lineRule="auto"/>
              <w:jc w:val="center"/>
              <w:rPr>
                <w:rFonts w:eastAsia="Times New Roman"/>
              </w:rPr>
            </w:pPr>
            <w:r w:rsidRPr="00AE64CD">
              <w:rPr>
                <w:i/>
              </w:rPr>
              <w:br w:type="page"/>
            </w:r>
            <w:r w:rsidR="005D3195" w:rsidRPr="00AE64CD">
              <w:rPr>
                <w:rFonts w:eastAsia="Times New Roman"/>
              </w:rPr>
              <w:t xml:space="preserve">Table </w:t>
            </w:r>
            <w:r w:rsidR="006870DB" w:rsidRPr="00AE64CD">
              <w:rPr>
                <w:rFonts w:eastAsia="Times New Roman"/>
              </w:rPr>
              <w:t>A1</w:t>
            </w:r>
            <w:r w:rsidR="00AE64CD">
              <w:rPr>
                <w:rFonts w:eastAsia="Times New Roman"/>
              </w:rPr>
              <w:t xml:space="preserve">. </w:t>
            </w:r>
            <w:r w:rsidR="005D3195" w:rsidRPr="00AE64CD">
              <w:rPr>
                <w:rFonts w:eastAsia="Times New Roman"/>
              </w:rPr>
              <w:t>Rank</w:t>
            </w:r>
            <w:r w:rsidR="006803D9">
              <w:rPr>
                <w:rFonts w:eastAsia="Times New Roman"/>
              </w:rPr>
              <w:t>ing</w:t>
            </w:r>
            <w:r w:rsidR="005D3195" w:rsidRPr="00AE64CD">
              <w:rPr>
                <w:rFonts w:eastAsia="Times New Roman"/>
              </w:rPr>
              <w:t xml:space="preserve"> </w:t>
            </w:r>
            <w:r w:rsidR="006803D9">
              <w:rPr>
                <w:rFonts w:eastAsia="Times New Roman"/>
              </w:rPr>
              <w:t xml:space="preserve">of Top </w:t>
            </w:r>
            <w:r w:rsidR="005D3195" w:rsidRPr="00AE64CD">
              <w:rPr>
                <w:rFonts w:eastAsia="Times New Roman"/>
              </w:rPr>
              <w:t>SC Students</w:t>
            </w:r>
          </w:p>
          <w:p w:rsidR="006803D9" w:rsidRPr="00AE64CD" w:rsidRDefault="006803D9" w:rsidP="006803D9">
            <w:pPr>
              <w:spacing w:after="0" w:line="240" w:lineRule="auto"/>
              <w:jc w:val="center"/>
              <w:rPr>
                <w:rFonts w:eastAsia="Times New Roman"/>
              </w:rPr>
            </w:pPr>
          </w:p>
        </w:tc>
      </w:tr>
      <w:tr w:rsidR="00B32165" w:rsidRPr="000D0643" w:rsidTr="006803D9">
        <w:trPr>
          <w:trHeight w:val="255"/>
        </w:trPr>
        <w:tc>
          <w:tcPr>
            <w:tcW w:w="2428" w:type="dxa"/>
            <w:tcBorders>
              <w:top w:val="double" w:sz="4" w:space="0" w:color="auto"/>
              <w:left w:val="nil"/>
              <w:bottom w:val="single" w:sz="4" w:space="0" w:color="auto"/>
              <w:right w:val="nil"/>
            </w:tcBorders>
            <w:shd w:val="clear" w:color="auto" w:fill="auto"/>
            <w:noWrap/>
            <w:vAlign w:val="bottom"/>
          </w:tcPr>
          <w:p w:rsidR="00B32165" w:rsidRPr="00AE64CD" w:rsidRDefault="005D3195" w:rsidP="00AE64CD">
            <w:pPr>
              <w:spacing w:after="0" w:line="240" w:lineRule="auto"/>
              <w:jc w:val="center"/>
              <w:rPr>
                <w:rFonts w:eastAsia="Times New Roman"/>
              </w:rPr>
            </w:pPr>
            <w:r w:rsidRPr="00AE64CD">
              <w:rPr>
                <w:rFonts w:eastAsia="Times New Roman"/>
              </w:rPr>
              <w:t xml:space="preserve">Rank in </w:t>
            </w:r>
            <w:r w:rsidR="00AE64CD">
              <w:rPr>
                <w:rFonts w:eastAsia="Times New Roman"/>
              </w:rPr>
              <w:t>E</w:t>
            </w:r>
            <w:r w:rsidRPr="00AE64CD">
              <w:rPr>
                <w:rFonts w:eastAsia="Times New Roman"/>
              </w:rPr>
              <w:t xml:space="preserve">ntry </w:t>
            </w:r>
            <w:r w:rsidR="00AE64CD">
              <w:rPr>
                <w:rFonts w:eastAsia="Times New Roman"/>
              </w:rPr>
              <w:t>E</w:t>
            </w:r>
            <w:r w:rsidRPr="00AE64CD">
              <w:rPr>
                <w:rFonts w:eastAsia="Times New Roman"/>
              </w:rPr>
              <w:t>xamination</w:t>
            </w:r>
          </w:p>
        </w:tc>
        <w:tc>
          <w:tcPr>
            <w:tcW w:w="1930" w:type="dxa"/>
            <w:tcBorders>
              <w:top w:val="double" w:sz="4" w:space="0" w:color="auto"/>
              <w:left w:val="nil"/>
              <w:bottom w:val="single" w:sz="4" w:space="0" w:color="auto"/>
              <w:right w:val="nil"/>
            </w:tcBorders>
            <w:shd w:val="clear" w:color="auto" w:fill="auto"/>
            <w:noWrap/>
            <w:vAlign w:val="bottom"/>
          </w:tcPr>
          <w:p w:rsidR="00B32165" w:rsidRPr="00AE64CD" w:rsidRDefault="00AE64CD" w:rsidP="00C96ACB">
            <w:pPr>
              <w:spacing w:after="0" w:line="240" w:lineRule="auto"/>
              <w:jc w:val="center"/>
              <w:rPr>
                <w:rFonts w:eastAsia="Times New Roman"/>
              </w:rPr>
            </w:pPr>
            <w:r>
              <w:rPr>
                <w:rFonts w:eastAsia="Times New Roman"/>
              </w:rPr>
              <w:t>Ranking within the Scheduled C</w:t>
            </w:r>
            <w:r w:rsidR="005D3195" w:rsidRPr="00AE64CD">
              <w:rPr>
                <w:rFonts w:eastAsia="Times New Roman"/>
              </w:rPr>
              <w:t>aste</w:t>
            </w:r>
          </w:p>
        </w:tc>
        <w:tc>
          <w:tcPr>
            <w:tcW w:w="2011" w:type="dxa"/>
            <w:tcBorders>
              <w:top w:val="double" w:sz="4" w:space="0" w:color="auto"/>
              <w:left w:val="nil"/>
              <w:bottom w:val="single" w:sz="4" w:space="0" w:color="auto"/>
              <w:right w:val="nil"/>
            </w:tcBorders>
            <w:shd w:val="clear" w:color="auto" w:fill="auto"/>
            <w:noWrap/>
            <w:vAlign w:val="bottom"/>
          </w:tcPr>
          <w:p w:rsidR="00B32165" w:rsidRPr="00AE64CD" w:rsidRDefault="00AE64CD" w:rsidP="00AE64CD">
            <w:pPr>
              <w:spacing w:after="0" w:line="240" w:lineRule="auto"/>
              <w:jc w:val="center"/>
              <w:rPr>
                <w:rFonts w:eastAsia="Times New Roman"/>
              </w:rPr>
            </w:pPr>
            <w:r>
              <w:rPr>
                <w:rFonts w:eastAsia="Times New Roman"/>
              </w:rPr>
              <w:t>Equivalent Rank in Open Category</w:t>
            </w:r>
          </w:p>
        </w:tc>
      </w:tr>
      <w:tr w:rsidR="00B32165" w:rsidRPr="000D0643" w:rsidTr="00AE64CD">
        <w:trPr>
          <w:trHeight w:val="255"/>
        </w:trPr>
        <w:tc>
          <w:tcPr>
            <w:tcW w:w="2428"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78</w:t>
            </w:r>
          </w:p>
        </w:tc>
        <w:tc>
          <w:tcPr>
            <w:tcW w:w="1930"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1</w:t>
            </w:r>
          </w:p>
        </w:tc>
        <w:tc>
          <w:tcPr>
            <w:tcW w:w="2011" w:type="dxa"/>
            <w:tcBorders>
              <w:top w:val="nil"/>
              <w:left w:val="nil"/>
              <w:bottom w:val="nil"/>
              <w:right w:val="nil"/>
            </w:tcBorders>
            <w:shd w:val="clear" w:color="auto" w:fill="auto"/>
            <w:noWrap/>
            <w:vAlign w:val="bottom"/>
          </w:tcPr>
          <w:p w:rsidR="00B32165" w:rsidRPr="00AE64CD" w:rsidRDefault="005D3195" w:rsidP="00AE64CD">
            <w:pPr>
              <w:spacing w:after="0" w:line="240" w:lineRule="auto"/>
              <w:jc w:val="center"/>
              <w:rPr>
                <w:rFonts w:eastAsia="Times New Roman"/>
              </w:rPr>
            </w:pPr>
            <w:r w:rsidRPr="00AE64CD">
              <w:rPr>
                <w:rFonts w:eastAsia="Times New Roman"/>
              </w:rPr>
              <w:t>6</w:t>
            </w:r>
            <w:r w:rsidR="00AE64CD">
              <w:rPr>
                <w:rFonts w:eastAsia="Times New Roman"/>
              </w:rPr>
              <w:t>.</w:t>
            </w:r>
            <w:r w:rsidRPr="00AE64CD">
              <w:rPr>
                <w:rFonts w:eastAsia="Times New Roman"/>
              </w:rPr>
              <w:t>7</w:t>
            </w:r>
          </w:p>
        </w:tc>
      </w:tr>
      <w:tr w:rsidR="00B32165" w:rsidRPr="000D0643" w:rsidTr="00AE64CD">
        <w:trPr>
          <w:trHeight w:val="255"/>
        </w:trPr>
        <w:tc>
          <w:tcPr>
            <w:tcW w:w="2428"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383</w:t>
            </w:r>
          </w:p>
        </w:tc>
        <w:tc>
          <w:tcPr>
            <w:tcW w:w="1930"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2</w:t>
            </w:r>
          </w:p>
        </w:tc>
        <w:tc>
          <w:tcPr>
            <w:tcW w:w="2011" w:type="dxa"/>
            <w:tcBorders>
              <w:top w:val="nil"/>
              <w:left w:val="nil"/>
              <w:bottom w:val="nil"/>
              <w:right w:val="nil"/>
            </w:tcBorders>
            <w:shd w:val="clear" w:color="auto" w:fill="auto"/>
            <w:noWrap/>
            <w:vAlign w:val="bottom"/>
          </w:tcPr>
          <w:p w:rsidR="00B32165" w:rsidRPr="00AE64CD" w:rsidRDefault="005D3195" w:rsidP="00AE64CD">
            <w:pPr>
              <w:spacing w:after="0" w:line="240" w:lineRule="auto"/>
              <w:jc w:val="center"/>
              <w:rPr>
                <w:rFonts w:eastAsia="Times New Roman"/>
              </w:rPr>
            </w:pPr>
            <w:r w:rsidRPr="00AE64CD">
              <w:rPr>
                <w:rFonts w:eastAsia="Times New Roman"/>
              </w:rPr>
              <w:t>13</w:t>
            </w:r>
            <w:r w:rsidR="00AE64CD">
              <w:rPr>
                <w:rFonts w:eastAsia="Times New Roman"/>
              </w:rPr>
              <w:t>.3</w:t>
            </w:r>
          </w:p>
        </w:tc>
      </w:tr>
      <w:tr w:rsidR="00B32165" w:rsidRPr="000D0643" w:rsidTr="00AE64CD">
        <w:trPr>
          <w:trHeight w:val="255"/>
        </w:trPr>
        <w:tc>
          <w:tcPr>
            <w:tcW w:w="2428"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512</w:t>
            </w:r>
          </w:p>
        </w:tc>
        <w:tc>
          <w:tcPr>
            <w:tcW w:w="1930"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3</w:t>
            </w:r>
          </w:p>
        </w:tc>
        <w:tc>
          <w:tcPr>
            <w:tcW w:w="2011" w:type="dxa"/>
            <w:tcBorders>
              <w:top w:val="nil"/>
              <w:left w:val="nil"/>
              <w:bottom w:val="nil"/>
              <w:right w:val="nil"/>
            </w:tcBorders>
            <w:shd w:val="clear" w:color="auto" w:fill="auto"/>
            <w:noWrap/>
            <w:vAlign w:val="bottom"/>
          </w:tcPr>
          <w:p w:rsidR="00B32165" w:rsidRPr="00AE64CD" w:rsidRDefault="005D3195" w:rsidP="00AE64CD">
            <w:pPr>
              <w:spacing w:after="0" w:line="240" w:lineRule="auto"/>
              <w:jc w:val="center"/>
              <w:rPr>
                <w:rFonts w:eastAsia="Times New Roman"/>
              </w:rPr>
            </w:pPr>
            <w:r w:rsidRPr="00AE64CD">
              <w:rPr>
                <w:rFonts w:eastAsia="Times New Roman"/>
              </w:rPr>
              <w:t>20</w:t>
            </w:r>
            <w:r w:rsidR="00AE64CD">
              <w:rPr>
                <w:rFonts w:eastAsia="Times New Roman"/>
              </w:rPr>
              <w:t>.0</w:t>
            </w:r>
          </w:p>
        </w:tc>
      </w:tr>
      <w:tr w:rsidR="00B32165" w:rsidRPr="000D0643" w:rsidTr="00AE64CD">
        <w:trPr>
          <w:trHeight w:val="255"/>
        </w:trPr>
        <w:tc>
          <w:tcPr>
            <w:tcW w:w="2428"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542</w:t>
            </w:r>
          </w:p>
        </w:tc>
        <w:tc>
          <w:tcPr>
            <w:tcW w:w="1930"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4</w:t>
            </w:r>
          </w:p>
        </w:tc>
        <w:tc>
          <w:tcPr>
            <w:tcW w:w="2011" w:type="dxa"/>
            <w:tcBorders>
              <w:top w:val="nil"/>
              <w:left w:val="nil"/>
              <w:bottom w:val="nil"/>
              <w:right w:val="nil"/>
            </w:tcBorders>
            <w:shd w:val="clear" w:color="auto" w:fill="auto"/>
            <w:noWrap/>
            <w:vAlign w:val="bottom"/>
          </w:tcPr>
          <w:p w:rsidR="00B32165" w:rsidRPr="00AE64CD" w:rsidRDefault="005D3195" w:rsidP="00AE64CD">
            <w:pPr>
              <w:spacing w:after="0" w:line="240" w:lineRule="auto"/>
              <w:jc w:val="center"/>
              <w:rPr>
                <w:rFonts w:eastAsia="Times New Roman"/>
              </w:rPr>
            </w:pPr>
            <w:r w:rsidRPr="00AE64CD">
              <w:rPr>
                <w:rFonts w:eastAsia="Times New Roman"/>
              </w:rPr>
              <w:t>26</w:t>
            </w:r>
            <w:r w:rsidR="00AE64CD">
              <w:rPr>
                <w:rFonts w:eastAsia="Times New Roman"/>
              </w:rPr>
              <w:t>.</w:t>
            </w:r>
            <w:r w:rsidRPr="00AE64CD">
              <w:rPr>
                <w:rFonts w:eastAsia="Times New Roman"/>
              </w:rPr>
              <w:t>7</w:t>
            </w:r>
          </w:p>
        </w:tc>
      </w:tr>
      <w:tr w:rsidR="00B32165" w:rsidRPr="000D0643" w:rsidTr="00AE64CD">
        <w:trPr>
          <w:trHeight w:val="255"/>
        </w:trPr>
        <w:tc>
          <w:tcPr>
            <w:tcW w:w="2428"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554</w:t>
            </w:r>
          </w:p>
        </w:tc>
        <w:tc>
          <w:tcPr>
            <w:tcW w:w="1930" w:type="dxa"/>
            <w:tcBorders>
              <w:top w:val="nil"/>
              <w:left w:val="nil"/>
              <w:bottom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5</w:t>
            </w:r>
          </w:p>
        </w:tc>
        <w:tc>
          <w:tcPr>
            <w:tcW w:w="2011" w:type="dxa"/>
            <w:tcBorders>
              <w:top w:val="nil"/>
              <w:left w:val="nil"/>
              <w:bottom w:val="nil"/>
              <w:right w:val="nil"/>
            </w:tcBorders>
            <w:shd w:val="clear" w:color="auto" w:fill="auto"/>
            <w:noWrap/>
            <w:vAlign w:val="bottom"/>
          </w:tcPr>
          <w:p w:rsidR="00B32165" w:rsidRPr="00AE64CD" w:rsidRDefault="005D3195" w:rsidP="00AE64CD">
            <w:pPr>
              <w:spacing w:after="0" w:line="240" w:lineRule="auto"/>
              <w:jc w:val="center"/>
              <w:rPr>
                <w:rFonts w:eastAsia="Times New Roman"/>
              </w:rPr>
            </w:pPr>
            <w:r w:rsidRPr="00AE64CD">
              <w:rPr>
                <w:rFonts w:eastAsia="Times New Roman"/>
              </w:rPr>
              <w:t>33</w:t>
            </w:r>
            <w:r w:rsidR="00AE64CD">
              <w:rPr>
                <w:rFonts w:eastAsia="Times New Roman"/>
              </w:rPr>
              <w:t>.</w:t>
            </w:r>
            <w:r w:rsidRPr="00AE64CD">
              <w:rPr>
                <w:rFonts w:eastAsia="Times New Roman"/>
              </w:rPr>
              <w:t>3</w:t>
            </w:r>
          </w:p>
        </w:tc>
      </w:tr>
      <w:tr w:rsidR="00B32165" w:rsidRPr="000D0643" w:rsidTr="00AE64CD">
        <w:trPr>
          <w:trHeight w:val="255"/>
        </w:trPr>
        <w:tc>
          <w:tcPr>
            <w:tcW w:w="2428" w:type="dxa"/>
            <w:tcBorders>
              <w:top w:val="nil"/>
              <w:left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587</w:t>
            </w:r>
          </w:p>
        </w:tc>
        <w:tc>
          <w:tcPr>
            <w:tcW w:w="1930" w:type="dxa"/>
            <w:tcBorders>
              <w:top w:val="nil"/>
              <w:left w:val="nil"/>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6</w:t>
            </w:r>
          </w:p>
        </w:tc>
        <w:tc>
          <w:tcPr>
            <w:tcW w:w="2011" w:type="dxa"/>
            <w:tcBorders>
              <w:top w:val="nil"/>
              <w:left w:val="nil"/>
              <w:right w:val="nil"/>
            </w:tcBorders>
            <w:shd w:val="clear" w:color="auto" w:fill="auto"/>
            <w:noWrap/>
            <w:vAlign w:val="bottom"/>
          </w:tcPr>
          <w:p w:rsidR="00B32165" w:rsidRPr="00AE64CD" w:rsidRDefault="005D3195" w:rsidP="00AE64CD">
            <w:pPr>
              <w:spacing w:after="0" w:line="240" w:lineRule="auto"/>
              <w:jc w:val="center"/>
              <w:rPr>
                <w:rFonts w:eastAsia="Times New Roman"/>
              </w:rPr>
            </w:pPr>
            <w:r w:rsidRPr="00AE64CD">
              <w:rPr>
                <w:rFonts w:eastAsia="Times New Roman"/>
              </w:rPr>
              <w:t>40</w:t>
            </w:r>
            <w:r w:rsidR="00AE64CD">
              <w:rPr>
                <w:rFonts w:eastAsia="Times New Roman"/>
              </w:rPr>
              <w:t>.</w:t>
            </w:r>
            <w:r w:rsidRPr="00AE64CD">
              <w:rPr>
                <w:rFonts w:eastAsia="Times New Roman"/>
              </w:rPr>
              <w:t>0</w:t>
            </w:r>
          </w:p>
        </w:tc>
      </w:tr>
      <w:tr w:rsidR="00B32165" w:rsidRPr="000D0643" w:rsidTr="00AE64CD">
        <w:trPr>
          <w:trHeight w:val="255"/>
        </w:trPr>
        <w:tc>
          <w:tcPr>
            <w:tcW w:w="2428" w:type="dxa"/>
            <w:tcBorders>
              <w:top w:val="nil"/>
              <w:left w:val="nil"/>
              <w:bottom w:val="single" w:sz="4" w:space="0" w:color="auto"/>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638</w:t>
            </w:r>
          </w:p>
        </w:tc>
        <w:tc>
          <w:tcPr>
            <w:tcW w:w="1930" w:type="dxa"/>
            <w:tcBorders>
              <w:top w:val="nil"/>
              <w:left w:val="nil"/>
              <w:bottom w:val="single" w:sz="4" w:space="0" w:color="auto"/>
              <w:right w:val="nil"/>
            </w:tcBorders>
            <w:shd w:val="clear" w:color="auto" w:fill="auto"/>
            <w:noWrap/>
            <w:vAlign w:val="bottom"/>
          </w:tcPr>
          <w:p w:rsidR="00B32165" w:rsidRPr="00AE64CD" w:rsidRDefault="005D3195" w:rsidP="00C96ACB">
            <w:pPr>
              <w:spacing w:after="0" w:line="240" w:lineRule="auto"/>
              <w:jc w:val="center"/>
              <w:rPr>
                <w:rFonts w:eastAsia="Times New Roman"/>
              </w:rPr>
            </w:pPr>
            <w:r w:rsidRPr="00AE64CD">
              <w:rPr>
                <w:rFonts w:eastAsia="Times New Roman"/>
              </w:rPr>
              <w:t>7</w:t>
            </w:r>
          </w:p>
        </w:tc>
        <w:tc>
          <w:tcPr>
            <w:tcW w:w="2011" w:type="dxa"/>
            <w:tcBorders>
              <w:top w:val="nil"/>
              <w:left w:val="nil"/>
              <w:bottom w:val="single" w:sz="4" w:space="0" w:color="auto"/>
              <w:right w:val="nil"/>
            </w:tcBorders>
            <w:shd w:val="clear" w:color="auto" w:fill="auto"/>
            <w:noWrap/>
            <w:vAlign w:val="bottom"/>
          </w:tcPr>
          <w:p w:rsidR="00B32165" w:rsidRPr="00AE64CD" w:rsidRDefault="005D3195" w:rsidP="00AE64CD">
            <w:pPr>
              <w:spacing w:after="0" w:line="240" w:lineRule="auto"/>
              <w:jc w:val="center"/>
              <w:rPr>
                <w:rFonts w:eastAsia="Times New Roman"/>
              </w:rPr>
            </w:pPr>
            <w:r w:rsidRPr="00AE64CD">
              <w:rPr>
                <w:rFonts w:eastAsia="Times New Roman"/>
              </w:rPr>
              <w:t>46</w:t>
            </w:r>
            <w:r w:rsidR="00AE64CD">
              <w:rPr>
                <w:rFonts w:eastAsia="Times New Roman"/>
              </w:rPr>
              <w:t>.</w:t>
            </w:r>
            <w:r w:rsidRPr="00AE64CD">
              <w:rPr>
                <w:rFonts w:eastAsia="Times New Roman"/>
              </w:rPr>
              <w:t>7</w:t>
            </w:r>
          </w:p>
        </w:tc>
      </w:tr>
    </w:tbl>
    <w:p w:rsidR="00815978" w:rsidRDefault="00815978" w:rsidP="00C96ACB">
      <w:pPr>
        <w:tabs>
          <w:tab w:val="left" w:pos="900"/>
        </w:tabs>
        <w:spacing w:after="0" w:line="360" w:lineRule="auto"/>
        <w:jc w:val="both"/>
        <w:rPr>
          <w:b/>
          <w:sz w:val="20"/>
        </w:rPr>
      </w:pPr>
    </w:p>
    <w:p w:rsidR="00815978" w:rsidRDefault="00815978">
      <w:pPr>
        <w:spacing w:after="0" w:line="240" w:lineRule="auto"/>
        <w:rPr>
          <w:b/>
          <w:sz w:val="20"/>
        </w:rPr>
      </w:pPr>
      <w:r>
        <w:rPr>
          <w:b/>
          <w:sz w:val="20"/>
        </w:rPr>
        <w:br w:type="page"/>
      </w:r>
    </w:p>
    <w:p w:rsidR="00B32165" w:rsidRDefault="00B32165" w:rsidP="00C96ACB">
      <w:pPr>
        <w:tabs>
          <w:tab w:val="left" w:pos="900"/>
        </w:tabs>
        <w:spacing w:after="0" w:line="360" w:lineRule="auto"/>
        <w:jc w:val="both"/>
        <w:rPr>
          <w:b/>
          <w:sz w:val="20"/>
        </w:rPr>
      </w:pPr>
    </w:p>
    <w:p w:rsidR="00815978" w:rsidRPr="00D071CF" w:rsidRDefault="00815978" w:rsidP="009E2FCA">
      <w:pPr>
        <w:tabs>
          <w:tab w:val="left" w:pos="6240"/>
        </w:tabs>
        <w:spacing w:after="0" w:line="480" w:lineRule="auto"/>
        <w:rPr>
          <w:rFonts w:eastAsia="Times New Roman"/>
          <w:b/>
          <w:sz w:val="24"/>
          <w:szCs w:val="24"/>
        </w:rPr>
      </w:pPr>
      <w:r w:rsidRPr="00D071CF">
        <w:rPr>
          <w:b/>
        </w:rPr>
        <w:t>Appendix B</w:t>
      </w:r>
      <w:r w:rsidR="00494FE4">
        <w:rPr>
          <w:b/>
        </w:rPr>
        <w:t xml:space="preserve">. </w:t>
      </w:r>
      <w:r w:rsidRPr="00D071CF">
        <w:rPr>
          <w:rFonts w:eastAsia="Times New Roman"/>
          <w:b/>
          <w:sz w:val="24"/>
          <w:szCs w:val="24"/>
        </w:rPr>
        <w:t xml:space="preserve">Unbiased </w:t>
      </w:r>
      <w:r w:rsidR="00494FE4">
        <w:rPr>
          <w:rFonts w:eastAsia="Times New Roman"/>
          <w:b/>
          <w:sz w:val="24"/>
          <w:szCs w:val="24"/>
        </w:rPr>
        <w:t>E</w:t>
      </w:r>
      <w:r w:rsidRPr="00D071CF">
        <w:rPr>
          <w:rFonts w:eastAsia="Times New Roman"/>
          <w:b/>
          <w:sz w:val="24"/>
          <w:szCs w:val="24"/>
        </w:rPr>
        <w:t xml:space="preserve">stimation of the </w:t>
      </w:r>
      <w:r w:rsidR="00494FE4">
        <w:rPr>
          <w:rFonts w:eastAsia="Times New Roman"/>
          <w:b/>
          <w:sz w:val="24"/>
          <w:szCs w:val="24"/>
        </w:rPr>
        <w:t>C</w:t>
      </w:r>
      <w:r w:rsidRPr="00D071CF">
        <w:rPr>
          <w:rFonts w:eastAsia="Times New Roman"/>
          <w:b/>
          <w:sz w:val="24"/>
          <w:szCs w:val="24"/>
        </w:rPr>
        <w:t xml:space="preserve">oefficient of </w:t>
      </w:r>
      <w:r w:rsidR="00494FE4">
        <w:rPr>
          <w:rFonts w:eastAsia="Times New Roman"/>
          <w:b/>
          <w:sz w:val="24"/>
          <w:szCs w:val="24"/>
        </w:rPr>
        <w:t>E</w:t>
      </w:r>
      <w:r w:rsidRPr="00D071CF">
        <w:rPr>
          <w:rFonts w:eastAsia="Times New Roman"/>
          <w:b/>
          <w:sz w:val="24"/>
          <w:szCs w:val="24"/>
        </w:rPr>
        <w:t xml:space="preserve">ffective </w:t>
      </w:r>
      <w:r w:rsidR="00494FE4">
        <w:rPr>
          <w:rFonts w:eastAsia="Times New Roman"/>
          <w:b/>
          <w:sz w:val="24"/>
          <w:szCs w:val="24"/>
        </w:rPr>
        <w:t>R</w:t>
      </w:r>
      <w:r w:rsidRPr="00D071CF">
        <w:rPr>
          <w:rFonts w:eastAsia="Times New Roman"/>
          <w:b/>
          <w:sz w:val="24"/>
          <w:szCs w:val="24"/>
        </w:rPr>
        <w:t>ank</w:t>
      </w:r>
    </w:p>
    <w:p w:rsidR="00815978" w:rsidRPr="00D071CF" w:rsidRDefault="00494FE4" w:rsidP="009E2FCA">
      <w:pPr>
        <w:widowControl w:val="0"/>
        <w:autoSpaceDE w:val="0"/>
        <w:autoSpaceDN w:val="0"/>
        <w:adjustRightInd w:val="0"/>
        <w:spacing w:after="0" w:line="480" w:lineRule="auto"/>
        <w:jc w:val="both"/>
        <w:rPr>
          <w:rFonts w:eastAsia="Times New Roman"/>
          <w:sz w:val="24"/>
          <w:szCs w:val="24"/>
        </w:rPr>
      </w:pPr>
      <w:r>
        <w:rPr>
          <w:rFonts w:eastAsia="Times New Roman"/>
          <w:sz w:val="24"/>
          <w:szCs w:val="24"/>
        </w:rPr>
        <w:tab/>
      </w:r>
      <w:r w:rsidR="00815978">
        <w:rPr>
          <w:rFonts w:eastAsia="Times New Roman"/>
          <w:sz w:val="24"/>
          <w:szCs w:val="24"/>
        </w:rPr>
        <w:t xml:space="preserve">Our achievement equation is: </w:t>
      </w:r>
    </w:p>
    <w:p w:rsidR="00815978" w:rsidRPr="00D071CF" w:rsidRDefault="009E2FCA" w:rsidP="00494FE4">
      <w:pPr>
        <w:widowControl w:val="0"/>
        <w:autoSpaceDE w:val="0"/>
        <w:autoSpaceDN w:val="0"/>
        <w:adjustRightInd w:val="0"/>
        <w:spacing w:after="0" w:line="480" w:lineRule="auto"/>
        <w:jc w:val="both"/>
        <w:rPr>
          <w:rFonts w:eastAsia="Times New Roman"/>
          <w:sz w:val="24"/>
          <w:szCs w:val="24"/>
        </w:rPr>
      </w:pPr>
      <w:r>
        <w:rPr>
          <w:rFonts w:eastAsia="Times New Roman"/>
          <w:sz w:val="24"/>
          <w:szCs w:val="24"/>
        </w:rPr>
        <w:t>B</w:t>
      </w:r>
      <w:r w:rsidR="00815978" w:rsidRPr="00D071CF">
        <w:rPr>
          <w:rFonts w:eastAsia="Times New Roman"/>
          <w:sz w:val="24"/>
          <w:szCs w:val="24"/>
        </w:rPr>
        <w:t>1.</w:t>
      </w:r>
      <w:r w:rsidR="00815978" w:rsidRPr="00815978">
        <w:rPr>
          <w:position w:val="-16"/>
        </w:rPr>
        <w:t xml:space="preserve"> </w:t>
      </w:r>
      <w:r w:rsidR="00691143" w:rsidRPr="00E4692D">
        <w:rPr>
          <w:position w:val="-16"/>
        </w:rPr>
        <w:object w:dxaOrig="8559" w:dyaOrig="420" w14:anchorId="7605561D">
          <v:shape id="_x0000_i1055" type="#_x0000_t75" style="width:428pt;height:21pt" o:ole="">
            <v:imagedata r:id="rId78" o:title=""/>
          </v:shape>
          <o:OLEObject Type="Embed" ProgID="Equation.DSMT4" ShapeID="_x0000_i1055" DrawAspect="Content" ObjectID="_1253609441" r:id="rId79"/>
        </w:object>
      </w:r>
    </w:p>
    <w:p w:rsidR="008D5166" w:rsidRDefault="008D5166" w:rsidP="00494FE4">
      <w:pPr>
        <w:widowControl w:val="0"/>
        <w:autoSpaceDE w:val="0"/>
        <w:autoSpaceDN w:val="0"/>
        <w:adjustRightInd w:val="0"/>
        <w:spacing w:after="0" w:line="480" w:lineRule="auto"/>
        <w:jc w:val="both"/>
        <w:rPr>
          <w:rFonts w:eastAsia="Times New Roman"/>
          <w:sz w:val="24"/>
          <w:szCs w:val="24"/>
        </w:rPr>
      </w:pPr>
      <w:r w:rsidRPr="00D071CF">
        <w:rPr>
          <w:rFonts w:eastAsia="Times New Roman"/>
          <w:sz w:val="24"/>
          <w:szCs w:val="24"/>
        </w:rPr>
        <w:t xml:space="preserve">The goal is to </w:t>
      </w:r>
      <w:r>
        <w:rPr>
          <w:rFonts w:eastAsia="Times New Roman"/>
          <w:sz w:val="24"/>
          <w:szCs w:val="24"/>
        </w:rPr>
        <w:t xml:space="preserve">obtain an unbiased </w:t>
      </w:r>
      <w:r w:rsidRPr="00D071CF">
        <w:rPr>
          <w:rFonts w:eastAsia="Times New Roman"/>
          <w:sz w:val="24"/>
          <w:szCs w:val="24"/>
        </w:rPr>
        <w:t>estimate</w:t>
      </w:r>
      <w:r>
        <w:rPr>
          <w:rFonts w:eastAsia="Times New Roman"/>
          <w:sz w:val="24"/>
          <w:szCs w:val="24"/>
        </w:rPr>
        <w:t xml:space="preserve"> of</w:t>
      </w:r>
      <w:r w:rsidRPr="00D071CF">
        <w:rPr>
          <w:rFonts w:eastAsia="Times New Roman"/>
          <w:sz w:val="24"/>
          <w:szCs w:val="24"/>
        </w:rPr>
        <w:t xml:space="preserve"> </w:t>
      </w:r>
      <w:r w:rsidRPr="00D071CF">
        <w:rPr>
          <w:rFonts w:eastAsia="Times New Roman"/>
          <w:position w:val="-12"/>
          <w:sz w:val="24"/>
          <w:szCs w:val="24"/>
        </w:rPr>
        <w:object w:dxaOrig="279" w:dyaOrig="360" w14:anchorId="45C59F0E">
          <v:shape id="_x0000_i1056" type="#_x0000_t75" style="width:14pt;height:19pt" o:ole="">
            <v:imagedata r:id="rId80" o:title=""/>
          </v:shape>
          <o:OLEObject Type="Embed" ProgID="Equation.DSMT4" ShapeID="_x0000_i1056" DrawAspect="Content" ObjectID="_1253609442" r:id="rId81"/>
        </w:object>
      </w:r>
      <w:proofErr w:type="gramStart"/>
      <w:r>
        <w:rPr>
          <w:rFonts w:eastAsia="Times New Roman"/>
          <w:sz w:val="24"/>
          <w:szCs w:val="24"/>
        </w:rPr>
        <w:t>.</w:t>
      </w:r>
      <w:r w:rsidR="00DC09A9">
        <w:rPr>
          <w:rFonts w:eastAsia="Times New Roman"/>
          <w:sz w:val="24"/>
          <w:szCs w:val="24"/>
        </w:rPr>
        <w:t>and</w:t>
      </w:r>
      <w:proofErr w:type="gramEnd"/>
      <w:r w:rsidR="00DC09A9">
        <w:rPr>
          <w:rFonts w:eastAsia="Times New Roman"/>
          <w:sz w:val="24"/>
          <w:szCs w:val="24"/>
        </w:rPr>
        <w:t xml:space="preserve"> the caste fixed effects </w:t>
      </w:r>
      <w:r w:rsidR="00691143" w:rsidRPr="00503A19">
        <w:rPr>
          <w:position w:val="-14"/>
        </w:rPr>
        <w:object w:dxaOrig="279" w:dyaOrig="380" w14:anchorId="4973B420">
          <v:shape id="_x0000_i1057" type="#_x0000_t75" style="width:14pt;height:19pt" o:ole="">
            <v:imagedata r:id="rId82" o:title=""/>
          </v:shape>
          <o:OLEObject Type="Embed" ProgID="Equation.DSMT4" ShapeID="_x0000_i1057" DrawAspect="Content" ObjectID="_1253609443" r:id="rId83"/>
        </w:object>
      </w:r>
      <w:r w:rsidR="00DC09A9">
        <w:t>.</w:t>
      </w:r>
      <w:r w:rsidRPr="00D071CF">
        <w:rPr>
          <w:rFonts w:eastAsia="Times New Roman"/>
          <w:sz w:val="24"/>
          <w:szCs w:val="24"/>
        </w:rPr>
        <w:t xml:space="preserve"> </w:t>
      </w:r>
      <w:r>
        <w:rPr>
          <w:rFonts w:eastAsia="Times New Roman"/>
          <w:sz w:val="24"/>
          <w:szCs w:val="24"/>
        </w:rPr>
        <w:t>The purpose of this appendix is to demonstrate that least squares estimation of equation (</w:t>
      </w:r>
      <w:r w:rsidR="009E2FCA">
        <w:rPr>
          <w:rFonts w:eastAsia="Times New Roman"/>
          <w:sz w:val="24"/>
          <w:szCs w:val="24"/>
        </w:rPr>
        <w:t>B</w:t>
      </w:r>
      <w:r>
        <w:rPr>
          <w:rFonts w:eastAsia="Times New Roman"/>
          <w:sz w:val="24"/>
          <w:szCs w:val="24"/>
        </w:rPr>
        <w:t xml:space="preserve">1) yields a consistent estimate of this coefficient even if there are unmeasured components of ability in </w:t>
      </w:r>
      <w:r w:rsidRPr="00503A19">
        <w:rPr>
          <w:position w:val="-14"/>
        </w:rPr>
        <w:object w:dxaOrig="260" w:dyaOrig="380" w14:anchorId="76D219DF">
          <v:shape id="_x0000_i1058" type="#_x0000_t75" style="width:13pt;height:19pt" o:ole="">
            <v:imagedata r:id="rId84" o:title=""/>
          </v:shape>
          <o:OLEObject Type="Embed" ProgID="Equation.DSMT4" ShapeID="_x0000_i1058" DrawAspect="Content" ObjectID="_1253609444" r:id="rId85"/>
        </w:object>
      </w:r>
      <w:r>
        <w:rPr>
          <w:rFonts w:eastAsia="Times New Roman"/>
          <w:sz w:val="24"/>
          <w:szCs w:val="24"/>
        </w:rPr>
        <w:t xml:space="preserve">. </w:t>
      </w:r>
    </w:p>
    <w:p w:rsidR="008D5166" w:rsidRDefault="008D5166" w:rsidP="00494FE4">
      <w:pPr>
        <w:widowControl w:val="0"/>
        <w:autoSpaceDE w:val="0"/>
        <w:autoSpaceDN w:val="0"/>
        <w:adjustRightInd w:val="0"/>
        <w:spacing w:after="0" w:line="480" w:lineRule="auto"/>
        <w:jc w:val="both"/>
        <w:rPr>
          <w:rFonts w:eastAsia="Times New Roman"/>
          <w:sz w:val="24"/>
          <w:szCs w:val="24"/>
        </w:rPr>
      </w:pPr>
      <w:r w:rsidRPr="00D071CF">
        <w:rPr>
          <w:rFonts w:eastAsia="Times New Roman"/>
          <w:sz w:val="24"/>
          <w:szCs w:val="24"/>
        </w:rPr>
        <w:t xml:space="preserve">Let </w:t>
      </w:r>
      <w:r w:rsidRPr="00D071CF">
        <w:rPr>
          <w:rFonts w:eastAsia="Times New Roman"/>
          <w:position w:val="-12"/>
          <w:sz w:val="24"/>
          <w:szCs w:val="24"/>
        </w:rPr>
        <w:object w:dxaOrig="180" w:dyaOrig="360" w14:anchorId="75376F94">
          <v:shape id="_x0000_i1059" type="#_x0000_t75" style="width:10pt;height:19pt" o:ole="">
            <v:imagedata r:id="rId86" o:title=""/>
          </v:shape>
          <o:OLEObject Type="Embed" ProgID="Equation.DSMT4" ShapeID="_x0000_i1059" DrawAspect="Content" ObjectID="_1253609445" r:id="rId87"/>
        </w:object>
      </w:r>
      <w:r w:rsidRPr="00D071CF">
        <w:rPr>
          <w:rFonts w:eastAsia="Times New Roman"/>
          <w:sz w:val="24"/>
          <w:szCs w:val="24"/>
        </w:rPr>
        <w:t xml:space="preserve"> be the rank of student </w:t>
      </w:r>
      <w:r w:rsidRPr="00D071CF">
        <w:rPr>
          <w:rFonts w:eastAsia="Times New Roman"/>
          <w:position w:val="-6"/>
          <w:sz w:val="24"/>
          <w:szCs w:val="24"/>
        </w:rPr>
        <w:object w:dxaOrig="139" w:dyaOrig="260" w14:anchorId="6AC06C6F">
          <v:shape id="_x0000_i1060" type="#_x0000_t75" style="width:7pt;height:13pt" o:ole="">
            <v:imagedata r:id="rId88" o:title=""/>
          </v:shape>
          <o:OLEObject Type="Embed" ProgID="Equation.DSMT4" ShapeID="_x0000_i1060" DrawAspect="Content" ObjectID="_1253609446" r:id="rId89"/>
        </w:object>
      </w:r>
      <w:r w:rsidRPr="00D071CF">
        <w:rPr>
          <w:rFonts w:eastAsia="Times New Roman"/>
          <w:sz w:val="24"/>
          <w:szCs w:val="24"/>
        </w:rPr>
        <w:t>,</w:t>
      </w:r>
      <w:r>
        <w:rPr>
          <w:rFonts w:eastAsia="Times New Roman"/>
          <w:sz w:val="24"/>
          <w:szCs w:val="24"/>
        </w:rPr>
        <w:t xml:space="preserve"> on the entry examination,</w:t>
      </w:r>
      <w:r w:rsidR="007B439D" w:rsidRPr="007B439D">
        <w:rPr>
          <w:position w:val="-14"/>
        </w:rPr>
        <w:object w:dxaOrig="240" w:dyaOrig="380" w14:anchorId="730CDF46">
          <v:shape id="_x0000_i1061" type="#_x0000_t75" style="width:12pt;height:19pt" o:ole="">
            <v:imagedata r:id="rId90" o:title=""/>
          </v:shape>
          <o:OLEObject Type="Embed" ProgID="Equation.DSMT4" ShapeID="_x0000_i1061" DrawAspect="Content" ObjectID="_1253609447" r:id="rId91"/>
        </w:object>
      </w:r>
      <w:r>
        <w:rPr>
          <w:rFonts w:eastAsia="Times New Roman"/>
          <w:sz w:val="24"/>
          <w:szCs w:val="24"/>
        </w:rPr>
        <w:t xml:space="preserve">the seat share of caste </w:t>
      </w:r>
      <w:r w:rsidR="007B439D">
        <w:rPr>
          <w:rFonts w:eastAsia="Times New Roman"/>
          <w:i/>
          <w:sz w:val="24"/>
          <w:szCs w:val="24"/>
        </w:rPr>
        <w:t>j</w:t>
      </w:r>
      <w:r>
        <w:rPr>
          <w:rFonts w:eastAsia="Times New Roman"/>
          <w:i/>
          <w:sz w:val="24"/>
          <w:szCs w:val="24"/>
        </w:rPr>
        <w:t>,</w:t>
      </w:r>
      <w:r w:rsidRPr="008D5166">
        <w:rPr>
          <w:rFonts w:eastAsia="Times New Roman"/>
          <w:sz w:val="24"/>
          <w:szCs w:val="24"/>
        </w:rPr>
        <w:t xml:space="preserve"> and</w:t>
      </w:r>
      <w:r w:rsidRPr="00D071CF">
        <w:rPr>
          <w:rFonts w:eastAsia="Times New Roman"/>
          <w:sz w:val="24"/>
          <w:szCs w:val="24"/>
        </w:rPr>
        <w:t xml:space="preserve"> let </w:t>
      </w:r>
      <w:r w:rsidRPr="00D071CF">
        <w:rPr>
          <w:rFonts w:eastAsia="Times New Roman"/>
          <w:position w:val="-14"/>
          <w:sz w:val="24"/>
          <w:szCs w:val="24"/>
        </w:rPr>
        <w:object w:dxaOrig="1219" w:dyaOrig="380" w14:anchorId="4FDE716C">
          <v:shape id="_x0000_i1062" type="#_x0000_t75" style="width:60pt;height:19pt" o:ole="">
            <v:imagedata r:id="rId92" o:title=""/>
          </v:shape>
          <o:OLEObject Type="Embed" ProgID="Equation.DSMT4" ShapeID="_x0000_i1062" DrawAspect="Content" ObjectID="_1253609448" r:id="rId93"/>
        </w:object>
      </w:r>
      <w:r w:rsidRPr="00D071CF">
        <w:rPr>
          <w:rFonts w:eastAsia="Times New Roman"/>
          <w:sz w:val="24"/>
          <w:szCs w:val="24"/>
        </w:rPr>
        <w:t xml:space="preserve"> be the effective rank of the student. Function </w:t>
      </w:r>
      <w:r w:rsidRPr="00D071CF">
        <w:rPr>
          <w:rFonts w:eastAsia="Times New Roman"/>
          <w:position w:val="-10"/>
          <w:sz w:val="24"/>
          <w:szCs w:val="24"/>
        </w:rPr>
        <w:object w:dxaOrig="440" w:dyaOrig="320" w14:anchorId="23B212C7">
          <v:shape id="_x0000_i1063" type="#_x0000_t75" style="width:22pt;height:16pt" o:ole="">
            <v:imagedata r:id="rId94" o:title=""/>
          </v:shape>
          <o:OLEObject Type="Embed" ProgID="Equation.DSMT4" ShapeID="_x0000_i1063" DrawAspect="Content" ObjectID="_1253609449" r:id="rId95"/>
        </w:object>
      </w:r>
      <w:r w:rsidRPr="00D071CF">
        <w:rPr>
          <w:rFonts w:eastAsia="Times New Roman"/>
          <w:sz w:val="24"/>
          <w:szCs w:val="24"/>
        </w:rPr>
        <w:t xml:space="preserve"> makes explicit the dependence of caste rank on individual rank and caste share. </w:t>
      </w:r>
      <w:r>
        <w:rPr>
          <w:rFonts w:eastAsia="Times New Roman"/>
          <w:sz w:val="24"/>
          <w:szCs w:val="24"/>
        </w:rPr>
        <w:t>Hence, the achievement equation is rewritten:</w:t>
      </w:r>
    </w:p>
    <w:p w:rsidR="008D5166" w:rsidRPr="00D071CF" w:rsidRDefault="009E2FCA" w:rsidP="00494FE4">
      <w:pPr>
        <w:widowControl w:val="0"/>
        <w:autoSpaceDE w:val="0"/>
        <w:autoSpaceDN w:val="0"/>
        <w:adjustRightInd w:val="0"/>
        <w:spacing w:after="0" w:line="480" w:lineRule="auto"/>
        <w:jc w:val="both"/>
        <w:rPr>
          <w:rFonts w:eastAsia="Times New Roman"/>
          <w:sz w:val="24"/>
          <w:szCs w:val="24"/>
        </w:rPr>
      </w:pPr>
      <w:r>
        <w:rPr>
          <w:rFonts w:eastAsia="Times New Roman"/>
          <w:sz w:val="24"/>
          <w:szCs w:val="24"/>
        </w:rPr>
        <w:t>B</w:t>
      </w:r>
      <w:r w:rsidR="008D5166">
        <w:rPr>
          <w:rFonts w:eastAsia="Times New Roman"/>
          <w:sz w:val="24"/>
          <w:szCs w:val="24"/>
        </w:rPr>
        <w:t>2</w:t>
      </w:r>
      <w:r w:rsidR="008D5166" w:rsidRPr="00D071CF">
        <w:rPr>
          <w:rFonts w:eastAsia="Times New Roman"/>
          <w:sz w:val="24"/>
          <w:szCs w:val="24"/>
        </w:rPr>
        <w:t>.</w:t>
      </w:r>
      <w:r>
        <w:rPr>
          <w:rFonts w:eastAsia="Times New Roman"/>
          <w:sz w:val="24"/>
          <w:szCs w:val="24"/>
        </w:rPr>
        <w:t xml:space="preserve">   </w:t>
      </w:r>
      <w:r w:rsidR="00691143" w:rsidRPr="00E4692D">
        <w:rPr>
          <w:position w:val="-16"/>
        </w:rPr>
        <w:object w:dxaOrig="9120" w:dyaOrig="420" w14:anchorId="01872E45">
          <v:shape id="_x0000_i1064" type="#_x0000_t75" style="width:457pt;height:21pt" o:ole="">
            <v:imagedata r:id="rId96" o:title=""/>
          </v:shape>
          <o:OLEObject Type="Embed" ProgID="Equation.DSMT4" ShapeID="_x0000_i1064" DrawAspect="Content" ObjectID="_1253609450" r:id="rId97"/>
        </w:object>
      </w:r>
    </w:p>
    <w:p w:rsidR="00815978" w:rsidRPr="00D071CF" w:rsidRDefault="00F22775" w:rsidP="00494FE4">
      <w:pPr>
        <w:widowControl w:val="0"/>
        <w:autoSpaceDE w:val="0"/>
        <w:autoSpaceDN w:val="0"/>
        <w:adjustRightInd w:val="0"/>
        <w:spacing w:after="0" w:line="480" w:lineRule="auto"/>
        <w:jc w:val="both"/>
        <w:rPr>
          <w:rFonts w:eastAsia="Times New Roman"/>
          <w:sz w:val="24"/>
          <w:szCs w:val="24"/>
        </w:rPr>
      </w:pPr>
      <w:r>
        <w:rPr>
          <w:rFonts w:eastAsia="Times New Roman"/>
          <w:sz w:val="24"/>
          <w:szCs w:val="24"/>
        </w:rPr>
        <w:tab/>
      </w:r>
      <w:r w:rsidR="00815978" w:rsidRPr="00D071CF">
        <w:rPr>
          <w:rFonts w:eastAsia="Times New Roman"/>
          <w:sz w:val="24"/>
          <w:szCs w:val="24"/>
        </w:rPr>
        <w:t xml:space="preserve">The unmeasured components of ability are impounded in </w:t>
      </w:r>
      <w:r w:rsidR="008D5166" w:rsidRPr="00503A19">
        <w:rPr>
          <w:position w:val="-14"/>
        </w:rPr>
        <w:object w:dxaOrig="260" w:dyaOrig="380" w14:anchorId="3A06B59A">
          <v:shape id="_x0000_i1065" type="#_x0000_t75" style="width:13pt;height:19pt" o:ole="">
            <v:imagedata r:id="rId98" o:title=""/>
          </v:shape>
          <o:OLEObject Type="Embed" ProgID="Equation.DSMT4" ShapeID="_x0000_i1065" DrawAspect="Content" ObjectID="_1253609451" r:id="rId99"/>
        </w:object>
      </w:r>
      <w:r w:rsidR="00815978" w:rsidRPr="00D071CF">
        <w:rPr>
          <w:rFonts w:eastAsia="Times New Roman"/>
          <w:sz w:val="24"/>
          <w:szCs w:val="24"/>
        </w:rPr>
        <w:t xml:space="preserve">, creating a correlation </w:t>
      </w:r>
      <w:proofErr w:type="gramStart"/>
      <w:r w:rsidR="008D5166">
        <w:rPr>
          <w:rFonts w:eastAsia="Times New Roman"/>
          <w:sz w:val="24"/>
          <w:szCs w:val="24"/>
        </w:rPr>
        <w:t xml:space="preserve">of </w:t>
      </w:r>
      <w:r w:rsidR="00815978" w:rsidRPr="00D071CF">
        <w:rPr>
          <w:rFonts w:eastAsia="Times New Roman"/>
          <w:sz w:val="24"/>
          <w:szCs w:val="24"/>
        </w:rPr>
        <w:t xml:space="preserve"> </w:t>
      </w:r>
      <w:proofErr w:type="gramEnd"/>
      <w:r w:rsidR="008D5166" w:rsidRPr="00503A19">
        <w:rPr>
          <w:position w:val="-14"/>
        </w:rPr>
        <w:object w:dxaOrig="260" w:dyaOrig="380" w14:anchorId="2E71B90D">
          <v:shape id="_x0000_i1066" type="#_x0000_t75" style="width:13pt;height:19pt" o:ole="">
            <v:imagedata r:id="rId100" o:title=""/>
          </v:shape>
          <o:OLEObject Type="Embed" ProgID="Equation.DSMT4" ShapeID="_x0000_i1066" DrawAspect="Content" ObjectID="_1253609452" r:id="rId101"/>
        </w:object>
      </w:r>
      <w:r w:rsidR="00815978" w:rsidRPr="00D071CF">
        <w:rPr>
          <w:rFonts w:eastAsia="Times New Roman"/>
          <w:sz w:val="24"/>
          <w:szCs w:val="24"/>
        </w:rPr>
        <w:t>,</w:t>
      </w:r>
      <w:r w:rsidR="008D5166">
        <w:rPr>
          <w:rFonts w:eastAsia="Times New Roman"/>
          <w:sz w:val="24"/>
          <w:szCs w:val="24"/>
        </w:rPr>
        <w:t xml:space="preserve"> with </w:t>
      </w:r>
      <w:r w:rsidR="008D5166">
        <w:rPr>
          <w:rFonts w:eastAsia="Times New Roman"/>
          <w:i/>
          <w:sz w:val="24"/>
          <w:szCs w:val="24"/>
        </w:rPr>
        <w:t>h</w:t>
      </w:r>
      <w:r w:rsidR="008D5166">
        <w:rPr>
          <w:rFonts w:eastAsia="Times New Roman"/>
          <w:sz w:val="24"/>
          <w:szCs w:val="24"/>
        </w:rPr>
        <w:t xml:space="preserve">, </w:t>
      </w:r>
      <w:r w:rsidR="008D5166">
        <w:rPr>
          <w:rFonts w:eastAsia="Times New Roman"/>
          <w:i/>
          <w:sz w:val="24"/>
          <w:szCs w:val="24"/>
        </w:rPr>
        <w:t>q</w:t>
      </w:r>
      <w:r w:rsidR="008D5166">
        <w:rPr>
          <w:rFonts w:eastAsia="Times New Roman"/>
          <w:sz w:val="24"/>
          <w:szCs w:val="24"/>
        </w:rPr>
        <w:t xml:space="preserve">, </w:t>
      </w:r>
      <w:r w:rsidR="008D5166">
        <w:rPr>
          <w:rFonts w:eastAsia="Times New Roman"/>
          <w:i/>
          <w:sz w:val="24"/>
          <w:szCs w:val="24"/>
        </w:rPr>
        <w:t>q</w:t>
      </w:r>
      <w:r w:rsidR="008D5166">
        <w:rPr>
          <w:rFonts w:eastAsia="Times New Roman"/>
          <w:i/>
          <w:sz w:val="24"/>
          <w:szCs w:val="24"/>
          <w:vertAlign w:val="subscript"/>
        </w:rPr>
        <w:t>m</w:t>
      </w:r>
      <w:r w:rsidR="008D5166">
        <w:rPr>
          <w:rFonts w:eastAsia="Times New Roman"/>
          <w:sz w:val="24"/>
          <w:szCs w:val="24"/>
        </w:rPr>
        <w:t xml:space="preserve">, and/or </w:t>
      </w:r>
      <w:r w:rsidR="008D5166">
        <w:rPr>
          <w:rFonts w:eastAsia="Times New Roman"/>
          <w:i/>
          <w:sz w:val="24"/>
          <w:szCs w:val="24"/>
        </w:rPr>
        <w:t>q</w:t>
      </w:r>
      <w:r w:rsidR="008D5166">
        <w:rPr>
          <w:rFonts w:eastAsia="Times New Roman"/>
          <w:i/>
          <w:sz w:val="24"/>
          <w:szCs w:val="24"/>
          <w:vertAlign w:val="subscript"/>
        </w:rPr>
        <w:t>p</w:t>
      </w:r>
      <w:r w:rsidR="008D5166" w:rsidRPr="008D5166">
        <w:rPr>
          <w:rFonts w:eastAsia="Times New Roman"/>
          <w:sz w:val="24"/>
          <w:szCs w:val="24"/>
        </w:rPr>
        <w:t>.</w:t>
      </w:r>
      <w:r w:rsidR="008D5166">
        <w:rPr>
          <w:rFonts w:eastAsia="Times New Roman"/>
          <w:sz w:val="24"/>
          <w:szCs w:val="24"/>
        </w:rPr>
        <w:t xml:space="preserve"> </w:t>
      </w:r>
      <w:proofErr w:type="gramStart"/>
      <w:r w:rsidR="008D5166">
        <w:rPr>
          <w:rFonts w:eastAsia="Times New Roman"/>
          <w:sz w:val="24"/>
          <w:szCs w:val="24"/>
        </w:rPr>
        <w:t>and</w:t>
      </w:r>
      <w:proofErr w:type="gramEnd"/>
      <w:r w:rsidR="008D5166">
        <w:rPr>
          <w:rFonts w:eastAsia="Times New Roman"/>
          <w:sz w:val="24"/>
          <w:szCs w:val="24"/>
        </w:rPr>
        <w:t xml:space="preserve"> thereby with the latent aptitude variable</w:t>
      </w:r>
      <w:r w:rsidR="00387A2C">
        <w:rPr>
          <w:rFonts w:eastAsia="Times New Roman"/>
          <w:sz w:val="24"/>
          <w:szCs w:val="24"/>
        </w:rPr>
        <w:t>.</w:t>
      </w:r>
      <w:r w:rsidR="00815978" w:rsidRPr="00D071CF">
        <w:rPr>
          <w:rFonts w:eastAsia="Times New Roman"/>
          <w:sz w:val="24"/>
          <w:szCs w:val="24"/>
        </w:rPr>
        <w:t xml:space="preserve"> This can be expressed as: </w:t>
      </w:r>
    </w:p>
    <w:p w:rsidR="00815978" w:rsidRPr="00D071CF" w:rsidRDefault="009E2FCA" w:rsidP="00494FE4">
      <w:pPr>
        <w:widowControl w:val="0"/>
        <w:autoSpaceDE w:val="0"/>
        <w:autoSpaceDN w:val="0"/>
        <w:adjustRightInd w:val="0"/>
        <w:spacing w:after="0" w:line="480" w:lineRule="auto"/>
        <w:jc w:val="both"/>
        <w:rPr>
          <w:rFonts w:eastAsia="Times New Roman"/>
          <w:sz w:val="24"/>
          <w:szCs w:val="24"/>
        </w:rPr>
      </w:pPr>
      <w:r>
        <w:rPr>
          <w:rFonts w:eastAsia="Times New Roman"/>
          <w:sz w:val="24"/>
          <w:szCs w:val="24"/>
        </w:rPr>
        <w:t>B</w:t>
      </w:r>
      <w:r w:rsidR="00387A2C">
        <w:rPr>
          <w:rFonts w:eastAsia="Times New Roman"/>
          <w:sz w:val="24"/>
          <w:szCs w:val="24"/>
        </w:rPr>
        <w:t>3</w:t>
      </w:r>
      <w:r w:rsidR="00815978" w:rsidRPr="00D071CF">
        <w:rPr>
          <w:rFonts w:eastAsia="Times New Roman"/>
          <w:sz w:val="24"/>
          <w:szCs w:val="24"/>
        </w:rPr>
        <w:t>.</w:t>
      </w:r>
      <w:r w:rsidR="00815978" w:rsidRPr="00D071CF">
        <w:rPr>
          <w:rFonts w:ascii="Lucida Sans Unicode" w:eastAsia="Times New Roman" w:hAnsi="Lucida Sans Unicode" w:cs="Lucida Sans Unicode"/>
          <w:sz w:val="24"/>
          <w:szCs w:val="24"/>
        </w:rPr>
        <w:t> </w:t>
      </w:r>
      <w:r w:rsidR="00815978" w:rsidRPr="00D071CF">
        <w:rPr>
          <w:rFonts w:ascii="Lucida Sans Unicode" w:eastAsia="Times New Roman" w:hAnsi="Lucida Sans Unicode" w:cs="Lucida Sans Unicode"/>
          <w:sz w:val="24"/>
          <w:szCs w:val="24"/>
        </w:rPr>
        <w:t> </w:t>
      </w:r>
      <w:r w:rsidR="008D5166" w:rsidRPr="008D5166">
        <w:rPr>
          <w:rFonts w:eastAsia="Times New Roman"/>
          <w:position w:val="-14"/>
          <w:sz w:val="24"/>
          <w:szCs w:val="24"/>
        </w:rPr>
        <w:object w:dxaOrig="2360" w:dyaOrig="400" w14:anchorId="5BD50070">
          <v:shape id="_x0000_i1067" type="#_x0000_t75" style="width:119pt;height:21pt" o:ole="">
            <v:imagedata r:id="rId102" o:title=""/>
          </v:shape>
          <o:OLEObject Type="Embed" ProgID="Equation.DSMT4" ShapeID="_x0000_i1067" DrawAspect="Content" ObjectID="_1253609453" r:id="rId103"/>
        </w:object>
      </w:r>
    </w:p>
    <w:p w:rsidR="00815978" w:rsidRPr="00D071CF" w:rsidRDefault="00387A2C" w:rsidP="00494FE4">
      <w:pPr>
        <w:widowControl w:val="0"/>
        <w:autoSpaceDE w:val="0"/>
        <w:autoSpaceDN w:val="0"/>
        <w:adjustRightInd w:val="0"/>
        <w:spacing w:after="0" w:line="480" w:lineRule="auto"/>
        <w:jc w:val="both"/>
        <w:rPr>
          <w:rFonts w:eastAsia="Times New Roman"/>
          <w:sz w:val="24"/>
          <w:szCs w:val="24"/>
        </w:rPr>
      </w:pPr>
      <w:r>
        <w:rPr>
          <w:rFonts w:eastAsia="Times New Roman"/>
          <w:sz w:val="24"/>
          <w:szCs w:val="24"/>
        </w:rPr>
        <w:t>H</w:t>
      </w:r>
      <w:r w:rsidR="00815978" w:rsidRPr="00D071CF">
        <w:rPr>
          <w:rFonts w:eastAsia="Times New Roman"/>
          <w:sz w:val="24"/>
          <w:szCs w:val="24"/>
        </w:rPr>
        <w:t>ere</w:t>
      </w:r>
      <w:r>
        <w:rPr>
          <w:rFonts w:eastAsia="Times New Roman"/>
          <w:position w:val="-12"/>
          <w:sz w:val="24"/>
          <w:szCs w:val="24"/>
        </w:rPr>
        <w:t xml:space="preserve"> </w:t>
      </w:r>
      <w:r w:rsidRPr="00503A19">
        <w:rPr>
          <w:position w:val="-14"/>
        </w:rPr>
        <w:object w:dxaOrig="279" w:dyaOrig="400" w14:anchorId="157EA4ED">
          <v:shape id="_x0000_i1068" type="#_x0000_t75" style="width:14pt;height:20pt" o:ole="">
            <v:imagedata r:id="rId104" o:title=""/>
          </v:shape>
          <o:OLEObject Type="Embed" ProgID="Equation.DSMT4" ShapeID="_x0000_i1068" DrawAspect="Content" ObjectID="_1253609454" r:id="rId105"/>
        </w:object>
      </w:r>
      <w:r w:rsidR="00815978" w:rsidRPr="00D071CF">
        <w:rPr>
          <w:rFonts w:eastAsia="Times New Roman"/>
          <w:sz w:val="24"/>
          <w:szCs w:val="24"/>
        </w:rPr>
        <w:t xml:space="preserve"> has mean zero</w:t>
      </w:r>
      <w:r w:rsidR="007B439D">
        <w:rPr>
          <w:rFonts w:eastAsia="Times New Roman"/>
          <w:sz w:val="24"/>
          <w:szCs w:val="24"/>
        </w:rPr>
        <w:t xml:space="preserve">, uncorrelated with </w:t>
      </w:r>
      <w:r w:rsidR="007B439D" w:rsidRPr="00503A19">
        <w:rPr>
          <w:position w:val="-12"/>
        </w:rPr>
        <w:object w:dxaOrig="240" w:dyaOrig="360" w14:anchorId="3689E294">
          <v:shape id="_x0000_i1069" type="#_x0000_t75" style="width:12pt;height:18pt" o:ole="">
            <v:imagedata r:id="rId106" o:title=""/>
          </v:shape>
          <o:OLEObject Type="Embed" ProgID="Equation.DSMT4" ShapeID="_x0000_i1069" DrawAspect="Content" ObjectID="_1253609455" r:id="rId107"/>
        </w:object>
      </w:r>
      <w:r w:rsidR="007B439D">
        <w:t>, and</w:t>
      </w:r>
      <w:r w:rsidR="007B439D" w:rsidRPr="00503A19">
        <w:rPr>
          <w:position w:val="-12"/>
        </w:rPr>
        <w:object w:dxaOrig="260" w:dyaOrig="380" w14:anchorId="62C6105F">
          <v:shape id="_x0000_i1070" type="#_x0000_t75" style="width:13pt;height:19pt" o:ole="">
            <v:imagedata r:id="rId108" o:title=""/>
          </v:shape>
          <o:OLEObject Type="Embed" ProgID="Equation.DSMT4" ShapeID="_x0000_i1070" DrawAspect="Content" ObjectID="_1253609456" r:id="rId109"/>
        </w:object>
      </w:r>
      <w:r w:rsidR="007B439D">
        <w:t>,</w:t>
      </w:r>
      <w:r w:rsidR="00815978" w:rsidRPr="00D071CF">
        <w:rPr>
          <w:rFonts w:eastAsia="Times New Roman"/>
          <w:sz w:val="24"/>
          <w:szCs w:val="24"/>
        </w:rPr>
        <w:t xml:space="preserve"> and </w:t>
      </w:r>
      <w:r w:rsidR="007B439D">
        <w:rPr>
          <w:rFonts w:eastAsia="Times New Roman"/>
          <w:sz w:val="24"/>
          <w:szCs w:val="24"/>
        </w:rPr>
        <w:t>independent</w:t>
      </w:r>
      <w:r>
        <w:rPr>
          <w:rFonts w:eastAsia="Times New Roman"/>
          <w:sz w:val="24"/>
          <w:szCs w:val="24"/>
        </w:rPr>
        <w:t xml:space="preserve"> </w:t>
      </w:r>
      <w:r w:rsidR="007B439D">
        <w:rPr>
          <w:rFonts w:eastAsia="Times New Roman"/>
          <w:sz w:val="24"/>
          <w:szCs w:val="24"/>
        </w:rPr>
        <w:t>of</w:t>
      </w:r>
      <w:r w:rsidR="00815978" w:rsidRPr="00D071CF">
        <w:rPr>
          <w:rFonts w:eastAsia="Times New Roman"/>
          <w:position w:val="-12"/>
          <w:sz w:val="24"/>
          <w:szCs w:val="24"/>
        </w:rPr>
        <w:object w:dxaOrig="180" w:dyaOrig="360" w14:anchorId="636EE6B9">
          <v:shape id="_x0000_i1071" type="#_x0000_t75" style="width:10pt;height:19pt" o:ole="">
            <v:imagedata r:id="rId110" o:title=""/>
          </v:shape>
          <o:OLEObject Type="Embed" ProgID="Equation.DSMT4" ShapeID="_x0000_i1071" DrawAspect="Content" ObjectID="_1253609457" r:id="rId111"/>
        </w:object>
      </w:r>
      <w:proofErr w:type="gramStart"/>
      <w:r>
        <w:rPr>
          <w:rFonts w:eastAsia="Times New Roman"/>
          <w:sz w:val="24"/>
          <w:szCs w:val="24"/>
        </w:rPr>
        <w:t>,</w:t>
      </w:r>
      <w:r w:rsidR="00815978" w:rsidRPr="00D071CF">
        <w:rPr>
          <w:rFonts w:eastAsia="Times New Roman"/>
          <w:sz w:val="24"/>
          <w:szCs w:val="24"/>
        </w:rPr>
        <w:t>.</w:t>
      </w:r>
      <w:proofErr w:type="gramEnd"/>
      <w:r>
        <w:rPr>
          <w:rFonts w:eastAsia="Times New Roman"/>
          <w:sz w:val="24"/>
          <w:szCs w:val="24"/>
        </w:rPr>
        <w:t xml:space="preserve"> The key point here is </w:t>
      </w:r>
      <w:r w:rsidR="007B439D">
        <w:rPr>
          <w:rFonts w:eastAsia="Times New Roman"/>
          <w:sz w:val="24"/>
          <w:szCs w:val="24"/>
        </w:rPr>
        <w:t>independence of</w:t>
      </w:r>
      <w:r>
        <w:rPr>
          <w:rFonts w:eastAsia="Times New Roman"/>
          <w:sz w:val="24"/>
          <w:szCs w:val="24"/>
        </w:rPr>
        <w:t xml:space="preserve"> </w:t>
      </w:r>
      <w:r w:rsidRPr="00503A19">
        <w:rPr>
          <w:position w:val="-14"/>
        </w:rPr>
        <w:object w:dxaOrig="279" w:dyaOrig="400" w14:anchorId="30963BB9">
          <v:shape id="_x0000_i1072" type="#_x0000_t75" style="width:14pt;height:20pt" o:ole="">
            <v:imagedata r:id="rId112" o:title=""/>
          </v:shape>
          <o:OLEObject Type="Embed" ProgID="Equation.DSMT4" ShapeID="_x0000_i1072" DrawAspect="Content" ObjectID="_1253609458" r:id="rId113"/>
        </w:object>
      </w:r>
      <w:r>
        <w:rPr>
          <w:rFonts w:eastAsia="Times New Roman"/>
          <w:sz w:val="24"/>
          <w:szCs w:val="24"/>
        </w:rPr>
        <w:t xml:space="preserve"> </w:t>
      </w:r>
      <w:r w:rsidR="007B439D">
        <w:rPr>
          <w:rFonts w:eastAsia="Times New Roman"/>
          <w:sz w:val="24"/>
          <w:szCs w:val="24"/>
        </w:rPr>
        <w:t xml:space="preserve">from </w:t>
      </w:r>
      <w:r w:rsidRPr="00D071CF">
        <w:rPr>
          <w:rFonts w:eastAsia="Times New Roman"/>
          <w:position w:val="-12"/>
          <w:sz w:val="24"/>
          <w:szCs w:val="24"/>
        </w:rPr>
        <w:object w:dxaOrig="180" w:dyaOrig="360" w14:anchorId="0E7DECFF">
          <v:shape id="_x0000_i1073" type="#_x0000_t75" style="width:10pt;height:19pt" o:ole="">
            <v:imagedata r:id="rId114" o:title=""/>
          </v:shape>
          <o:OLEObject Type="Embed" ProgID="Equation.DSMT4" ShapeID="_x0000_i1073" DrawAspect="Content" ObjectID="_1253609459" r:id="rId115"/>
        </w:object>
      </w:r>
      <w:r>
        <w:rPr>
          <w:rFonts w:eastAsia="Times New Roman"/>
          <w:sz w:val="24"/>
          <w:szCs w:val="24"/>
        </w:rPr>
        <w:t xml:space="preserve">. This follows because </w:t>
      </w:r>
      <w:r w:rsidRPr="00D071CF">
        <w:rPr>
          <w:rFonts w:eastAsia="Times New Roman"/>
          <w:position w:val="-12"/>
          <w:sz w:val="24"/>
          <w:szCs w:val="24"/>
        </w:rPr>
        <w:object w:dxaOrig="180" w:dyaOrig="360" w14:anchorId="0FF99C60">
          <v:shape id="_x0000_i1074" type="#_x0000_t75" style="width:10pt;height:19pt" o:ole="">
            <v:imagedata r:id="rId116" o:title=""/>
          </v:shape>
          <o:OLEObject Type="Embed" ProgID="Equation.DSMT4" ShapeID="_x0000_i1074" DrawAspect="Content" ObjectID="_1253609460" r:id="rId117"/>
        </w:object>
      </w:r>
      <w:r w:rsidR="00815978" w:rsidRPr="00D071CF">
        <w:rPr>
          <w:rFonts w:eastAsia="Times New Roman"/>
          <w:sz w:val="24"/>
          <w:szCs w:val="24"/>
        </w:rPr>
        <w:t xml:space="preserve"> </w:t>
      </w:r>
      <w:r>
        <w:rPr>
          <w:rFonts w:eastAsia="Times New Roman"/>
          <w:sz w:val="24"/>
          <w:szCs w:val="24"/>
        </w:rPr>
        <w:t xml:space="preserve">contains </w:t>
      </w:r>
      <w:r w:rsidRPr="00387A2C">
        <w:rPr>
          <w:rFonts w:eastAsia="Times New Roman"/>
          <w:i/>
          <w:sz w:val="24"/>
          <w:szCs w:val="24"/>
        </w:rPr>
        <w:t>no</w:t>
      </w:r>
      <w:r>
        <w:rPr>
          <w:rFonts w:eastAsia="Times New Roman"/>
          <w:sz w:val="24"/>
          <w:szCs w:val="24"/>
        </w:rPr>
        <w:t xml:space="preserve"> information about ability beyond that impounded in </w:t>
      </w:r>
      <w:r w:rsidRPr="00503A19">
        <w:rPr>
          <w:position w:val="-12"/>
        </w:rPr>
        <w:object w:dxaOrig="240" w:dyaOrig="360" w14:anchorId="75F0C904">
          <v:shape id="_x0000_i1075" type="#_x0000_t75" style="width:12pt;height:18pt" o:ole="">
            <v:imagedata r:id="rId118" o:title=""/>
          </v:shape>
          <o:OLEObject Type="Embed" ProgID="Equation.DSMT4" ShapeID="_x0000_i1075" DrawAspect="Content" ObjectID="_1253609461" r:id="rId119"/>
        </w:object>
      </w:r>
      <w:r>
        <w:t>, and</w:t>
      </w:r>
      <w:r w:rsidRPr="00503A19">
        <w:rPr>
          <w:position w:val="-12"/>
        </w:rPr>
        <w:object w:dxaOrig="260" w:dyaOrig="380" w14:anchorId="315C9CDC">
          <v:shape id="_x0000_i1076" type="#_x0000_t75" style="width:13pt;height:19pt" o:ole="">
            <v:imagedata r:id="rId120" o:title=""/>
          </v:shape>
          <o:OLEObject Type="Embed" ProgID="Equation.DSMT4" ShapeID="_x0000_i1076" DrawAspect="Content" ObjectID="_1253609462" r:id="rId121"/>
        </w:object>
      </w:r>
      <w:r>
        <w:t xml:space="preserve">. Hence, conditional on the </w:t>
      </w:r>
      <w:proofErr w:type="gramStart"/>
      <w:r>
        <w:t>latter,</w:t>
      </w:r>
      <w:proofErr w:type="gramEnd"/>
      <w:r>
        <w:t xml:space="preserve"> </w:t>
      </w:r>
      <w:r w:rsidRPr="00503A19">
        <w:rPr>
          <w:position w:val="-14"/>
        </w:rPr>
        <w:object w:dxaOrig="279" w:dyaOrig="400" w14:anchorId="48FA67E2">
          <v:shape id="_x0000_i1077" type="#_x0000_t75" style="width:14pt;height:20pt" o:ole="">
            <v:imagedata r:id="rId122" o:title=""/>
          </v:shape>
          <o:OLEObject Type="Embed" ProgID="Equation.DSMT4" ShapeID="_x0000_i1077" DrawAspect="Content" ObjectID="_1253609463" r:id="rId123"/>
        </w:object>
      </w:r>
      <w:r>
        <w:t xml:space="preserve"> is </w:t>
      </w:r>
      <w:r w:rsidR="007B439D">
        <w:t>independent of</w:t>
      </w:r>
      <w:r>
        <w:t xml:space="preserve"> </w:t>
      </w:r>
      <w:r w:rsidRPr="00D071CF">
        <w:rPr>
          <w:rFonts w:eastAsia="Times New Roman"/>
          <w:position w:val="-12"/>
          <w:sz w:val="24"/>
          <w:szCs w:val="24"/>
        </w:rPr>
        <w:object w:dxaOrig="180" w:dyaOrig="360" w14:anchorId="49701946">
          <v:shape id="_x0000_i1078" type="#_x0000_t75" style="width:10pt;height:19pt" o:ole="">
            <v:imagedata r:id="rId124" o:title=""/>
          </v:shape>
          <o:OLEObject Type="Embed" ProgID="Equation.DSMT4" ShapeID="_x0000_i1078" DrawAspect="Content" ObjectID="_1253609464" r:id="rId125"/>
        </w:object>
      </w:r>
      <w:r>
        <w:rPr>
          <w:rFonts w:eastAsia="Times New Roman"/>
          <w:sz w:val="24"/>
          <w:szCs w:val="24"/>
        </w:rPr>
        <w:t>. B</w:t>
      </w:r>
      <w:r w:rsidR="00815978" w:rsidRPr="00D071CF">
        <w:rPr>
          <w:rFonts w:eastAsia="Times New Roman"/>
          <w:sz w:val="24"/>
          <w:szCs w:val="24"/>
        </w:rPr>
        <w:t>y hypothesis there are no caste-specific test effects</w:t>
      </w:r>
      <w:r>
        <w:rPr>
          <w:rFonts w:eastAsia="Times New Roman"/>
          <w:sz w:val="24"/>
          <w:szCs w:val="24"/>
        </w:rPr>
        <w:t xml:space="preserve"> (i.e. no “cultural bias” in the high school and entry exams)</w:t>
      </w:r>
      <w:r w:rsidR="00815978" w:rsidRPr="00D071CF">
        <w:rPr>
          <w:rFonts w:eastAsia="Times New Roman"/>
          <w:sz w:val="24"/>
          <w:szCs w:val="24"/>
        </w:rPr>
        <w:t xml:space="preserve">. Hence, </w:t>
      </w:r>
      <w:r w:rsidRPr="00503A19">
        <w:rPr>
          <w:position w:val="-14"/>
        </w:rPr>
        <w:object w:dxaOrig="279" w:dyaOrig="400" w14:anchorId="6C8679E7">
          <v:shape id="_x0000_i1079" type="#_x0000_t75" style="width:14pt;height:20pt" o:ole="">
            <v:imagedata r:id="rId126" o:title=""/>
          </v:shape>
          <o:OLEObject Type="Embed" ProgID="Equation.DSMT4" ShapeID="_x0000_i1079" DrawAspect="Content" ObjectID="_1253609465" r:id="rId127"/>
        </w:object>
      </w:r>
      <w:r w:rsidR="00815978" w:rsidRPr="00D071CF">
        <w:rPr>
          <w:rFonts w:eastAsia="Times New Roman"/>
          <w:sz w:val="24"/>
          <w:szCs w:val="24"/>
        </w:rPr>
        <w:t xml:space="preserve"> is </w:t>
      </w:r>
      <w:r w:rsidR="007B439D">
        <w:rPr>
          <w:rFonts w:eastAsia="Times New Roman"/>
          <w:sz w:val="24"/>
          <w:szCs w:val="24"/>
        </w:rPr>
        <w:t>independent of</w:t>
      </w:r>
      <w:r w:rsidR="00DC09A9">
        <w:rPr>
          <w:rFonts w:eastAsia="Times New Roman"/>
          <w:sz w:val="24"/>
          <w:szCs w:val="24"/>
        </w:rPr>
        <w:t xml:space="preserve"> the caste fixed effects and of </w:t>
      </w:r>
      <w:r w:rsidR="00DC09A9" w:rsidRPr="00DC09A9">
        <w:rPr>
          <w:rFonts w:eastAsia="Times New Roman"/>
          <w:position w:val="-14"/>
          <w:sz w:val="24"/>
          <w:szCs w:val="24"/>
        </w:rPr>
        <w:object w:dxaOrig="240" w:dyaOrig="380" w14:anchorId="7DFF8D33">
          <v:shape id="_x0000_i1080" type="#_x0000_t75" style="width:12pt;height:20pt" o:ole="">
            <v:imagedata r:id="rId128" o:title=""/>
          </v:shape>
          <o:OLEObject Type="Embed" ProgID="Equation.DSMT4" ShapeID="_x0000_i1080" DrawAspect="Content" ObjectID="_1253609466" r:id="rId129"/>
        </w:object>
      </w:r>
      <w:r w:rsidR="00815978" w:rsidRPr="00D071CF">
        <w:rPr>
          <w:rFonts w:eastAsia="Times New Roman"/>
          <w:sz w:val="24"/>
          <w:szCs w:val="24"/>
        </w:rPr>
        <w:t xml:space="preserve">. </w:t>
      </w:r>
    </w:p>
    <w:p w:rsidR="00815978" w:rsidRPr="00D071CF" w:rsidRDefault="00815978" w:rsidP="00494FE4">
      <w:pPr>
        <w:widowControl w:val="0"/>
        <w:autoSpaceDE w:val="0"/>
        <w:autoSpaceDN w:val="0"/>
        <w:adjustRightInd w:val="0"/>
        <w:spacing w:after="0" w:line="480" w:lineRule="auto"/>
        <w:jc w:val="both"/>
        <w:rPr>
          <w:rFonts w:eastAsia="Times New Roman"/>
          <w:sz w:val="24"/>
          <w:szCs w:val="24"/>
        </w:rPr>
      </w:pPr>
      <w:r w:rsidRPr="00D071CF">
        <w:rPr>
          <w:rFonts w:eastAsia="Times New Roman"/>
          <w:sz w:val="24"/>
          <w:szCs w:val="24"/>
        </w:rPr>
        <w:t>Substituting (</w:t>
      </w:r>
      <w:r w:rsidR="009E2FCA">
        <w:rPr>
          <w:rFonts w:eastAsia="Times New Roman"/>
          <w:sz w:val="24"/>
          <w:szCs w:val="24"/>
        </w:rPr>
        <w:t>B</w:t>
      </w:r>
      <w:r w:rsidR="007B439D">
        <w:rPr>
          <w:rFonts w:eastAsia="Times New Roman"/>
          <w:sz w:val="24"/>
          <w:szCs w:val="24"/>
        </w:rPr>
        <w:t>3</w:t>
      </w:r>
      <w:r w:rsidRPr="00D071CF">
        <w:rPr>
          <w:rFonts w:eastAsia="Times New Roman"/>
          <w:sz w:val="24"/>
          <w:szCs w:val="24"/>
        </w:rPr>
        <w:t>) into (</w:t>
      </w:r>
      <w:r w:rsidR="009E2FCA">
        <w:rPr>
          <w:rFonts w:eastAsia="Times New Roman"/>
          <w:sz w:val="24"/>
          <w:szCs w:val="24"/>
        </w:rPr>
        <w:t>B</w:t>
      </w:r>
      <w:r w:rsidR="007B439D">
        <w:rPr>
          <w:rFonts w:eastAsia="Times New Roman"/>
          <w:sz w:val="24"/>
          <w:szCs w:val="24"/>
        </w:rPr>
        <w:t>2</w:t>
      </w:r>
      <w:r w:rsidRPr="00D071CF">
        <w:rPr>
          <w:rFonts w:eastAsia="Times New Roman"/>
          <w:sz w:val="24"/>
          <w:szCs w:val="24"/>
        </w:rPr>
        <w:t xml:space="preserve">), we have: </w:t>
      </w:r>
    </w:p>
    <w:p w:rsidR="00DC09A9" w:rsidRDefault="00DC09A9" w:rsidP="00494FE4">
      <w:pPr>
        <w:widowControl w:val="0"/>
        <w:autoSpaceDE w:val="0"/>
        <w:autoSpaceDN w:val="0"/>
        <w:adjustRightInd w:val="0"/>
        <w:spacing w:after="0" w:line="480" w:lineRule="auto"/>
        <w:jc w:val="both"/>
        <w:rPr>
          <w:rFonts w:eastAsia="Times New Roman"/>
          <w:sz w:val="24"/>
          <w:szCs w:val="24"/>
        </w:rPr>
      </w:pPr>
    </w:p>
    <w:p w:rsidR="00815978" w:rsidRPr="00D071CF" w:rsidRDefault="009E2FCA" w:rsidP="00494FE4">
      <w:pPr>
        <w:widowControl w:val="0"/>
        <w:autoSpaceDE w:val="0"/>
        <w:autoSpaceDN w:val="0"/>
        <w:adjustRightInd w:val="0"/>
        <w:spacing w:after="0" w:line="480" w:lineRule="auto"/>
        <w:jc w:val="both"/>
        <w:rPr>
          <w:rFonts w:eastAsia="Times New Roman"/>
          <w:sz w:val="24"/>
          <w:szCs w:val="24"/>
        </w:rPr>
      </w:pPr>
      <w:r>
        <w:rPr>
          <w:rFonts w:eastAsia="Times New Roman"/>
          <w:sz w:val="24"/>
          <w:szCs w:val="24"/>
        </w:rPr>
        <w:t>B</w:t>
      </w:r>
      <w:r w:rsidR="00387A2C">
        <w:rPr>
          <w:rFonts w:eastAsia="Times New Roman"/>
          <w:sz w:val="24"/>
          <w:szCs w:val="24"/>
        </w:rPr>
        <w:t>4</w:t>
      </w:r>
      <w:r w:rsidR="00815978" w:rsidRPr="00D071CF">
        <w:rPr>
          <w:rFonts w:eastAsia="Times New Roman"/>
          <w:sz w:val="24"/>
          <w:szCs w:val="24"/>
        </w:rPr>
        <w:t>.</w:t>
      </w:r>
      <w:r w:rsidR="00387A2C" w:rsidRPr="00387A2C">
        <w:rPr>
          <w:position w:val="-16"/>
        </w:rPr>
        <w:t xml:space="preserve"> </w:t>
      </w:r>
      <w:r w:rsidR="00691143" w:rsidRPr="00387A2C">
        <w:rPr>
          <w:position w:val="-36"/>
        </w:rPr>
        <w:object w:dxaOrig="6100" w:dyaOrig="840" w14:anchorId="4FD8C826">
          <v:shape id="_x0000_i1081" type="#_x0000_t75" style="width:305pt;height:42pt" o:ole="">
            <v:imagedata r:id="rId130" o:title=""/>
          </v:shape>
          <o:OLEObject Type="Embed" ProgID="Equation.DSMT4" ShapeID="_x0000_i1081" DrawAspect="Content" ObjectID="_1253609467" r:id="rId131"/>
        </w:object>
      </w:r>
    </w:p>
    <w:p w:rsidR="00815978" w:rsidRPr="00D071CF" w:rsidRDefault="00F22775" w:rsidP="00494FE4">
      <w:pPr>
        <w:widowControl w:val="0"/>
        <w:autoSpaceDE w:val="0"/>
        <w:autoSpaceDN w:val="0"/>
        <w:adjustRightInd w:val="0"/>
        <w:spacing w:after="0" w:line="480" w:lineRule="auto"/>
        <w:jc w:val="both"/>
        <w:rPr>
          <w:rFonts w:eastAsia="Times New Roman"/>
          <w:sz w:val="24"/>
          <w:szCs w:val="24"/>
        </w:rPr>
      </w:pPr>
      <w:r>
        <w:rPr>
          <w:rFonts w:eastAsia="Times New Roman"/>
          <w:sz w:val="24"/>
          <w:szCs w:val="24"/>
        </w:rPr>
        <w:tab/>
      </w:r>
      <w:r w:rsidR="00815978" w:rsidRPr="00D071CF">
        <w:rPr>
          <w:rFonts w:eastAsia="Times New Roman"/>
          <w:sz w:val="24"/>
          <w:szCs w:val="24"/>
        </w:rPr>
        <w:t xml:space="preserve">Independence of </w:t>
      </w:r>
      <w:r w:rsidR="007B439D" w:rsidRPr="00503A19">
        <w:rPr>
          <w:position w:val="-14"/>
        </w:rPr>
        <w:object w:dxaOrig="279" w:dyaOrig="400" w14:anchorId="4A8345ED">
          <v:shape id="_x0000_i1082" type="#_x0000_t75" style="width:14pt;height:20pt" o:ole="">
            <v:imagedata r:id="rId132" o:title=""/>
          </v:shape>
          <o:OLEObject Type="Embed" ProgID="Equation.DSMT4" ShapeID="_x0000_i1082" DrawAspect="Content" ObjectID="_1253609468" r:id="rId133"/>
        </w:object>
      </w:r>
      <w:r w:rsidR="00815978" w:rsidRPr="00D071CF">
        <w:rPr>
          <w:rFonts w:eastAsia="Times New Roman"/>
          <w:sz w:val="24"/>
          <w:szCs w:val="24"/>
        </w:rPr>
        <w:t xml:space="preserve"> from </w:t>
      </w:r>
      <w:r w:rsidR="007B439D" w:rsidRPr="00D071CF">
        <w:rPr>
          <w:rFonts w:eastAsia="Times New Roman"/>
          <w:position w:val="-12"/>
          <w:sz w:val="24"/>
          <w:szCs w:val="24"/>
        </w:rPr>
        <w:object w:dxaOrig="180" w:dyaOrig="360" w14:anchorId="291E730F">
          <v:shape id="_x0000_i1083" type="#_x0000_t75" style="width:10pt;height:19pt" o:ole="">
            <v:imagedata r:id="rId134" o:title=""/>
          </v:shape>
          <o:OLEObject Type="Embed" ProgID="Equation.DSMT4" ShapeID="_x0000_i1083" DrawAspect="Content" ObjectID="_1253609469" r:id="rId135"/>
        </w:object>
      </w:r>
      <w:r w:rsidR="00815978" w:rsidRPr="00D071CF">
        <w:rPr>
          <w:rFonts w:eastAsia="Times New Roman"/>
          <w:sz w:val="24"/>
          <w:szCs w:val="24"/>
        </w:rPr>
        <w:t xml:space="preserve"> and </w:t>
      </w:r>
      <w:r w:rsidR="007B439D" w:rsidRPr="007B439D">
        <w:rPr>
          <w:position w:val="-14"/>
        </w:rPr>
        <w:object w:dxaOrig="240" w:dyaOrig="380" w14:anchorId="1030D7C0">
          <v:shape id="_x0000_i1084" type="#_x0000_t75" style="width:12pt;height:19pt" o:ole="">
            <v:imagedata r:id="rId136" o:title=""/>
          </v:shape>
          <o:OLEObject Type="Embed" ProgID="Equation.DSMT4" ShapeID="_x0000_i1084" DrawAspect="Content" ObjectID="_1253609470" r:id="rId137"/>
        </w:object>
      </w:r>
      <w:r w:rsidR="00815978" w:rsidRPr="00D071CF">
        <w:rPr>
          <w:rFonts w:eastAsia="Times New Roman"/>
          <w:sz w:val="24"/>
          <w:szCs w:val="24"/>
        </w:rPr>
        <w:t xml:space="preserve"> implies that </w:t>
      </w:r>
      <w:r w:rsidR="007B439D" w:rsidRPr="00503A19">
        <w:rPr>
          <w:position w:val="-14"/>
        </w:rPr>
        <w:object w:dxaOrig="279" w:dyaOrig="400" w14:anchorId="3CD1974C">
          <v:shape id="_x0000_i1085" type="#_x0000_t75" style="width:14pt;height:20pt" o:ole="">
            <v:imagedata r:id="rId138" o:title=""/>
          </v:shape>
          <o:OLEObject Type="Embed" ProgID="Equation.DSMT4" ShapeID="_x0000_i1085" DrawAspect="Content" ObjectID="_1253609471" r:id="rId139"/>
        </w:object>
      </w:r>
      <w:r w:rsidR="00815978" w:rsidRPr="00D071CF">
        <w:rPr>
          <w:rFonts w:eastAsia="Times New Roman"/>
          <w:sz w:val="24"/>
          <w:szCs w:val="24"/>
        </w:rPr>
        <w:t xml:space="preserve"> is independent of </w:t>
      </w:r>
      <w:r w:rsidR="007B439D" w:rsidRPr="007B439D">
        <w:rPr>
          <w:rFonts w:eastAsia="Times New Roman"/>
          <w:position w:val="-14"/>
          <w:sz w:val="24"/>
          <w:szCs w:val="24"/>
        </w:rPr>
        <w:object w:dxaOrig="800" w:dyaOrig="380" w14:anchorId="4FA62170">
          <v:shape id="_x0000_i1086" type="#_x0000_t75" style="width:40pt;height:20pt" o:ole="">
            <v:imagedata r:id="rId140" o:title=""/>
          </v:shape>
          <o:OLEObject Type="Embed" ProgID="Equation.DSMT4" ShapeID="_x0000_i1086" DrawAspect="Content" ObjectID="_1253609472" r:id="rId141"/>
        </w:object>
      </w:r>
      <w:r w:rsidR="00815978" w:rsidRPr="00D071CF">
        <w:rPr>
          <w:rFonts w:eastAsia="Times New Roman"/>
          <w:sz w:val="24"/>
          <w:szCs w:val="24"/>
        </w:rPr>
        <w:t xml:space="preserve">. Thus, </w:t>
      </w:r>
      <w:r w:rsidR="007B439D">
        <w:rPr>
          <w:rFonts w:eastAsia="Times New Roman"/>
          <w:sz w:val="24"/>
          <w:szCs w:val="24"/>
        </w:rPr>
        <w:t>it follows from (</w:t>
      </w:r>
      <w:r w:rsidR="009E2FCA">
        <w:rPr>
          <w:rFonts w:eastAsia="Times New Roman"/>
          <w:sz w:val="24"/>
          <w:szCs w:val="24"/>
        </w:rPr>
        <w:t>B</w:t>
      </w:r>
      <w:r w:rsidR="007B439D">
        <w:rPr>
          <w:rFonts w:eastAsia="Times New Roman"/>
          <w:sz w:val="24"/>
          <w:szCs w:val="24"/>
        </w:rPr>
        <w:t>4) that least squares estimation of (</w:t>
      </w:r>
      <w:r w:rsidR="009E2FCA">
        <w:rPr>
          <w:rFonts w:eastAsia="Times New Roman"/>
          <w:sz w:val="24"/>
          <w:szCs w:val="24"/>
        </w:rPr>
        <w:t>B</w:t>
      </w:r>
      <w:r w:rsidR="007B439D">
        <w:rPr>
          <w:rFonts w:eastAsia="Times New Roman"/>
          <w:sz w:val="24"/>
          <w:szCs w:val="24"/>
        </w:rPr>
        <w:t xml:space="preserve">1) yields </w:t>
      </w:r>
      <w:proofErr w:type="gramStart"/>
      <w:r w:rsidR="00815978" w:rsidRPr="00D071CF">
        <w:rPr>
          <w:rFonts w:eastAsia="Times New Roman"/>
          <w:sz w:val="24"/>
          <w:szCs w:val="24"/>
        </w:rPr>
        <w:t>an unbiased estimator</w:t>
      </w:r>
      <w:r w:rsidR="00DC09A9">
        <w:rPr>
          <w:rFonts w:eastAsia="Times New Roman"/>
          <w:sz w:val="24"/>
          <w:szCs w:val="24"/>
        </w:rPr>
        <w:t>s</w:t>
      </w:r>
      <w:proofErr w:type="gramEnd"/>
      <w:r w:rsidR="00815978" w:rsidRPr="00D071CF">
        <w:rPr>
          <w:rFonts w:eastAsia="Times New Roman"/>
          <w:sz w:val="24"/>
          <w:szCs w:val="24"/>
        </w:rPr>
        <w:t xml:space="preserve"> of </w:t>
      </w:r>
      <w:r w:rsidR="007B439D" w:rsidRPr="00D071CF">
        <w:rPr>
          <w:rFonts w:eastAsia="Times New Roman"/>
          <w:position w:val="-12"/>
          <w:sz w:val="24"/>
          <w:szCs w:val="24"/>
        </w:rPr>
        <w:object w:dxaOrig="279" w:dyaOrig="360" w14:anchorId="335DB5EE">
          <v:shape id="_x0000_i1087" type="#_x0000_t75" style="width:14pt;height:19pt" o:ole="">
            <v:imagedata r:id="rId142" o:title=""/>
          </v:shape>
          <o:OLEObject Type="Embed" ProgID="Equation.DSMT4" ShapeID="_x0000_i1087" DrawAspect="Content" ObjectID="_1253609473" r:id="rId143"/>
        </w:object>
      </w:r>
      <w:r w:rsidR="00DC09A9">
        <w:rPr>
          <w:rFonts w:eastAsia="Times New Roman"/>
          <w:sz w:val="24"/>
          <w:szCs w:val="24"/>
        </w:rPr>
        <w:t xml:space="preserve"> and the caste fixed effects</w:t>
      </w:r>
      <w:r w:rsidR="00691143" w:rsidRPr="00691143">
        <w:t xml:space="preserve"> </w:t>
      </w:r>
      <w:r w:rsidR="00691143" w:rsidRPr="00503A19">
        <w:rPr>
          <w:position w:val="-14"/>
        </w:rPr>
        <w:object w:dxaOrig="279" w:dyaOrig="380" w14:anchorId="2D19490C">
          <v:shape id="_x0000_i1088" type="#_x0000_t75" style="width:14pt;height:19pt" o:ole="">
            <v:imagedata r:id="rId144" o:title=""/>
          </v:shape>
          <o:OLEObject Type="Embed" ProgID="Equation.DSMT4" ShapeID="_x0000_i1088" DrawAspect="Content" ObjectID="_1253609474" r:id="rId145"/>
        </w:object>
      </w:r>
      <w:r w:rsidR="00DC09A9">
        <w:t>.</w:t>
      </w:r>
      <w:r w:rsidR="007B439D">
        <w:rPr>
          <w:rFonts w:eastAsia="Times New Roman"/>
          <w:sz w:val="24"/>
          <w:szCs w:val="24"/>
        </w:rPr>
        <w:t xml:space="preserve"> From (</w:t>
      </w:r>
      <w:r w:rsidR="009E2FCA">
        <w:rPr>
          <w:rFonts w:eastAsia="Times New Roman"/>
          <w:sz w:val="24"/>
          <w:szCs w:val="24"/>
        </w:rPr>
        <w:t>B</w:t>
      </w:r>
      <w:r w:rsidR="007B439D">
        <w:rPr>
          <w:rFonts w:eastAsia="Times New Roman"/>
          <w:sz w:val="24"/>
          <w:szCs w:val="24"/>
        </w:rPr>
        <w:t xml:space="preserve">4) it is </w:t>
      </w:r>
      <w:r w:rsidR="00DC09A9">
        <w:rPr>
          <w:rFonts w:eastAsia="Times New Roman"/>
          <w:sz w:val="24"/>
          <w:szCs w:val="24"/>
        </w:rPr>
        <w:t xml:space="preserve">also </w:t>
      </w:r>
      <w:r w:rsidR="007B439D">
        <w:rPr>
          <w:rFonts w:eastAsia="Times New Roman"/>
          <w:sz w:val="24"/>
          <w:szCs w:val="24"/>
        </w:rPr>
        <w:t>evident that t</w:t>
      </w:r>
      <w:r w:rsidR="00815978" w:rsidRPr="00D071CF">
        <w:rPr>
          <w:rFonts w:eastAsia="Times New Roman"/>
          <w:sz w:val="24"/>
          <w:szCs w:val="24"/>
        </w:rPr>
        <w:t xml:space="preserve">he least squares estimators of </w:t>
      </w:r>
      <w:r w:rsidR="007B439D">
        <w:rPr>
          <w:rFonts w:eastAsia="Times New Roman"/>
          <w:sz w:val="24"/>
          <w:szCs w:val="24"/>
        </w:rPr>
        <w:t xml:space="preserve">the intercept, </w:t>
      </w:r>
      <w:r w:rsidR="007B439D" w:rsidRPr="00503A19">
        <w:rPr>
          <w:position w:val="-12"/>
        </w:rPr>
        <w:object w:dxaOrig="240" w:dyaOrig="360" w14:anchorId="3E14262E">
          <v:shape id="_x0000_i1089" type="#_x0000_t75" style="width:12pt;height:18pt" o:ole="">
            <v:imagedata r:id="rId146" o:title=""/>
          </v:shape>
          <o:OLEObject Type="Embed" ProgID="Equation.DSMT4" ShapeID="_x0000_i1089" DrawAspect="Content" ObjectID="_1253609475" r:id="rId147"/>
        </w:object>
      </w:r>
      <w:r w:rsidR="007B439D">
        <w:t>, and</w:t>
      </w:r>
      <w:r w:rsidR="007B439D" w:rsidRPr="00503A19">
        <w:rPr>
          <w:position w:val="-12"/>
        </w:rPr>
        <w:object w:dxaOrig="260" w:dyaOrig="380" w14:anchorId="26097DDE">
          <v:shape id="_x0000_i1090" type="#_x0000_t75" style="width:13pt;height:19pt" o:ole="">
            <v:imagedata r:id="rId148" o:title=""/>
          </v:shape>
          <o:OLEObject Type="Embed" ProgID="Equation.DSMT4" ShapeID="_x0000_i1090" DrawAspect="Content" ObjectID="_1253609476" r:id="rId149"/>
        </w:object>
      </w:r>
      <w:r w:rsidR="007B439D">
        <w:t xml:space="preserve"> in (</w:t>
      </w:r>
      <w:r w:rsidR="009E2FCA">
        <w:t>B</w:t>
      </w:r>
      <w:r w:rsidR="007B439D">
        <w:t>1) may be</w:t>
      </w:r>
      <w:r w:rsidR="007B439D">
        <w:rPr>
          <w:rFonts w:eastAsia="Times New Roman"/>
          <w:sz w:val="24"/>
          <w:szCs w:val="24"/>
        </w:rPr>
        <w:t xml:space="preserve"> </w:t>
      </w:r>
      <w:r w:rsidR="00815978" w:rsidRPr="00D071CF">
        <w:rPr>
          <w:rFonts w:eastAsia="Times New Roman"/>
          <w:sz w:val="24"/>
          <w:szCs w:val="24"/>
        </w:rPr>
        <w:t xml:space="preserve">biased. However, those coefficients are not the focus of the analysis. </w:t>
      </w:r>
    </w:p>
    <w:p w:rsidR="008B1704" w:rsidRDefault="00815978" w:rsidP="00DC09A9">
      <w:pPr>
        <w:spacing w:after="0" w:line="240" w:lineRule="auto"/>
      </w:pPr>
      <w:r>
        <w:rPr>
          <w:b/>
        </w:rPr>
        <w:br w:type="page"/>
      </w:r>
    </w:p>
    <w:p w:rsidR="00624476" w:rsidRDefault="00624476" w:rsidP="00624476">
      <w:pPr>
        <w:tabs>
          <w:tab w:val="left" w:pos="6240"/>
        </w:tabs>
        <w:spacing w:after="0"/>
        <w:jc w:val="center"/>
      </w:pPr>
    </w:p>
    <w:p w:rsidR="00424366" w:rsidRDefault="00424366" w:rsidP="00624476">
      <w:pPr>
        <w:tabs>
          <w:tab w:val="left" w:pos="6240"/>
        </w:tabs>
        <w:spacing w:after="0"/>
        <w:jc w:val="center"/>
      </w:pPr>
      <w:r>
        <w:t xml:space="preserve">Figure 1. Impact of School Choice on </w:t>
      </w:r>
    </w:p>
    <w:p w:rsidR="00424366" w:rsidRPr="00424366" w:rsidRDefault="00424366" w:rsidP="00624476">
      <w:pPr>
        <w:tabs>
          <w:tab w:val="left" w:pos="6240"/>
        </w:tabs>
        <w:spacing w:after="0"/>
        <w:jc w:val="center"/>
      </w:pPr>
      <w:r>
        <w:t xml:space="preserve">Improvement in Ability (Increase from </w:t>
      </w:r>
      <w:r>
        <w:rPr>
          <w:i/>
        </w:rPr>
        <w:t>y</w:t>
      </w:r>
      <w:r>
        <w:rPr>
          <w:i/>
          <w:vertAlign w:val="subscript"/>
        </w:rPr>
        <w:t>0</w:t>
      </w:r>
      <w:r>
        <w:rPr>
          <w:i/>
        </w:rPr>
        <w:t xml:space="preserve"> </w:t>
      </w:r>
      <w:r>
        <w:t xml:space="preserve">to </w:t>
      </w:r>
      <w:r>
        <w:rPr>
          <w:i/>
        </w:rPr>
        <w:t>y</w:t>
      </w:r>
      <w:r>
        <w:rPr>
          <w:i/>
          <w:vertAlign w:val="subscript"/>
        </w:rPr>
        <w:t>1</w:t>
      </w:r>
      <w:r>
        <w:t>)</w:t>
      </w: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A14A52" w:rsidP="00624476">
      <w:pPr>
        <w:tabs>
          <w:tab w:val="left" w:pos="6240"/>
        </w:tabs>
        <w:spacing w:after="0"/>
        <w:jc w:val="center"/>
      </w:pPr>
      <w:r>
        <w:rPr>
          <w:noProof/>
        </w:rPr>
        <mc:AlternateContent>
          <mc:Choice Requires="wpg">
            <w:drawing>
              <wp:inline distT="0" distB="0" distL="0" distR="0" wp14:anchorId="7061EE02" wp14:editId="04433AC1">
                <wp:extent cx="5943600" cy="3566160"/>
                <wp:effectExtent l="12700" t="9525" r="12700" b="18415"/>
                <wp:docPr id="3" name="Group 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566160"/>
                          <a:chOff x="2527" y="2700"/>
                          <a:chExt cx="7200" cy="4320"/>
                        </a:xfrm>
                      </wpg:grpSpPr>
                      <wps:wsp>
                        <wps:cNvPr id="4" name="AutoShape 75"/>
                        <wps:cNvSpPr>
                          <a:spLocks noChangeAspect="1" noChangeArrowheads="1" noTextEdit="1"/>
                        </wps:cNvSpPr>
                        <wps:spPr bwMode="auto">
                          <a:xfrm>
                            <a:off x="2527" y="2700"/>
                            <a:ext cx="7200" cy="432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76"/>
                        <wps:cNvCnPr>
                          <a:cxnSpLocks noChangeShapeType="1"/>
                        </wps:cNvCnPr>
                        <wps:spPr bwMode="auto">
                          <a:xfrm>
                            <a:off x="3125" y="3248"/>
                            <a:ext cx="1" cy="3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7"/>
                        <wps:cNvCnPr>
                          <a:cxnSpLocks noChangeShapeType="1"/>
                        </wps:cNvCnPr>
                        <wps:spPr bwMode="auto">
                          <a:xfrm>
                            <a:off x="3126" y="6340"/>
                            <a:ext cx="26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9"/>
                        <wps:cNvCnPr>
                          <a:cxnSpLocks noChangeShapeType="1"/>
                        </wps:cNvCnPr>
                        <wps:spPr bwMode="auto">
                          <a:xfrm flipV="1">
                            <a:off x="3126" y="3385"/>
                            <a:ext cx="2423" cy="29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80"/>
                        <wps:cNvCnPr>
                          <a:cxnSpLocks noChangeShapeType="1"/>
                        </wps:cNvCnPr>
                        <wps:spPr bwMode="auto">
                          <a:xfrm>
                            <a:off x="6542" y="3248"/>
                            <a:ext cx="69" cy="30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1"/>
                        <wps:cNvCnPr>
                          <a:cxnSpLocks noChangeShapeType="1"/>
                        </wps:cNvCnPr>
                        <wps:spPr bwMode="auto">
                          <a:xfrm>
                            <a:off x="6611" y="6340"/>
                            <a:ext cx="26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2"/>
                        <wps:cNvCnPr>
                          <a:cxnSpLocks noChangeShapeType="1"/>
                        </wps:cNvCnPr>
                        <wps:spPr bwMode="auto">
                          <a:xfrm flipV="1">
                            <a:off x="6611" y="3558"/>
                            <a:ext cx="2331" cy="278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rc 84"/>
                        <wps:cNvSpPr>
                          <a:spLocks/>
                        </wps:cNvSpPr>
                        <wps:spPr bwMode="auto">
                          <a:xfrm rot="10800000" flipV="1">
                            <a:off x="3276" y="4413"/>
                            <a:ext cx="1246" cy="154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rc 85"/>
                        <wps:cNvSpPr>
                          <a:spLocks/>
                        </wps:cNvSpPr>
                        <wps:spPr bwMode="auto">
                          <a:xfrm flipH="1">
                            <a:off x="3935" y="3628"/>
                            <a:ext cx="1258" cy="15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88"/>
                        <wps:cNvSpPr>
                          <a:spLocks/>
                        </wps:cNvSpPr>
                        <wps:spPr bwMode="auto">
                          <a:xfrm flipH="1">
                            <a:off x="6726" y="4574"/>
                            <a:ext cx="1316" cy="149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92"/>
                        <wps:cNvSpPr>
                          <a:spLocks/>
                        </wps:cNvSpPr>
                        <wps:spPr bwMode="auto">
                          <a:xfrm flipH="1">
                            <a:off x="6726" y="3627"/>
                            <a:ext cx="1962" cy="2332"/>
                          </a:xfrm>
                          <a:custGeom>
                            <a:avLst/>
                            <a:gdLst>
                              <a:gd name="G0" fmla="+- 0 0 0"/>
                              <a:gd name="G1" fmla="+- 21600 0 0"/>
                              <a:gd name="G2" fmla="+- 21600 0 0"/>
                              <a:gd name="T0" fmla="*/ 0 w 21600"/>
                              <a:gd name="T1" fmla="*/ 0 h 21600"/>
                              <a:gd name="T2" fmla="*/ 21600 w 21600"/>
                              <a:gd name="T3" fmla="*/ 2152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898" y="-1"/>
                                  <a:pt x="21555" y="9621"/>
                                  <a:pt x="21599" y="21520"/>
                                </a:cubicBezTo>
                              </a:path>
                              <a:path w="21600" h="21600" stroke="0" extrusionOk="0">
                                <a:moveTo>
                                  <a:pt x="0" y="-1"/>
                                </a:moveTo>
                                <a:cubicBezTo>
                                  <a:pt x="11898" y="-1"/>
                                  <a:pt x="21555" y="9621"/>
                                  <a:pt x="21599" y="2152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3"/>
                        <wps:cNvSpPr txBox="1">
                          <a:spLocks noChangeArrowheads="1"/>
                        </wps:cNvSpPr>
                        <wps:spPr bwMode="auto">
                          <a:xfrm>
                            <a:off x="4638" y="3248"/>
                            <a:ext cx="911" cy="31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419FD" w:rsidRDefault="00F419FD">
                              <w:r>
                                <w:t>School A</w:t>
                              </w:r>
                            </w:p>
                          </w:txbxContent>
                        </wps:txbx>
                        <wps:bodyPr rot="0" vert="horz" wrap="square" lIns="91440" tIns="45720" rIns="91440" bIns="45720" anchor="t" anchorCtr="0" upright="1">
                          <a:noAutofit/>
                        </wps:bodyPr>
                      </wps:wsp>
                      <wps:wsp>
                        <wps:cNvPr id="16" name="Text Box 94"/>
                        <wps:cNvSpPr txBox="1">
                          <a:spLocks noChangeArrowheads="1"/>
                        </wps:cNvSpPr>
                        <wps:spPr bwMode="auto">
                          <a:xfrm>
                            <a:off x="4580" y="4321"/>
                            <a:ext cx="865" cy="328"/>
                          </a:xfrm>
                          <a:prstGeom prst="rect">
                            <a:avLst/>
                          </a:prstGeom>
                          <a:solidFill>
                            <a:srgbClr val="FFFFFF"/>
                          </a:solidFill>
                          <a:ln w="9525">
                            <a:solidFill>
                              <a:schemeClr val="bg1">
                                <a:lumMod val="100000"/>
                                <a:lumOff val="0"/>
                              </a:schemeClr>
                            </a:solidFill>
                            <a:miter lim="800000"/>
                            <a:headEnd/>
                            <a:tailEnd/>
                          </a:ln>
                        </wps:spPr>
                        <wps:txbx>
                          <w:txbxContent>
                            <w:p w:rsidR="00F419FD" w:rsidRDefault="00F419FD">
                              <w:r>
                                <w:t>School B</w:t>
                              </w:r>
                            </w:p>
                          </w:txbxContent>
                        </wps:txbx>
                        <wps:bodyPr rot="0" vert="horz" wrap="square" lIns="91440" tIns="45720" rIns="91440" bIns="45720" anchor="t" anchorCtr="0" upright="1">
                          <a:noAutofit/>
                        </wps:bodyPr>
                      </wps:wsp>
                      <wps:wsp>
                        <wps:cNvPr id="17" name="Text Box 95"/>
                        <wps:cNvSpPr txBox="1">
                          <a:spLocks noChangeArrowheads="1"/>
                        </wps:cNvSpPr>
                        <wps:spPr bwMode="auto">
                          <a:xfrm>
                            <a:off x="8757" y="3385"/>
                            <a:ext cx="888" cy="358"/>
                          </a:xfrm>
                          <a:prstGeom prst="rect">
                            <a:avLst/>
                          </a:prstGeom>
                          <a:solidFill>
                            <a:srgbClr val="FFFFFF"/>
                          </a:solidFill>
                          <a:ln w="9525">
                            <a:solidFill>
                              <a:schemeClr val="bg1">
                                <a:lumMod val="100000"/>
                                <a:lumOff val="0"/>
                              </a:schemeClr>
                            </a:solidFill>
                            <a:miter lim="800000"/>
                            <a:headEnd/>
                            <a:tailEnd/>
                          </a:ln>
                        </wps:spPr>
                        <wps:txbx>
                          <w:txbxContent>
                            <w:p w:rsidR="00F419FD" w:rsidRDefault="00F419FD">
                              <w:r>
                                <w:t>School A</w:t>
                              </w:r>
                            </w:p>
                          </w:txbxContent>
                        </wps:txbx>
                        <wps:bodyPr rot="0" vert="horz" wrap="square" lIns="91440" tIns="45720" rIns="91440" bIns="45720" anchor="t" anchorCtr="0" upright="1">
                          <a:noAutofit/>
                        </wps:bodyPr>
                      </wps:wsp>
                      <wps:wsp>
                        <wps:cNvPr id="18" name="Text Box 96"/>
                        <wps:cNvSpPr txBox="1">
                          <a:spLocks noChangeArrowheads="1"/>
                        </wps:cNvSpPr>
                        <wps:spPr bwMode="auto">
                          <a:xfrm>
                            <a:off x="8042" y="4413"/>
                            <a:ext cx="1061" cy="346"/>
                          </a:xfrm>
                          <a:prstGeom prst="rect">
                            <a:avLst/>
                          </a:prstGeom>
                          <a:solidFill>
                            <a:srgbClr val="FFFFFF"/>
                          </a:solidFill>
                          <a:ln w="9525">
                            <a:solidFill>
                              <a:schemeClr val="bg1">
                                <a:lumMod val="100000"/>
                                <a:lumOff val="0"/>
                              </a:schemeClr>
                            </a:solidFill>
                            <a:miter lim="800000"/>
                            <a:headEnd/>
                            <a:tailEnd/>
                          </a:ln>
                        </wps:spPr>
                        <wps:txbx>
                          <w:txbxContent>
                            <w:p w:rsidR="00F419FD" w:rsidRDefault="00F419FD">
                              <w:r>
                                <w:t>School B</w:t>
                              </w:r>
                            </w:p>
                          </w:txbxContent>
                        </wps:txbx>
                        <wps:bodyPr rot="0" vert="horz" wrap="square" lIns="91440" tIns="45720" rIns="91440" bIns="45720" anchor="t" anchorCtr="0" upright="1">
                          <a:noAutofit/>
                        </wps:bodyPr>
                      </wps:wsp>
                      <wps:wsp>
                        <wps:cNvPr id="19" name="Text Box 97"/>
                        <wps:cNvSpPr txBox="1">
                          <a:spLocks noChangeArrowheads="1"/>
                        </wps:cNvSpPr>
                        <wps:spPr bwMode="auto">
                          <a:xfrm>
                            <a:off x="5549" y="6426"/>
                            <a:ext cx="439" cy="386"/>
                          </a:xfrm>
                          <a:prstGeom prst="rect">
                            <a:avLst/>
                          </a:prstGeom>
                          <a:solidFill>
                            <a:srgbClr val="FFFFFF"/>
                          </a:solidFill>
                          <a:ln w="9525">
                            <a:solidFill>
                              <a:schemeClr val="bg1">
                                <a:lumMod val="100000"/>
                                <a:lumOff val="0"/>
                              </a:schemeClr>
                            </a:solidFill>
                            <a:miter lim="800000"/>
                            <a:headEnd/>
                            <a:tailEnd/>
                          </a:ln>
                        </wps:spPr>
                        <wps:txbx>
                          <w:txbxContent>
                            <w:p w:rsidR="00F419FD" w:rsidRPr="00424366" w:rsidRDefault="00F419FD">
                              <w:pPr>
                                <w:rPr>
                                  <w:i/>
                                  <w:vertAlign w:val="subscript"/>
                                </w:rPr>
                              </w:pPr>
                              <w:proofErr w:type="gramStart"/>
                              <w:r>
                                <w:rPr>
                                  <w:i/>
                                </w:rPr>
                                <w:t>y</w:t>
                              </w:r>
                              <w:r>
                                <w:rPr>
                                  <w:i/>
                                  <w:vertAlign w:val="subscript"/>
                                </w:rPr>
                                <w:t>0</w:t>
                              </w:r>
                              <w:proofErr w:type="gramEnd"/>
                            </w:p>
                          </w:txbxContent>
                        </wps:txbx>
                        <wps:bodyPr rot="0" vert="horz" wrap="square" lIns="91440" tIns="45720" rIns="91440" bIns="45720" anchor="t" anchorCtr="0" upright="1">
                          <a:noAutofit/>
                        </wps:bodyPr>
                      </wps:wsp>
                      <wps:wsp>
                        <wps:cNvPr id="20" name="Text Box 98"/>
                        <wps:cNvSpPr txBox="1">
                          <a:spLocks noChangeArrowheads="1"/>
                        </wps:cNvSpPr>
                        <wps:spPr bwMode="auto">
                          <a:xfrm>
                            <a:off x="8942" y="6426"/>
                            <a:ext cx="484" cy="312"/>
                          </a:xfrm>
                          <a:prstGeom prst="rect">
                            <a:avLst/>
                          </a:prstGeom>
                          <a:solidFill>
                            <a:srgbClr val="FFFFFF"/>
                          </a:solidFill>
                          <a:ln w="9525">
                            <a:solidFill>
                              <a:schemeClr val="bg1">
                                <a:lumMod val="100000"/>
                                <a:lumOff val="0"/>
                              </a:schemeClr>
                            </a:solidFill>
                            <a:miter lim="800000"/>
                            <a:headEnd/>
                            <a:tailEnd/>
                          </a:ln>
                        </wps:spPr>
                        <wps:txbx>
                          <w:txbxContent>
                            <w:p w:rsidR="00F419FD" w:rsidRPr="00424366" w:rsidRDefault="00F419FD">
                              <w:pPr>
                                <w:rPr>
                                  <w:i/>
                                  <w:vertAlign w:val="subscript"/>
                                </w:rPr>
                              </w:pPr>
                              <w:proofErr w:type="gramStart"/>
                              <w:r>
                                <w:rPr>
                                  <w:i/>
                                </w:rPr>
                                <w:t>y</w:t>
                              </w:r>
                              <w:r>
                                <w:rPr>
                                  <w:i/>
                                  <w:vertAlign w:val="subscript"/>
                                </w:rPr>
                                <w:t>0</w:t>
                              </w:r>
                              <w:proofErr w:type="gramEnd"/>
                            </w:p>
                          </w:txbxContent>
                        </wps:txbx>
                        <wps:bodyPr rot="0" vert="horz" wrap="square" lIns="91440" tIns="45720" rIns="91440" bIns="45720" anchor="t" anchorCtr="0" upright="1">
                          <a:noAutofit/>
                        </wps:bodyPr>
                      </wps:wsp>
                      <wps:wsp>
                        <wps:cNvPr id="22" name="Text Box 99"/>
                        <wps:cNvSpPr txBox="1">
                          <a:spLocks noChangeArrowheads="1"/>
                        </wps:cNvSpPr>
                        <wps:spPr bwMode="auto">
                          <a:xfrm>
                            <a:off x="2642" y="3166"/>
                            <a:ext cx="425" cy="392"/>
                          </a:xfrm>
                          <a:prstGeom prst="rect">
                            <a:avLst/>
                          </a:prstGeom>
                          <a:solidFill>
                            <a:srgbClr val="FFFFFF"/>
                          </a:solidFill>
                          <a:ln w="9525">
                            <a:solidFill>
                              <a:schemeClr val="bg1">
                                <a:lumMod val="100000"/>
                                <a:lumOff val="0"/>
                              </a:schemeClr>
                            </a:solidFill>
                            <a:miter lim="800000"/>
                            <a:headEnd/>
                            <a:tailEnd/>
                          </a:ln>
                        </wps:spPr>
                        <wps:txbx>
                          <w:txbxContent>
                            <w:p w:rsidR="00F419FD" w:rsidRPr="00424366" w:rsidRDefault="00F419FD">
                              <w:pPr>
                                <w:rPr>
                                  <w:i/>
                                  <w:vertAlign w:val="subscript"/>
                                </w:rPr>
                              </w:pPr>
                              <w:proofErr w:type="gramStart"/>
                              <w:r>
                                <w:rPr>
                                  <w:i/>
                                </w:rPr>
                                <w:t>y</w:t>
                              </w:r>
                              <w:r>
                                <w:rPr>
                                  <w:i/>
                                  <w:vertAlign w:val="subscript"/>
                                </w:rPr>
                                <w:t>1</w:t>
                              </w:r>
                              <w:proofErr w:type="gramEnd"/>
                            </w:p>
                          </w:txbxContent>
                        </wps:txbx>
                        <wps:bodyPr rot="0" vert="horz" wrap="square" lIns="91440" tIns="45720" rIns="91440" bIns="45720" anchor="t" anchorCtr="0" upright="1">
                          <a:noAutofit/>
                        </wps:bodyPr>
                      </wps:wsp>
                      <wps:wsp>
                        <wps:cNvPr id="23" name="Text Box 100"/>
                        <wps:cNvSpPr txBox="1">
                          <a:spLocks noChangeArrowheads="1"/>
                        </wps:cNvSpPr>
                        <wps:spPr bwMode="auto">
                          <a:xfrm>
                            <a:off x="6057" y="3166"/>
                            <a:ext cx="415" cy="392"/>
                          </a:xfrm>
                          <a:prstGeom prst="rect">
                            <a:avLst/>
                          </a:prstGeom>
                          <a:solidFill>
                            <a:srgbClr val="FFFFFF"/>
                          </a:solidFill>
                          <a:ln w="9525">
                            <a:solidFill>
                              <a:schemeClr val="bg1">
                                <a:lumMod val="100000"/>
                                <a:lumOff val="0"/>
                              </a:schemeClr>
                            </a:solidFill>
                            <a:miter lim="800000"/>
                            <a:headEnd/>
                            <a:tailEnd/>
                          </a:ln>
                        </wps:spPr>
                        <wps:txbx>
                          <w:txbxContent>
                            <w:p w:rsidR="00F419FD" w:rsidRPr="00424366" w:rsidRDefault="00F419FD">
                              <w:pPr>
                                <w:rPr>
                                  <w:i/>
                                  <w:vertAlign w:val="subscript"/>
                                </w:rPr>
                              </w:pPr>
                              <w:proofErr w:type="gramStart"/>
                              <w:r>
                                <w:rPr>
                                  <w:i/>
                                </w:rPr>
                                <w:t>y</w:t>
                              </w:r>
                              <w:r>
                                <w:rPr>
                                  <w:i/>
                                  <w:vertAlign w:val="subscript"/>
                                </w:rPr>
                                <w:t>1</w:t>
                              </w:r>
                              <w:proofErr w:type="gramEnd"/>
                            </w:p>
                          </w:txbxContent>
                        </wps:txbx>
                        <wps:bodyPr rot="0" vert="horz" wrap="square" lIns="91440" tIns="45720" rIns="91440" bIns="45720" anchor="t" anchorCtr="0" upright="1">
                          <a:noAutofit/>
                        </wps:bodyPr>
                      </wps:wsp>
                      <wps:wsp>
                        <wps:cNvPr id="25" name="AutoShape 172"/>
                        <wps:cNvCnPr>
                          <a:cxnSpLocks noChangeShapeType="1"/>
                          <a:stCxn id="12" idx="1"/>
                          <a:endCxn id="12" idx="1"/>
                        </wps:cNvCnPr>
                        <wps:spPr bwMode="auto">
                          <a:xfrm>
                            <a:off x="3935" y="5140"/>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75"/>
                        <wps:cNvCnPr>
                          <a:cxnSpLocks noChangeShapeType="1"/>
                        </wps:cNvCnPr>
                        <wps:spPr bwMode="auto">
                          <a:xfrm>
                            <a:off x="3935" y="6340"/>
                            <a:ext cx="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79"/>
                        <wps:cNvCnPr>
                          <a:cxnSpLocks noChangeShapeType="1"/>
                          <a:stCxn id="12" idx="1"/>
                          <a:endCxn id="12" idx="1"/>
                        </wps:cNvCnPr>
                        <wps:spPr bwMode="auto">
                          <a:xfrm>
                            <a:off x="3935" y="5140"/>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468pt;height:280.8pt;mso-position-horizontal-relative:char;mso-position-vertical-relative:line" coordorigin="2527,2700"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">
                <o:lock v:ext="edit" aspectratio="t"/>
                <v:rect id="AutoShape 75" o:spid="_x0000_s1027" style="position:absolute;left:2527;top:2700;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bI+zxAAA&#10;ANoAAAAPAAAAZHJzL2Rvd25yZXYueG1sRI/dagIxFITvC75DOIJ3NWuVYrdGEW2xCoI/fYDD5nSz&#10;ujlZk1TXt28KhV4OM/MNM5m1thZX8qFyrGDQz0AQF05XXCr4PL4/jkGEiKyxdkwK7hRgNu08TDDX&#10;7sZ7uh5iKRKEQ44KTIxNLmUoDFkMfdcQJ+/LeYsxSV9K7fGW4LaWT1n2LC1WnBYMNrQwVJwP31bB&#10;8LJerS/+3uzeXjaj1Xl5MtvlUalet52/gojUxv/wX/tDKxjB75V0A+T0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2yPs8QAAADaAAAADwAAAAAAAAAAAAAAAACXAgAAZHJzL2Rv&#10;d25yZXYueG1sUEsFBgAAAAAEAAQA9QAAAIgDAAAAAA==&#10;" filled="f" strokecolor="white [3212]">
                  <o:lock v:ext="edit" aspectratio="t" text="t"/>
                </v:rect>
                <v:shapetype id="_x0000_t32" coordsize="21600,21600" o:spt="32" o:oned="t" path="m0,0l21600,21600e" filled="f">
                  <v:path arrowok="t" fillok="f" o:connecttype="none"/>
                  <o:lock v:ext="edit" shapetype="t"/>
                </v:shapetype>
                <v:shape id="AutoShape 76" o:spid="_x0000_s1028" type="#_x0000_t32" style="position:absolute;left:3125;top:3248;width:1;height:30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77" o:spid="_x0000_s1029" type="#_x0000_t32" style="position:absolute;left:3126;top:6340;width:266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79" o:spid="_x0000_s1030" type="#_x0000_t32" style="position:absolute;left:3126;top:3385;width:2423;height:295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K4/gMQAAADaAAAADwAAAGRycy9kb3ducmV2LnhtbESP3WoCMRSE7wu+QzgF72q2CrasRlGh&#10;qAgFrYiXh83Zn3Zzsk2iu759UxC8HGbmG2Y670wtruR8ZVnB6yABQZxZXXGh4Pj18fIOwgdkjbVl&#10;UnAjD/NZ72mKqbYt7+l6CIWIEPYpKihDaFIpfVaSQT+wDXH0cusMhihdIbXDNsJNLYdJMpYGK44L&#10;JTa0Kin7OVyMgrXf/55cvmy3n4ts970abdplflaq/9wtJiACdeERvrc3WsEb/F+JN0DO/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wrj+AxAAAANoAAAAPAAAAAAAAAAAA&#10;AAAAAKECAABkcnMvZG93bnJldi54bWxQSwUGAAAAAAQABAD5AAAAkgMAAAAA&#10;">
                  <v:stroke dashstyle="dash"/>
                </v:shape>
                <v:shape id="AutoShape 80" o:spid="_x0000_s1031" type="#_x0000_t32" style="position:absolute;left:6542;top:3248;width:69;height:30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81" o:spid="_x0000_s1032" type="#_x0000_t32" style="position:absolute;left:6611;top:6340;width:261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shape id="AutoShape 82" o:spid="_x0000_s1033" type="#_x0000_t32" style="position:absolute;left:6611;top:3558;width:2331;height:278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rjn8YAAADbAAAADwAAAGRycy9kb3ducmV2LnhtbESPT0sDQQzF7wW/wxDBW3fWClK2nZa2&#10;IFYEoVWkx7CT/aM7me3M2F2/vTkUvCW8l/d+Wa5H16kLhdh6NnCf5aCIS29brg18vD9N56BiQrbY&#10;eSYDvxRhvbqZLLGwfuADXY6pVhLCsUADTUp9oXUsG3IYM98Ti1b54DDJGmptAw4S7jo9y/NH7bBl&#10;aWiwp11D5ffxxxl4jofzZ6i2w8vbpnz92j3sh211MubudtwsQCUa07/5er23gi/08osMoF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yK45/GAAAA2wAAAA8AAAAAAAAA&#10;AAAAAAAAoQIAAGRycy9kb3ducmV2LnhtbFBLBQYAAAAABAAEAPkAAACUAwAAAAA=&#10;">
                  <v:stroke dashstyle="dash"/>
                </v:shape>
                <v:shape id="Arc 84" o:spid="_x0000_s1034" style="position:absolute;left:3276;top:4413;width:1246;height:1546;rotation:180;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uWqwgAA&#10;ANsAAAAPAAAAZHJzL2Rvd25yZXYueG1sRE/JasMwEL0H+g9iCr0lcmoowY0STEpJ6SVk6X1qTS0T&#10;a2Qk1Xbz9VEhkNs83jrL9Whb0ZMPjWMF81kGgrhyuuFawen4Pl2ACBFZY+uYFPxRgPXqYbLEQruB&#10;99QfYi1SCIcCFZgYu0LKUBmyGGauI07cj/MWY4K+ltrjkMJtK5+z7EVabDg1GOxoY6g6H36tgq9+&#10;G31e+1P5ts0/d6W5DPn3Ramnx7F8BRFpjHfxzf2h0/w5/P+SDpCr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S5arCAAAA2wAAAA8AAAAAAAAAAAAAAAAAlwIAAGRycy9kb3du&#10;cmV2LnhtbFBLBQYAAAAABAAEAPUAAACGAwAAAAA=&#10;" path="m0,-1nfc11929,-1,21600,9670,21600,21600em0,-1nsc11929,-1,21600,9670,21600,21600l0,21600,,-1xe" filled="f">
                  <v:path arrowok="t" o:extrusionok="f" o:connecttype="custom" o:connectlocs="0,0;1246,1546;0,1546" o:connectangles="0,0,0"/>
                </v:shape>
                <v:shape id="Arc 85" o:spid="_x0000_s1035" style="position:absolute;left:3935;top:3628;width:1258;height:1512;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mv2SwQAA&#10;ANsAAAAPAAAAZHJzL2Rvd25yZXYueG1sRI/disIwEIXvhX2HMAt7p+lWLNI1LSL4c+nfAwzNbFts&#10;JiXJ1vr2G0HwboZzzjdnVuVoOjGQ861lBd+zBARxZXXLtYLrZTtdgvABWWNnmRQ8yENZfExWmGt7&#10;5xMN51CLCGGfo4ImhD6X0lcNGfQz2xNH7dc6gyGurpba4T3CTSfTJMmkwZbjhQZ72jRU3c5/RsGl&#10;zY67lDdZBA1hYbd7d13Mlfr6HNc/IAKN4W1+pQ861k/h+UscQB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5r9ksEAAADbAAAADwAAAAAAAAAAAAAAAACXAgAAZHJzL2Rvd25y&#10;ZXYueG1sUEsFBgAAAAAEAAQA9QAAAIUDAAAAAA==&#10;" path="m0,-1nfc11929,-1,21600,9670,21600,21600em0,-1nsc11929,-1,21600,9670,21600,21600l0,21600,,-1xe" filled="f">
                  <v:path arrowok="t" o:extrusionok="f" o:connecttype="custom" o:connectlocs="0,0;1258,1512;0,1512" o:connectangles="0,0,0"/>
                </v:shape>
                <v:shape id="Arc 88" o:spid="_x0000_s1036" style="position:absolute;left:6726;top:4574;width:1316;height:1494;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lgJvwAA&#10;ANsAAAAPAAAAZHJzL2Rvd25yZXYueG1sRI/NqsIwEIX3gu8QRnCnqYrl0msUEfxZ+vcAQzO2xWZS&#10;kljr2xtBcDfDOeebM4tVZ2rRkvOVZQWTcQKCOLe64kLB9bId/YHwAVljbZkUvMjDatnvLTDT9skn&#10;as+hEBHCPkMFZQhNJqXPSzLox7YhjtrNOoMhrq6Q2uEzwk0tp0mSSoMVxwslNrQpKb+fH0bBpUqP&#10;uylv0ghqw9xu9+46nyk1HHTrfxCBuvAzf9MHHevP4PNLH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TWWAm/AAAA2wAAAA8AAAAAAAAAAAAAAAAAlwIAAGRycy9kb3ducmV2&#10;LnhtbFBLBQYAAAAABAAEAPUAAACDAwAAAAA=&#10;" path="m0,-1nfc11929,-1,21600,9670,21600,21600em0,-1nsc11929,-1,21600,9670,21600,21600l0,21600,,-1xe" filled="f">
                  <v:path arrowok="t" o:extrusionok="f" o:connecttype="custom" o:connectlocs="0,0;1316,1494;0,1494" o:connectangles="0,0,0"/>
                </v:shape>
                <v:shape id="Arc 92" o:spid="_x0000_s1037" style="position:absolute;left:6726;top:3627;width:1962;height:2332;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P8B9wQAA&#10;ANsAAAAPAAAAZHJzL2Rvd25yZXYueG1sRI/disIwEIXvBd8hzIJ3mq4/RbpNRQR3vfTvAYZmbMs2&#10;k5Jka317syB4N8M555sz+WYwrejJ+caygs9ZAoK4tLrhSsH1sp+uQfiArLG1TAoe5GFTjEc5Ztre&#10;+UT9OVQiQthnqKAOocuk9GVNBv3MdsRRu1lnMMTVVVI7vEe4aeU8SVJpsOF4ocaOdjWVv+c/o+DS&#10;pMfvOe/SCOrDyu5/3HW1UGryMWy/QAQawtv8Sh90rL+E/1/iALJ4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AfcEAAADbAAAADwAAAAAAAAAAAAAAAACXAgAAZHJzL2Rvd25y&#10;ZXYueG1sUEsFBgAAAAAEAAQA9QAAAIUDAAAAAA==&#10;" path="m0,-1nfc11898,-1,21555,9621,21599,21520em0,-1nsc11898,-1,21555,9621,21599,21520l0,21600,,-1xe" filled="f">
                  <v:path arrowok="t" o:extrusionok="f" o:connecttype="custom" o:connectlocs="0,0;1962,2323;0,2332" o:connectangles="0,0,0"/>
                </v:shape>
                <v:shapetype id="_x0000_t202" coordsize="21600,21600" o:spt="202" path="m0,0l0,21600,21600,21600,21600,0xe">
                  <v:stroke joinstyle="miter"/>
                  <v:path gradientshapeok="t" o:connecttype="rect"/>
                </v:shapetype>
                <v:shape id="Text Box 93" o:spid="_x0000_s1038" type="#_x0000_t202" style="position:absolute;left:4638;top:3248;width:911;height: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h0eCwgAA&#10;ANsAAAAPAAAAZHJzL2Rvd25yZXYueG1sRE9Na8JAEL0X/A/LCL0Us7HQEqKraCBYKB5qU3IdsmMS&#10;zM6G7Nak/74rCN7m8T5nvZ1MJ640uNaygmUUgyCurG65VlB854sEhPPIGjvLpOCPHGw3s6c1ptqO&#10;/EXXk69FCGGXooLG+z6V0lUNGXSR7YkDd7aDQR/gUEs94BjCTSdf4/hdGmw5NDTYU9ZQdTn9GgWf&#10;L8hJkXD5kx13ZT3mB78vDko9z6fdCoSnyT/Ed/eHDvPf4PZLOEB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HR4LCAAAA2wAAAA8AAAAAAAAAAAAAAAAAlwIAAGRycy9kb3du&#10;cmV2LnhtbFBLBQYAAAAABAAEAPUAAACGAwAAAAA=&#10;" fillcolor="white [3212]" strokecolor="white [3212]">
                  <v:textbox>
                    <w:txbxContent>
                      <w:p w:rsidR="00F419FD" w:rsidRDefault="00F419FD">
                        <w:r>
                          <w:t>School A</w:t>
                        </w:r>
                      </w:p>
                    </w:txbxContent>
                  </v:textbox>
                </v:shape>
                <v:shape id="Text Box 94" o:spid="_x0000_s1039" type="#_x0000_t202" style="position:absolute;left:4580;top:4321;width:865;height: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qJF4wQAA&#10;ANsAAAAPAAAAZHJzL2Rvd25yZXYueG1sRE9Na8JAEL0X/A/LCN7qxiKhRlcRi9JLkUZRj2N2TILZ&#10;2ZBdNfrr3YLQ2zze50xmranElRpXWlYw6EcgiDOrS84VbDfL908QziNrrCyTgjs5mE07bxNMtL3x&#10;L11Tn4sQwi5BBYX3dSKlywoy6Pq2Jg7cyTYGfYBNLnWDtxBuKvkRRbE0WHJoKLCmRUHZOb0YBS6L&#10;4t16mO72R7mix0jrr8PqR6let52PQXhq/b/45f7WYX4Mf7+EA+T0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KiReMEAAADbAAAADwAAAAAAAAAAAAAAAACXAgAAZHJzL2Rvd25y&#10;ZXYueG1sUEsFBgAAAAAEAAQA9QAAAIUDAAAAAA==&#10;" strokecolor="white [3212]">
                  <v:textbox>
                    <w:txbxContent>
                      <w:p w:rsidR="00F419FD" w:rsidRDefault="00F419FD">
                        <w:r>
                          <w:t>School B</w:t>
                        </w:r>
                      </w:p>
                    </w:txbxContent>
                  </v:textbox>
                </v:shape>
                <v:shape id="Text Box 95" o:spid="_x0000_s1040" type="#_x0000_t202" style="position:absolute;left:8757;top:3385;width:888;height:3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5DTjwgAA&#10;ANsAAAAPAAAAZHJzL2Rvd25yZXYueG1sRE9Na8JAEL0L/odlBG9mUxG1qasURfEiYiy2x2l2moRm&#10;Z0N21dhf3xUEb/N4nzNbtKYSF2pcaVnBSxSDIM6sLjlX8HFcD6YgnEfWWFkmBTdysJh3OzNMtL3y&#10;gS6pz0UIYZeggsL7OpHSZQUZdJGtiQP3YxuDPsAml7rBawg3lRzG8VgaLDk0FFjTsqDsNz0bBS6L&#10;x6f9KD19fssN/b1qvfra7JTq99r3NxCeWv8UP9xbHeZP4P5LOEDO/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NOPCAAAA2wAAAA8AAAAAAAAAAAAAAAAAlwIAAGRycy9kb3du&#10;cmV2LnhtbFBLBQYAAAAABAAEAPUAAACGAwAAAAA=&#10;" strokecolor="white [3212]">
                  <v:textbox>
                    <w:txbxContent>
                      <w:p w:rsidR="00F419FD" w:rsidRDefault="00F419FD">
                        <w:r>
                          <w:t>School A</w:t>
                        </w:r>
                      </w:p>
                    </w:txbxContent>
                  </v:textbox>
                </v:shape>
                <v:shape id="Text Box 96" o:spid="_x0000_s1041" type="#_x0000_t202" style="position:absolute;left:8042;top:4413;width:1061;height: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6CRxQAA&#10;ANsAAAAPAAAAZHJzL2Rvd25yZXYueG1sRI9Ba8JAEIXvQv/DMgVvumkRsdFVSkull1KMJXocs2MS&#10;zM6G7FbT/nrnIHib4b1575vFqneNOlMXas8GnsYJKOLC25pLAz/bj9EMVIjIFhvPZOCPAqyWD4MF&#10;ptZfeEPnLJZKQjikaKCKsU21DkVFDsPYt8SiHX3nMMraldp2eJFw1+jnJJlqhzVLQ4UtvVVUnLJf&#10;ZyAUyTT/nmT57qDX9P9i7ft+/WXM8LF/nYOK1Me7+Xb9aQVfYOUXGUAv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7oJHFAAAA2wAAAA8AAAAAAAAAAAAAAAAAlwIAAGRycy9k&#10;b3ducmV2LnhtbFBLBQYAAAAABAAEAPUAAACJAwAAAAA=&#10;" strokecolor="white [3212]">
                  <v:textbox>
                    <w:txbxContent>
                      <w:p w:rsidR="00F419FD" w:rsidRDefault="00F419FD">
                        <w:r>
                          <w:t>School B</w:t>
                        </w:r>
                      </w:p>
                    </w:txbxContent>
                  </v:textbox>
                </v:shape>
                <v:shape id="Text Box 97" o:spid="_x0000_s1042" type="#_x0000_t202" style="position:absolute;left:5549;top:6426;width:439;height:3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wUKwwAA&#10;ANsAAAAPAAAAZHJzL2Rvd25yZXYueG1sRE9Na8JAEL0X/A/LCL3VTaWEJnWVoihepDSK7XGaHZNg&#10;djZk1yT217tCobd5vM+ZLQZTi45aV1lW8DyJQBDnVldcKDjs10+vIJxH1lhbJgVXcrCYjx5mmGrb&#10;8yd1mS9ECGGXooLS+yaV0uUlGXQT2xAH7mRbgz7AtpC6xT6Em1pOoyiWBisODSU2tCwpP2cXo8Dl&#10;UXz8eMmOXz9yQ7+J1qvvzU6px/Hw/gbC0+D/xX/urQ7zE7j/Eg6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NwUKwwAAANsAAAAPAAAAAAAAAAAAAAAAAJcCAABkcnMvZG93&#10;bnJldi54bWxQSwUGAAAAAAQABAD1AAAAhwMAAAAA&#10;" strokecolor="white [3212]">
                  <v:textbox>
                    <w:txbxContent>
                      <w:p w:rsidR="00F419FD" w:rsidRPr="00424366" w:rsidRDefault="00F419FD">
                        <w:pPr>
                          <w:rPr>
                            <w:i/>
                            <w:vertAlign w:val="subscript"/>
                          </w:rPr>
                        </w:pPr>
                        <w:proofErr w:type="gramStart"/>
                        <w:r>
                          <w:rPr>
                            <w:i/>
                          </w:rPr>
                          <w:t>y</w:t>
                        </w:r>
                        <w:r>
                          <w:rPr>
                            <w:i/>
                            <w:vertAlign w:val="subscript"/>
                          </w:rPr>
                          <w:t>0</w:t>
                        </w:r>
                        <w:proofErr w:type="gramEnd"/>
                      </w:p>
                    </w:txbxContent>
                  </v:textbox>
                </v:shape>
                <v:shape id="Text Box 98" o:spid="_x0000_s1043" type="#_x0000_t202" style="position:absolute;left:8942;top:6426;width:484;height:3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WYqwQAA&#10;ANsAAAAPAAAAZHJzL2Rvd25yZXYueG1sRE9Ni8IwEL0L/ocwwt40VRZZq1EWRfEiYpXqcbaZbcs2&#10;k9JErf56c1jw+Hjfs0VrKnGjxpWWFQwHEQjizOqScwWn47r/BcJ5ZI2VZVLwIAeLebczw1jbOx/o&#10;lvhchBB2MSoovK9jKV1WkEE3sDVx4H5tY9AH2ORSN3gP4aaSoygaS4Mlh4YCa1oWlP0lV6PAZdE4&#10;3X8m6flHbug50Xp12eyU+ui131MQnlr/Fv+7t1rBKKwPX8IPkP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mFmKsEAAADbAAAADwAAAAAAAAAAAAAAAACXAgAAZHJzL2Rvd25y&#10;ZXYueG1sUEsFBgAAAAAEAAQA9QAAAIUDAAAAAA==&#10;" strokecolor="white [3212]">
                  <v:textbox>
                    <w:txbxContent>
                      <w:p w:rsidR="00F419FD" w:rsidRPr="00424366" w:rsidRDefault="00F419FD">
                        <w:pPr>
                          <w:rPr>
                            <w:i/>
                            <w:vertAlign w:val="subscript"/>
                          </w:rPr>
                        </w:pPr>
                        <w:proofErr w:type="gramStart"/>
                        <w:r>
                          <w:rPr>
                            <w:i/>
                          </w:rPr>
                          <w:t>y</w:t>
                        </w:r>
                        <w:r>
                          <w:rPr>
                            <w:i/>
                            <w:vertAlign w:val="subscript"/>
                          </w:rPr>
                          <w:t>0</w:t>
                        </w:r>
                        <w:proofErr w:type="gramEnd"/>
                      </w:p>
                    </w:txbxContent>
                  </v:textbox>
                </v:shape>
                <v:shape id="Text Box 99" o:spid="_x0000_s1044" type="#_x0000_t202" style="position:absolute;left:2642;top:3166;width:425;height: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13GxQAA&#10;ANsAAAAPAAAAZHJzL2Rvd25yZXYueG1sRI9Ba8JAFITvgv9heUJvddNQpEY3obRUeililLTHZ/Y1&#10;Cc2+DdmtRn+9Kwgeh5n5hllmg2nFgXrXWFbwNI1AEJdWN1wp2G0/Hl9AOI+ssbVMCk7kIEvHoyUm&#10;2h55Q4fcVyJA2CWooPa+S6R0ZU0G3dR2xMH7tb1BH2RfSd3jMcBNK+MomkmDDYeFGjt6q6n8y/+N&#10;AldGs2L9nBffe7mi81zr95/Vl1IPk+F1AcLT4O/hW/tTK4hjuH4JP0C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XcbFAAAA2wAAAA8AAAAAAAAAAAAAAAAAlwIAAGRycy9k&#10;b3ducmV2LnhtbFBLBQYAAAAABAAEAPUAAACJAwAAAAA=&#10;" strokecolor="white [3212]">
                  <v:textbox>
                    <w:txbxContent>
                      <w:p w:rsidR="00F419FD" w:rsidRPr="00424366" w:rsidRDefault="00F419FD">
                        <w:pPr>
                          <w:rPr>
                            <w:i/>
                            <w:vertAlign w:val="subscript"/>
                          </w:rPr>
                        </w:pPr>
                        <w:proofErr w:type="gramStart"/>
                        <w:r>
                          <w:rPr>
                            <w:i/>
                          </w:rPr>
                          <w:t>y</w:t>
                        </w:r>
                        <w:r>
                          <w:rPr>
                            <w:i/>
                            <w:vertAlign w:val="subscript"/>
                          </w:rPr>
                          <w:t>1</w:t>
                        </w:r>
                        <w:proofErr w:type="gramEnd"/>
                      </w:p>
                    </w:txbxContent>
                  </v:textbox>
                </v:shape>
                <v:shape id="Text Box 100" o:spid="_x0000_s1045" type="#_x0000_t202" style="position:absolute;left:6057;top:3166;width:415;height: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s/hdxQAA&#10;ANsAAAAPAAAAZHJzL2Rvd25yZXYueG1sRI9Pa8JAFMTvBb/D8gRvzcY/iEZXKS2VXqQYRT0+s88k&#10;mH0bsluNfvpuoeBxmJnfMPNlaypxpcaVlhX0oxgEcWZ1ybmC3fbzdQLCeWSNlWVScCcHy0XnZY6J&#10;tjfe0DX1uQgQdgkqKLyvEyldVpBBF9maOHhn2xj0QTa51A3eAtxUchDHY2mw5LBQYE3vBWWX9Mco&#10;cFk83n+P0v3hJFf0mGr9cVytlep127cZCE+tf4b/219awWAIf1/CD5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6z+F3FAAAA2wAAAA8AAAAAAAAAAAAAAAAAlwIAAGRycy9k&#10;b3ducmV2LnhtbFBLBQYAAAAABAAEAPUAAACJAwAAAAA=&#10;" strokecolor="white [3212]">
                  <v:textbox>
                    <w:txbxContent>
                      <w:p w:rsidR="00F419FD" w:rsidRPr="00424366" w:rsidRDefault="00F419FD">
                        <w:pPr>
                          <w:rPr>
                            <w:i/>
                            <w:vertAlign w:val="subscript"/>
                          </w:rPr>
                        </w:pPr>
                        <w:proofErr w:type="gramStart"/>
                        <w:r>
                          <w:rPr>
                            <w:i/>
                          </w:rPr>
                          <w:t>y</w:t>
                        </w:r>
                        <w:r>
                          <w:rPr>
                            <w:i/>
                            <w:vertAlign w:val="subscript"/>
                          </w:rPr>
                          <w:t>1</w:t>
                        </w:r>
                        <w:proofErr w:type="gramEnd"/>
                      </w:p>
                    </w:txbxContent>
                  </v:textbox>
                </v:shape>
                <v:shape id="AutoShape 172" o:spid="_x0000_s1046" type="#_x0000_t32" style="position:absolute;left:3935;top:5140;width: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EuOYxAAAANsAAAAPAAAAAAAAAAAA&#10;AAAAAKECAABkcnMvZG93bnJldi54bWxQSwUGAAAAAAQABAD5AAAAkgMAAAAA&#10;"/>
                <v:shape id="AutoShape 175" o:spid="_x0000_s1047" type="#_x0000_t32" style="position:absolute;left:3935;top:6340;width:9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H3vxAAAANsAAAAPAAAAAAAAAAAA&#10;AAAAAKECAABkcnMvZG93bnJldi54bWxQSwUGAAAAAAQABAD5AAAAkgMAAAAA&#10;"/>
                <v:shape id="AutoShape 179" o:spid="_x0000_s1048" type="#_x0000_t32" style="position:absolute;left:3935;top:5140;width:1;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jNh0xAAAANsAAAAPAAAAAAAAAAAA&#10;AAAAAKECAABkcnMvZG93bnJldi54bWxQSwUGAAAAAAQABAD5AAAAkgMAAAAA&#10;"/>
                <w10:anchorlock/>
              </v:group>
            </w:pict>
          </mc:Fallback>
        </mc:AlternateContent>
      </w:r>
    </w:p>
    <w:p w:rsidR="00624476" w:rsidRDefault="00A14A52" w:rsidP="00624476">
      <w:pPr>
        <w:tabs>
          <w:tab w:val="left" w:pos="6240"/>
        </w:tabs>
        <w:spacing w:after="0"/>
        <w:jc w:val="center"/>
      </w:pPr>
      <w:r>
        <w:rPr>
          <w:noProof/>
        </w:rPr>
        <mc:AlternateContent>
          <mc:Choice Requires="wps">
            <w:drawing>
              <wp:anchor distT="0" distB="0" distL="114300" distR="114300" simplePos="0" relativeHeight="251660288" behindDoc="0" locked="0" layoutInCell="1" allowOverlap="1" wp14:anchorId="77F4BA9C" wp14:editId="028A90A8">
                <wp:simplePos x="0" y="0"/>
                <wp:positionH relativeFrom="column">
                  <wp:posOffset>10160</wp:posOffset>
                </wp:positionH>
                <wp:positionV relativeFrom="paragraph">
                  <wp:posOffset>22860</wp:posOffset>
                </wp:positionV>
                <wp:extent cx="6123940" cy="448310"/>
                <wp:effectExtent l="0" t="5715" r="0" b="3175"/>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9FD" w:rsidRPr="00E33095" w:rsidRDefault="00F419FD" w:rsidP="00E33095">
                            <w:pPr>
                              <w:pStyle w:val="Caption"/>
                              <w:rPr>
                                <w:b w:val="0"/>
                                <w:color w:val="auto"/>
                                <w:sz w:val="22"/>
                                <w:szCs w:val="22"/>
                              </w:rPr>
                            </w:pPr>
                            <w:r>
                              <w:rPr>
                                <w:b w:val="0"/>
                                <w:color w:val="auto"/>
                                <w:sz w:val="22"/>
                                <w:szCs w:val="22"/>
                              </w:rPr>
                              <w:t xml:space="preserve">In the situation depicted on the left, high-ability students (high values of </w:t>
                            </w:r>
                            <w:r>
                              <w:rPr>
                                <w:b w:val="0"/>
                                <w:i/>
                                <w:color w:val="auto"/>
                                <w:sz w:val="22"/>
                                <w:szCs w:val="22"/>
                              </w:rPr>
                              <w:t>y</w:t>
                            </w:r>
                            <w:r>
                              <w:rPr>
                                <w:b w:val="0"/>
                                <w:i/>
                                <w:color w:val="auto"/>
                                <w:sz w:val="22"/>
                                <w:szCs w:val="22"/>
                                <w:vertAlign w:val="subscript"/>
                              </w:rPr>
                              <w:t>0</w:t>
                            </w:r>
                            <w:r>
                              <w:rPr>
                                <w:b w:val="0"/>
                                <w:color w:val="auto"/>
                                <w:sz w:val="22"/>
                                <w:szCs w:val="22"/>
                              </w:rPr>
                              <w:t>)</w:t>
                            </w:r>
                            <w:r>
                              <w:rPr>
                                <w:b w:val="0"/>
                                <w:i/>
                                <w:color w:val="auto"/>
                                <w:sz w:val="22"/>
                                <w:szCs w:val="22"/>
                              </w:rPr>
                              <w:t xml:space="preserve"> </w:t>
                            </w:r>
                            <w:r>
                              <w:rPr>
                                <w:b w:val="0"/>
                                <w:color w:val="auto"/>
                                <w:sz w:val="22"/>
                                <w:szCs w:val="22"/>
                              </w:rPr>
                              <w:t>are best served by School A and low-ability students by School B.  In the case on the right, value added is higher in School A for all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left:0;text-align:left;margin-left:.8pt;margin-top:1.8pt;width:482.2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" stroked="f">
                <v:textbox style="mso-fit-shape-to-text:t" inset="0,0,0,0">
                  <w:txbxContent>
                    <w:p w:rsidR="00F419FD" w:rsidRPr="00E33095" w:rsidRDefault="00F419FD" w:rsidP="00E33095">
                      <w:pPr>
                        <w:pStyle w:val="Caption"/>
                        <w:rPr>
                          <w:b w:val="0"/>
                          <w:color w:val="auto"/>
                          <w:sz w:val="22"/>
                          <w:szCs w:val="22"/>
                        </w:rPr>
                      </w:pPr>
                      <w:r>
                        <w:rPr>
                          <w:b w:val="0"/>
                          <w:color w:val="auto"/>
                          <w:sz w:val="22"/>
                          <w:szCs w:val="22"/>
                        </w:rPr>
                        <w:t xml:space="preserve">In the situation depicted on the left, high-ability students (high values of </w:t>
                      </w:r>
                      <w:r>
                        <w:rPr>
                          <w:b w:val="0"/>
                          <w:i/>
                          <w:color w:val="auto"/>
                          <w:sz w:val="22"/>
                          <w:szCs w:val="22"/>
                        </w:rPr>
                        <w:t>y</w:t>
                      </w:r>
                      <w:r>
                        <w:rPr>
                          <w:b w:val="0"/>
                          <w:i/>
                          <w:color w:val="auto"/>
                          <w:sz w:val="22"/>
                          <w:szCs w:val="22"/>
                          <w:vertAlign w:val="subscript"/>
                        </w:rPr>
                        <w:t>0</w:t>
                      </w:r>
                      <w:r>
                        <w:rPr>
                          <w:b w:val="0"/>
                          <w:color w:val="auto"/>
                          <w:sz w:val="22"/>
                          <w:szCs w:val="22"/>
                        </w:rPr>
                        <w:t>)</w:t>
                      </w:r>
                      <w:r>
                        <w:rPr>
                          <w:b w:val="0"/>
                          <w:i/>
                          <w:color w:val="auto"/>
                          <w:sz w:val="22"/>
                          <w:szCs w:val="22"/>
                        </w:rPr>
                        <w:t xml:space="preserve"> </w:t>
                      </w:r>
                      <w:r>
                        <w:rPr>
                          <w:b w:val="0"/>
                          <w:color w:val="auto"/>
                          <w:sz w:val="22"/>
                          <w:szCs w:val="22"/>
                        </w:rPr>
                        <w:t>are best served by School A and low-ability students by School B.  In the case on the right, value added is higher in School A for all students.</w:t>
                      </w:r>
                    </w:p>
                  </w:txbxContent>
                </v:textbox>
              </v:shape>
            </w:pict>
          </mc:Fallback>
        </mc:AlternateContent>
      </w: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624476" w:rsidRDefault="00624476" w:rsidP="00624476">
      <w:pPr>
        <w:tabs>
          <w:tab w:val="left" w:pos="6240"/>
        </w:tabs>
        <w:spacing w:after="0"/>
        <w:jc w:val="center"/>
      </w:pPr>
    </w:p>
    <w:p w:rsidR="0036690E" w:rsidRDefault="003A2B52" w:rsidP="00624476">
      <w:pPr>
        <w:tabs>
          <w:tab w:val="left" w:pos="6240"/>
        </w:tabs>
        <w:spacing w:after="0"/>
        <w:jc w:val="center"/>
      </w:pPr>
      <w:r>
        <w:rPr>
          <w:noProof/>
        </w:rPr>
        <w:drawing>
          <wp:inline distT="0" distB="0" distL="0" distR="0" wp14:anchorId="02A7E47E" wp14:editId="7DF565F3">
            <wp:extent cx="4924425" cy="7200900"/>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0"/>
                    <a:srcRect/>
                    <a:stretch>
                      <a:fillRect/>
                    </a:stretch>
                  </pic:blipFill>
                  <pic:spPr bwMode="auto">
                    <a:xfrm>
                      <a:off x="0" y="0"/>
                      <a:ext cx="4924425" cy="7200900"/>
                    </a:xfrm>
                    <a:prstGeom prst="rect">
                      <a:avLst/>
                    </a:prstGeom>
                    <a:noFill/>
                    <a:ln w="9525">
                      <a:noFill/>
                      <a:miter lim="800000"/>
                      <a:headEnd/>
                      <a:tailEnd/>
                    </a:ln>
                  </pic:spPr>
                </pic:pic>
              </a:graphicData>
            </a:graphic>
          </wp:inline>
        </w:drawing>
      </w: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5061D1" w:rsidP="00624476">
      <w:pPr>
        <w:tabs>
          <w:tab w:val="left" w:pos="6240"/>
        </w:tabs>
        <w:spacing w:after="0"/>
        <w:jc w:val="center"/>
      </w:pPr>
      <w:r>
        <w:t>Figure 3.</w:t>
      </w:r>
    </w:p>
    <w:p w:rsidR="0036690E" w:rsidRDefault="0036690E" w:rsidP="00624476">
      <w:pPr>
        <w:tabs>
          <w:tab w:val="left" w:pos="6240"/>
        </w:tabs>
        <w:spacing w:after="0"/>
        <w:jc w:val="center"/>
      </w:pPr>
    </w:p>
    <w:p w:rsidR="0036690E" w:rsidRDefault="005061D1" w:rsidP="00624476">
      <w:pPr>
        <w:tabs>
          <w:tab w:val="left" w:pos="6240"/>
        </w:tabs>
        <w:spacing w:after="0"/>
        <w:jc w:val="center"/>
      </w:pPr>
      <w:r w:rsidRPr="005061D1">
        <w:rPr>
          <w:noProof/>
        </w:rPr>
        <w:drawing>
          <wp:inline distT="0" distB="0" distL="0" distR="0" wp14:anchorId="4A55139D" wp14:editId="3CDE5403">
            <wp:extent cx="3810000" cy="37446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cstate="print"/>
                    <a:srcRect/>
                    <a:stretch>
                      <a:fillRect/>
                    </a:stretch>
                  </pic:blipFill>
                  <pic:spPr bwMode="auto">
                    <a:xfrm>
                      <a:off x="0" y="0"/>
                      <a:ext cx="3816471" cy="3750978"/>
                    </a:xfrm>
                    <a:prstGeom prst="rect">
                      <a:avLst/>
                    </a:prstGeom>
                    <a:noFill/>
                    <a:ln w="9525">
                      <a:noFill/>
                      <a:miter lim="800000"/>
                      <a:headEnd/>
                      <a:tailEnd/>
                    </a:ln>
                  </pic:spPr>
                </pic:pic>
              </a:graphicData>
            </a:graphic>
          </wp:inline>
        </w:drawing>
      </w: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36690E" w:rsidRDefault="0036690E" w:rsidP="00624476">
      <w:pPr>
        <w:tabs>
          <w:tab w:val="left" w:pos="6240"/>
        </w:tabs>
        <w:spacing w:after="0"/>
        <w:jc w:val="center"/>
      </w:pPr>
    </w:p>
    <w:p w:rsidR="00F041F5" w:rsidRDefault="00B96D47" w:rsidP="00624476">
      <w:pPr>
        <w:tabs>
          <w:tab w:val="left" w:pos="6240"/>
        </w:tabs>
        <w:spacing w:after="0"/>
        <w:jc w:val="center"/>
      </w:pPr>
      <w:r>
        <w:rPr>
          <w:noProof/>
        </w:rPr>
        <w:drawing>
          <wp:inline distT="0" distB="0" distL="0" distR="0" wp14:anchorId="3849D919" wp14:editId="041A5E0A">
            <wp:extent cx="3219450" cy="37814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2"/>
                    <a:srcRect/>
                    <a:stretch>
                      <a:fillRect/>
                    </a:stretch>
                  </pic:blipFill>
                  <pic:spPr bwMode="auto">
                    <a:xfrm>
                      <a:off x="0" y="0"/>
                      <a:ext cx="3219450" cy="3781425"/>
                    </a:xfrm>
                    <a:prstGeom prst="rect">
                      <a:avLst/>
                    </a:prstGeom>
                    <a:noFill/>
                    <a:ln w="9525">
                      <a:noFill/>
                      <a:miter lim="800000"/>
                      <a:headEnd/>
                      <a:tailEnd/>
                    </a:ln>
                  </pic:spPr>
                </pic:pic>
              </a:graphicData>
            </a:graphic>
          </wp:inline>
        </w:drawing>
      </w: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F041F5" w:rsidP="00624476">
      <w:pPr>
        <w:tabs>
          <w:tab w:val="left" w:pos="6240"/>
        </w:tabs>
        <w:spacing w:after="0"/>
        <w:jc w:val="center"/>
      </w:pPr>
    </w:p>
    <w:p w:rsidR="00F041F5" w:rsidRDefault="001533B3" w:rsidP="00624476">
      <w:pPr>
        <w:tabs>
          <w:tab w:val="left" w:pos="6240"/>
        </w:tabs>
        <w:spacing w:after="0"/>
        <w:jc w:val="center"/>
      </w:pPr>
      <w:r>
        <w:rPr>
          <w:noProof/>
        </w:rPr>
        <w:drawing>
          <wp:inline distT="0" distB="0" distL="0" distR="0" wp14:anchorId="029663D4" wp14:editId="5E806659">
            <wp:extent cx="3228975" cy="37814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3"/>
                    <a:srcRect/>
                    <a:stretch>
                      <a:fillRect/>
                    </a:stretch>
                  </pic:blipFill>
                  <pic:spPr bwMode="auto">
                    <a:xfrm>
                      <a:off x="0" y="0"/>
                      <a:ext cx="3228975" cy="3781425"/>
                    </a:xfrm>
                    <a:prstGeom prst="rect">
                      <a:avLst/>
                    </a:prstGeom>
                    <a:noFill/>
                    <a:ln w="9525">
                      <a:noFill/>
                      <a:miter lim="800000"/>
                      <a:headEnd/>
                      <a:tailEnd/>
                    </a:ln>
                  </pic:spPr>
                </pic:pic>
              </a:graphicData>
            </a:graphic>
          </wp:inline>
        </w:drawing>
      </w:r>
    </w:p>
    <w:p w:rsidR="00B9523F" w:rsidRDefault="00B9523F" w:rsidP="00624476">
      <w:pPr>
        <w:tabs>
          <w:tab w:val="left" w:pos="6240"/>
        </w:tabs>
        <w:spacing w:after="0"/>
        <w:jc w:val="center"/>
      </w:pPr>
    </w:p>
    <w:p w:rsidR="006803D9" w:rsidRDefault="006803D9">
      <w:pPr>
        <w:spacing w:after="0" w:line="240" w:lineRule="auto"/>
      </w:pPr>
      <w:r>
        <w:br w:type="page"/>
      </w:r>
    </w:p>
    <w:p w:rsidR="00B9523F" w:rsidRDefault="00B9523F" w:rsidP="00624476">
      <w:pPr>
        <w:tabs>
          <w:tab w:val="left" w:pos="6240"/>
        </w:tabs>
        <w:spacing w:after="0"/>
        <w:jc w:val="center"/>
      </w:pPr>
    </w:p>
    <w:p w:rsidR="00F041F5" w:rsidRDefault="00BB0043" w:rsidP="00624476">
      <w:pPr>
        <w:tabs>
          <w:tab w:val="left" w:pos="6240"/>
        </w:tabs>
        <w:spacing w:after="0"/>
        <w:jc w:val="center"/>
      </w:pPr>
      <w:r>
        <w:rPr>
          <w:noProof/>
        </w:rPr>
        <w:drawing>
          <wp:inline distT="0" distB="0" distL="0" distR="0" wp14:anchorId="7EE35639" wp14:editId="726FBD25">
            <wp:extent cx="5943600" cy="3532349"/>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4"/>
                    <a:srcRect/>
                    <a:stretch>
                      <a:fillRect/>
                    </a:stretch>
                  </pic:blipFill>
                  <pic:spPr bwMode="auto">
                    <a:xfrm>
                      <a:off x="0" y="0"/>
                      <a:ext cx="5943600" cy="3532349"/>
                    </a:xfrm>
                    <a:prstGeom prst="rect">
                      <a:avLst/>
                    </a:prstGeom>
                    <a:noFill/>
                    <a:ln w="9525">
                      <a:noFill/>
                      <a:miter lim="800000"/>
                      <a:headEnd/>
                      <a:tailEnd/>
                    </a:ln>
                  </pic:spPr>
                </pic:pic>
              </a:graphicData>
            </a:graphic>
          </wp:inline>
        </w:drawing>
      </w:r>
    </w:p>
    <w:p w:rsidR="00773D5A" w:rsidRDefault="00773D5A" w:rsidP="00624476">
      <w:pPr>
        <w:tabs>
          <w:tab w:val="left" w:pos="6240"/>
        </w:tabs>
        <w:spacing w:after="0"/>
        <w:jc w:val="center"/>
      </w:pPr>
    </w:p>
    <w:p w:rsidR="00E22CAE" w:rsidRDefault="00E22CAE" w:rsidP="00624476">
      <w:pPr>
        <w:tabs>
          <w:tab w:val="left" w:pos="6240"/>
        </w:tabs>
        <w:spacing w:after="0"/>
        <w:jc w:val="center"/>
      </w:pPr>
    </w:p>
    <w:p w:rsidR="00E22CAE" w:rsidRDefault="00E22CAE" w:rsidP="00624476">
      <w:pPr>
        <w:tabs>
          <w:tab w:val="left" w:pos="6240"/>
        </w:tabs>
        <w:spacing w:after="0"/>
        <w:jc w:val="center"/>
      </w:pPr>
    </w:p>
    <w:p w:rsidR="006803D9" w:rsidRDefault="006803D9">
      <w:pPr>
        <w:spacing w:after="0" w:line="240" w:lineRule="auto"/>
      </w:pPr>
      <w:r>
        <w:br w:type="page"/>
      </w:r>
    </w:p>
    <w:p w:rsidR="00263B16" w:rsidRDefault="00263B16" w:rsidP="00A53370">
      <w:pPr>
        <w:tabs>
          <w:tab w:val="left" w:pos="6240"/>
        </w:tabs>
        <w:spacing w:after="0"/>
      </w:pPr>
    </w:p>
    <w:tbl>
      <w:tblPr>
        <w:tblW w:w="9458" w:type="dxa"/>
        <w:tblInd w:w="100" w:type="dxa"/>
        <w:tblLayout w:type="fixed"/>
        <w:tblLook w:val="04A0" w:firstRow="1" w:lastRow="0" w:firstColumn="1" w:lastColumn="0" w:noHBand="0" w:noVBand="1"/>
      </w:tblPr>
      <w:tblGrid>
        <w:gridCol w:w="2258"/>
        <w:gridCol w:w="180"/>
        <w:gridCol w:w="990"/>
        <w:gridCol w:w="180"/>
        <w:gridCol w:w="720"/>
        <w:gridCol w:w="810"/>
        <w:gridCol w:w="810"/>
        <w:gridCol w:w="900"/>
        <w:gridCol w:w="810"/>
        <w:gridCol w:w="900"/>
        <w:gridCol w:w="900"/>
      </w:tblGrid>
      <w:tr w:rsidR="00B46B93" w:rsidRPr="00B2032A" w:rsidTr="000B591D">
        <w:trPr>
          <w:trHeight w:val="270"/>
        </w:trPr>
        <w:tc>
          <w:tcPr>
            <w:tcW w:w="9458" w:type="dxa"/>
            <w:gridSpan w:val="11"/>
            <w:tcBorders>
              <w:top w:val="nil"/>
              <w:left w:val="nil"/>
              <w:bottom w:val="double" w:sz="6" w:space="0" w:color="auto"/>
              <w:right w:val="nil"/>
            </w:tcBorders>
            <w:shd w:val="clear" w:color="auto" w:fill="auto"/>
            <w:noWrap/>
            <w:vAlign w:val="bottom"/>
            <w:hideMark/>
          </w:tcPr>
          <w:p w:rsidR="00B46B93" w:rsidRDefault="00B46B93" w:rsidP="006803D9">
            <w:pPr>
              <w:spacing w:after="0" w:line="240" w:lineRule="auto"/>
              <w:jc w:val="center"/>
              <w:rPr>
                <w:rFonts w:eastAsia="Times New Roman"/>
                <w:b/>
                <w:bCs/>
              </w:rPr>
            </w:pPr>
            <w:r w:rsidRPr="006803D9">
              <w:br w:type="page"/>
            </w:r>
            <w:r w:rsidRPr="006803D9">
              <w:rPr>
                <w:rFonts w:eastAsia="Times New Roman"/>
                <w:b/>
                <w:bCs/>
              </w:rPr>
              <w:t>Table 1</w:t>
            </w:r>
            <w:r w:rsidR="006803D9" w:rsidRPr="006803D9">
              <w:rPr>
                <w:rFonts w:eastAsia="Times New Roman"/>
                <w:b/>
                <w:bCs/>
              </w:rPr>
              <w:t xml:space="preserve">. </w:t>
            </w:r>
            <w:r w:rsidRPr="006803D9">
              <w:rPr>
                <w:rFonts w:eastAsia="Times New Roman"/>
                <w:b/>
                <w:bCs/>
              </w:rPr>
              <w:t>Summary Statistics</w:t>
            </w:r>
          </w:p>
          <w:p w:rsidR="006803D9" w:rsidRPr="006803D9" w:rsidRDefault="006803D9" w:rsidP="006803D9">
            <w:pPr>
              <w:spacing w:after="0" w:line="240" w:lineRule="auto"/>
              <w:jc w:val="center"/>
              <w:rPr>
                <w:rFonts w:eastAsia="Times New Roman"/>
                <w:b/>
                <w:bCs/>
              </w:rPr>
            </w:pPr>
          </w:p>
        </w:tc>
      </w:tr>
      <w:tr w:rsidR="00890DB6" w:rsidRPr="00B2032A" w:rsidTr="000B591D">
        <w:trPr>
          <w:trHeight w:val="270"/>
        </w:trPr>
        <w:tc>
          <w:tcPr>
            <w:tcW w:w="2258" w:type="dxa"/>
            <w:tcBorders>
              <w:top w:val="double" w:sz="6" w:space="0" w:color="auto"/>
              <w:bottom w:val="single" w:sz="8" w:space="0" w:color="auto"/>
            </w:tcBorders>
            <w:shd w:val="clear" w:color="auto" w:fill="auto"/>
            <w:noWrap/>
            <w:vAlign w:val="bottom"/>
            <w:hideMark/>
          </w:tcPr>
          <w:p w:rsidR="00B46B93" w:rsidRPr="006803D9" w:rsidRDefault="00B46B93" w:rsidP="00AD45AD">
            <w:pPr>
              <w:spacing w:after="0" w:line="240" w:lineRule="auto"/>
              <w:rPr>
                <w:rFonts w:eastAsia="Times New Roman"/>
              </w:rPr>
            </w:pPr>
            <w:r w:rsidRPr="006803D9">
              <w:rPr>
                <w:rFonts w:eastAsia="Times New Roman"/>
              </w:rPr>
              <w:t> </w:t>
            </w:r>
          </w:p>
        </w:tc>
        <w:tc>
          <w:tcPr>
            <w:tcW w:w="1350" w:type="dxa"/>
            <w:gridSpan w:val="3"/>
            <w:tcBorders>
              <w:top w:val="double" w:sz="6" w:space="0" w:color="auto"/>
              <w:bottom w:val="single" w:sz="8" w:space="0" w:color="auto"/>
            </w:tcBorders>
            <w:shd w:val="clear" w:color="auto" w:fill="auto"/>
            <w:noWrap/>
            <w:vAlign w:val="bottom"/>
            <w:hideMark/>
          </w:tcPr>
          <w:p w:rsidR="00B46B93" w:rsidRPr="006803D9" w:rsidRDefault="00B46B93" w:rsidP="00AD45AD">
            <w:pPr>
              <w:spacing w:after="0" w:line="240" w:lineRule="auto"/>
              <w:rPr>
                <w:rFonts w:eastAsia="Times New Roman"/>
              </w:rPr>
            </w:pPr>
            <w:r w:rsidRPr="006803D9">
              <w:rPr>
                <w:rFonts w:eastAsia="Times New Roman"/>
              </w:rPr>
              <w:t>Full Sample</w:t>
            </w:r>
          </w:p>
        </w:tc>
        <w:tc>
          <w:tcPr>
            <w:tcW w:w="720" w:type="dxa"/>
            <w:tcBorders>
              <w:top w:val="double" w:sz="6" w:space="0" w:color="auto"/>
              <w:bottom w:val="single" w:sz="8" w:space="0" w:color="auto"/>
            </w:tcBorders>
            <w:shd w:val="clear" w:color="auto" w:fill="auto"/>
            <w:noWrap/>
            <w:vAlign w:val="bottom"/>
            <w:hideMark/>
          </w:tcPr>
          <w:p w:rsidR="00B46B93" w:rsidRPr="006803D9" w:rsidRDefault="00B467E3" w:rsidP="00B467E3">
            <w:pPr>
              <w:spacing w:after="0" w:line="240" w:lineRule="auto"/>
              <w:rPr>
                <w:rFonts w:eastAsia="Times New Roman"/>
              </w:rPr>
            </w:pPr>
            <w:r>
              <w:rPr>
                <w:rFonts w:eastAsia="Times New Roman"/>
              </w:rPr>
              <w:t xml:space="preserve"> </w:t>
            </w:r>
            <w:r w:rsidR="00B46B93" w:rsidRPr="006803D9">
              <w:rPr>
                <w:rFonts w:eastAsia="Times New Roman"/>
              </w:rPr>
              <w:t>SC</w:t>
            </w:r>
          </w:p>
        </w:tc>
        <w:tc>
          <w:tcPr>
            <w:tcW w:w="810" w:type="dxa"/>
            <w:tcBorders>
              <w:top w:val="double" w:sz="6" w:space="0" w:color="auto"/>
              <w:bottom w:val="single" w:sz="8" w:space="0" w:color="auto"/>
            </w:tcBorders>
            <w:shd w:val="clear" w:color="auto" w:fill="auto"/>
            <w:noWrap/>
            <w:vAlign w:val="bottom"/>
            <w:hideMark/>
          </w:tcPr>
          <w:p w:rsidR="00B46B93" w:rsidRPr="006803D9" w:rsidRDefault="00B46B93" w:rsidP="00AD45AD">
            <w:pPr>
              <w:spacing w:after="0" w:line="240" w:lineRule="auto"/>
              <w:jc w:val="center"/>
              <w:rPr>
                <w:rFonts w:eastAsia="Times New Roman"/>
              </w:rPr>
            </w:pPr>
            <w:r w:rsidRPr="006803D9">
              <w:rPr>
                <w:rFonts w:eastAsia="Times New Roman"/>
              </w:rPr>
              <w:t>ST</w:t>
            </w:r>
          </w:p>
        </w:tc>
        <w:tc>
          <w:tcPr>
            <w:tcW w:w="810" w:type="dxa"/>
            <w:tcBorders>
              <w:top w:val="double" w:sz="6" w:space="0" w:color="auto"/>
              <w:bottom w:val="single" w:sz="8" w:space="0" w:color="auto"/>
            </w:tcBorders>
            <w:shd w:val="clear" w:color="auto" w:fill="auto"/>
            <w:noWrap/>
            <w:vAlign w:val="bottom"/>
            <w:hideMark/>
          </w:tcPr>
          <w:p w:rsidR="00B46B93" w:rsidRPr="006803D9" w:rsidRDefault="00B46B93" w:rsidP="00AD45AD">
            <w:pPr>
              <w:spacing w:after="0" w:line="240" w:lineRule="auto"/>
              <w:jc w:val="center"/>
              <w:rPr>
                <w:rFonts w:eastAsia="Times New Roman"/>
              </w:rPr>
            </w:pPr>
            <w:r w:rsidRPr="006803D9">
              <w:rPr>
                <w:rFonts w:eastAsia="Times New Roman"/>
              </w:rPr>
              <w:t>BC-A</w:t>
            </w:r>
          </w:p>
        </w:tc>
        <w:tc>
          <w:tcPr>
            <w:tcW w:w="900" w:type="dxa"/>
            <w:tcBorders>
              <w:top w:val="double" w:sz="6" w:space="0" w:color="auto"/>
              <w:bottom w:val="single" w:sz="8" w:space="0" w:color="auto"/>
            </w:tcBorders>
            <w:shd w:val="clear" w:color="auto" w:fill="auto"/>
            <w:noWrap/>
            <w:vAlign w:val="bottom"/>
            <w:hideMark/>
          </w:tcPr>
          <w:p w:rsidR="00B46B93" w:rsidRPr="006803D9" w:rsidRDefault="00B46B93" w:rsidP="00AD45AD">
            <w:pPr>
              <w:spacing w:after="0" w:line="240" w:lineRule="auto"/>
              <w:jc w:val="center"/>
              <w:rPr>
                <w:rFonts w:eastAsia="Times New Roman"/>
              </w:rPr>
            </w:pPr>
            <w:r w:rsidRPr="006803D9">
              <w:rPr>
                <w:rFonts w:eastAsia="Times New Roman"/>
              </w:rPr>
              <w:t>BC-B</w:t>
            </w:r>
          </w:p>
        </w:tc>
        <w:tc>
          <w:tcPr>
            <w:tcW w:w="810" w:type="dxa"/>
            <w:tcBorders>
              <w:top w:val="double" w:sz="6" w:space="0" w:color="auto"/>
              <w:bottom w:val="single" w:sz="8" w:space="0" w:color="auto"/>
            </w:tcBorders>
            <w:shd w:val="clear" w:color="auto" w:fill="auto"/>
            <w:noWrap/>
            <w:vAlign w:val="bottom"/>
            <w:hideMark/>
          </w:tcPr>
          <w:p w:rsidR="00B46B93" w:rsidRPr="006803D9" w:rsidRDefault="00B46B93" w:rsidP="00AD45AD">
            <w:pPr>
              <w:spacing w:after="0" w:line="240" w:lineRule="auto"/>
              <w:jc w:val="center"/>
              <w:rPr>
                <w:rFonts w:eastAsia="Times New Roman"/>
              </w:rPr>
            </w:pPr>
            <w:r w:rsidRPr="006803D9">
              <w:rPr>
                <w:rFonts w:eastAsia="Times New Roman"/>
              </w:rPr>
              <w:t>BC-C</w:t>
            </w:r>
          </w:p>
        </w:tc>
        <w:tc>
          <w:tcPr>
            <w:tcW w:w="900" w:type="dxa"/>
            <w:tcBorders>
              <w:top w:val="double" w:sz="6" w:space="0" w:color="auto"/>
              <w:bottom w:val="single" w:sz="8" w:space="0" w:color="auto"/>
            </w:tcBorders>
            <w:shd w:val="clear" w:color="auto" w:fill="auto"/>
            <w:noWrap/>
            <w:vAlign w:val="bottom"/>
            <w:hideMark/>
          </w:tcPr>
          <w:p w:rsidR="00B46B93" w:rsidRPr="006803D9" w:rsidRDefault="00B46B93" w:rsidP="00AD45AD">
            <w:pPr>
              <w:spacing w:after="0" w:line="240" w:lineRule="auto"/>
              <w:jc w:val="center"/>
              <w:rPr>
                <w:rFonts w:eastAsia="Times New Roman"/>
              </w:rPr>
            </w:pPr>
            <w:r w:rsidRPr="006803D9">
              <w:rPr>
                <w:rFonts w:eastAsia="Times New Roman"/>
              </w:rPr>
              <w:t>BC-D</w:t>
            </w:r>
          </w:p>
        </w:tc>
        <w:tc>
          <w:tcPr>
            <w:tcW w:w="900" w:type="dxa"/>
            <w:tcBorders>
              <w:top w:val="double" w:sz="6" w:space="0" w:color="auto"/>
              <w:bottom w:val="single" w:sz="8" w:space="0" w:color="auto"/>
            </w:tcBorders>
            <w:shd w:val="clear" w:color="auto" w:fill="auto"/>
            <w:noWrap/>
            <w:vAlign w:val="bottom"/>
            <w:hideMark/>
          </w:tcPr>
          <w:p w:rsidR="00B46B93" w:rsidRPr="006803D9" w:rsidRDefault="00B46B93" w:rsidP="00B467E3">
            <w:pPr>
              <w:spacing w:after="0" w:line="240" w:lineRule="auto"/>
              <w:jc w:val="center"/>
              <w:rPr>
                <w:rFonts w:eastAsia="Times New Roman"/>
              </w:rPr>
            </w:pPr>
            <w:r w:rsidRPr="006803D9">
              <w:rPr>
                <w:rFonts w:eastAsia="Times New Roman"/>
              </w:rPr>
              <w:t>O</w:t>
            </w:r>
            <w:r w:rsidR="00B467E3">
              <w:rPr>
                <w:rFonts w:eastAsia="Times New Roman"/>
              </w:rPr>
              <w:t>pen</w:t>
            </w:r>
          </w:p>
        </w:tc>
      </w:tr>
      <w:tr w:rsidR="00307C0D" w:rsidRPr="00B2032A" w:rsidTr="00B467E3">
        <w:trPr>
          <w:trHeight w:val="255"/>
        </w:trPr>
        <w:tc>
          <w:tcPr>
            <w:tcW w:w="8558" w:type="dxa"/>
            <w:gridSpan w:val="10"/>
            <w:tcBorders>
              <w:top w:val="single" w:sz="8" w:space="0" w:color="auto"/>
            </w:tcBorders>
            <w:shd w:val="clear" w:color="auto" w:fill="auto"/>
            <w:noWrap/>
            <w:vAlign w:val="bottom"/>
            <w:hideMark/>
          </w:tcPr>
          <w:p w:rsidR="00307C0D" w:rsidRPr="006803D9" w:rsidRDefault="00307C0D" w:rsidP="006803D9">
            <w:pPr>
              <w:spacing w:after="0" w:line="240" w:lineRule="auto"/>
              <w:rPr>
                <w:rFonts w:eastAsia="Times New Roman"/>
                <w:b/>
              </w:rPr>
            </w:pPr>
          </w:p>
        </w:tc>
        <w:tc>
          <w:tcPr>
            <w:tcW w:w="900" w:type="dxa"/>
            <w:tcBorders>
              <w:top w:val="single" w:sz="8" w:space="0" w:color="auto"/>
            </w:tcBorders>
            <w:shd w:val="clear" w:color="auto" w:fill="auto"/>
            <w:noWrap/>
            <w:vAlign w:val="bottom"/>
            <w:hideMark/>
          </w:tcPr>
          <w:p w:rsidR="00307C0D" w:rsidRPr="006803D9" w:rsidRDefault="00307C0D" w:rsidP="00AD45AD">
            <w:pPr>
              <w:spacing w:after="0" w:line="240" w:lineRule="auto"/>
              <w:jc w:val="center"/>
              <w:rPr>
                <w:rFonts w:eastAsia="Times New Roman"/>
              </w:rPr>
            </w:pPr>
          </w:p>
        </w:tc>
      </w:tr>
      <w:tr w:rsidR="006803D9" w:rsidRPr="00B2032A" w:rsidTr="000C09EE">
        <w:trPr>
          <w:trHeight w:val="255"/>
        </w:trPr>
        <w:tc>
          <w:tcPr>
            <w:tcW w:w="8558" w:type="dxa"/>
            <w:gridSpan w:val="10"/>
            <w:shd w:val="clear" w:color="auto" w:fill="auto"/>
            <w:noWrap/>
            <w:vAlign w:val="bottom"/>
            <w:hideMark/>
          </w:tcPr>
          <w:p w:rsidR="006803D9" w:rsidRPr="006803D9" w:rsidRDefault="006803D9" w:rsidP="006803D9">
            <w:pPr>
              <w:spacing w:after="0" w:line="240" w:lineRule="auto"/>
              <w:rPr>
                <w:rFonts w:eastAsia="Times New Roman"/>
                <w:b/>
              </w:rPr>
            </w:pPr>
            <w:r w:rsidRPr="006803D9">
              <w:rPr>
                <w:rFonts w:eastAsia="Times New Roman"/>
                <w:b/>
              </w:rPr>
              <w:t xml:space="preserve">A. Variables Used to Study Attendance and Matriculation </w:t>
            </w:r>
          </w:p>
        </w:tc>
        <w:tc>
          <w:tcPr>
            <w:tcW w:w="900" w:type="dxa"/>
            <w:shd w:val="clear" w:color="auto" w:fill="auto"/>
            <w:noWrap/>
            <w:vAlign w:val="bottom"/>
            <w:hideMark/>
          </w:tcPr>
          <w:p w:rsidR="006803D9" w:rsidRPr="006803D9" w:rsidRDefault="006803D9" w:rsidP="00AD45AD">
            <w:pPr>
              <w:spacing w:after="0" w:line="240" w:lineRule="auto"/>
              <w:jc w:val="center"/>
              <w:rPr>
                <w:rFonts w:eastAsia="Times New Roman"/>
              </w:rPr>
            </w:pPr>
          </w:p>
        </w:tc>
      </w:tr>
      <w:tr w:rsidR="00307C0D" w:rsidRPr="00B2032A" w:rsidTr="000C09EE">
        <w:trPr>
          <w:trHeight w:val="255"/>
        </w:trPr>
        <w:tc>
          <w:tcPr>
            <w:tcW w:w="8558" w:type="dxa"/>
            <w:gridSpan w:val="10"/>
            <w:shd w:val="clear" w:color="auto" w:fill="auto"/>
            <w:noWrap/>
            <w:vAlign w:val="bottom"/>
            <w:hideMark/>
          </w:tcPr>
          <w:p w:rsidR="00307C0D" w:rsidRPr="006803D9" w:rsidRDefault="00307C0D" w:rsidP="006803D9">
            <w:pPr>
              <w:spacing w:after="0" w:line="240" w:lineRule="auto"/>
              <w:rPr>
                <w:rFonts w:eastAsia="Times New Roman"/>
                <w:b/>
              </w:rPr>
            </w:pPr>
          </w:p>
        </w:tc>
        <w:tc>
          <w:tcPr>
            <w:tcW w:w="900" w:type="dxa"/>
            <w:shd w:val="clear" w:color="auto" w:fill="auto"/>
            <w:noWrap/>
            <w:vAlign w:val="bottom"/>
            <w:hideMark/>
          </w:tcPr>
          <w:p w:rsidR="00307C0D" w:rsidRPr="006803D9" w:rsidRDefault="00307C0D" w:rsidP="00AD45AD">
            <w:pPr>
              <w:spacing w:after="0" w:line="240" w:lineRule="auto"/>
              <w:jc w:val="center"/>
              <w:rPr>
                <w:rFonts w:eastAsia="Times New Roman"/>
              </w:rPr>
            </w:pPr>
          </w:p>
        </w:tc>
      </w:tr>
      <w:tr w:rsidR="00B467E3" w:rsidRPr="00B2032A" w:rsidTr="000C09EE">
        <w:trPr>
          <w:trHeight w:val="255"/>
        </w:trPr>
        <w:tc>
          <w:tcPr>
            <w:tcW w:w="2438" w:type="dxa"/>
            <w:gridSpan w:val="2"/>
            <w:shd w:val="clear" w:color="auto" w:fill="auto"/>
            <w:noWrap/>
            <w:vAlign w:val="bottom"/>
            <w:hideMark/>
          </w:tcPr>
          <w:p w:rsidR="00307C0D" w:rsidRDefault="00307C0D" w:rsidP="00AD45AD">
            <w:pPr>
              <w:spacing w:after="0" w:line="240" w:lineRule="auto"/>
              <w:rPr>
                <w:rFonts w:eastAsia="Times New Roman"/>
              </w:rPr>
            </w:pPr>
            <w:r>
              <w:rPr>
                <w:rFonts w:eastAsia="Times New Roman"/>
              </w:rPr>
              <w:t>Observations</w:t>
            </w:r>
          </w:p>
          <w:p w:rsidR="00307C0D" w:rsidRPr="00307C0D" w:rsidRDefault="00B467E3" w:rsidP="00A96368">
            <w:pPr>
              <w:spacing w:after="0" w:line="240" w:lineRule="auto"/>
              <w:rPr>
                <w:rFonts w:eastAsia="Times New Roman"/>
              </w:rPr>
            </w:pPr>
            <w:r>
              <w:rPr>
                <w:rFonts w:eastAsia="Times New Roman"/>
              </w:rPr>
              <w:t xml:space="preserve">     </w:t>
            </w:r>
            <w:r w:rsidR="00A96368">
              <w:rPr>
                <w:rFonts w:eastAsia="Times New Roman"/>
              </w:rPr>
              <w:t>%</w:t>
            </w:r>
            <w:r w:rsidR="00307C0D">
              <w:rPr>
                <w:rFonts w:eastAsia="Times New Roman"/>
              </w:rPr>
              <w:t xml:space="preserve"> </w:t>
            </w:r>
            <w:proofErr w:type="gramStart"/>
            <w:r w:rsidR="00307C0D">
              <w:rPr>
                <w:rFonts w:eastAsia="Times New Roman"/>
              </w:rPr>
              <w:t>of</w:t>
            </w:r>
            <w:proofErr w:type="gramEnd"/>
            <w:r w:rsidR="00307C0D">
              <w:rPr>
                <w:rFonts w:eastAsia="Times New Roman"/>
              </w:rPr>
              <w:t xml:space="preserve"> Obs</w:t>
            </w:r>
            <w:r>
              <w:rPr>
                <w:rFonts w:eastAsia="Times New Roman"/>
              </w:rPr>
              <w:t>.</w:t>
            </w:r>
            <w:r w:rsidR="00A96368">
              <w:rPr>
                <w:rFonts w:eastAsia="Times New Roman"/>
              </w:rPr>
              <w:t xml:space="preserve"> in Caste</w:t>
            </w:r>
          </w:p>
        </w:tc>
        <w:tc>
          <w:tcPr>
            <w:tcW w:w="990" w:type="dxa"/>
            <w:shd w:val="clear" w:color="auto" w:fill="auto"/>
            <w:noWrap/>
            <w:vAlign w:val="bottom"/>
            <w:hideMark/>
          </w:tcPr>
          <w:p w:rsidR="00307C0D" w:rsidRPr="006803D9" w:rsidRDefault="00307C0D" w:rsidP="00B467E3">
            <w:pPr>
              <w:spacing w:after="0" w:line="240" w:lineRule="auto"/>
              <w:jc w:val="center"/>
              <w:rPr>
                <w:rFonts w:eastAsia="Times New Roman"/>
              </w:rPr>
            </w:pPr>
            <w:r w:rsidRPr="006803D9">
              <w:rPr>
                <w:rFonts w:eastAsia="Times New Roman"/>
              </w:rPr>
              <w:t>131</w:t>
            </w:r>
            <w:r>
              <w:rPr>
                <w:rFonts w:eastAsia="Times New Roman"/>
              </w:rPr>
              <w:t>,</w:t>
            </w:r>
            <w:r w:rsidRPr="006803D9">
              <w:rPr>
                <w:rFonts w:eastAsia="Times New Roman"/>
              </w:rPr>
              <w:t>290</w:t>
            </w:r>
          </w:p>
          <w:p w:rsidR="00307C0D" w:rsidRPr="006803D9" w:rsidRDefault="00307C0D" w:rsidP="00992F24">
            <w:pPr>
              <w:spacing w:after="0" w:line="240" w:lineRule="auto"/>
              <w:jc w:val="center"/>
              <w:rPr>
                <w:rFonts w:eastAsia="Times New Roman"/>
              </w:rPr>
            </w:pPr>
            <w:r w:rsidRPr="006803D9">
              <w:rPr>
                <w:rFonts w:eastAsia="Times New Roman"/>
              </w:rPr>
              <w:t>100</w:t>
            </w:r>
          </w:p>
        </w:tc>
        <w:tc>
          <w:tcPr>
            <w:tcW w:w="900" w:type="dxa"/>
            <w:gridSpan w:val="2"/>
            <w:shd w:val="clear" w:color="auto" w:fill="auto"/>
            <w:noWrap/>
            <w:vAlign w:val="bottom"/>
            <w:hideMark/>
          </w:tcPr>
          <w:p w:rsidR="00307C0D" w:rsidRPr="006803D9" w:rsidRDefault="00307C0D" w:rsidP="00992F24">
            <w:pPr>
              <w:spacing w:after="0" w:line="240" w:lineRule="auto"/>
              <w:jc w:val="center"/>
              <w:rPr>
                <w:rFonts w:eastAsia="Times New Roman"/>
              </w:rPr>
            </w:pPr>
            <w:r w:rsidRPr="006803D9">
              <w:rPr>
                <w:rFonts w:eastAsia="Times New Roman"/>
              </w:rPr>
              <w:t>13</w:t>
            </w:r>
            <w:r>
              <w:rPr>
                <w:rFonts w:eastAsia="Times New Roman"/>
              </w:rPr>
              <w:t>,</w:t>
            </w:r>
            <w:r w:rsidRPr="006803D9">
              <w:rPr>
                <w:rFonts w:eastAsia="Times New Roman"/>
              </w:rPr>
              <w:t xml:space="preserve">165 </w:t>
            </w:r>
            <w:r w:rsidR="00992F24">
              <w:rPr>
                <w:rFonts w:eastAsia="Times New Roman"/>
              </w:rPr>
              <w:t xml:space="preserve">       </w:t>
            </w:r>
            <w:r w:rsidRPr="006803D9">
              <w:rPr>
                <w:rFonts w:eastAsia="Times New Roman"/>
              </w:rPr>
              <w:t>10.0</w:t>
            </w:r>
          </w:p>
        </w:tc>
        <w:tc>
          <w:tcPr>
            <w:tcW w:w="810" w:type="dxa"/>
            <w:shd w:val="clear" w:color="auto" w:fill="auto"/>
            <w:noWrap/>
            <w:vAlign w:val="bottom"/>
            <w:hideMark/>
          </w:tcPr>
          <w:p w:rsidR="00307C0D" w:rsidRPr="006803D9" w:rsidRDefault="00307C0D" w:rsidP="00992F24">
            <w:pPr>
              <w:spacing w:after="0" w:line="240" w:lineRule="auto"/>
              <w:jc w:val="center"/>
              <w:rPr>
                <w:rFonts w:eastAsia="Times New Roman"/>
              </w:rPr>
            </w:pPr>
            <w:r w:rsidRPr="006803D9">
              <w:rPr>
                <w:rFonts w:eastAsia="Times New Roman"/>
              </w:rPr>
              <w:t>3137 2.4</w:t>
            </w:r>
          </w:p>
        </w:tc>
        <w:tc>
          <w:tcPr>
            <w:tcW w:w="810" w:type="dxa"/>
            <w:shd w:val="clear" w:color="auto" w:fill="auto"/>
            <w:noWrap/>
            <w:vAlign w:val="bottom"/>
            <w:hideMark/>
          </w:tcPr>
          <w:p w:rsidR="00307C0D" w:rsidRPr="006803D9" w:rsidRDefault="00307C0D" w:rsidP="00992F24">
            <w:pPr>
              <w:spacing w:after="0" w:line="240" w:lineRule="auto"/>
              <w:jc w:val="center"/>
              <w:rPr>
                <w:rFonts w:eastAsia="Times New Roman"/>
              </w:rPr>
            </w:pPr>
            <w:r w:rsidRPr="006803D9">
              <w:rPr>
                <w:rFonts w:eastAsia="Times New Roman"/>
              </w:rPr>
              <w:t>7484 5.7</w:t>
            </w:r>
          </w:p>
        </w:tc>
        <w:tc>
          <w:tcPr>
            <w:tcW w:w="900" w:type="dxa"/>
            <w:shd w:val="clear" w:color="auto" w:fill="auto"/>
            <w:noWrap/>
            <w:vAlign w:val="bottom"/>
            <w:hideMark/>
          </w:tcPr>
          <w:p w:rsidR="00307C0D" w:rsidRPr="006803D9" w:rsidRDefault="00307C0D" w:rsidP="00992F24">
            <w:pPr>
              <w:spacing w:after="0" w:line="240" w:lineRule="auto"/>
              <w:jc w:val="center"/>
              <w:rPr>
                <w:rFonts w:eastAsia="Times New Roman"/>
              </w:rPr>
            </w:pPr>
            <w:r w:rsidRPr="006803D9">
              <w:rPr>
                <w:rFonts w:eastAsia="Times New Roman"/>
              </w:rPr>
              <w:t>18</w:t>
            </w:r>
            <w:r>
              <w:rPr>
                <w:rFonts w:eastAsia="Times New Roman"/>
              </w:rPr>
              <w:t>,</w:t>
            </w:r>
            <w:r w:rsidRPr="006803D9">
              <w:rPr>
                <w:rFonts w:eastAsia="Times New Roman"/>
              </w:rPr>
              <w:t>863 14.4</w:t>
            </w:r>
          </w:p>
        </w:tc>
        <w:tc>
          <w:tcPr>
            <w:tcW w:w="810" w:type="dxa"/>
            <w:shd w:val="clear" w:color="auto" w:fill="auto"/>
            <w:noWrap/>
            <w:vAlign w:val="bottom"/>
            <w:hideMark/>
          </w:tcPr>
          <w:p w:rsidR="00307C0D" w:rsidRPr="006803D9" w:rsidRDefault="00307C0D" w:rsidP="00992F24">
            <w:pPr>
              <w:spacing w:after="0" w:line="240" w:lineRule="auto"/>
              <w:jc w:val="center"/>
              <w:rPr>
                <w:rFonts w:eastAsia="Times New Roman"/>
              </w:rPr>
            </w:pPr>
            <w:r w:rsidRPr="006803D9">
              <w:rPr>
                <w:rFonts w:eastAsia="Times New Roman"/>
              </w:rPr>
              <w:t>1055 0.8</w:t>
            </w:r>
          </w:p>
        </w:tc>
        <w:tc>
          <w:tcPr>
            <w:tcW w:w="900" w:type="dxa"/>
            <w:shd w:val="clear" w:color="auto" w:fill="auto"/>
            <w:noWrap/>
            <w:vAlign w:val="bottom"/>
            <w:hideMark/>
          </w:tcPr>
          <w:p w:rsidR="00307C0D" w:rsidRPr="006803D9" w:rsidRDefault="00307C0D" w:rsidP="00992F24">
            <w:pPr>
              <w:spacing w:after="0" w:line="240" w:lineRule="auto"/>
              <w:jc w:val="center"/>
              <w:rPr>
                <w:rFonts w:eastAsia="Times New Roman"/>
              </w:rPr>
            </w:pPr>
            <w:r w:rsidRPr="006803D9">
              <w:rPr>
                <w:rFonts w:eastAsia="Times New Roman"/>
              </w:rPr>
              <w:t>14</w:t>
            </w:r>
            <w:r>
              <w:rPr>
                <w:rFonts w:eastAsia="Times New Roman"/>
              </w:rPr>
              <w:t>,</w:t>
            </w:r>
            <w:r w:rsidRPr="006803D9">
              <w:rPr>
                <w:rFonts w:eastAsia="Times New Roman"/>
              </w:rPr>
              <w:t>318 10.9</w:t>
            </w:r>
          </w:p>
        </w:tc>
        <w:tc>
          <w:tcPr>
            <w:tcW w:w="900" w:type="dxa"/>
            <w:shd w:val="clear" w:color="auto" w:fill="auto"/>
            <w:noWrap/>
            <w:vAlign w:val="bottom"/>
            <w:hideMark/>
          </w:tcPr>
          <w:p w:rsidR="00307C0D" w:rsidRPr="006803D9" w:rsidRDefault="00307C0D" w:rsidP="00B467E3">
            <w:pPr>
              <w:spacing w:after="0" w:line="240" w:lineRule="auto"/>
              <w:jc w:val="center"/>
              <w:rPr>
                <w:rFonts w:eastAsia="Times New Roman"/>
              </w:rPr>
            </w:pPr>
            <w:r w:rsidRPr="006803D9">
              <w:rPr>
                <w:rFonts w:eastAsia="Times New Roman"/>
              </w:rPr>
              <w:t>73</w:t>
            </w:r>
            <w:r>
              <w:rPr>
                <w:rFonts w:eastAsia="Times New Roman"/>
              </w:rPr>
              <w:t>,</w:t>
            </w:r>
            <w:r w:rsidRPr="006803D9">
              <w:rPr>
                <w:rFonts w:eastAsia="Times New Roman"/>
              </w:rPr>
              <w:t>268</w:t>
            </w:r>
          </w:p>
          <w:p w:rsidR="00307C0D" w:rsidRPr="006803D9" w:rsidRDefault="00307C0D" w:rsidP="00992F24">
            <w:pPr>
              <w:spacing w:after="0" w:line="240" w:lineRule="auto"/>
              <w:jc w:val="center"/>
              <w:rPr>
                <w:rFonts w:eastAsia="Times New Roman"/>
              </w:rPr>
            </w:pPr>
            <w:r w:rsidRPr="006803D9">
              <w:rPr>
                <w:rFonts w:eastAsia="Times New Roman"/>
              </w:rPr>
              <w:t>55.8</w:t>
            </w:r>
          </w:p>
        </w:tc>
      </w:tr>
      <w:tr w:rsidR="00B467E3" w:rsidRPr="00B2032A" w:rsidTr="00890DB6">
        <w:trPr>
          <w:trHeight w:val="255"/>
        </w:trPr>
        <w:tc>
          <w:tcPr>
            <w:tcW w:w="2438" w:type="dxa"/>
            <w:gridSpan w:val="2"/>
            <w:shd w:val="clear" w:color="auto" w:fill="auto"/>
            <w:noWrap/>
            <w:vAlign w:val="center"/>
            <w:hideMark/>
          </w:tcPr>
          <w:p w:rsidR="00B467E3" w:rsidRDefault="00B467E3" w:rsidP="00890DB6">
            <w:pPr>
              <w:spacing w:after="0" w:line="240" w:lineRule="auto"/>
              <w:jc w:val="center"/>
              <w:rPr>
                <w:rFonts w:eastAsia="Times New Roman"/>
              </w:rPr>
            </w:pPr>
          </w:p>
        </w:tc>
        <w:tc>
          <w:tcPr>
            <w:tcW w:w="990" w:type="dxa"/>
            <w:shd w:val="clear" w:color="auto" w:fill="auto"/>
            <w:noWrap/>
            <w:vAlign w:val="center"/>
            <w:hideMark/>
          </w:tcPr>
          <w:p w:rsidR="00B467E3" w:rsidRPr="006803D9" w:rsidRDefault="00B467E3" w:rsidP="00B467E3">
            <w:pPr>
              <w:spacing w:after="0" w:line="240" w:lineRule="auto"/>
              <w:jc w:val="center"/>
              <w:rPr>
                <w:rFonts w:eastAsia="Times New Roman"/>
              </w:rPr>
            </w:pPr>
          </w:p>
        </w:tc>
        <w:tc>
          <w:tcPr>
            <w:tcW w:w="900" w:type="dxa"/>
            <w:gridSpan w:val="2"/>
            <w:shd w:val="clear" w:color="auto" w:fill="auto"/>
            <w:noWrap/>
            <w:vAlign w:val="center"/>
            <w:hideMark/>
          </w:tcPr>
          <w:p w:rsidR="00B467E3" w:rsidRPr="006803D9" w:rsidRDefault="00B467E3" w:rsidP="00B467E3">
            <w:pPr>
              <w:spacing w:after="0" w:line="240" w:lineRule="auto"/>
              <w:jc w:val="center"/>
              <w:rPr>
                <w:color w:val="000000"/>
              </w:rPr>
            </w:pPr>
          </w:p>
        </w:tc>
        <w:tc>
          <w:tcPr>
            <w:tcW w:w="810" w:type="dxa"/>
            <w:shd w:val="clear" w:color="auto" w:fill="auto"/>
            <w:noWrap/>
            <w:vAlign w:val="center"/>
            <w:hideMark/>
          </w:tcPr>
          <w:p w:rsidR="00B467E3" w:rsidRPr="006803D9" w:rsidRDefault="00B467E3" w:rsidP="00B467E3">
            <w:pPr>
              <w:spacing w:after="0" w:line="240" w:lineRule="auto"/>
              <w:jc w:val="center"/>
              <w:rPr>
                <w:color w:val="000000"/>
              </w:rPr>
            </w:pPr>
          </w:p>
        </w:tc>
        <w:tc>
          <w:tcPr>
            <w:tcW w:w="810" w:type="dxa"/>
            <w:shd w:val="clear" w:color="auto" w:fill="auto"/>
            <w:noWrap/>
            <w:vAlign w:val="center"/>
            <w:hideMark/>
          </w:tcPr>
          <w:p w:rsidR="00B467E3" w:rsidRPr="006803D9" w:rsidRDefault="00B467E3" w:rsidP="00B467E3">
            <w:pPr>
              <w:spacing w:after="0" w:line="240" w:lineRule="auto"/>
              <w:jc w:val="center"/>
              <w:rPr>
                <w:color w:val="000000"/>
              </w:rPr>
            </w:pPr>
          </w:p>
        </w:tc>
        <w:tc>
          <w:tcPr>
            <w:tcW w:w="900" w:type="dxa"/>
            <w:shd w:val="clear" w:color="auto" w:fill="auto"/>
            <w:noWrap/>
            <w:vAlign w:val="center"/>
            <w:hideMark/>
          </w:tcPr>
          <w:p w:rsidR="00B467E3" w:rsidRPr="006803D9" w:rsidRDefault="00B467E3" w:rsidP="00B467E3">
            <w:pPr>
              <w:spacing w:after="0" w:line="240" w:lineRule="auto"/>
              <w:jc w:val="center"/>
              <w:rPr>
                <w:color w:val="000000"/>
              </w:rPr>
            </w:pPr>
          </w:p>
        </w:tc>
        <w:tc>
          <w:tcPr>
            <w:tcW w:w="810" w:type="dxa"/>
            <w:shd w:val="clear" w:color="auto" w:fill="auto"/>
            <w:noWrap/>
            <w:vAlign w:val="center"/>
            <w:hideMark/>
          </w:tcPr>
          <w:p w:rsidR="00B467E3" w:rsidRPr="006803D9" w:rsidRDefault="00B467E3" w:rsidP="00B467E3">
            <w:pPr>
              <w:spacing w:after="0" w:line="240" w:lineRule="auto"/>
              <w:jc w:val="center"/>
              <w:rPr>
                <w:color w:val="000000"/>
              </w:rPr>
            </w:pPr>
          </w:p>
        </w:tc>
        <w:tc>
          <w:tcPr>
            <w:tcW w:w="900" w:type="dxa"/>
            <w:shd w:val="clear" w:color="auto" w:fill="auto"/>
            <w:noWrap/>
            <w:vAlign w:val="center"/>
            <w:hideMark/>
          </w:tcPr>
          <w:p w:rsidR="00B467E3" w:rsidRPr="006803D9" w:rsidRDefault="00B467E3" w:rsidP="00B467E3">
            <w:pPr>
              <w:spacing w:after="0" w:line="240" w:lineRule="auto"/>
              <w:jc w:val="center"/>
              <w:rPr>
                <w:color w:val="000000"/>
              </w:rPr>
            </w:pPr>
          </w:p>
        </w:tc>
        <w:tc>
          <w:tcPr>
            <w:tcW w:w="900" w:type="dxa"/>
            <w:shd w:val="clear" w:color="auto" w:fill="auto"/>
            <w:noWrap/>
            <w:vAlign w:val="center"/>
            <w:hideMark/>
          </w:tcPr>
          <w:p w:rsidR="00B467E3" w:rsidRPr="006803D9" w:rsidRDefault="00B467E3" w:rsidP="00B467E3">
            <w:pPr>
              <w:spacing w:after="0" w:line="240" w:lineRule="auto"/>
              <w:jc w:val="center"/>
              <w:rPr>
                <w:color w:val="000000"/>
              </w:rPr>
            </w:pPr>
          </w:p>
        </w:tc>
      </w:tr>
      <w:tr w:rsidR="00B467E3" w:rsidRPr="00B2032A" w:rsidTr="00890DB6">
        <w:trPr>
          <w:trHeight w:val="255"/>
        </w:trPr>
        <w:tc>
          <w:tcPr>
            <w:tcW w:w="2438" w:type="dxa"/>
            <w:gridSpan w:val="2"/>
            <w:shd w:val="clear" w:color="auto" w:fill="auto"/>
            <w:noWrap/>
            <w:vAlign w:val="center"/>
            <w:hideMark/>
          </w:tcPr>
          <w:p w:rsidR="00307C0D" w:rsidRPr="006803D9" w:rsidRDefault="00307C0D" w:rsidP="00890DB6">
            <w:pPr>
              <w:spacing w:after="0" w:line="240" w:lineRule="auto"/>
              <w:jc w:val="center"/>
              <w:rPr>
                <w:rFonts w:eastAsia="Times New Roman"/>
              </w:rPr>
            </w:pPr>
            <w:r>
              <w:rPr>
                <w:rFonts w:eastAsia="Times New Roman"/>
              </w:rPr>
              <w:t xml:space="preserve">Mean </w:t>
            </w:r>
            <w:r w:rsidRPr="006803D9">
              <w:rPr>
                <w:rFonts w:eastAsia="Times New Roman"/>
              </w:rPr>
              <w:t>Entry Exam Score</w:t>
            </w:r>
          </w:p>
        </w:tc>
        <w:tc>
          <w:tcPr>
            <w:tcW w:w="990" w:type="dxa"/>
            <w:shd w:val="clear" w:color="auto" w:fill="auto"/>
            <w:noWrap/>
            <w:vAlign w:val="center"/>
            <w:hideMark/>
          </w:tcPr>
          <w:p w:rsidR="00307C0D" w:rsidRPr="006803D9" w:rsidRDefault="00307C0D" w:rsidP="00B467E3">
            <w:pPr>
              <w:spacing w:after="0" w:line="240" w:lineRule="auto"/>
              <w:jc w:val="center"/>
              <w:rPr>
                <w:rFonts w:eastAsia="Times New Roman"/>
              </w:rPr>
            </w:pPr>
            <w:r w:rsidRPr="006803D9">
              <w:rPr>
                <w:rFonts w:eastAsia="Times New Roman"/>
              </w:rPr>
              <w:t>60.3</w:t>
            </w:r>
          </w:p>
        </w:tc>
        <w:tc>
          <w:tcPr>
            <w:tcW w:w="900" w:type="dxa"/>
            <w:gridSpan w:val="2"/>
            <w:shd w:val="clear" w:color="auto" w:fill="auto"/>
            <w:noWrap/>
            <w:vAlign w:val="center"/>
            <w:hideMark/>
          </w:tcPr>
          <w:p w:rsidR="00307C0D" w:rsidRPr="006803D9" w:rsidRDefault="00307C0D" w:rsidP="00B467E3">
            <w:pPr>
              <w:spacing w:after="0" w:line="240" w:lineRule="auto"/>
              <w:jc w:val="center"/>
              <w:rPr>
                <w:color w:val="000000"/>
              </w:rPr>
            </w:pPr>
            <w:r w:rsidRPr="006803D9">
              <w:rPr>
                <w:color w:val="000000"/>
              </w:rPr>
              <w:t>51.3</w:t>
            </w:r>
          </w:p>
        </w:tc>
        <w:tc>
          <w:tcPr>
            <w:tcW w:w="810" w:type="dxa"/>
            <w:shd w:val="clear" w:color="auto" w:fill="auto"/>
            <w:noWrap/>
            <w:vAlign w:val="center"/>
            <w:hideMark/>
          </w:tcPr>
          <w:p w:rsidR="00307C0D" w:rsidRPr="006803D9" w:rsidRDefault="00307C0D" w:rsidP="00B467E3">
            <w:pPr>
              <w:spacing w:after="0" w:line="240" w:lineRule="auto"/>
              <w:jc w:val="center"/>
              <w:rPr>
                <w:color w:val="000000"/>
              </w:rPr>
            </w:pPr>
            <w:r w:rsidRPr="006803D9">
              <w:rPr>
                <w:color w:val="000000"/>
              </w:rPr>
              <w:t>50.5</w:t>
            </w:r>
          </w:p>
        </w:tc>
        <w:tc>
          <w:tcPr>
            <w:tcW w:w="810" w:type="dxa"/>
            <w:shd w:val="clear" w:color="auto" w:fill="auto"/>
            <w:noWrap/>
            <w:vAlign w:val="center"/>
            <w:hideMark/>
          </w:tcPr>
          <w:p w:rsidR="00307C0D" w:rsidRPr="006803D9" w:rsidRDefault="00307C0D" w:rsidP="00B467E3">
            <w:pPr>
              <w:spacing w:after="0" w:line="240" w:lineRule="auto"/>
              <w:jc w:val="center"/>
              <w:rPr>
                <w:color w:val="000000"/>
              </w:rPr>
            </w:pPr>
            <w:r w:rsidRPr="006803D9">
              <w:rPr>
                <w:color w:val="000000"/>
              </w:rPr>
              <w:t>58.2</w:t>
            </w:r>
          </w:p>
        </w:tc>
        <w:tc>
          <w:tcPr>
            <w:tcW w:w="900" w:type="dxa"/>
            <w:shd w:val="clear" w:color="auto" w:fill="auto"/>
            <w:noWrap/>
            <w:vAlign w:val="center"/>
            <w:hideMark/>
          </w:tcPr>
          <w:p w:rsidR="00307C0D" w:rsidRPr="006803D9" w:rsidRDefault="00307C0D" w:rsidP="00B467E3">
            <w:pPr>
              <w:spacing w:after="0" w:line="240" w:lineRule="auto"/>
              <w:jc w:val="center"/>
              <w:rPr>
                <w:color w:val="000000"/>
              </w:rPr>
            </w:pPr>
            <w:r w:rsidRPr="006803D9">
              <w:rPr>
                <w:color w:val="000000"/>
              </w:rPr>
              <w:t>60.5</w:t>
            </w:r>
          </w:p>
        </w:tc>
        <w:tc>
          <w:tcPr>
            <w:tcW w:w="810" w:type="dxa"/>
            <w:shd w:val="clear" w:color="auto" w:fill="auto"/>
            <w:noWrap/>
            <w:vAlign w:val="center"/>
            <w:hideMark/>
          </w:tcPr>
          <w:p w:rsidR="00307C0D" w:rsidRPr="006803D9" w:rsidRDefault="00307C0D" w:rsidP="00B467E3">
            <w:pPr>
              <w:spacing w:after="0" w:line="240" w:lineRule="auto"/>
              <w:jc w:val="center"/>
              <w:rPr>
                <w:color w:val="000000"/>
              </w:rPr>
            </w:pPr>
            <w:r w:rsidRPr="006803D9">
              <w:rPr>
                <w:color w:val="000000"/>
              </w:rPr>
              <w:t>57.2</w:t>
            </w:r>
          </w:p>
        </w:tc>
        <w:tc>
          <w:tcPr>
            <w:tcW w:w="900" w:type="dxa"/>
            <w:shd w:val="clear" w:color="auto" w:fill="auto"/>
            <w:noWrap/>
            <w:vAlign w:val="center"/>
            <w:hideMark/>
          </w:tcPr>
          <w:p w:rsidR="00307C0D" w:rsidRPr="006803D9" w:rsidRDefault="00307C0D" w:rsidP="00B467E3">
            <w:pPr>
              <w:spacing w:after="0" w:line="240" w:lineRule="auto"/>
              <w:jc w:val="center"/>
              <w:rPr>
                <w:color w:val="000000"/>
              </w:rPr>
            </w:pPr>
            <w:r w:rsidRPr="006803D9">
              <w:rPr>
                <w:color w:val="000000"/>
              </w:rPr>
              <w:t>59.7</w:t>
            </w:r>
          </w:p>
        </w:tc>
        <w:tc>
          <w:tcPr>
            <w:tcW w:w="900" w:type="dxa"/>
            <w:shd w:val="clear" w:color="auto" w:fill="auto"/>
            <w:noWrap/>
            <w:vAlign w:val="center"/>
            <w:hideMark/>
          </w:tcPr>
          <w:p w:rsidR="00307C0D" w:rsidRPr="006803D9" w:rsidRDefault="00307C0D" w:rsidP="00B467E3">
            <w:pPr>
              <w:spacing w:after="0" w:line="240" w:lineRule="auto"/>
              <w:jc w:val="center"/>
              <w:rPr>
                <w:color w:val="000000"/>
              </w:rPr>
            </w:pPr>
            <w:r w:rsidRPr="006803D9">
              <w:rPr>
                <w:color w:val="000000"/>
              </w:rPr>
              <w:t>63.3</w:t>
            </w:r>
          </w:p>
        </w:tc>
      </w:tr>
      <w:tr w:rsidR="00B467E3" w:rsidRPr="00B2032A" w:rsidTr="00890DB6">
        <w:trPr>
          <w:trHeight w:val="255"/>
        </w:trPr>
        <w:tc>
          <w:tcPr>
            <w:tcW w:w="2438" w:type="dxa"/>
            <w:gridSpan w:val="2"/>
            <w:shd w:val="clear" w:color="auto" w:fill="auto"/>
            <w:noWrap/>
            <w:vAlign w:val="bottom"/>
            <w:hideMark/>
          </w:tcPr>
          <w:p w:rsidR="00307C0D" w:rsidRPr="00307C0D" w:rsidRDefault="00B467E3" w:rsidP="00B467E3">
            <w:pPr>
              <w:spacing w:after="0" w:line="240" w:lineRule="auto"/>
              <w:rPr>
                <w:rFonts w:eastAsia="Times New Roman"/>
              </w:rPr>
            </w:pPr>
            <w:r>
              <w:rPr>
                <w:rFonts w:eastAsia="Times New Roman"/>
              </w:rPr>
              <w:t xml:space="preserve">     </w:t>
            </w:r>
            <w:r w:rsidR="00307C0D">
              <w:rPr>
                <w:rFonts w:eastAsia="Times New Roman"/>
              </w:rPr>
              <w:t>(St</w:t>
            </w:r>
            <w:r>
              <w:rPr>
                <w:rFonts w:eastAsia="Times New Roman"/>
              </w:rPr>
              <w:t>andard Deviation)</w:t>
            </w:r>
          </w:p>
        </w:tc>
        <w:tc>
          <w:tcPr>
            <w:tcW w:w="990" w:type="dxa"/>
            <w:shd w:val="clear" w:color="auto" w:fill="auto"/>
            <w:noWrap/>
            <w:vAlign w:val="bottom"/>
            <w:hideMark/>
          </w:tcPr>
          <w:p w:rsidR="00307C0D" w:rsidRPr="006803D9" w:rsidRDefault="00307C0D" w:rsidP="00B467E3">
            <w:pPr>
              <w:spacing w:after="0" w:line="240" w:lineRule="auto"/>
              <w:jc w:val="center"/>
              <w:rPr>
                <w:color w:val="000000"/>
              </w:rPr>
            </w:pPr>
            <w:r>
              <w:rPr>
                <w:color w:val="000000"/>
              </w:rPr>
              <w:t>(</w:t>
            </w:r>
            <w:r w:rsidRPr="006803D9">
              <w:rPr>
                <w:color w:val="000000"/>
              </w:rPr>
              <w:t>18.3</w:t>
            </w:r>
            <w:r>
              <w:rPr>
                <w:color w:val="000000"/>
              </w:rPr>
              <w:t>)</w:t>
            </w:r>
          </w:p>
        </w:tc>
        <w:tc>
          <w:tcPr>
            <w:tcW w:w="900" w:type="dxa"/>
            <w:gridSpan w:val="2"/>
            <w:shd w:val="clear" w:color="auto" w:fill="auto"/>
            <w:noWrap/>
            <w:vAlign w:val="bottom"/>
            <w:hideMark/>
          </w:tcPr>
          <w:p w:rsidR="00307C0D" w:rsidRPr="006803D9" w:rsidRDefault="00307C0D" w:rsidP="00B467E3">
            <w:pPr>
              <w:spacing w:after="0" w:line="240" w:lineRule="auto"/>
              <w:jc w:val="center"/>
              <w:rPr>
                <w:color w:val="000000"/>
              </w:rPr>
            </w:pPr>
            <w:r>
              <w:rPr>
                <w:color w:val="000000"/>
              </w:rPr>
              <w:t>(</w:t>
            </w:r>
            <w:r w:rsidRPr="006803D9">
              <w:rPr>
                <w:color w:val="000000"/>
              </w:rPr>
              <w:t>13.0</w:t>
            </w:r>
            <w:r>
              <w:rPr>
                <w:color w:val="000000"/>
              </w:rPr>
              <w:t>)</w:t>
            </w:r>
          </w:p>
        </w:tc>
        <w:tc>
          <w:tcPr>
            <w:tcW w:w="810" w:type="dxa"/>
            <w:shd w:val="clear" w:color="auto" w:fill="auto"/>
            <w:noWrap/>
            <w:vAlign w:val="bottom"/>
            <w:hideMark/>
          </w:tcPr>
          <w:p w:rsidR="00307C0D" w:rsidRPr="006803D9" w:rsidRDefault="00B467E3" w:rsidP="00B467E3">
            <w:pPr>
              <w:spacing w:after="0" w:line="240" w:lineRule="auto"/>
              <w:jc w:val="center"/>
              <w:rPr>
                <w:color w:val="000000"/>
              </w:rPr>
            </w:pPr>
            <w:r>
              <w:rPr>
                <w:color w:val="000000"/>
              </w:rPr>
              <w:t>(</w:t>
            </w:r>
            <w:r w:rsidR="00307C0D" w:rsidRPr="006803D9">
              <w:rPr>
                <w:color w:val="000000"/>
              </w:rPr>
              <w:t>12.0</w:t>
            </w:r>
            <w:r>
              <w:rPr>
                <w:color w:val="000000"/>
              </w:rPr>
              <w:t>)</w:t>
            </w:r>
          </w:p>
        </w:tc>
        <w:tc>
          <w:tcPr>
            <w:tcW w:w="810" w:type="dxa"/>
            <w:shd w:val="clear" w:color="auto" w:fill="auto"/>
            <w:noWrap/>
            <w:vAlign w:val="bottom"/>
            <w:hideMark/>
          </w:tcPr>
          <w:p w:rsidR="00307C0D" w:rsidRPr="006803D9" w:rsidRDefault="00B467E3" w:rsidP="00B467E3">
            <w:pPr>
              <w:spacing w:after="0" w:line="240" w:lineRule="auto"/>
              <w:jc w:val="center"/>
              <w:rPr>
                <w:color w:val="000000"/>
              </w:rPr>
            </w:pPr>
            <w:r>
              <w:rPr>
                <w:color w:val="000000"/>
              </w:rPr>
              <w:t>(</w:t>
            </w:r>
            <w:r w:rsidR="00307C0D" w:rsidRPr="006803D9">
              <w:rPr>
                <w:color w:val="000000"/>
              </w:rPr>
              <w:t>15.9</w:t>
            </w:r>
            <w:r>
              <w:rPr>
                <w:color w:val="000000"/>
              </w:rPr>
              <w:t>)</w:t>
            </w:r>
          </w:p>
        </w:tc>
        <w:tc>
          <w:tcPr>
            <w:tcW w:w="900" w:type="dxa"/>
            <w:shd w:val="clear" w:color="auto" w:fill="auto"/>
            <w:noWrap/>
            <w:vAlign w:val="bottom"/>
            <w:hideMark/>
          </w:tcPr>
          <w:p w:rsidR="00307C0D" w:rsidRPr="006803D9" w:rsidRDefault="00B467E3" w:rsidP="00B467E3">
            <w:pPr>
              <w:spacing w:after="0" w:line="240" w:lineRule="auto"/>
              <w:jc w:val="center"/>
              <w:rPr>
                <w:color w:val="000000"/>
              </w:rPr>
            </w:pPr>
            <w:r>
              <w:rPr>
                <w:color w:val="000000"/>
              </w:rPr>
              <w:t>(</w:t>
            </w:r>
            <w:r w:rsidR="00307C0D" w:rsidRPr="006803D9">
              <w:rPr>
                <w:color w:val="000000"/>
              </w:rPr>
              <w:t>17.5</w:t>
            </w:r>
            <w:r>
              <w:rPr>
                <w:color w:val="000000"/>
              </w:rPr>
              <w:t>)</w:t>
            </w:r>
          </w:p>
        </w:tc>
        <w:tc>
          <w:tcPr>
            <w:tcW w:w="810" w:type="dxa"/>
            <w:shd w:val="clear" w:color="auto" w:fill="auto"/>
            <w:noWrap/>
            <w:vAlign w:val="bottom"/>
            <w:hideMark/>
          </w:tcPr>
          <w:p w:rsidR="00307C0D" w:rsidRPr="006803D9" w:rsidRDefault="00B467E3" w:rsidP="00B467E3">
            <w:pPr>
              <w:spacing w:after="0" w:line="240" w:lineRule="auto"/>
              <w:jc w:val="center"/>
              <w:rPr>
                <w:color w:val="000000"/>
              </w:rPr>
            </w:pPr>
            <w:r>
              <w:rPr>
                <w:color w:val="000000"/>
              </w:rPr>
              <w:t>(</w:t>
            </w:r>
            <w:r w:rsidR="00307C0D" w:rsidRPr="006803D9">
              <w:rPr>
                <w:color w:val="000000"/>
              </w:rPr>
              <w:t>15.9</w:t>
            </w:r>
            <w:r>
              <w:rPr>
                <w:color w:val="000000"/>
              </w:rPr>
              <w:t>)</w:t>
            </w:r>
          </w:p>
        </w:tc>
        <w:tc>
          <w:tcPr>
            <w:tcW w:w="900" w:type="dxa"/>
            <w:shd w:val="clear" w:color="auto" w:fill="auto"/>
            <w:noWrap/>
            <w:vAlign w:val="bottom"/>
            <w:hideMark/>
          </w:tcPr>
          <w:p w:rsidR="00307C0D" w:rsidRPr="006803D9" w:rsidRDefault="00B467E3" w:rsidP="00B467E3">
            <w:pPr>
              <w:spacing w:after="0" w:line="240" w:lineRule="auto"/>
              <w:jc w:val="center"/>
              <w:rPr>
                <w:color w:val="000000"/>
              </w:rPr>
            </w:pPr>
            <w:r>
              <w:rPr>
                <w:color w:val="000000"/>
              </w:rPr>
              <w:t>(</w:t>
            </w:r>
            <w:r w:rsidR="00307C0D" w:rsidRPr="006803D9">
              <w:rPr>
                <w:color w:val="000000"/>
              </w:rPr>
              <w:t>16.6</w:t>
            </w:r>
            <w:r>
              <w:rPr>
                <w:color w:val="000000"/>
              </w:rPr>
              <w:t>)</w:t>
            </w:r>
          </w:p>
        </w:tc>
        <w:tc>
          <w:tcPr>
            <w:tcW w:w="900" w:type="dxa"/>
            <w:shd w:val="clear" w:color="auto" w:fill="auto"/>
            <w:noWrap/>
            <w:vAlign w:val="bottom"/>
            <w:hideMark/>
          </w:tcPr>
          <w:p w:rsidR="00307C0D" w:rsidRPr="006803D9" w:rsidRDefault="00B467E3" w:rsidP="00B467E3">
            <w:pPr>
              <w:spacing w:after="0" w:line="240" w:lineRule="auto"/>
              <w:jc w:val="center"/>
              <w:rPr>
                <w:color w:val="000000"/>
              </w:rPr>
            </w:pPr>
            <w:r>
              <w:rPr>
                <w:color w:val="000000"/>
              </w:rPr>
              <w:t>(</w:t>
            </w:r>
            <w:r w:rsidR="00307C0D" w:rsidRPr="006803D9">
              <w:rPr>
                <w:color w:val="000000"/>
              </w:rPr>
              <w:t>19.3</w:t>
            </w:r>
            <w:r>
              <w:rPr>
                <w:color w:val="000000"/>
              </w:rPr>
              <w:t>)</w:t>
            </w:r>
          </w:p>
        </w:tc>
      </w:tr>
      <w:tr w:rsidR="00B467E3" w:rsidRPr="00B2032A" w:rsidTr="00890DB6">
        <w:trPr>
          <w:trHeight w:val="255"/>
        </w:trPr>
        <w:tc>
          <w:tcPr>
            <w:tcW w:w="2438" w:type="dxa"/>
            <w:gridSpan w:val="2"/>
            <w:shd w:val="clear" w:color="auto" w:fill="auto"/>
            <w:noWrap/>
            <w:hideMark/>
          </w:tcPr>
          <w:p w:rsidR="00B467E3" w:rsidRDefault="00B467E3" w:rsidP="00B467E3">
            <w:pPr>
              <w:spacing w:after="0" w:line="240" w:lineRule="auto"/>
              <w:rPr>
                <w:rFonts w:eastAsia="Times New Roman"/>
              </w:rPr>
            </w:pPr>
          </w:p>
        </w:tc>
        <w:tc>
          <w:tcPr>
            <w:tcW w:w="990" w:type="dxa"/>
            <w:shd w:val="clear" w:color="auto" w:fill="auto"/>
            <w:noWrap/>
            <w:hideMark/>
          </w:tcPr>
          <w:p w:rsidR="00B467E3" w:rsidRPr="006803D9" w:rsidRDefault="00B467E3" w:rsidP="00B467E3">
            <w:pPr>
              <w:spacing w:after="0" w:line="240" w:lineRule="auto"/>
              <w:jc w:val="center"/>
              <w:rPr>
                <w:rFonts w:eastAsia="Times New Roman"/>
              </w:rPr>
            </w:pPr>
          </w:p>
        </w:tc>
        <w:tc>
          <w:tcPr>
            <w:tcW w:w="900" w:type="dxa"/>
            <w:gridSpan w:val="2"/>
            <w:shd w:val="clear" w:color="auto" w:fill="auto"/>
            <w:noWrap/>
            <w:vAlign w:val="bottom"/>
            <w:hideMark/>
          </w:tcPr>
          <w:p w:rsidR="00B467E3" w:rsidRPr="006803D9" w:rsidRDefault="00B467E3" w:rsidP="00B467E3">
            <w:pPr>
              <w:spacing w:after="0" w:line="240" w:lineRule="auto"/>
              <w:jc w:val="center"/>
              <w:rPr>
                <w:color w:val="000000"/>
              </w:rPr>
            </w:pP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p>
        </w:tc>
        <w:tc>
          <w:tcPr>
            <w:tcW w:w="900" w:type="dxa"/>
            <w:shd w:val="clear" w:color="auto" w:fill="auto"/>
            <w:noWrap/>
            <w:vAlign w:val="bottom"/>
            <w:hideMark/>
          </w:tcPr>
          <w:p w:rsidR="00B467E3" w:rsidRPr="006803D9" w:rsidRDefault="00B467E3" w:rsidP="00B467E3">
            <w:pPr>
              <w:spacing w:after="0" w:line="240" w:lineRule="auto"/>
              <w:jc w:val="center"/>
              <w:rPr>
                <w:color w:val="000000"/>
              </w:rPr>
            </w:pP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p>
        </w:tc>
        <w:tc>
          <w:tcPr>
            <w:tcW w:w="900" w:type="dxa"/>
            <w:shd w:val="clear" w:color="auto" w:fill="auto"/>
            <w:noWrap/>
            <w:vAlign w:val="bottom"/>
            <w:hideMark/>
          </w:tcPr>
          <w:p w:rsidR="00B467E3" w:rsidRPr="006803D9" w:rsidRDefault="00B467E3" w:rsidP="00B467E3">
            <w:pPr>
              <w:spacing w:after="0" w:line="240" w:lineRule="auto"/>
              <w:jc w:val="center"/>
              <w:rPr>
                <w:color w:val="000000"/>
              </w:rPr>
            </w:pPr>
          </w:p>
        </w:tc>
        <w:tc>
          <w:tcPr>
            <w:tcW w:w="900" w:type="dxa"/>
            <w:shd w:val="clear" w:color="auto" w:fill="auto"/>
            <w:noWrap/>
            <w:vAlign w:val="bottom"/>
            <w:hideMark/>
          </w:tcPr>
          <w:p w:rsidR="00B467E3" w:rsidRPr="006803D9" w:rsidRDefault="00B467E3" w:rsidP="00B467E3">
            <w:pPr>
              <w:spacing w:after="0" w:line="240" w:lineRule="auto"/>
              <w:jc w:val="center"/>
              <w:rPr>
                <w:color w:val="000000"/>
              </w:rPr>
            </w:pPr>
          </w:p>
        </w:tc>
      </w:tr>
      <w:tr w:rsidR="00B467E3" w:rsidRPr="00B2032A" w:rsidTr="00890DB6">
        <w:trPr>
          <w:trHeight w:val="255"/>
        </w:trPr>
        <w:tc>
          <w:tcPr>
            <w:tcW w:w="2438" w:type="dxa"/>
            <w:gridSpan w:val="2"/>
            <w:shd w:val="clear" w:color="auto" w:fill="auto"/>
            <w:noWrap/>
            <w:hideMark/>
          </w:tcPr>
          <w:p w:rsidR="00B467E3" w:rsidRPr="006803D9" w:rsidRDefault="00B467E3" w:rsidP="00B467E3">
            <w:pPr>
              <w:spacing w:after="0" w:line="240" w:lineRule="auto"/>
              <w:rPr>
                <w:rFonts w:eastAsia="Times New Roman"/>
              </w:rPr>
            </w:pPr>
            <w:r>
              <w:rPr>
                <w:rFonts w:eastAsia="Times New Roman"/>
              </w:rPr>
              <w:t>Mean H</w:t>
            </w:r>
            <w:r w:rsidRPr="006803D9">
              <w:rPr>
                <w:rFonts w:eastAsia="Times New Roman"/>
              </w:rPr>
              <w:t>igh School Score</w:t>
            </w:r>
          </w:p>
        </w:tc>
        <w:tc>
          <w:tcPr>
            <w:tcW w:w="990" w:type="dxa"/>
            <w:shd w:val="clear" w:color="auto" w:fill="auto"/>
            <w:noWrap/>
            <w:hideMark/>
          </w:tcPr>
          <w:p w:rsidR="00B467E3" w:rsidRPr="006803D9" w:rsidRDefault="00B467E3" w:rsidP="00B467E3">
            <w:pPr>
              <w:spacing w:after="0" w:line="240" w:lineRule="auto"/>
              <w:jc w:val="center"/>
              <w:rPr>
                <w:rFonts w:eastAsia="Times New Roman"/>
              </w:rPr>
            </w:pPr>
            <w:r w:rsidRPr="006803D9">
              <w:rPr>
                <w:rFonts w:eastAsia="Times New Roman"/>
              </w:rPr>
              <w:t>747.4</w:t>
            </w:r>
          </w:p>
        </w:tc>
        <w:tc>
          <w:tcPr>
            <w:tcW w:w="900" w:type="dxa"/>
            <w:gridSpan w:val="2"/>
            <w:shd w:val="clear" w:color="auto" w:fill="auto"/>
            <w:noWrap/>
            <w:vAlign w:val="bottom"/>
            <w:hideMark/>
          </w:tcPr>
          <w:p w:rsidR="00B467E3" w:rsidRPr="006803D9" w:rsidRDefault="00B467E3" w:rsidP="00B467E3">
            <w:pPr>
              <w:spacing w:after="0" w:line="240" w:lineRule="auto"/>
              <w:jc w:val="center"/>
              <w:rPr>
                <w:color w:val="000000"/>
              </w:rPr>
            </w:pPr>
            <w:r w:rsidRPr="006803D9">
              <w:rPr>
                <w:color w:val="000000"/>
              </w:rPr>
              <w:t>680.5</w:t>
            </w: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r w:rsidRPr="006803D9">
              <w:rPr>
                <w:color w:val="000000"/>
              </w:rPr>
              <w:t>668.2</w:t>
            </w: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r w:rsidRPr="006803D9">
              <w:rPr>
                <w:color w:val="000000"/>
              </w:rPr>
              <w:t>728.7</w:t>
            </w:r>
          </w:p>
        </w:tc>
        <w:tc>
          <w:tcPr>
            <w:tcW w:w="900" w:type="dxa"/>
            <w:shd w:val="clear" w:color="auto" w:fill="auto"/>
            <w:noWrap/>
            <w:vAlign w:val="bottom"/>
            <w:hideMark/>
          </w:tcPr>
          <w:p w:rsidR="00B467E3" w:rsidRPr="006803D9" w:rsidRDefault="00B467E3" w:rsidP="00B467E3">
            <w:pPr>
              <w:spacing w:after="0" w:line="240" w:lineRule="auto"/>
              <w:jc w:val="center"/>
              <w:rPr>
                <w:color w:val="000000"/>
              </w:rPr>
            </w:pPr>
            <w:r w:rsidRPr="006803D9">
              <w:rPr>
                <w:color w:val="000000"/>
              </w:rPr>
              <w:t>751.0</w:t>
            </w: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r w:rsidRPr="006803D9">
              <w:rPr>
                <w:color w:val="000000"/>
              </w:rPr>
              <w:t>711</w:t>
            </w:r>
          </w:p>
        </w:tc>
        <w:tc>
          <w:tcPr>
            <w:tcW w:w="900" w:type="dxa"/>
            <w:shd w:val="clear" w:color="auto" w:fill="auto"/>
            <w:noWrap/>
            <w:vAlign w:val="bottom"/>
            <w:hideMark/>
          </w:tcPr>
          <w:p w:rsidR="00B467E3" w:rsidRPr="006803D9" w:rsidRDefault="00B467E3" w:rsidP="00B467E3">
            <w:pPr>
              <w:spacing w:after="0" w:line="240" w:lineRule="auto"/>
              <w:jc w:val="center"/>
              <w:rPr>
                <w:color w:val="000000"/>
              </w:rPr>
            </w:pPr>
            <w:r w:rsidRPr="006803D9">
              <w:rPr>
                <w:color w:val="000000"/>
              </w:rPr>
              <w:t>742.9</w:t>
            </w:r>
          </w:p>
        </w:tc>
        <w:tc>
          <w:tcPr>
            <w:tcW w:w="900" w:type="dxa"/>
            <w:shd w:val="clear" w:color="auto" w:fill="auto"/>
            <w:noWrap/>
            <w:vAlign w:val="bottom"/>
            <w:hideMark/>
          </w:tcPr>
          <w:p w:rsidR="00B467E3" w:rsidRPr="006803D9" w:rsidRDefault="00B467E3" w:rsidP="00B467E3">
            <w:pPr>
              <w:spacing w:after="0" w:line="240" w:lineRule="auto"/>
              <w:jc w:val="center"/>
              <w:rPr>
                <w:color w:val="000000"/>
              </w:rPr>
            </w:pPr>
            <w:r w:rsidRPr="006803D9">
              <w:rPr>
                <w:color w:val="000000"/>
              </w:rPr>
              <w:t>763.4</w:t>
            </w:r>
          </w:p>
        </w:tc>
      </w:tr>
      <w:tr w:rsidR="00B467E3" w:rsidRPr="00B2032A" w:rsidTr="00890DB6">
        <w:trPr>
          <w:trHeight w:val="255"/>
        </w:trPr>
        <w:tc>
          <w:tcPr>
            <w:tcW w:w="2438" w:type="dxa"/>
            <w:gridSpan w:val="2"/>
            <w:shd w:val="clear" w:color="auto" w:fill="auto"/>
            <w:noWrap/>
            <w:hideMark/>
          </w:tcPr>
          <w:p w:rsidR="00B467E3" w:rsidRPr="006803D9" w:rsidRDefault="00B467E3" w:rsidP="00B467E3">
            <w:pPr>
              <w:spacing w:after="0" w:line="240" w:lineRule="auto"/>
              <w:rPr>
                <w:rFonts w:eastAsia="Times New Roman"/>
              </w:rPr>
            </w:pPr>
            <w:r>
              <w:rPr>
                <w:rFonts w:eastAsia="Times New Roman"/>
              </w:rPr>
              <w:t xml:space="preserve">     (Standard Deviation)</w:t>
            </w:r>
          </w:p>
        </w:tc>
        <w:tc>
          <w:tcPr>
            <w:tcW w:w="990" w:type="dxa"/>
            <w:shd w:val="clear" w:color="auto" w:fill="auto"/>
            <w:noWrap/>
            <w:vAlign w:val="bottom"/>
            <w:hideMark/>
          </w:tcPr>
          <w:p w:rsidR="00B467E3" w:rsidRPr="006803D9" w:rsidRDefault="00B467E3" w:rsidP="00B467E3">
            <w:pPr>
              <w:spacing w:after="0" w:line="240" w:lineRule="auto"/>
              <w:jc w:val="center"/>
              <w:rPr>
                <w:color w:val="000000"/>
              </w:rPr>
            </w:pPr>
            <w:r>
              <w:rPr>
                <w:color w:val="000000"/>
              </w:rPr>
              <w:t>(</w:t>
            </w:r>
            <w:r w:rsidRPr="006803D9">
              <w:rPr>
                <w:color w:val="000000"/>
              </w:rPr>
              <w:t>15</w:t>
            </w:r>
            <w:r>
              <w:rPr>
                <w:color w:val="000000"/>
              </w:rPr>
              <w:t>5)</w:t>
            </w:r>
          </w:p>
        </w:tc>
        <w:tc>
          <w:tcPr>
            <w:tcW w:w="900" w:type="dxa"/>
            <w:gridSpan w:val="2"/>
            <w:shd w:val="clear" w:color="auto" w:fill="auto"/>
            <w:noWrap/>
            <w:vAlign w:val="bottom"/>
            <w:hideMark/>
          </w:tcPr>
          <w:p w:rsidR="00B467E3" w:rsidRPr="006803D9" w:rsidRDefault="00B467E3" w:rsidP="00B467E3">
            <w:pPr>
              <w:spacing w:after="0" w:line="240" w:lineRule="auto"/>
              <w:jc w:val="center"/>
              <w:rPr>
                <w:color w:val="000000"/>
              </w:rPr>
            </w:pPr>
            <w:r>
              <w:rPr>
                <w:color w:val="000000"/>
              </w:rPr>
              <w:t>(</w:t>
            </w:r>
            <w:r w:rsidRPr="006803D9">
              <w:rPr>
                <w:color w:val="000000"/>
              </w:rPr>
              <w:t>158</w:t>
            </w:r>
            <w:r>
              <w:rPr>
                <w:color w:val="000000"/>
              </w:rPr>
              <w:t>)</w:t>
            </w: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r>
              <w:rPr>
                <w:color w:val="000000"/>
              </w:rPr>
              <w:t>(</w:t>
            </w:r>
            <w:r w:rsidRPr="006803D9">
              <w:rPr>
                <w:color w:val="000000"/>
              </w:rPr>
              <w:t>15</w:t>
            </w:r>
            <w:r>
              <w:rPr>
                <w:color w:val="000000"/>
              </w:rPr>
              <w:t>3)</w:t>
            </w: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r>
              <w:rPr>
                <w:color w:val="000000"/>
              </w:rPr>
              <w:t>(</w:t>
            </w:r>
            <w:r w:rsidRPr="006803D9">
              <w:rPr>
                <w:color w:val="000000"/>
              </w:rPr>
              <w:t>155</w:t>
            </w:r>
            <w:r>
              <w:rPr>
                <w:color w:val="000000"/>
              </w:rPr>
              <w:t>)</w:t>
            </w:r>
          </w:p>
        </w:tc>
        <w:tc>
          <w:tcPr>
            <w:tcW w:w="900" w:type="dxa"/>
            <w:shd w:val="clear" w:color="auto" w:fill="auto"/>
            <w:noWrap/>
            <w:vAlign w:val="bottom"/>
            <w:hideMark/>
          </w:tcPr>
          <w:p w:rsidR="00B467E3" w:rsidRPr="006803D9" w:rsidRDefault="00B467E3" w:rsidP="00B467E3">
            <w:pPr>
              <w:spacing w:after="0" w:line="240" w:lineRule="auto"/>
              <w:jc w:val="center"/>
              <w:rPr>
                <w:color w:val="000000"/>
              </w:rPr>
            </w:pPr>
            <w:r>
              <w:rPr>
                <w:color w:val="000000"/>
              </w:rPr>
              <w:t>(</w:t>
            </w:r>
            <w:r w:rsidRPr="006803D9">
              <w:rPr>
                <w:color w:val="000000"/>
              </w:rPr>
              <w:t>152</w:t>
            </w:r>
            <w:r>
              <w:rPr>
                <w:color w:val="000000"/>
              </w:rPr>
              <w:t>)</w:t>
            </w:r>
          </w:p>
        </w:tc>
        <w:tc>
          <w:tcPr>
            <w:tcW w:w="810" w:type="dxa"/>
            <w:shd w:val="clear" w:color="auto" w:fill="auto"/>
            <w:noWrap/>
            <w:vAlign w:val="bottom"/>
            <w:hideMark/>
          </w:tcPr>
          <w:p w:rsidR="00B467E3" w:rsidRPr="006803D9" w:rsidRDefault="00B467E3" w:rsidP="00B467E3">
            <w:pPr>
              <w:spacing w:after="0" w:line="240" w:lineRule="auto"/>
              <w:jc w:val="center"/>
              <w:rPr>
                <w:color w:val="000000"/>
              </w:rPr>
            </w:pPr>
            <w:r>
              <w:rPr>
                <w:color w:val="000000"/>
              </w:rPr>
              <w:t>(</w:t>
            </w:r>
            <w:r w:rsidRPr="006803D9">
              <w:rPr>
                <w:color w:val="000000"/>
              </w:rPr>
              <w:t>16</w:t>
            </w:r>
            <w:r>
              <w:rPr>
                <w:color w:val="000000"/>
              </w:rPr>
              <w:t>2)</w:t>
            </w:r>
          </w:p>
        </w:tc>
        <w:tc>
          <w:tcPr>
            <w:tcW w:w="900" w:type="dxa"/>
            <w:shd w:val="clear" w:color="auto" w:fill="auto"/>
            <w:noWrap/>
            <w:vAlign w:val="bottom"/>
            <w:hideMark/>
          </w:tcPr>
          <w:p w:rsidR="00B467E3" w:rsidRPr="006803D9" w:rsidRDefault="00B467E3" w:rsidP="00890DB6">
            <w:pPr>
              <w:spacing w:after="0" w:line="240" w:lineRule="auto"/>
              <w:jc w:val="center"/>
              <w:rPr>
                <w:color w:val="000000"/>
              </w:rPr>
            </w:pPr>
            <w:r>
              <w:rPr>
                <w:color w:val="000000"/>
              </w:rPr>
              <w:t>(</w:t>
            </w:r>
            <w:r w:rsidRPr="006803D9">
              <w:rPr>
                <w:color w:val="000000"/>
              </w:rPr>
              <w:t>154</w:t>
            </w:r>
            <w:r>
              <w:rPr>
                <w:color w:val="000000"/>
              </w:rPr>
              <w:t>)</w:t>
            </w:r>
          </w:p>
        </w:tc>
        <w:tc>
          <w:tcPr>
            <w:tcW w:w="900" w:type="dxa"/>
            <w:shd w:val="clear" w:color="auto" w:fill="auto"/>
            <w:noWrap/>
            <w:vAlign w:val="bottom"/>
            <w:hideMark/>
          </w:tcPr>
          <w:p w:rsidR="00B467E3" w:rsidRPr="006803D9" w:rsidRDefault="00B467E3" w:rsidP="00B467E3">
            <w:pPr>
              <w:spacing w:after="0" w:line="240" w:lineRule="auto"/>
              <w:jc w:val="center"/>
              <w:rPr>
                <w:color w:val="000000"/>
              </w:rPr>
            </w:pPr>
            <w:r>
              <w:rPr>
                <w:color w:val="000000"/>
              </w:rPr>
              <w:t>(</w:t>
            </w:r>
            <w:r w:rsidRPr="006803D9">
              <w:rPr>
                <w:color w:val="000000"/>
              </w:rPr>
              <w:t>15</w:t>
            </w:r>
            <w:r>
              <w:rPr>
                <w:color w:val="000000"/>
              </w:rPr>
              <w:t>1)</w:t>
            </w:r>
          </w:p>
        </w:tc>
      </w:tr>
      <w:tr w:rsidR="00B467E3" w:rsidRPr="00B2032A" w:rsidTr="00890DB6">
        <w:trPr>
          <w:trHeight w:val="255"/>
        </w:trPr>
        <w:tc>
          <w:tcPr>
            <w:tcW w:w="2438" w:type="dxa"/>
            <w:gridSpan w:val="2"/>
            <w:shd w:val="clear" w:color="auto" w:fill="auto"/>
            <w:noWrap/>
            <w:vAlign w:val="bottom"/>
            <w:hideMark/>
          </w:tcPr>
          <w:p w:rsidR="00B467E3" w:rsidRPr="00B467E3" w:rsidRDefault="00B467E3" w:rsidP="00AD45AD">
            <w:pPr>
              <w:spacing w:after="0" w:line="240" w:lineRule="auto"/>
              <w:rPr>
                <w:rFonts w:eastAsia="Times New Roman"/>
              </w:rPr>
            </w:pPr>
          </w:p>
        </w:tc>
        <w:tc>
          <w:tcPr>
            <w:tcW w:w="990" w:type="dxa"/>
            <w:shd w:val="clear" w:color="auto" w:fill="auto"/>
            <w:noWrap/>
            <w:vAlign w:val="bottom"/>
            <w:hideMark/>
          </w:tcPr>
          <w:p w:rsidR="00B467E3" w:rsidRPr="006803D9" w:rsidRDefault="00B467E3" w:rsidP="00AD45AD">
            <w:pPr>
              <w:spacing w:after="0" w:line="240" w:lineRule="auto"/>
              <w:rPr>
                <w:rFonts w:eastAsia="Times New Roman"/>
              </w:rPr>
            </w:pPr>
          </w:p>
        </w:tc>
        <w:tc>
          <w:tcPr>
            <w:tcW w:w="900" w:type="dxa"/>
            <w:gridSpan w:val="2"/>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81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81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90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81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90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900" w:type="dxa"/>
            <w:shd w:val="clear" w:color="auto" w:fill="auto"/>
            <w:noWrap/>
            <w:vAlign w:val="bottom"/>
            <w:hideMark/>
          </w:tcPr>
          <w:p w:rsidR="00B467E3" w:rsidRPr="006803D9" w:rsidRDefault="00B467E3" w:rsidP="00AD45AD">
            <w:pPr>
              <w:spacing w:after="0" w:line="240" w:lineRule="auto"/>
              <w:jc w:val="center"/>
              <w:rPr>
                <w:rFonts w:eastAsia="Times New Roman"/>
              </w:rPr>
            </w:pPr>
          </w:p>
        </w:tc>
      </w:tr>
      <w:tr w:rsidR="00B467E3" w:rsidRPr="00B2032A" w:rsidTr="00890DB6">
        <w:trPr>
          <w:trHeight w:val="255"/>
        </w:trPr>
        <w:tc>
          <w:tcPr>
            <w:tcW w:w="2438" w:type="dxa"/>
            <w:gridSpan w:val="2"/>
            <w:shd w:val="clear" w:color="auto" w:fill="auto"/>
            <w:noWrap/>
            <w:hideMark/>
          </w:tcPr>
          <w:p w:rsidR="00B467E3" w:rsidRDefault="00B467E3" w:rsidP="00890DB6">
            <w:pPr>
              <w:spacing w:after="0" w:line="240" w:lineRule="auto"/>
              <w:rPr>
                <w:rFonts w:eastAsia="Times New Roman"/>
              </w:rPr>
            </w:pPr>
            <w:r w:rsidRPr="006803D9">
              <w:rPr>
                <w:rFonts w:eastAsia="Times New Roman"/>
              </w:rPr>
              <w:t>High School Rank</w:t>
            </w:r>
          </w:p>
          <w:p w:rsidR="00890DB6" w:rsidRPr="006803D9" w:rsidRDefault="00890DB6" w:rsidP="00890DB6">
            <w:pPr>
              <w:spacing w:after="0" w:line="240" w:lineRule="auto"/>
              <w:rPr>
                <w:rFonts w:eastAsia="Times New Roman"/>
              </w:rPr>
            </w:pPr>
            <w:r>
              <w:rPr>
                <w:rFonts w:eastAsia="Times New Roman"/>
              </w:rPr>
              <w:t xml:space="preserve">     (Standard Deviation)</w:t>
            </w:r>
          </w:p>
        </w:tc>
        <w:tc>
          <w:tcPr>
            <w:tcW w:w="990" w:type="dxa"/>
            <w:shd w:val="clear" w:color="auto" w:fill="auto"/>
            <w:noWrap/>
            <w:hideMark/>
          </w:tcPr>
          <w:p w:rsidR="00B467E3" w:rsidRPr="006803D9" w:rsidRDefault="00B467E3" w:rsidP="00890DB6">
            <w:pPr>
              <w:spacing w:after="0" w:line="240" w:lineRule="auto"/>
              <w:jc w:val="center"/>
              <w:rPr>
                <w:rFonts w:eastAsia="Times New Roman"/>
              </w:rPr>
            </w:pPr>
            <w:r w:rsidRPr="006803D9">
              <w:rPr>
                <w:rFonts w:eastAsia="Times New Roman"/>
              </w:rPr>
              <w:t>0.75        (0.21)</w:t>
            </w:r>
          </w:p>
        </w:tc>
        <w:tc>
          <w:tcPr>
            <w:tcW w:w="900" w:type="dxa"/>
            <w:gridSpan w:val="2"/>
            <w:shd w:val="clear" w:color="auto" w:fill="auto"/>
            <w:noWrap/>
            <w:vAlign w:val="bottom"/>
            <w:hideMark/>
          </w:tcPr>
          <w:p w:rsidR="00B467E3" w:rsidRPr="006803D9" w:rsidRDefault="00B467E3" w:rsidP="00890DB6">
            <w:pPr>
              <w:spacing w:after="0" w:line="240" w:lineRule="auto"/>
              <w:jc w:val="center"/>
              <w:rPr>
                <w:rFonts w:eastAsia="Times New Roman"/>
              </w:rPr>
            </w:pPr>
            <w:r w:rsidRPr="006803D9">
              <w:rPr>
                <w:rFonts w:eastAsia="Times New Roman"/>
              </w:rPr>
              <w:t>0.66</w:t>
            </w:r>
          </w:p>
          <w:p w:rsidR="00B467E3" w:rsidRPr="006803D9" w:rsidRDefault="00B467E3" w:rsidP="00890DB6">
            <w:pPr>
              <w:spacing w:after="0" w:line="240" w:lineRule="auto"/>
              <w:jc w:val="center"/>
              <w:rPr>
                <w:rFonts w:eastAsia="Times New Roman"/>
              </w:rPr>
            </w:pPr>
            <w:r w:rsidRPr="006803D9">
              <w:rPr>
                <w:rFonts w:eastAsia="Times New Roman"/>
              </w:rPr>
              <w:t>(0.23)</w:t>
            </w:r>
          </w:p>
        </w:tc>
        <w:tc>
          <w:tcPr>
            <w:tcW w:w="810" w:type="dxa"/>
            <w:shd w:val="clear" w:color="auto" w:fill="auto"/>
            <w:noWrap/>
            <w:vAlign w:val="bottom"/>
            <w:hideMark/>
          </w:tcPr>
          <w:p w:rsidR="00B467E3" w:rsidRPr="006803D9" w:rsidRDefault="00B467E3" w:rsidP="00890DB6">
            <w:pPr>
              <w:spacing w:after="0" w:line="240" w:lineRule="auto"/>
              <w:jc w:val="center"/>
              <w:rPr>
                <w:rFonts w:eastAsia="Times New Roman"/>
              </w:rPr>
            </w:pPr>
            <w:r w:rsidRPr="006803D9">
              <w:rPr>
                <w:rFonts w:eastAsia="Times New Roman"/>
              </w:rPr>
              <w:t>0.64 (0.23)</w:t>
            </w:r>
          </w:p>
        </w:tc>
        <w:tc>
          <w:tcPr>
            <w:tcW w:w="810" w:type="dxa"/>
            <w:shd w:val="clear" w:color="auto" w:fill="auto"/>
            <w:noWrap/>
            <w:vAlign w:val="bottom"/>
            <w:hideMark/>
          </w:tcPr>
          <w:p w:rsidR="00B467E3" w:rsidRPr="006803D9" w:rsidRDefault="00B467E3" w:rsidP="00890DB6">
            <w:pPr>
              <w:spacing w:after="0" w:line="240" w:lineRule="auto"/>
              <w:jc w:val="center"/>
              <w:rPr>
                <w:rFonts w:eastAsia="Times New Roman"/>
              </w:rPr>
            </w:pPr>
            <w:r w:rsidRPr="006803D9">
              <w:rPr>
                <w:rFonts w:eastAsia="Times New Roman"/>
              </w:rPr>
              <w:t>0.72 (0.22)</w:t>
            </w:r>
          </w:p>
        </w:tc>
        <w:tc>
          <w:tcPr>
            <w:tcW w:w="900" w:type="dxa"/>
            <w:shd w:val="clear" w:color="auto" w:fill="auto"/>
            <w:noWrap/>
            <w:vAlign w:val="bottom"/>
            <w:hideMark/>
          </w:tcPr>
          <w:p w:rsidR="00B467E3" w:rsidRPr="006803D9" w:rsidRDefault="00B467E3" w:rsidP="00890DB6">
            <w:pPr>
              <w:spacing w:after="0" w:line="240" w:lineRule="auto"/>
              <w:jc w:val="center"/>
              <w:rPr>
                <w:rFonts w:eastAsia="Times New Roman"/>
              </w:rPr>
            </w:pPr>
            <w:r w:rsidRPr="006803D9">
              <w:rPr>
                <w:rFonts w:eastAsia="Times New Roman"/>
              </w:rPr>
              <w:t>0.75 (0.20)</w:t>
            </w:r>
          </w:p>
        </w:tc>
        <w:tc>
          <w:tcPr>
            <w:tcW w:w="810" w:type="dxa"/>
            <w:shd w:val="clear" w:color="auto" w:fill="auto"/>
            <w:noWrap/>
            <w:vAlign w:val="bottom"/>
            <w:hideMark/>
          </w:tcPr>
          <w:p w:rsidR="00B467E3" w:rsidRPr="006803D9" w:rsidRDefault="00B467E3" w:rsidP="00890DB6">
            <w:pPr>
              <w:spacing w:after="0" w:line="240" w:lineRule="auto"/>
              <w:jc w:val="center"/>
              <w:rPr>
                <w:rFonts w:eastAsia="Times New Roman"/>
              </w:rPr>
            </w:pPr>
            <w:r w:rsidRPr="006803D9">
              <w:rPr>
                <w:rFonts w:eastAsia="Times New Roman"/>
              </w:rPr>
              <w:t>0.70 (0.23)</w:t>
            </w:r>
          </w:p>
        </w:tc>
        <w:tc>
          <w:tcPr>
            <w:tcW w:w="900" w:type="dxa"/>
            <w:shd w:val="clear" w:color="auto" w:fill="auto"/>
            <w:noWrap/>
            <w:vAlign w:val="bottom"/>
            <w:hideMark/>
          </w:tcPr>
          <w:p w:rsidR="00B467E3" w:rsidRPr="006803D9" w:rsidRDefault="00B467E3" w:rsidP="00890DB6">
            <w:pPr>
              <w:spacing w:after="0" w:line="240" w:lineRule="auto"/>
              <w:jc w:val="center"/>
              <w:rPr>
                <w:rFonts w:eastAsia="Times New Roman"/>
              </w:rPr>
            </w:pPr>
            <w:r w:rsidRPr="006803D9">
              <w:rPr>
                <w:rFonts w:eastAsia="Times New Roman"/>
              </w:rPr>
              <w:t>0.74 (0.21)</w:t>
            </w:r>
          </w:p>
        </w:tc>
        <w:tc>
          <w:tcPr>
            <w:tcW w:w="900" w:type="dxa"/>
            <w:shd w:val="clear" w:color="auto" w:fill="auto"/>
            <w:noWrap/>
            <w:vAlign w:val="bottom"/>
            <w:hideMark/>
          </w:tcPr>
          <w:p w:rsidR="00B467E3" w:rsidRPr="006803D9" w:rsidRDefault="00B467E3" w:rsidP="00890DB6">
            <w:pPr>
              <w:spacing w:after="0" w:line="240" w:lineRule="auto"/>
              <w:jc w:val="center"/>
              <w:rPr>
                <w:rFonts w:eastAsia="Times New Roman"/>
              </w:rPr>
            </w:pPr>
            <w:r w:rsidRPr="006803D9">
              <w:rPr>
                <w:rFonts w:eastAsia="Times New Roman"/>
              </w:rPr>
              <w:t>0.77 (0.20)</w:t>
            </w:r>
          </w:p>
        </w:tc>
      </w:tr>
      <w:tr w:rsidR="00B467E3" w:rsidRPr="00B2032A" w:rsidTr="00890DB6">
        <w:trPr>
          <w:trHeight w:val="255"/>
        </w:trPr>
        <w:tc>
          <w:tcPr>
            <w:tcW w:w="2438" w:type="dxa"/>
            <w:gridSpan w:val="2"/>
            <w:shd w:val="clear" w:color="auto" w:fill="auto"/>
            <w:noWrap/>
            <w:vAlign w:val="bottom"/>
            <w:hideMark/>
          </w:tcPr>
          <w:p w:rsidR="00B467E3" w:rsidRPr="00B467E3" w:rsidRDefault="00B467E3" w:rsidP="00AD45AD">
            <w:pPr>
              <w:spacing w:after="0" w:line="240" w:lineRule="auto"/>
              <w:rPr>
                <w:rFonts w:eastAsia="Times New Roman"/>
              </w:rPr>
            </w:pPr>
          </w:p>
        </w:tc>
        <w:tc>
          <w:tcPr>
            <w:tcW w:w="990" w:type="dxa"/>
            <w:shd w:val="clear" w:color="auto" w:fill="auto"/>
            <w:noWrap/>
            <w:vAlign w:val="bottom"/>
            <w:hideMark/>
          </w:tcPr>
          <w:p w:rsidR="00B467E3" w:rsidRPr="006803D9" w:rsidRDefault="00B467E3" w:rsidP="00AD45AD">
            <w:pPr>
              <w:spacing w:after="0" w:line="240" w:lineRule="auto"/>
              <w:rPr>
                <w:rFonts w:eastAsia="Times New Roman"/>
              </w:rPr>
            </w:pPr>
          </w:p>
        </w:tc>
        <w:tc>
          <w:tcPr>
            <w:tcW w:w="900" w:type="dxa"/>
            <w:gridSpan w:val="2"/>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81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81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90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81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900" w:type="dxa"/>
            <w:shd w:val="clear" w:color="auto" w:fill="auto"/>
            <w:noWrap/>
            <w:vAlign w:val="bottom"/>
            <w:hideMark/>
          </w:tcPr>
          <w:p w:rsidR="00B467E3" w:rsidRPr="006803D9" w:rsidRDefault="00B467E3" w:rsidP="00AD45AD">
            <w:pPr>
              <w:spacing w:after="0" w:line="240" w:lineRule="auto"/>
              <w:jc w:val="center"/>
              <w:rPr>
                <w:rFonts w:eastAsia="Times New Roman"/>
              </w:rPr>
            </w:pPr>
          </w:p>
        </w:tc>
        <w:tc>
          <w:tcPr>
            <w:tcW w:w="900" w:type="dxa"/>
            <w:shd w:val="clear" w:color="auto" w:fill="auto"/>
            <w:noWrap/>
            <w:vAlign w:val="bottom"/>
            <w:hideMark/>
          </w:tcPr>
          <w:p w:rsidR="00B467E3" w:rsidRPr="006803D9" w:rsidRDefault="00B467E3" w:rsidP="00AD45AD">
            <w:pPr>
              <w:spacing w:after="0" w:line="240" w:lineRule="auto"/>
              <w:jc w:val="center"/>
              <w:rPr>
                <w:rFonts w:eastAsia="Times New Roman"/>
              </w:rPr>
            </w:pPr>
          </w:p>
        </w:tc>
      </w:tr>
      <w:tr w:rsidR="00890DB6" w:rsidRPr="00B2032A" w:rsidTr="00890DB6">
        <w:trPr>
          <w:trHeight w:val="255"/>
        </w:trPr>
        <w:tc>
          <w:tcPr>
            <w:tcW w:w="2438" w:type="dxa"/>
            <w:gridSpan w:val="2"/>
            <w:shd w:val="clear" w:color="auto" w:fill="auto"/>
            <w:noWrap/>
            <w:hideMark/>
          </w:tcPr>
          <w:p w:rsidR="00890DB6" w:rsidRDefault="00890DB6" w:rsidP="00890DB6">
            <w:pPr>
              <w:spacing w:after="0" w:line="240" w:lineRule="auto"/>
              <w:rPr>
                <w:rFonts w:eastAsia="Times New Roman"/>
              </w:rPr>
            </w:pPr>
            <w:r w:rsidRPr="006803D9">
              <w:rPr>
                <w:rFonts w:eastAsia="Times New Roman"/>
              </w:rPr>
              <w:t>Entry Exam Rank</w:t>
            </w:r>
          </w:p>
          <w:p w:rsidR="00890DB6" w:rsidRPr="006803D9" w:rsidRDefault="00890DB6" w:rsidP="00890DB6">
            <w:pPr>
              <w:spacing w:after="0" w:line="240" w:lineRule="auto"/>
              <w:rPr>
                <w:rFonts w:eastAsia="Times New Roman"/>
              </w:rPr>
            </w:pPr>
            <w:r>
              <w:rPr>
                <w:rFonts w:eastAsia="Times New Roman"/>
              </w:rPr>
              <w:t xml:space="preserve">     (Standard Deviation)</w:t>
            </w:r>
          </w:p>
        </w:tc>
        <w:tc>
          <w:tcPr>
            <w:tcW w:w="990" w:type="dxa"/>
            <w:shd w:val="clear" w:color="auto" w:fill="auto"/>
            <w:noWrap/>
            <w:hideMark/>
          </w:tcPr>
          <w:p w:rsidR="00890DB6" w:rsidRPr="006803D9" w:rsidRDefault="00890DB6" w:rsidP="00890DB6">
            <w:pPr>
              <w:spacing w:after="0" w:line="240" w:lineRule="auto"/>
              <w:jc w:val="center"/>
              <w:rPr>
                <w:rFonts w:eastAsia="Times New Roman"/>
              </w:rPr>
            </w:pPr>
            <w:r w:rsidRPr="006803D9">
              <w:rPr>
                <w:rFonts w:eastAsia="Times New Roman"/>
              </w:rPr>
              <w:t>0.50    (0.29)</w:t>
            </w: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0.33 (0.26)</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0.32 (0.26)</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0.47 (0.27)</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0.50 (0.28)</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0.45 (0.28)</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0.49 (0.28)</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0.54 (0.29)</w:t>
            </w:r>
          </w:p>
        </w:tc>
      </w:tr>
      <w:tr w:rsidR="00890DB6" w:rsidRPr="00B2032A" w:rsidTr="00890DB6">
        <w:trPr>
          <w:trHeight w:val="255"/>
        </w:trPr>
        <w:tc>
          <w:tcPr>
            <w:tcW w:w="2438" w:type="dxa"/>
            <w:gridSpan w:val="2"/>
            <w:shd w:val="clear" w:color="auto" w:fill="auto"/>
            <w:noWrap/>
            <w:hideMark/>
          </w:tcPr>
          <w:p w:rsidR="00890DB6" w:rsidRPr="006803D9" w:rsidRDefault="00890DB6" w:rsidP="00890DB6">
            <w:pPr>
              <w:spacing w:after="0" w:line="240" w:lineRule="auto"/>
              <w:rPr>
                <w:rFonts w:eastAsia="Times New Roman"/>
              </w:rPr>
            </w:pPr>
          </w:p>
        </w:tc>
        <w:tc>
          <w:tcPr>
            <w:tcW w:w="990" w:type="dxa"/>
            <w:shd w:val="clear" w:color="auto" w:fill="auto"/>
            <w:noWrap/>
            <w:hideMark/>
          </w:tcPr>
          <w:p w:rsidR="00890DB6" w:rsidRPr="006803D9" w:rsidRDefault="00890DB6" w:rsidP="00890DB6">
            <w:pPr>
              <w:spacing w:after="0" w:line="240" w:lineRule="auto"/>
              <w:jc w:val="center"/>
              <w:rPr>
                <w:rFonts w:eastAsia="Times New Roman"/>
              </w:rPr>
            </w:pP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r>
      <w:tr w:rsidR="00890DB6" w:rsidRPr="00B2032A" w:rsidTr="00890DB6">
        <w:trPr>
          <w:trHeight w:val="255"/>
        </w:trPr>
        <w:tc>
          <w:tcPr>
            <w:tcW w:w="2438" w:type="dxa"/>
            <w:gridSpan w:val="2"/>
            <w:shd w:val="clear" w:color="auto" w:fill="auto"/>
            <w:noWrap/>
            <w:hideMark/>
          </w:tcPr>
          <w:p w:rsidR="00890DB6" w:rsidRDefault="00890DB6" w:rsidP="00890DB6">
            <w:pPr>
              <w:spacing w:after="0" w:line="240" w:lineRule="auto"/>
              <w:rPr>
                <w:rFonts w:eastAsia="Times New Roman"/>
              </w:rPr>
            </w:pPr>
            <w:r w:rsidRPr="006803D9">
              <w:rPr>
                <w:rFonts w:eastAsia="Times New Roman"/>
              </w:rPr>
              <w:t xml:space="preserve">Effective </w:t>
            </w:r>
            <w:r>
              <w:rPr>
                <w:rFonts w:eastAsia="Times New Roman"/>
              </w:rPr>
              <w:t>(C</w:t>
            </w:r>
            <w:r w:rsidRPr="006803D9">
              <w:rPr>
                <w:rFonts w:eastAsia="Times New Roman"/>
              </w:rPr>
              <w:t>aste) Rank</w:t>
            </w:r>
          </w:p>
          <w:p w:rsidR="00890DB6" w:rsidRPr="006803D9" w:rsidRDefault="00890DB6" w:rsidP="00890DB6">
            <w:pPr>
              <w:spacing w:after="0" w:line="240" w:lineRule="auto"/>
              <w:rPr>
                <w:rFonts w:eastAsia="Times New Roman"/>
                <w:vertAlign w:val="superscript"/>
              </w:rPr>
            </w:pPr>
            <w:r>
              <w:rPr>
                <w:rFonts w:eastAsia="Times New Roman"/>
              </w:rPr>
              <w:t xml:space="preserve">     (Standard Deviation)</w:t>
            </w:r>
          </w:p>
        </w:tc>
        <w:tc>
          <w:tcPr>
            <w:tcW w:w="990" w:type="dxa"/>
            <w:shd w:val="clear" w:color="auto" w:fill="auto"/>
            <w:noWrap/>
            <w:hideMark/>
          </w:tcPr>
          <w:p w:rsidR="00890DB6" w:rsidRPr="006803D9" w:rsidRDefault="00890DB6" w:rsidP="00890DB6">
            <w:pPr>
              <w:spacing w:after="0" w:line="240" w:lineRule="auto"/>
              <w:jc w:val="center"/>
              <w:rPr>
                <w:rFonts w:eastAsia="Times New Roman"/>
              </w:rPr>
            </w:pPr>
            <w:r w:rsidRPr="006803D9">
              <w:rPr>
                <w:rFonts w:eastAsia="Times New Roman"/>
              </w:rPr>
              <w:t>0.57      (0.27)</w:t>
            </w: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0.71 (0.16)</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0.83 (0.09)</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0.70 (0.17)</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0.62 (0.22)</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0.68 (0.19)</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0.60 (0.23)</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0.50 (0.29)</w:t>
            </w:r>
          </w:p>
        </w:tc>
      </w:tr>
      <w:tr w:rsidR="00890DB6" w:rsidRPr="00B2032A" w:rsidTr="000C09EE">
        <w:trPr>
          <w:trHeight w:val="255"/>
        </w:trPr>
        <w:tc>
          <w:tcPr>
            <w:tcW w:w="2438" w:type="dxa"/>
            <w:gridSpan w:val="2"/>
            <w:shd w:val="clear" w:color="auto" w:fill="auto"/>
            <w:noWrap/>
            <w:hideMark/>
          </w:tcPr>
          <w:p w:rsidR="00890DB6" w:rsidRPr="006803D9" w:rsidRDefault="00890DB6" w:rsidP="00890DB6">
            <w:pPr>
              <w:spacing w:after="0" w:line="240" w:lineRule="auto"/>
              <w:rPr>
                <w:rFonts w:eastAsia="Times New Roman"/>
              </w:rPr>
            </w:pPr>
          </w:p>
        </w:tc>
        <w:tc>
          <w:tcPr>
            <w:tcW w:w="990" w:type="dxa"/>
            <w:shd w:val="clear" w:color="auto" w:fill="auto"/>
            <w:noWrap/>
            <w:hideMark/>
          </w:tcPr>
          <w:p w:rsidR="00890DB6" w:rsidRPr="006803D9" w:rsidRDefault="00890DB6" w:rsidP="00890DB6">
            <w:pPr>
              <w:spacing w:after="0" w:line="240" w:lineRule="auto"/>
              <w:jc w:val="center"/>
              <w:rPr>
                <w:rFonts w:eastAsia="Times New Roman"/>
              </w:rPr>
            </w:pP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r>
      <w:tr w:rsidR="00890DB6" w:rsidRPr="00B2032A" w:rsidTr="000C09EE">
        <w:trPr>
          <w:trHeight w:val="255"/>
        </w:trPr>
        <w:tc>
          <w:tcPr>
            <w:tcW w:w="2438" w:type="dxa"/>
            <w:gridSpan w:val="2"/>
            <w:shd w:val="clear" w:color="auto" w:fill="auto"/>
            <w:noWrap/>
            <w:hideMark/>
          </w:tcPr>
          <w:p w:rsidR="00890DB6" w:rsidRPr="006803D9" w:rsidRDefault="00890DB6" w:rsidP="00890DB6">
            <w:pPr>
              <w:spacing w:after="0" w:line="240" w:lineRule="auto"/>
              <w:rPr>
                <w:rFonts w:eastAsia="Times New Roman"/>
              </w:rPr>
            </w:pPr>
            <w:r>
              <w:rPr>
                <w:rFonts w:eastAsia="Times New Roman"/>
              </w:rPr>
              <w:t>Number Attending</w:t>
            </w:r>
          </w:p>
        </w:tc>
        <w:tc>
          <w:tcPr>
            <w:tcW w:w="99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57</w:t>
            </w:r>
            <w:r w:rsidR="000C09EE">
              <w:rPr>
                <w:rFonts w:eastAsia="Times New Roman"/>
              </w:rPr>
              <w:t>,</w:t>
            </w:r>
            <w:r w:rsidRPr="006803D9">
              <w:rPr>
                <w:rFonts w:eastAsia="Times New Roman"/>
              </w:rPr>
              <w:t>899</w:t>
            </w: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6898</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1514</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3937</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9772</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543</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7378</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27</w:t>
            </w:r>
            <w:r w:rsidR="000C09EE">
              <w:rPr>
                <w:rFonts w:eastAsia="Times New Roman"/>
              </w:rPr>
              <w:t>,</w:t>
            </w:r>
            <w:r w:rsidRPr="006803D9">
              <w:rPr>
                <w:rFonts w:eastAsia="Times New Roman"/>
              </w:rPr>
              <w:t>857</w:t>
            </w:r>
          </w:p>
        </w:tc>
      </w:tr>
      <w:tr w:rsidR="00890DB6" w:rsidRPr="00B2032A" w:rsidTr="000C09EE">
        <w:trPr>
          <w:trHeight w:val="255"/>
        </w:trPr>
        <w:tc>
          <w:tcPr>
            <w:tcW w:w="2438" w:type="dxa"/>
            <w:gridSpan w:val="2"/>
            <w:shd w:val="clear" w:color="auto" w:fill="auto"/>
            <w:noWrap/>
            <w:hideMark/>
          </w:tcPr>
          <w:p w:rsidR="00890DB6" w:rsidRDefault="00890DB6" w:rsidP="00890DB6">
            <w:pPr>
              <w:spacing w:after="0" w:line="240" w:lineRule="auto"/>
              <w:rPr>
                <w:rFonts w:eastAsia="Times New Roman"/>
              </w:rPr>
            </w:pPr>
          </w:p>
        </w:tc>
        <w:tc>
          <w:tcPr>
            <w:tcW w:w="99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r>
      <w:tr w:rsidR="00890DB6" w:rsidRPr="00B2032A" w:rsidTr="000C09EE">
        <w:trPr>
          <w:trHeight w:val="255"/>
        </w:trPr>
        <w:tc>
          <w:tcPr>
            <w:tcW w:w="8558" w:type="dxa"/>
            <w:gridSpan w:val="10"/>
            <w:shd w:val="clear" w:color="auto" w:fill="auto"/>
            <w:noWrap/>
            <w:hideMark/>
          </w:tcPr>
          <w:p w:rsidR="00890DB6" w:rsidRPr="006803D9" w:rsidRDefault="00890DB6" w:rsidP="00890DB6">
            <w:pPr>
              <w:spacing w:after="0" w:line="240" w:lineRule="auto"/>
              <w:rPr>
                <w:rFonts w:eastAsia="Times New Roman"/>
              </w:rPr>
            </w:pPr>
            <w:r w:rsidRPr="006803D9">
              <w:rPr>
                <w:rFonts w:eastAsia="Times New Roman"/>
                <w:b/>
              </w:rPr>
              <w:t xml:space="preserve"> B</w:t>
            </w:r>
            <w:r>
              <w:rPr>
                <w:rFonts w:eastAsia="Times New Roman"/>
                <w:b/>
              </w:rPr>
              <w:t xml:space="preserve">. Variables Used to Study </w:t>
            </w:r>
            <w:r w:rsidRPr="006803D9">
              <w:rPr>
                <w:rFonts w:eastAsia="Times New Roman"/>
                <w:b/>
              </w:rPr>
              <w:t>Achievement</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r>
      <w:tr w:rsidR="00890DB6" w:rsidRPr="00B2032A" w:rsidTr="000C09EE">
        <w:trPr>
          <w:trHeight w:val="255"/>
        </w:trPr>
        <w:tc>
          <w:tcPr>
            <w:tcW w:w="2438" w:type="dxa"/>
            <w:gridSpan w:val="2"/>
            <w:shd w:val="clear" w:color="auto" w:fill="auto"/>
            <w:noWrap/>
            <w:hideMark/>
          </w:tcPr>
          <w:p w:rsidR="00890DB6" w:rsidRDefault="00890DB6" w:rsidP="00890DB6">
            <w:pPr>
              <w:spacing w:after="0" w:line="240" w:lineRule="auto"/>
              <w:rPr>
                <w:rFonts w:eastAsia="Times New Roman"/>
              </w:rPr>
            </w:pPr>
          </w:p>
        </w:tc>
        <w:tc>
          <w:tcPr>
            <w:tcW w:w="99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r>
      <w:tr w:rsidR="00890DB6" w:rsidRPr="00B2032A" w:rsidTr="000C09EE">
        <w:trPr>
          <w:trHeight w:val="255"/>
        </w:trPr>
        <w:tc>
          <w:tcPr>
            <w:tcW w:w="2438" w:type="dxa"/>
            <w:gridSpan w:val="2"/>
            <w:shd w:val="clear" w:color="auto" w:fill="auto"/>
            <w:noWrap/>
            <w:hideMark/>
          </w:tcPr>
          <w:p w:rsidR="00890DB6" w:rsidRDefault="00890DB6" w:rsidP="00890DB6">
            <w:pPr>
              <w:spacing w:after="0" w:line="240" w:lineRule="auto"/>
              <w:rPr>
                <w:rFonts w:eastAsia="Times New Roman"/>
              </w:rPr>
            </w:pPr>
            <w:r>
              <w:rPr>
                <w:rFonts w:eastAsia="Times New Roman"/>
              </w:rPr>
              <w:t xml:space="preserve">Observations </w:t>
            </w:r>
          </w:p>
        </w:tc>
        <w:tc>
          <w:tcPr>
            <w:tcW w:w="99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45</w:t>
            </w:r>
            <w:r w:rsidR="000C09EE">
              <w:rPr>
                <w:rFonts w:eastAsia="Times New Roman"/>
              </w:rPr>
              <w:t>,</w:t>
            </w:r>
            <w:r w:rsidRPr="006803D9">
              <w:rPr>
                <w:rFonts w:eastAsia="Times New Roman"/>
              </w:rPr>
              <w:t>924</w:t>
            </w: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5031</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979</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2975</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7796</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411</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6016</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22</w:t>
            </w:r>
            <w:r w:rsidR="000C09EE">
              <w:rPr>
                <w:rFonts w:eastAsia="Times New Roman"/>
              </w:rPr>
              <w:t>,</w:t>
            </w:r>
            <w:r w:rsidRPr="006803D9">
              <w:rPr>
                <w:rFonts w:eastAsia="Times New Roman"/>
              </w:rPr>
              <w:t>716</w:t>
            </w:r>
          </w:p>
        </w:tc>
      </w:tr>
      <w:tr w:rsidR="00890DB6" w:rsidRPr="00B2032A" w:rsidTr="000C09EE">
        <w:trPr>
          <w:trHeight w:val="255"/>
        </w:trPr>
        <w:tc>
          <w:tcPr>
            <w:tcW w:w="2438" w:type="dxa"/>
            <w:gridSpan w:val="2"/>
            <w:shd w:val="clear" w:color="auto" w:fill="auto"/>
            <w:noWrap/>
            <w:hideMark/>
          </w:tcPr>
          <w:p w:rsidR="00890DB6" w:rsidRDefault="00890DB6" w:rsidP="00890DB6">
            <w:pPr>
              <w:spacing w:after="0" w:line="240" w:lineRule="auto"/>
              <w:rPr>
                <w:rFonts w:eastAsia="Times New Roman"/>
              </w:rPr>
            </w:pPr>
          </w:p>
        </w:tc>
        <w:tc>
          <w:tcPr>
            <w:tcW w:w="99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p>
        </w:tc>
      </w:tr>
      <w:tr w:rsidR="00890DB6" w:rsidRPr="00B2032A" w:rsidTr="000C09EE">
        <w:trPr>
          <w:trHeight w:val="255"/>
        </w:trPr>
        <w:tc>
          <w:tcPr>
            <w:tcW w:w="2438" w:type="dxa"/>
            <w:gridSpan w:val="2"/>
            <w:shd w:val="clear" w:color="auto" w:fill="auto"/>
            <w:noWrap/>
            <w:hideMark/>
          </w:tcPr>
          <w:p w:rsidR="00890DB6" w:rsidRPr="006803D9" w:rsidRDefault="00890DB6" w:rsidP="00890DB6">
            <w:pPr>
              <w:spacing w:after="0" w:line="240" w:lineRule="auto"/>
              <w:rPr>
                <w:rFonts w:eastAsia="Times New Roman"/>
              </w:rPr>
            </w:pPr>
            <w:r w:rsidRPr="006803D9">
              <w:rPr>
                <w:rFonts w:eastAsia="Times New Roman"/>
              </w:rPr>
              <w:t xml:space="preserve">Rank of </w:t>
            </w:r>
            <w:r>
              <w:rPr>
                <w:rFonts w:eastAsia="Times New Roman"/>
              </w:rPr>
              <w:t>F</w:t>
            </w:r>
            <w:r w:rsidRPr="006803D9">
              <w:rPr>
                <w:rFonts w:eastAsia="Times New Roman"/>
              </w:rPr>
              <w:t>irst-</w:t>
            </w:r>
            <w:r>
              <w:rPr>
                <w:rFonts w:eastAsia="Times New Roman"/>
              </w:rPr>
              <w:t>Year S</w:t>
            </w:r>
            <w:r w:rsidRPr="006803D9">
              <w:rPr>
                <w:rFonts w:eastAsia="Times New Roman"/>
              </w:rPr>
              <w:t>core</w:t>
            </w:r>
          </w:p>
        </w:tc>
        <w:tc>
          <w:tcPr>
            <w:tcW w:w="990" w:type="dxa"/>
            <w:shd w:val="clear" w:color="auto" w:fill="auto"/>
            <w:noWrap/>
            <w:hideMark/>
          </w:tcPr>
          <w:p w:rsidR="00890DB6" w:rsidRPr="006803D9" w:rsidRDefault="00890DB6" w:rsidP="00890DB6">
            <w:pPr>
              <w:spacing w:after="0" w:line="240" w:lineRule="auto"/>
              <w:jc w:val="center"/>
              <w:rPr>
                <w:rFonts w:eastAsia="Times New Roman"/>
              </w:rPr>
            </w:pPr>
            <w:r w:rsidRPr="006803D9">
              <w:rPr>
                <w:rFonts w:eastAsia="Times New Roman"/>
              </w:rPr>
              <w:t>0.64     (0.25)</w:t>
            </w:r>
          </w:p>
        </w:tc>
        <w:tc>
          <w:tcPr>
            <w:tcW w:w="900" w:type="dxa"/>
            <w:gridSpan w:val="2"/>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0.48 (0.22)</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0.45 (0.20)</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0.60 (0.23)</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0.63 (0.24)</w:t>
            </w:r>
          </w:p>
        </w:tc>
        <w:tc>
          <w:tcPr>
            <w:tcW w:w="81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0.58 (0.25)</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0.62 (0.24)</w:t>
            </w:r>
          </w:p>
        </w:tc>
        <w:tc>
          <w:tcPr>
            <w:tcW w:w="900" w:type="dxa"/>
            <w:shd w:val="clear" w:color="auto" w:fill="auto"/>
            <w:noWrap/>
            <w:vAlign w:val="bottom"/>
            <w:hideMark/>
          </w:tcPr>
          <w:p w:rsidR="00890DB6" w:rsidRPr="006803D9" w:rsidRDefault="00890DB6" w:rsidP="00890DB6">
            <w:pPr>
              <w:spacing w:after="0" w:line="240" w:lineRule="auto"/>
              <w:jc w:val="center"/>
              <w:rPr>
                <w:rFonts w:eastAsia="Times New Roman"/>
              </w:rPr>
            </w:pPr>
            <w:r w:rsidRPr="006803D9">
              <w:rPr>
                <w:rFonts w:eastAsia="Times New Roman"/>
              </w:rPr>
              <w:t>0.71 (0.25)</w:t>
            </w:r>
          </w:p>
        </w:tc>
      </w:tr>
      <w:tr w:rsidR="00890DB6" w:rsidRPr="00B2032A" w:rsidTr="000C09EE">
        <w:trPr>
          <w:trHeight w:val="255"/>
        </w:trPr>
        <w:tc>
          <w:tcPr>
            <w:tcW w:w="9458" w:type="dxa"/>
            <w:gridSpan w:val="11"/>
            <w:tcBorders>
              <w:left w:val="nil"/>
              <w:bottom w:val="single" w:sz="4" w:space="0" w:color="auto"/>
              <w:right w:val="nil"/>
            </w:tcBorders>
            <w:shd w:val="clear" w:color="auto" w:fill="auto"/>
            <w:hideMark/>
          </w:tcPr>
          <w:p w:rsidR="00890DB6" w:rsidRPr="006803D9" w:rsidRDefault="00890DB6" w:rsidP="00AD45AD">
            <w:pPr>
              <w:spacing w:after="0" w:line="240" w:lineRule="auto"/>
              <w:jc w:val="center"/>
              <w:rPr>
                <w:rFonts w:eastAsia="Times New Roman"/>
                <w:b/>
                <w:bCs/>
              </w:rPr>
            </w:pPr>
          </w:p>
        </w:tc>
      </w:tr>
      <w:tr w:rsidR="000C09EE" w:rsidRPr="00B2032A" w:rsidTr="00570246">
        <w:trPr>
          <w:trHeight w:val="255"/>
        </w:trPr>
        <w:tc>
          <w:tcPr>
            <w:tcW w:w="9458" w:type="dxa"/>
            <w:gridSpan w:val="11"/>
            <w:tcBorders>
              <w:top w:val="nil"/>
              <w:left w:val="nil"/>
              <w:bottom w:val="nil"/>
            </w:tcBorders>
            <w:shd w:val="clear" w:color="auto" w:fill="auto"/>
            <w:noWrap/>
            <w:vAlign w:val="bottom"/>
            <w:hideMark/>
          </w:tcPr>
          <w:p w:rsidR="000C09EE" w:rsidRPr="006803D9" w:rsidRDefault="000C09EE" w:rsidP="00AD45AD">
            <w:pPr>
              <w:spacing w:after="0" w:line="240" w:lineRule="auto"/>
              <w:rPr>
                <w:rFonts w:eastAsia="Times New Roman"/>
              </w:rPr>
            </w:pPr>
            <w:r w:rsidRPr="00F82082">
              <w:rPr>
                <w:rFonts w:eastAsia="Times New Roman"/>
                <w:i/>
              </w:rPr>
              <w:t>Note</w:t>
            </w:r>
            <w:r w:rsidR="00992F24">
              <w:rPr>
                <w:rFonts w:eastAsia="Times New Roman"/>
                <w:i/>
              </w:rPr>
              <w:t>s</w:t>
            </w:r>
            <w:r w:rsidRPr="00F82082">
              <w:rPr>
                <w:rFonts w:eastAsia="Times New Roman"/>
                <w:i/>
              </w:rPr>
              <w:t>:</w:t>
            </w:r>
            <w:r>
              <w:rPr>
                <w:rFonts w:eastAsia="Times New Roman"/>
              </w:rPr>
              <w:t xml:space="preserve">  The High School Score is available for only 125,472 of our observations.  </w:t>
            </w:r>
          </w:p>
        </w:tc>
      </w:tr>
    </w:tbl>
    <w:p w:rsidR="00263B16" w:rsidRDefault="00263B16" w:rsidP="00624476">
      <w:pPr>
        <w:tabs>
          <w:tab w:val="left" w:pos="6240"/>
        </w:tabs>
        <w:spacing w:after="0"/>
        <w:jc w:val="center"/>
      </w:pPr>
    </w:p>
    <w:p w:rsidR="00263B16" w:rsidRDefault="00263B16" w:rsidP="00624476">
      <w:pPr>
        <w:tabs>
          <w:tab w:val="left" w:pos="6240"/>
        </w:tabs>
        <w:spacing w:after="0"/>
        <w:jc w:val="center"/>
      </w:pPr>
    </w:p>
    <w:p w:rsidR="00A53370" w:rsidRDefault="00A53370" w:rsidP="00624476">
      <w:pPr>
        <w:tabs>
          <w:tab w:val="left" w:pos="6240"/>
        </w:tabs>
        <w:spacing w:after="0"/>
        <w:jc w:val="center"/>
      </w:pPr>
    </w:p>
    <w:p w:rsidR="00A53370" w:rsidRDefault="00A53370" w:rsidP="00624476">
      <w:pPr>
        <w:tabs>
          <w:tab w:val="left" w:pos="6240"/>
        </w:tabs>
        <w:spacing w:after="0"/>
        <w:jc w:val="center"/>
      </w:pPr>
    </w:p>
    <w:p w:rsidR="00A53370" w:rsidRDefault="00A53370" w:rsidP="00624476">
      <w:pPr>
        <w:tabs>
          <w:tab w:val="left" w:pos="6240"/>
        </w:tabs>
        <w:spacing w:after="0"/>
        <w:jc w:val="center"/>
      </w:pPr>
    </w:p>
    <w:p w:rsidR="00A53370" w:rsidRDefault="00A53370" w:rsidP="00624476">
      <w:pPr>
        <w:tabs>
          <w:tab w:val="left" w:pos="6240"/>
        </w:tabs>
        <w:spacing w:after="0"/>
        <w:jc w:val="center"/>
      </w:pPr>
    </w:p>
    <w:p w:rsidR="00A53370" w:rsidRDefault="00A53370" w:rsidP="00624476">
      <w:pPr>
        <w:tabs>
          <w:tab w:val="left" w:pos="6240"/>
        </w:tabs>
        <w:spacing w:after="0"/>
        <w:jc w:val="center"/>
      </w:pPr>
    </w:p>
    <w:p w:rsidR="00A53370" w:rsidRDefault="00A53370" w:rsidP="00624476">
      <w:pPr>
        <w:tabs>
          <w:tab w:val="left" w:pos="6240"/>
        </w:tabs>
        <w:spacing w:after="0"/>
        <w:jc w:val="center"/>
      </w:pPr>
    </w:p>
    <w:p w:rsidR="00A53370" w:rsidRDefault="00A53370" w:rsidP="00624476">
      <w:pPr>
        <w:tabs>
          <w:tab w:val="left" w:pos="6240"/>
        </w:tabs>
        <w:spacing w:after="0"/>
        <w:jc w:val="center"/>
      </w:pPr>
    </w:p>
    <w:p w:rsidR="00A53370" w:rsidRDefault="00A53370" w:rsidP="00624476">
      <w:pPr>
        <w:tabs>
          <w:tab w:val="left" w:pos="6240"/>
        </w:tabs>
        <w:spacing w:after="0"/>
        <w:jc w:val="center"/>
      </w:pPr>
    </w:p>
    <w:p w:rsidR="001601BF" w:rsidRDefault="001601BF">
      <w:pPr>
        <w:spacing w:after="0" w:line="240" w:lineRule="auto"/>
      </w:pPr>
      <w:r>
        <w:br w:type="page"/>
      </w:r>
    </w:p>
    <w:p w:rsidR="00A53370" w:rsidRDefault="00A53370" w:rsidP="00624476">
      <w:pPr>
        <w:tabs>
          <w:tab w:val="left" w:pos="6240"/>
        </w:tabs>
        <w:spacing w:after="0"/>
        <w:jc w:val="center"/>
      </w:pPr>
    </w:p>
    <w:p w:rsidR="003B7961" w:rsidRDefault="003B7961" w:rsidP="00624476">
      <w:pPr>
        <w:tabs>
          <w:tab w:val="left" w:pos="6240"/>
        </w:tabs>
        <w:spacing w:after="0"/>
        <w:jc w:val="center"/>
      </w:pPr>
    </w:p>
    <w:tbl>
      <w:tblPr>
        <w:tblW w:w="9956" w:type="dxa"/>
        <w:tblInd w:w="93" w:type="dxa"/>
        <w:tblLook w:val="04A0" w:firstRow="1" w:lastRow="0" w:firstColumn="1" w:lastColumn="0" w:noHBand="0" w:noVBand="1"/>
      </w:tblPr>
      <w:tblGrid>
        <w:gridCol w:w="3165"/>
        <w:gridCol w:w="810"/>
        <w:gridCol w:w="192"/>
        <w:gridCol w:w="618"/>
        <w:gridCol w:w="125"/>
        <w:gridCol w:w="595"/>
        <w:gridCol w:w="259"/>
        <w:gridCol w:w="641"/>
        <w:gridCol w:w="102"/>
        <w:gridCol w:w="708"/>
        <w:gridCol w:w="136"/>
        <w:gridCol w:w="743"/>
        <w:gridCol w:w="111"/>
        <w:gridCol w:w="737"/>
        <w:gridCol w:w="743"/>
        <w:gridCol w:w="199"/>
        <w:gridCol w:w="72"/>
      </w:tblGrid>
      <w:tr w:rsidR="00807FA9" w:rsidRPr="00807FA9" w:rsidTr="000B591D">
        <w:trPr>
          <w:gridAfter w:val="1"/>
          <w:wAfter w:w="72" w:type="dxa"/>
          <w:trHeight w:val="375"/>
        </w:trPr>
        <w:tc>
          <w:tcPr>
            <w:tcW w:w="9884" w:type="dxa"/>
            <w:gridSpan w:val="16"/>
            <w:tcBorders>
              <w:bottom w:val="double" w:sz="6" w:space="0" w:color="auto"/>
            </w:tcBorders>
            <w:shd w:val="clear" w:color="auto" w:fill="auto"/>
            <w:noWrap/>
            <w:vAlign w:val="center"/>
            <w:hideMark/>
          </w:tcPr>
          <w:p w:rsidR="00F82082" w:rsidRDefault="00807FA9" w:rsidP="00A96368">
            <w:pPr>
              <w:spacing w:after="0" w:line="240" w:lineRule="auto"/>
              <w:jc w:val="center"/>
              <w:rPr>
                <w:rFonts w:eastAsia="Times New Roman"/>
                <w:b/>
                <w:bCs/>
                <w:color w:val="000000"/>
              </w:rPr>
            </w:pPr>
            <w:r w:rsidRPr="00F82082">
              <w:rPr>
                <w:rFonts w:eastAsia="Times New Roman"/>
                <w:b/>
                <w:bCs/>
                <w:color w:val="000000"/>
              </w:rPr>
              <w:t xml:space="preserve">Table </w:t>
            </w:r>
            <w:r w:rsidR="00E2504B" w:rsidRPr="00F82082">
              <w:rPr>
                <w:rFonts w:eastAsia="Times New Roman"/>
                <w:b/>
                <w:bCs/>
                <w:color w:val="000000"/>
              </w:rPr>
              <w:t>2</w:t>
            </w:r>
            <w:r w:rsidR="00601CC8" w:rsidRPr="00F82082">
              <w:rPr>
                <w:rFonts w:eastAsia="Times New Roman"/>
                <w:b/>
                <w:bCs/>
                <w:color w:val="000000"/>
              </w:rPr>
              <w:t xml:space="preserve">. </w:t>
            </w:r>
            <w:r w:rsidR="00A96368">
              <w:rPr>
                <w:rFonts w:eastAsia="Times New Roman"/>
                <w:b/>
                <w:bCs/>
                <w:color w:val="000000"/>
              </w:rPr>
              <w:t xml:space="preserve">Regression Results: </w:t>
            </w:r>
            <w:r w:rsidR="00F82082">
              <w:rPr>
                <w:rFonts w:eastAsia="Times New Roman"/>
                <w:b/>
                <w:bCs/>
                <w:color w:val="000000"/>
              </w:rPr>
              <w:t>Academic Achievement</w:t>
            </w:r>
          </w:p>
          <w:p w:rsidR="00A96368" w:rsidRPr="00F82082" w:rsidRDefault="00A96368" w:rsidP="00A96368">
            <w:pPr>
              <w:spacing w:after="0" w:line="240" w:lineRule="auto"/>
              <w:jc w:val="center"/>
              <w:rPr>
                <w:rFonts w:eastAsia="Times New Roman"/>
                <w:b/>
                <w:bCs/>
                <w:color w:val="000000"/>
              </w:rPr>
            </w:pPr>
          </w:p>
        </w:tc>
      </w:tr>
      <w:tr w:rsidR="00807FA9" w:rsidRPr="00807FA9" w:rsidTr="000B591D">
        <w:trPr>
          <w:gridAfter w:val="1"/>
          <w:wAfter w:w="72" w:type="dxa"/>
          <w:trHeight w:val="330"/>
        </w:trPr>
        <w:tc>
          <w:tcPr>
            <w:tcW w:w="3165" w:type="dxa"/>
            <w:tcBorders>
              <w:top w:val="double" w:sz="6" w:space="0" w:color="auto"/>
            </w:tcBorders>
            <w:shd w:val="clear" w:color="auto" w:fill="auto"/>
            <w:noWrap/>
            <w:vAlign w:val="bottom"/>
            <w:hideMark/>
          </w:tcPr>
          <w:p w:rsidR="00807FA9" w:rsidRPr="00601CC8" w:rsidRDefault="00807FA9" w:rsidP="00807FA9">
            <w:pPr>
              <w:spacing w:after="0" w:line="240" w:lineRule="auto"/>
              <w:rPr>
                <w:rFonts w:eastAsia="Times New Roman"/>
                <w:color w:val="000000"/>
              </w:rPr>
            </w:pPr>
            <w:r w:rsidRPr="00601CC8">
              <w:rPr>
                <w:rFonts w:eastAsia="Times New Roman"/>
                <w:color w:val="000000"/>
              </w:rPr>
              <w:t> </w:t>
            </w:r>
          </w:p>
        </w:tc>
        <w:tc>
          <w:tcPr>
            <w:tcW w:w="5040" w:type="dxa"/>
            <w:gridSpan w:val="12"/>
            <w:tcBorders>
              <w:top w:val="double" w:sz="6" w:space="0" w:color="auto"/>
              <w:bottom w:val="single" w:sz="4" w:space="0" w:color="auto"/>
            </w:tcBorders>
            <w:shd w:val="clear" w:color="auto" w:fill="auto"/>
            <w:noWrap/>
            <w:vAlign w:val="bottom"/>
            <w:hideMark/>
          </w:tcPr>
          <w:p w:rsidR="00807FA9" w:rsidRPr="00601CC8" w:rsidRDefault="00807FA9" w:rsidP="00807FA9">
            <w:pPr>
              <w:spacing w:after="0" w:line="240" w:lineRule="auto"/>
              <w:jc w:val="center"/>
              <w:rPr>
                <w:rFonts w:eastAsia="Times New Roman"/>
                <w:bCs/>
                <w:color w:val="000000"/>
              </w:rPr>
            </w:pPr>
            <w:r w:rsidRPr="00601CC8">
              <w:rPr>
                <w:rFonts w:eastAsia="Times New Roman"/>
                <w:bCs/>
                <w:color w:val="000000"/>
              </w:rPr>
              <w:t>Non-linear Least Squares</w:t>
            </w:r>
          </w:p>
        </w:tc>
        <w:tc>
          <w:tcPr>
            <w:tcW w:w="1679" w:type="dxa"/>
            <w:gridSpan w:val="3"/>
            <w:tcBorders>
              <w:top w:val="double" w:sz="6" w:space="0" w:color="auto"/>
              <w:bottom w:val="single" w:sz="4" w:space="0" w:color="auto"/>
            </w:tcBorders>
            <w:shd w:val="clear" w:color="auto" w:fill="auto"/>
            <w:noWrap/>
            <w:vAlign w:val="bottom"/>
            <w:hideMark/>
          </w:tcPr>
          <w:p w:rsidR="00807FA9" w:rsidRPr="00601CC8" w:rsidRDefault="00807FA9" w:rsidP="00807FA9">
            <w:pPr>
              <w:spacing w:after="0" w:line="240" w:lineRule="auto"/>
              <w:jc w:val="center"/>
              <w:rPr>
                <w:rFonts w:eastAsia="Times New Roman"/>
                <w:bCs/>
                <w:color w:val="000000"/>
              </w:rPr>
            </w:pPr>
            <w:r w:rsidRPr="00601CC8">
              <w:rPr>
                <w:rFonts w:eastAsia="Times New Roman"/>
                <w:bCs/>
                <w:color w:val="000000"/>
              </w:rPr>
              <w:t>Heckman Model</w:t>
            </w:r>
          </w:p>
        </w:tc>
      </w:tr>
      <w:tr w:rsidR="00F82082" w:rsidRPr="00807FA9" w:rsidTr="00EC5455">
        <w:trPr>
          <w:gridAfter w:val="1"/>
          <w:wAfter w:w="72" w:type="dxa"/>
          <w:trHeight w:val="330"/>
        </w:trPr>
        <w:tc>
          <w:tcPr>
            <w:tcW w:w="3165" w:type="dxa"/>
            <w:tcBorders>
              <w:bottom w:val="single" w:sz="4" w:space="0" w:color="auto"/>
            </w:tcBorders>
            <w:shd w:val="clear" w:color="auto" w:fill="auto"/>
            <w:noWrap/>
            <w:vAlign w:val="bottom"/>
            <w:hideMark/>
          </w:tcPr>
          <w:p w:rsidR="00F82082" w:rsidRPr="00601CC8" w:rsidRDefault="00EC5455" w:rsidP="00807FA9">
            <w:pPr>
              <w:spacing w:after="0" w:line="240" w:lineRule="auto"/>
              <w:rPr>
                <w:rFonts w:eastAsia="Times New Roman"/>
                <w:color w:val="000000"/>
              </w:rPr>
            </w:pPr>
            <w:r w:rsidRPr="00601CC8">
              <w:rPr>
                <w:rFonts w:eastAsia="Times New Roman"/>
                <w:color w:val="000000"/>
              </w:rPr>
              <w:t>Independent Variables</w:t>
            </w:r>
          </w:p>
        </w:tc>
        <w:tc>
          <w:tcPr>
            <w:tcW w:w="1620" w:type="dxa"/>
            <w:gridSpan w:val="3"/>
            <w:tcBorders>
              <w:top w:val="single" w:sz="4" w:space="0" w:color="auto"/>
              <w:bottom w:val="single" w:sz="4" w:space="0" w:color="auto"/>
            </w:tcBorders>
            <w:shd w:val="clear" w:color="auto" w:fill="auto"/>
            <w:noWrap/>
            <w:vAlign w:val="bottom"/>
            <w:hideMark/>
          </w:tcPr>
          <w:p w:rsidR="00F82082" w:rsidRPr="00601CC8" w:rsidRDefault="00F82082" w:rsidP="00807FA9">
            <w:pPr>
              <w:spacing w:after="0" w:line="240" w:lineRule="auto"/>
              <w:jc w:val="center"/>
              <w:rPr>
                <w:rFonts w:eastAsia="Times New Roman"/>
                <w:bCs/>
                <w:color w:val="000000"/>
              </w:rPr>
            </w:pPr>
            <w:r>
              <w:rPr>
                <w:rFonts w:eastAsia="Times New Roman"/>
                <w:bCs/>
                <w:color w:val="000000"/>
              </w:rPr>
              <w:t>(1)</w:t>
            </w:r>
          </w:p>
        </w:tc>
        <w:tc>
          <w:tcPr>
            <w:tcW w:w="1620" w:type="dxa"/>
            <w:gridSpan w:val="4"/>
            <w:tcBorders>
              <w:top w:val="single" w:sz="4" w:space="0" w:color="auto"/>
              <w:bottom w:val="single" w:sz="4" w:space="0" w:color="auto"/>
            </w:tcBorders>
            <w:shd w:val="clear" w:color="auto" w:fill="auto"/>
            <w:vAlign w:val="bottom"/>
          </w:tcPr>
          <w:p w:rsidR="00F82082" w:rsidRPr="00601CC8" w:rsidRDefault="00F82082" w:rsidP="00807FA9">
            <w:pPr>
              <w:spacing w:after="0" w:line="240" w:lineRule="auto"/>
              <w:jc w:val="center"/>
              <w:rPr>
                <w:rFonts w:eastAsia="Times New Roman"/>
                <w:bCs/>
                <w:color w:val="000000"/>
              </w:rPr>
            </w:pPr>
            <w:r>
              <w:rPr>
                <w:rFonts w:eastAsia="Times New Roman"/>
                <w:bCs/>
                <w:color w:val="000000"/>
              </w:rPr>
              <w:t>(2)</w:t>
            </w:r>
          </w:p>
        </w:tc>
        <w:tc>
          <w:tcPr>
            <w:tcW w:w="1800" w:type="dxa"/>
            <w:gridSpan w:val="5"/>
            <w:tcBorders>
              <w:top w:val="single" w:sz="4" w:space="0" w:color="auto"/>
              <w:bottom w:val="single" w:sz="4" w:space="0" w:color="auto"/>
            </w:tcBorders>
            <w:shd w:val="clear" w:color="auto" w:fill="auto"/>
            <w:vAlign w:val="bottom"/>
          </w:tcPr>
          <w:p w:rsidR="00F82082" w:rsidRPr="00601CC8" w:rsidRDefault="00F82082" w:rsidP="00807FA9">
            <w:pPr>
              <w:spacing w:after="0" w:line="240" w:lineRule="auto"/>
              <w:jc w:val="center"/>
              <w:rPr>
                <w:rFonts w:eastAsia="Times New Roman"/>
                <w:bCs/>
                <w:color w:val="000000"/>
              </w:rPr>
            </w:pPr>
            <w:r>
              <w:rPr>
                <w:rFonts w:eastAsia="Times New Roman"/>
                <w:bCs/>
                <w:color w:val="000000"/>
              </w:rPr>
              <w:t>(3)</w:t>
            </w:r>
          </w:p>
        </w:tc>
        <w:tc>
          <w:tcPr>
            <w:tcW w:w="1679" w:type="dxa"/>
            <w:gridSpan w:val="3"/>
            <w:tcBorders>
              <w:top w:val="single" w:sz="4" w:space="0" w:color="auto"/>
              <w:bottom w:val="single" w:sz="4" w:space="0" w:color="auto"/>
            </w:tcBorders>
            <w:shd w:val="clear" w:color="auto" w:fill="auto"/>
            <w:noWrap/>
            <w:vAlign w:val="bottom"/>
            <w:hideMark/>
          </w:tcPr>
          <w:p w:rsidR="00F82082" w:rsidRPr="00601CC8" w:rsidRDefault="00F82082" w:rsidP="00807FA9">
            <w:pPr>
              <w:spacing w:after="0" w:line="240" w:lineRule="auto"/>
              <w:jc w:val="center"/>
              <w:rPr>
                <w:rFonts w:eastAsia="Times New Roman"/>
                <w:bCs/>
                <w:color w:val="000000"/>
              </w:rPr>
            </w:pPr>
            <w:r>
              <w:rPr>
                <w:rFonts w:eastAsia="Times New Roman"/>
                <w:bCs/>
                <w:color w:val="000000"/>
              </w:rPr>
              <w:t>(4)</w:t>
            </w:r>
          </w:p>
        </w:tc>
      </w:tr>
      <w:tr w:rsidR="00EC5455" w:rsidRPr="00807FA9" w:rsidTr="00EC5455">
        <w:trPr>
          <w:gridAfter w:val="1"/>
          <w:wAfter w:w="72" w:type="dxa"/>
          <w:trHeight w:val="315"/>
        </w:trPr>
        <w:tc>
          <w:tcPr>
            <w:tcW w:w="3165" w:type="dxa"/>
            <w:tcBorders>
              <w:top w:val="single" w:sz="4" w:space="0" w:color="auto"/>
            </w:tcBorders>
            <w:shd w:val="clear" w:color="auto" w:fill="auto"/>
            <w:noWrap/>
            <w:vAlign w:val="bottom"/>
            <w:hideMark/>
          </w:tcPr>
          <w:p w:rsidR="00EC5455" w:rsidRPr="00601CC8" w:rsidRDefault="00EC5455" w:rsidP="00807FA9">
            <w:pPr>
              <w:spacing w:after="0" w:line="240" w:lineRule="auto"/>
              <w:rPr>
                <w:rFonts w:eastAsia="Times New Roman"/>
                <w:color w:val="000000"/>
              </w:rPr>
            </w:pPr>
          </w:p>
        </w:tc>
        <w:tc>
          <w:tcPr>
            <w:tcW w:w="810" w:type="dxa"/>
            <w:tcBorders>
              <w:top w:val="single" w:sz="4" w:space="0" w:color="auto"/>
            </w:tcBorders>
            <w:shd w:val="clear" w:color="auto" w:fill="auto"/>
            <w:noWrap/>
            <w:vAlign w:val="bottom"/>
            <w:hideMark/>
          </w:tcPr>
          <w:p w:rsidR="00EC5455" w:rsidRPr="00601CC8" w:rsidRDefault="00EC5455" w:rsidP="00A96368">
            <w:pPr>
              <w:spacing w:after="0" w:line="240" w:lineRule="auto"/>
              <w:jc w:val="right"/>
              <w:rPr>
                <w:rFonts w:eastAsia="Times New Roman"/>
                <w:color w:val="000000"/>
              </w:rPr>
            </w:pPr>
            <w:proofErr w:type="spellStart"/>
            <w:r w:rsidRPr="00601CC8">
              <w:rPr>
                <w:rFonts w:eastAsia="Times New Roman"/>
                <w:color w:val="000000"/>
              </w:rPr>
              <w:t>Coef</w:t>
            </w:r>
            <w:proofErr w:type="spellEnd"/>
            <w:r w:rsidRPr="00601CC8">
              <w:rPr>
                <w:rFonts w:eastAsia="Times New Roman"/>
                <w:color w:val="000000"/>
              </w:rPr>
              <w:t>.</w:t>
            </w:r>
          </w:p>
        </w:tc>
        <w:tc>
          <w:tcPr>
            <w:tcW w:w="810" w:type="dxa"/>
            <w:gridSpan w:val="2"/>
            <w:tcBorders>
              <w:top w:val="single" w:sz="4" w:space="0" w:color="auto"/>
            </w:tcBorders>
            <w:shd w:val="clear" w:color="auto" w:fill="auto"/>
            <w:noWrap/>
            <w:vAlign w:val="bottom"/>
            <w:hideMark/>
          </w:tcPr>
          <w:p w:rsidR="00EC5455" w:rsidRPr="00601CC8" w:rsidRDefault="00EC5455" w:rsidP="00A96368">
            <w:pPr>
              <w:spacing w:after="0" w:line="240" w:lineRule="auto"/>
              <w:jc w:val="center"/>
              <w:rPr>
                <w:rFonts w:eastAsia="Times New Roman"/>
                <w:color w:val="000000"/>
              </w:rPr>
            </w:pPr>
            <w:r>
              <w:rPr>
                <w:rFonts w:eastAsia="Times New Roman"/>
                <w:color w:val="000000"/>
              </w:rPr>
              <w:t>(</w:t>
            </w:r>
            <w:proofErr w:type="spellStart"/>
            <w:r>
              <w:rPr>
                <w:rFonts w:eastAsia="Times New Roman"/>
                <w:color w:val="000000"/>
              </w:rPr>
              <w:t>s.e.</w:t>
            </w:r>
            <w:proofErr w:type="spellEnd"/>
            <w:r>
              <w:rPr>
                <w:rFonts w:eastAsia="Times New Roman"/>
                <w:color w:val="000000"/>
              </w:rPr>
              <w:t>)</w:t>
            </w:r>
          </w:p>
        </w:tc>
        <w:tc>
          <w:tcPr>
            <w:tcW w:w="720" w:type="dxa"/>
            <w:gridSpan w:val="2"/>
            <w:tcBorders>
              <w:top w:val="single" w:sz="4" w:space="0" w:color="auto"/>
            </w:tcBorders>
            <w:shd w:val="clear" w:color="auto" w:fill="auto"/>
            <w:noWrap/>
            <w:vAlign w:val="bottom"/>
            <w:hideMark/>
          </w:tcPr>
          <w:p w:rsidR="00EC5455" w:rsidRPr="00601CC8" w:rsidRDefault="00EC5455" w:rsidP="00A96368">
            <w:pPr>
              <w:spacing w:after="0" w:line="240" w:lineRule="auto"/>
              <w:jc w:val="right"/>
              <w:rPr>
                <w:rFonts w:eastAsia="Times New Roman"/>
                <w:color w:val="000000"/>
              </w:rPr>
            </w:pPr>
            <w:proofErr w:type="spellStart"/>
            <w:r w:rsidRPr="00601CC8">
              <w:rPr>
                <w:rFonts w:eastAsia="Times New Roman"/>
                <w:color w:val="000000"/>
              </w:rPr>
              <w:t>Coef</w:t>
            </w:r>
            <w:proofErr w:type="spellEnd"/>
            <w:r w:rsidRPr="00601CC8">
              <w:rPr>
                <w:rFonts w:eastAsia="Times New Roman"/>
                <w:color w:val="000000"/>
              </w:rPr>
              <w:t>.</w:t>
            </w:r>
          </w:p>
        </w:tc>
        <w:tc>
          <w:tcPr>
            <w:tcW w:w="900" w:type="dxa"/>
            <w:gridSpan w:val="2"/>
            <w:tcBorders>
              <w:top w:val="single" w:sz="4" w:space="0" w:color="auto"/>
            </w:tcBorders>
            <w:shd w:val="clear" w:color="auto" w:fill="auto"/>
            <w:noWrap/>
            <w:vAlign w:val="bottom"/>
            <w:hideMark/>
          </w:tcPr>
          <w:p w:rsidR="00EC5455" w:rsidRPr="00601CC8" w:rsidRDefault="00EC5455" w:rsidP="00A96368">
            <w:pPr>
              <w:spacing w:after="0" w:line="240" w:lineRule="auto"/>
              <w:jc w:val="center"/>
              <w:rPr>
                <w:rFonts w:eastAsia="Times New Roman"/>
                <w:color w:val="000000"/>
              </w:rPr>
            </w:pPr>
            <w:r>
              <w:rPr>
                <w:rFonts w:eastAsia="Times New Roman"/>
                <w:color w:val="000000"/>
              </w:rPr>
              <w:t>(</w:t>
            </w:r>
            <w:proofErr w:type="spellStart"/>
            <w:r>
              <w:rPr>
                <w:rFonts w:eastAsia="Times New Roman"/>
                <w:color w:val="000000"/>
              </w:rPr>
              <w:t>s.e.</w:t>
            </w:r>
            <w:proofErr w:type="spellEnd"/>
            <w:r>
              <w:rPr>
                <w:rFonts w:eastAsia="Times New Roman"/>
                <w:color w:val="000000"/>
              </w:rPr>
              <w:t>)</w:t>
            </w:r>
          </w:p>
        </w:tc>
        <w:tc>
          <w:tcPr>
            <w:tcW w:w="810" w:type="dxa"/>
            <w:gridSpan w:val="2"/>
            <w:tcBorders>
              <w:top w:val="single" w:sz="4" w:space="0" w:color="auto"/>
            </w:tcBorders>
            <w:shd w:val="clear" w:color="auto" w:fill="auto"/>
            <w:noWrap/>
            <w:vAlign w:val="bottom"/>
            <w:hideMark/>
          </w:tcPr>
          <w:p w:rsidR="00EC5455" w:rsidRPr="00601CC8" w:rsidRDefault="00EC5455" w:rsidP="00A96368">
            <w:pPr>
              <w:spacing w:after="0" w:line="240" w:lineRule="auto"/>
              <w:jc w:val="right"/>
              <w:rPr>
                <w:rFonts w:eastAsia="Times New Roman"/>
                <w:color w:val="000000"/>
              </w:rPr>
            </w:pPr>
            <w:proofErr w:type="spellStart"/>
            <w:r w:rsidRPr="00601CC8">
              <w:rPr>
                <w:rFonts w:eastAsia="Times New Roman"/>
                <w:color w:val="000000"/>
              </w:rPr>
              <w:t>Coef</w:t>
            </w:r>
            <w:proofErr w:type="spellEnd"/>
            <w:r w:rsidRPr="00601CC8">
              <w:rPr>
                <w:rFonts w:eastAsia="Times New Roman"/>
                <w:color w:val="000000"/>
              </w:rPr>
              <w:t>.</w:t>
            </w:r>
          </w:p>
        </w:tc>
        <w:tc>
          <w:tcPr>
            <w:tcW w:w="990" w:type="dxa"/>
            <w:gridSpan w:val="3"/>
            <w:tcBorders>
              <w:top w:val="single" w:sz="4" w:space="0" w:color="auto"/>
            </w:tcBorders>
            <w:shd w:val="clear" w:color="auto" w:fill="auto"/>
            <w:noWrap/>
            <w:vAlign w:val="bottom"/>
            <w:hideMark/>
          </w:tcPr>
          <w:p w:rsidR="00EC5455" w:rsidRPr="00601CC8" w:rsidRDefault="00EC5455" w:rsidP="00A96368">
            <w:pPr>
              <w:spacing w:after="0" w:line="240" w:lineRule="auto"/>
              <w:jc w:val="center"/>
              <w:rPr>
                <w:rFonts w:eastAsia="Times New Roman"/>
                <w:color w:val="000000"/>
              </w:rPr>
            </w:pPr>
            <w:r>
              <w:rPr>
                <w:rFonts w:eastAsia="Times New Roman"/>
                <w:color w:val="000000"/>
              </w:rPr>
              <w:t>(</w:t>
            </w:r>
            <w:proofErr w:type="spellStart"/>
            <w:r>
              <w:rPr>
                <w:rFonts w:eastAsia="Times New Roman"/>
                <w:color w:val="000000"/>
              </w:rPr>
              <w:t>s.e.</w:t>
            </w:r>
            <w:proofErr w:type="spellEnd"/>
            <w:r>
              <w:rPr>
                <w:rFonts w:eastAsia="Times New Roman"/>
                <w:color w:val="000000"/>
              </w:rPr>
              <w:t>)</w:t>
            </w:r>
          </w:p>
        </w:tc>
        <w:tc>
          <w:tcPr>
            <w:tcW w:w="737" w:type="dxa"/>
            <w:tcBorders>
              <w:top w:val="single" w:sz="4" w:space="0" w:color="auto"/>
            </w:tcBorders>
            <w:shd w:val="clear" w:color="auto" w:fill="auto"/>
            <w:noWrap/>
            <w:vAlign w:val="bottom"/>
            <w:hideMark/>
          </w:tcPr>
          <w:p w:rsidR="00EC5455" w:rsidRPr="00601CC8" w:rsidRDefault="00EC5455" w:rsidP="00A96368">
            <w:pPr>
              <w:spacing w:after="0" w:line="240" w:lineRule="auto"/>
              <w:jc w:val="right"/>
              <w:rPr>
                <w:rFonts w:eastAsia="Times New Roman"/>
                <w:color w:val="000000"/>
              </w:rPr>
            </w:pPr>
            <w:proofErr w:type="spellStart"/>
            <w:r w:rsidRPr="00601CC8">
              <w:rPr>
                <w:rFonts w:eastAsia="Times New Roman"/>
                <w:color w:val="000000"/>
              </w:rPr>
              <w:t>Coef</w:t>
            </w:r>
            <w:proofErr w:type="spellEnd"/>
            <w:r w:rsidRPr="00601CC8">
              <w:rPr>
                <w:rFonts w:eastAsia="Times New Roman"/>
                <w:color w:val="000000"/>
              </w:rPr>
              <w:t>.</w:t>
            </w:r>
          </w:p>
        </w:tc>
        <w:tc>
          <w:tcPr>
            <w:tcW w:w="942" w:type="dxa"/>
            <w:gridSpan w:val="2"/>
            <w:tcBorders>
              <w:top w:val="single" w:sz="4" w:space="0" w:color="auto"/>
            </w:tcBorders>
            <w:shd w:val="clear" w:color="auto" w:fill="auto"/>
            <w:noWrap/>
            <w:vAlign w:val="bottom"/>
            <w:hideMark/>
          </w:tcPr>
          <w:p w:rsidR="00EC5455" w:rsidRPr="00601CC8" w:rsidRDefault="00EC5455" w:rsidP="00A96368">
            <w:pPr>
              <w:spacing w:after="0" w:line="240" w:lineRule="auto"/>
              <w:jc w:val="center"/>
              <w:rPr>
                <w:rFonts w:eastAsia="Times New Roman"/>
                <w:color w:val="000000"/>
              </w:rPr>
            </w:pPr>
            <w:r>
              <w:rPr>
                <w:rFonts w:eastAsia="Times New Roman"/>
                <w:color w:val="000000"/>
              </w:rPr>
              <w:t>(</w:t>
            </w:r>
            <w:proofErr w:type="spellStart"/>
            <w:r>
              <w:rPr>
                <w:rFonts w:eastAsia="Times New Roman"/>
                <w:color w:val="000000"/>
              </w:rPr>
              <w:t>s.e.</w:t>
            </w:r>
            <w:proofErr w:type="spellEnd"/>
            <w:r>
              <w:rPr>
                <w:rFonts w:eastAsia="Times New Roman"/>
                <w:color w:val="000000"/>
              </w:rPr>
              <w:t>)</w:t>
            </w:r>
          </w:p>
        </w:tc>
      </w:tr>
      <w:tr w:rsidR="00EC5455" w:rsidRPr="00807FA9" w:rsidTr="00EC5455">
        <w:trPr>
          <w:gridAfter w:val="1"/>
          <w:wAfter w:w="72" w:type="dxa"/>
          <w:trHeight w:val="315"/>
        </w:trPr>
        <w:tc>
          <w:tcPr>
            <w:tcW w:w="3165" w:type="dxa"/>
            <w:tcBorders>
              <w:top w:val="single" w:sz="4" w:space="0" w:color="auto"/>
            </w:tcBorders>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Constant</w:t>
            </w:r>
          </w:p>
        </w:tc>
        <w:tc>
          <w:tcPr>
            <w:tcW w:w="810" w:type="dxa"/>
            <w:tcBorders>
              <w:top w:val="single" w:sz="4" w:space="0" w:color="auto"/>
            </w:tcBorders>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-0.69</w:t>
            </w:r>
          </w:p>
        </w:tc>
        <w:tc>
          <w:tcPr>
            <w:tcW w:w="810" w:type="dxa"/>
            <w:gridSpan w:val="2"/>
            <w:tcBorders>
              <w:top w:val="single" w:sz="4" w:space="0" w:color="auto"/>
            </w:tcBorders>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0.05</w:t>
            </w:r>
            <w:r>
              <w:rPr>
                <w:rFonts w:eastAsia="Times New Roman"/>
                <w:color w:val="000000"/>
              </w:rPr>
              <w:t>)</w:t>
            </w:r>
          </w:p>
        </w:tc>
        <w:tc>
          <w:tcPr>
            <w:tcW w:w="720" w:type="dxa"/>
            <w:gridSpan w:val="2"/>
            <w:tcBorders>
              <w:top w:val="single" w:sz="4" w:space="0" w:color="auto"/>
            </w:tcBorders>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-0.71</w:t>
            </w:r>
          </w:p>
        </w:tc>
        <w:tc>
          <w:tcPr>
            <w:tcW w:w="900" w:type="dxa"/>
            <w:gridSpan w:val="2"/>
            <w:tcBorders>
              <w:top w:val="single" w:sz="4" w:space="0" w:color="auto"/>
            </w:tcBorders>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0.05</w:t>
            </w:r>
            <w:r>
              <w:rPr>
                <w:rFonts w:eastAsia="Times New Roman"/>
                <w:color w:val="000000"/>
              </w:rPr>
              <w:t>)</w:t>
            </w:r>
          </w:p>
        </w:tc>
        <w:tc>
          <w:tcPr>
            <w:tcW w:w="810" w:type="dxa"/>
            <w:gridSpan w:val="2"/>
            <w:tcBorders>
              <w:top w:val="single" w:sz="4" w:space="0" w:color="auto"/>
            </w:tcBorders>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-0.46</w:t>
            </w:r>
          </w:p>
        </w:tc>
        <w:tc>
          <w:tcPr>
            <w:tcW w:w="990" w:type="dxa"/>
            <w:gridSpan w:val="3"/>
            <w:tcBorders>
              <w:top w:val="single" w:sz="4" w:space="0" w:color="auto"/>
            </w:tcBorders>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0.09</w:t>
            </w:r>
            <w:r>
              <w:rPr>
                <w:rFonts w:eastAsia="Times New Roman"/>
                <w:color w:val="000000"/>
              </w:rPr>
              <w:t>)</w:t>
            </w:r>
          </w:p>
        </w:tc>
        <w:tc>
          <w:tcPr>
            <w:tcW w:w="737" w:type="dxa"/>
            <w:tcBorders>
              <w:top w:val="single" w:sz="4" w:space="0" w:color="auto"/>
            </w:tcBorders>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-0.68</w:t>
            </w:r>
          </w:p>
        </w:tc>
        <w:tc>
          <w:tcPr>
            <w:tcW w:w="942" w:type="dxa"/>
            <w:gridSpan w:val="2"/>
            <w:tcBorders>
              <w:top w:val="single" w:sz="4" w:space="0" w:color="auto"/>
            </w:tcBorders>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0.07</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ST</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-0.44</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0.04</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-0.46</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0.21</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-0.45</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0.08</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-0.36</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0.03</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SC</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-0.28</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0.03</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-0.12</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0.07</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-0.30</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0.06</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-0.23</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BC</w:t>
            </w:r>
            <w:r w:rsidR="00F12388">
              <w:rPr>
                <w:rFonts w:eastAsia="Times New Roman"/>
                <w:color w:val="000000"/>
              </w:rPr>
              <w:t>-</w:t>
            </w:r>
            <w:r w:rsidRPr="00601CC8">
              <w:rPr>
                <w:rFonts w:eastAsia="Times New Roman"/>
                <w:color w:val="000000"/>
              </w:rPr>
              <w:t>A</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-0.19</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0.02</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-0.18</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0.08</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-0.20</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0.04</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-0.18</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BC</w:t>
            </w:r>
            <w:r w:rsidR="00F12388">
              <w:rPr>
                <w:rFonts w:eastAsia="Times New Roman"/>
                <w:color w:val="000000"/>
              </w:rPr>
              <w:t>-</w:t>
            </w:r>
            <w:r w:rsidRPr="00601CC8">
              <w:rPr>
                <w:rFonts w:eastAsia="Times New Roman"/>
                <w:color w:val="000000"/>
              </w:rPr>
              <w:t>B</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-0.10</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-0.08</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0.04</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-0.10</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0.02</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-0.09</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BC</w:t>
            </w:r>
            <w:r w:rsidR="00F12388">
              <w:rPr>
                <w:rFonts w:eastAsia="Times New Roman"/>
                <w:color w:val="000000"/>
              </w:rPr>
              <w:t>-</w:t>
            </w:r>
            <w:r w:rsidRPr="00601CC8">
              <w:rPr>
                <w:rFonts w:eastAsia="Times New Roman"/>
                <w:color w:val="000000"/>
              </w:rPr>
              <w:t>C</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-0.12</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0.04</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-0.17</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0.21</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-0.14</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0.06</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-0.10</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0.03</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BC</w:t>
            </w:r>
            <w:r w:rsidR="00F12388">
              <w:rPr>
                <w:rFonts w:eastAsia="Times New Roman"/>
                <w:color w:val="000000"/>
              </w:rPr>
              <w:t>-</w:t>
            </w:r>
            <w:r w:rsidRPr="00601CC8">
              <w:rPr>
                <w:rFonts w:eastAsia="Times New Roman"/>
                <w:color w:val="000000"/>
              </w:rPr>
              <w:t>D</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-0.14</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-0.12</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0.05</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-0.15</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0.02</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-0.13</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Effective rank</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0.53</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0.08</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0.52</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0.15</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0.55</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0.08</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Effective rank*OPEN</w:t>
            </w:r>
          </w:p>
        </w:tc>
        <w:tc>
          <w:tcPr>
            <w:tcW w:w="810"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0.56</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0.09</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737"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xml:space="preserve">Effective rank*ST </w:t>
            </w:r>
          </w:p>
        </w:tc>
        <w:tc>
          <w:tcPr>
            <w:tcW w:w="810"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0.58</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0.25</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737"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Effective rank*SC</w:t>
            </w:r>
          </w:p>
        </w:tc>
        <w:tc>
          <w:tcPr>
            <w:tcW w:w="810"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0.35</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0.09</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737"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Effective rank*BC</w:t>
            </w:r>
            <w:r w:rsidR="00F12388">
              <w:rPr>
                <w:rFonts w:eastAsia="Times New Roman"/>
                <w:color w:val="000000"/>
              </w:rPr>
              <w:t>-</w:t>
            </w:r>
            <w:r w:rsidRPr="00601CC8">
              <w:rPr>
                <w:rFonts w:eastAsia="Times New Roman"/>
                <w:color w:val="000000"/>
              </w:rPr>
              <w:t>A</w:t>
            </w:r>
          </w:p>
        </w:tc>
        <w:tc>
          <w:tcPr>
            <w:tcW w:w="810"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0.55</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0.12</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737"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Effective rank*BC</w:t>
            </w:r>
            <w:r w:rsidR="00F12388">
              <w:rPr>
                <w:rFonts w:eastAsia="Times New Roman"/>
                <w:color w:val="000000"/>
              </w:rPr>
              <w:t>-</w:t>
            </w:r>
            <w:r w:rsidRPr="00601CC8">
              <w:rPr>
                <w:rFonts w:eastAsia="Times New Roman"/>
                <w:color w:val="000000"/>
              </w:rPr>
              <w:t xml:space="preserve">B </w:t>
            </w:r>
          </w:p>
        </w:tc>
        <w:tc>
          <w:tcPr>
            <w:tcW w:w="810"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0.54</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0.08</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737"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Effective rank*BC</w:t>
            </w:r>
            <w:r w:rsidR="00F12388">
              <w:rPr>
                <w:rFonts w:eastAsia="Times New Roman"/>
                <w:color w:val="000000"/>
              </w:rPr>
              <w:t>-</w:t>
            </w:r>
            <w:r w:rsidRPr="00601CC8">
              <w:rPr>
                <w:rFonts w:eastAsia="Times New Roman"/>
                <w:color w:val="000000"/>
              </w:rPr>
              <w:t>C</w:t>
            </w:r>
          </w:p>
        </w:tc>
        <w:tc>
          <w:tcPr>
            <w:tcW w:w="810"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0.64</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0.26</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737"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Effective rank*BC</w:t>
            </w:r>
            <w:r w:rsidR="00F12388">
              <w:rPr>
                <w:rFonts w:eastAsia="Times New Roman"/>
                <w:color w:val="000000"/>
              </w:rPr>
              <w:t>-</w:t>
            </w:r>
            <w:r w:rsidRPr="00601CC8">
              <w:rPr>
                <w:rFonts w:eastAsia="Times New Roman"/>
                <w:color w:val="000000"/>
              </w:rPr>
              <w:t>D</w:t>
            </w:r>
          </w:p>
        </w:tc>
        <w:tc>
          <w:tcPr>
            <w:tcW w:w="810"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0.54</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0.09</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737"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Latent aptitude</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0.64</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0.64</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0.92</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0.05</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0.58</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Square of Latent aptitude</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0.13</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0.13</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-0.16</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0.16</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0.00</w:t>
            </w:r>
            <w:r>
              <w:rPr>
                <w:rFonts w:eastAsia="Times New Roman"/>
                <w:color w:val="000000"/>
              </w:rPr>
              <w:t>)</w:t>
            </w:r>
          </w:p>
        </w:tc>
      </w:tr>
      <w:tr w:rsidR="00EC5455" w:rsidRPr="00807FA9" w:rsidTr="00992F24">
        <w:trPr>
          <w:gridAfter w:val="1"/>
          <w:wAfter w:w="72" w:type="dxa"/>
          <w:trHeight w:val="315"/>
        </w:trPr>
        <w:tc>
          <w:tcPr>
            <w:tcW w:w="3165" w:type="dxa"/>
            <w:shd w:val="clear" w:color="auto" w:fill="auto"/>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Latent Aptitude Components:</w:t>
            </w:r>
          </w:p>
        </w:tc>
        <w:tc>
          <w:tcPr>
            <w:tcW w:w="810"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p>
        </w:tc>
        <w:tc>
          <w:tcPr>
            <w:tcW w:w="72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810" w:type="dxa"/>
            <w:gridSpan w:val="2"/>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c>
          <w:tcPr>
            <w:tcW w:w="737"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p>
        </w:tc>
      </w:tr>
      <w:tr w:rsidR="00EC5455" w:rsidRPr="00807FA9" w:rsidTr="00992F24">
        <w:trPr>
          <w:gridAfter w:val="1"/>
          <w:wAfter w:w="72" w:type="dxa"/>
          <w:trHeight w:val="330"/>
        </w:trPr>
        <w:tc>
          <w:tcPr>
            <w:tcW w:w="3165" w:type="dxa"/>
            <w:shd w:val="clear" w:color="auto" w:fill="auto"/>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xml:space="preserve">    High School Score</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1.00</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sidRPr="00601CC8">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1.00</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sidRPr="00601CC8">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0.00</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sidRPr="00601CC8">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1.00</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sidRPr="00601CC8">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xml:space="preserve">    Entry Score Total</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0.25</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0.03</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0.25</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0.03</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1.00</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sidRPr="00601CC8">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0.26</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0.02</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xml:space="preserve">    Entry Score Math</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-0.06</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-0.06</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0.02</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-0.16</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0.02</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-0.07</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xml:space="preserve">    Entry Score Physics</w:t>
            </w:r>
          </w:p>
        </w:tc>
        <w:tc>
          <w:tcPr>
            <w:tcW w:w="810"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-0.04</w:t>
            </w:r>
          </w:p>
        </w:tc>
        <w:tc>
          <w:tcPr>
            <w:tcW w:w="810" w:type="dxa"/>
            <w:gridSpan w:val="2"/>
            <w:shd w:val="clear" w:color="auto" w:fill="auto"/>
            <w:noWrap/>
            <w:vAlign w:val="bottom"/>
            <w:hideMark/>
          </w:tcPr>
          <w:p w:rsidR="00EC5455" w:rsidRPr="00601CC8" w:rsidRDefault="00EC5455" w:rsidP="00F82082">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72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-0.04</w:t>
            </w:r>
          </w:p>
        </w:tc>
        <w:tc>
          <w:tcPr>
            <w:tcW w:w="900"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810" w:type="dxa"/>
            <w:gridSpan w:val="2"/>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-0.17</w:t>
            </w:r>
          </w:p>
        </w:tc>
        <w:tc>
          <w:tcPr>
            <w:tcW w:w="990" w:type="dxa"/>
            <w:gridSpan w:val="3"/>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c>
          <w:tcPr>
            <w:tcW w:w="737" w:type="dxa"/>
            <w:shd w:val="clear" w:color="auto" w:fill="auto"/>
            <w:noWrap/>
            <w:vAlign w:val="bottom"/>
            <w:hideMark/>
          </w:tcPr>
          <w:p w:rsidR="00EC5455" w:rsidRPr="00601CC8" w:rsidRDefault="00EC5455" w:rsidP="00807FA9">
            <w:pPr>
              <w:spacing w:after="0" w:line="240" w:lineRule="auto"/>
              <w:jc w:val="right"/>
              <w:rPr>
                <w:rFonts w:eastAsia="Times New Roman"/>
                <w:color w:val="000000"/>
              </w:rPr>
            </w:pPr>
            <w:r w:rsidRPr="00601CC8">
              <w:rPr>
                <w:rFonts w:eastAsia="Times New Roman"/>
                <w:color w:val="000000"/>
              </w:rPr>
              <w:t>-0.05</w:t>
            </w:r>
          </w:p>
        </w:tc>
        <w:tc>
          <w:tcPr>
            <w:tcW w:w="942" w:type="dxa"/>
            <w:gridSpan w:val="2"/>
            <w:shd w:val="clear" w:color="auto" w:fill="auto"/>
            <w:noWrap/>
            <w:vAlign w:val="bottom"/>
            <w:hideMark/>
          </w:tcPr>
          <w:p w:rsidR="00EC5455" w:rsidRPr="00601CC8" w:rsidRDefault="00EC5455" w:rsidP="00992F24">
            <w:pPr>
              <w:spacing w:after="0" w:line="240" w:lineRule="auto"/>
              <w:jc w:val="center"/>
              <w:rPr>
                <w:rFonts w:eastAsia="Times New Roman"/>
                <w:color w:val="000000"/>
              </w:rPr>
            </w:pPr>
            <w:r>
              <w:rPr>
                <w:rFonts w:eastAsia="Times New Roman"/>
                <w:color w:val="000000"/>
              </w:rPr>
              <w:t>(</w:t>
            </w:r>
            <w:r w:rsidRPr="00601CC8">
              <w:rPr>
                <w:rFonts w:eastAsia="Times New Roman"/>
                <w:color w:val="000000"/>
              </w:rPr>
              <w:t>0.01</w:t>
            </w:r>
            <w:r>
              <w:rPr>
                <w:rFonts w:eastAsia="Times New Roman"/>
                <w:color w:val="000000"/>
              </w:rPr>
              <w:t>)</w:t>
            </w: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p>
        </w:tc>
        <w:tc>
          <w:tcPr>
            <w:tcW w:w="1620" w:type="dxa"/>
            <w:gridSpan w:val="3"/>
            <w:shd w:val="clear" w:color="auto" w:fill="auto"/>
            <w:noWrap/>
            <w:vAlign w:val="bottom"/>
            <w:hideMark/>
          </w:tcPr>
          <w:p w:rsidR="00EC5455" w:rsidRPr="00601CC8" w:rsidRDefault="00EC5455" w:rsidP="00807FA9">
            <w:pPr>
              <w:spacing w:after="0" w:line="240" w:lineRule="auto"/>
              <w:jc w:val="center"/>
              <w:rPr>
                <w:rFonts w:eastAsia="Times New Roman"/>
                <w:color w:val="000000"/>
              </w:rPr>
            </w:pPr>
          </w:p>
        </w:tc>
        <w:tc>
          <w:tcPr>
            <w:tcW w:w="1620" w:type="dxa"/>
            <w:gridSpan w:val="4"/>
            <w:shd w:val="clear" w:color="auto" w:fill="auto"/>
            <w:noWrap/>
            <w:vAlign w:val="bottom"/>
            <w:hideMark/>
          </w:tcPr>
          <w:p w:rsidR="00EC5455" w:rsidRPr="00601CC8" w:rsidRDefault="00EC5455" w:rsidP="00807FA9">
            <w:pPr>
              <w:spacing w:after="0" w:line="240" w:lineRule="auto"/>
              <w:jc w:val="center"/>
              <w:rPr>
                <w:rFonts w:eastAsia="Times New Roman"/>
                <w:color w:val="000000"/>
              </w:rPr>
            </w:pPr>
          </w:p>
        </w:tc>
        <w:tc>
          <w:tcPr>
            <w:tcW w:w="1800" w:type="dxa"/>
            <w:gridSpan w:val="5"/>
            <w:shd w:val="clear" w:color="auto" w:fill="auto"/>
            <w:noWrap/>
            <w:vAlign w:val="bottom"/>
            <w:hideMark/>
          </w:tcPr>
          <w:p w:rsidR="00EC5455" w:rsidRPr="00601CC8" w:rsidRDefault="00EC5455" w:rsidP="00807FA9">
            <w:pPr>
              <w:spacing w:after="0" w:line="240" w:lineRule="auto"/>
              <w:jc w:val="center"/>
              <w:rPr>
                <w:rFonts w:eastAsia="Times New Roman"/>
                <w:color w:val="000000"/>
              </w:rPr>
            </w:pPr>
          </w:p>
        </w:tc>
        <w:tc>
          <w:tcPr>
            <w:tcW w:w="1679" w:type="dxa"/>
            <w:gridSpan w:val="3"/>
            <w:shd w:val="clear" w:color="auto" w:fill="auto"/>
            <w:noWrap/>
            <w:vAlign w:val="bottom"/>
            <w:hideMark/>
          </w:tcPr>
          <w:p w:rsidR="00EC5455" w:rsidRPr="00601CC8" w:rsidRDefault="00EC5455" w:rsidP="00807FA9">
            <w:pPr>
              <w:spacing w:after="0" w:line="240" w:lineRule="auto"/>
              <w:rPr>
                <w:rFonts w:eastAsia="Times New Roman"/>
                <w:color w:val="000000"/>
              </w:rPr>
            </w:pPr>
          </w:p>
        </w:tc>
      </w:tr>
      <w:tr w:rsidR="00EC5455" w:rsidRPr="00807FA9" w:rsidTr="00992F24">
        <w:trPr>
          <w:gridAfter w:val="1"/>
          <w:wAfter w:w="72" w:type="dxa"/>
          <w:trHeight w:val="315"/>
        </w:trPr>
        <w:tc>
          <w:tcPr>
            <w:tcW w:w="3165" w:type="dxa"/>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R-Squared</w:t>
            </w:r>
          </w:p>
        </w:tc>
        <w:tc>
          <w:tcPr>
            <w:tcW w:w="1620" w:type="dxa"/>
            <w:gridSpan w:val="3"/>
            <w:shd w:val="clear" w:color="auto" w:fill="auto"/>
            <w:noWrap/>
            <w:vAlign w:val="bottom"/>
            <w:hideMark/>
          </w:tcPr>
          <w:p w:rsidR="00EC5455" w:rsidRPr="00601CC8" w:rsidRDefault="00EC5455" w:rsidP="00807FA9">
            <w:pPr>
              <w:spacing w:after="0" w:line="240" w:lineRule="auto"/>
              <w:jc w:val="center"/>
              <w:rPr>
                <w:rFonts w:eastAsia="Times New Roman"/>
                <w:color w:val="000000"/>
              </w:rPr>
            </w:pPr>
            <w:r w:rsidRPr="00601CC8">
              <w:rPr>
                <w:rFonts w:eastAsia="Times New Roman"/>
                <w:color w:val="000000"/>
              </w:rPr>
              <w:t>0.57</w:t>
            </w:r>
          </w:p>
        </w:tc>
        <w:tc>
          <w:tcPr>
            <w:tcW w:w="1620" w:type="dxa"/>
            <w:gridSpan w:val="4"/>
            <w:shd w:val="clear" w:color="auto" w:fill="auto"/>
            <w:noWrap/>
            <w:vAlign w:val="bottom"/>
            <w:hideMark/>
          </w:tcPr>
          <w:p w:rsidR="00EC5455" w:rsidRPr="00601CC8" w:rsidRDefault="00EC5455" w:rsidP="00807FA9">
            <w:pPr>
              <w:spacing w:after="0" w:line="240" w:lineRule="auto"/>
              <w:jc w:val="center"/>
              <w:rPr>
                <w:rFonts w:eastAsia="Times New Roman"/>
                <w:color w:val="000000"/>
              </w:rPr>
            </w:pPr>
            <w:r w:rsidRPr="00601CC8">
              <w:rPr>
                <w:rFonts w:eastAsia="Times New Roman"/>
                <w:color w:val="000000"/>
              </w:rPr>
              <w:t>0.57</w:t>
            </w:r>
          </w:p>
        </w:tc>
        <w:tc>
          <w:tcPr>
            <w:tcW w:w="1800" w:type="dxa"/>
            <w:gridSpan w:val="5"/>
            <w:shd w:val="clear" w:color="auto" w:fill="auto"/>
            <w:noWrap/>
            <w:vAlign w:val="bottom"/>
            <w:hideMark/>
          </w:tcPr>
          <w:p w:rsidR="00EC5455" w:rsidRPr="00601CC8" w:rsidRDefault="00EC5455" w:rsidP="00807FA9">
            <w:pPr>
              <w:spacing w:after="0" w:line="240" w:lineRule="auto"/>
              <w:jc w:val="center"/>
              <w:rPr>
                <w:rFonts w:eastAsia="Times New Roman"/>
                <w:color w:val="000000"/>
              </w:rPr>
            </w:pPr>
            <w:r w:rsidRPr="00601CC8">
              <w:rPr>
                <w:rFonts w:eastAsia="Times New Roman"/>
                <w:color w:val="000000"/>
              </w:rPr>
              <w:t>0.45</w:t>
            </w:r>
          </w:p>
        </w:tc>
        <w:tc>
          <w:tcPr>
            <w:tcW w:w="1679" w:type="dxa"/>
            <w:gridSpan w:val="3"/>
            <w:shd w:val="clear" w:color="auto" w:fill="auto"/>
            <w:noWrap/>
            <w:vAlign w:val="bottom"/>
            <w:hideMark/>
          </w:tcPr>
          <w:p w:rsidR="00EC5455" w:rsidRPr="00601CC8" w:rsidRDefault="00EC5455" w:rsidP="00807FA9">
            <w:pPr>
              <w:spacing w:after="0" w:line="240" w:lineRule="auto"/>
              <w:rPr>
                <w:rFonts w:eastAsia="Times New Roman"/>
                <w:color w:val="000000"/>
              </w:rPr>
            </w:pPr>
            <w:r w:rsidRPr="00601CC8">
              <w:rPr>
                <w:rFonts w:eastAsia="Times New Roman"/>
                <w:color w:val="000000"/>
              </w:rPr>
              <w:t> </w:t>
            </w:r>
          </w:p>
        </w:tc>
      </w:tr>
      <w:tr w:rsidR="00EC5455" w:rsidRPr="00807FA9" w:rsidTr="00992F24">
        <w:trPr>
          <w:gridAfter w:val="1"/>
          <w:wAfter w:w="72" w:type="dxa"/>
          <w:trHeight w:val="315"/>
        </w:trPr>
        <w:tc>
          <w:tcPr>
            <w:tcW w:w="3165" w:type="dxa"/>
            <w:tcBorders>
              <w:bottom w:val="single" w:sz="4" w:space="0" w:color="auto"/>
            </w:tcBorders>
            <w:shd w:val="clear" w:color="auto" w:fill="auto"/>
            <w:noWrap/>
            <w:vAlign w:val="bottom"/>
            <w:hideMark/>
          </w:tcPr>
          <w:p w:rsidR="00EC5455" w:rsidRPr="00601CC8" w:rsidRDefault="00EC5455" w:rsidP="00807FA9">
            <w:pPr>
              <w:spacing w:after="0" w:line="240" w:lineRule="auto"/>
              <w:rPr>
                <w:rFonts w:eastAsia="Times New Roman"/>
                <w:color w:val="000000"/>
              </w:rPr>
            </w:pPr>
          </w:p>
        </w:tc>
        <w:tc>
          <w:tcPr>
            <w:tcW w:w="1620" w:type="dxa"/>
            <w:gridSpan w:val="3"/>
            <w:tcBorders>
              <w:bottom w:val="single" w:sz="4" w:space="0" w:color="auto"/>
            </w:tcBorders>
            <w:shd w:val="clear" w:color="auto" w:fill="auto"/>
            <w:noWrap/>
            <w:vAlign w:val="bottom"/>
            <w:hideMark/>
          </w:tcPr>
          <w:p w:rsidR="00EC5455" w:rsidRPr="00601CC8" w:rsidRDefault="00EC5455" w:rsidP="00807FA9">
            <w:pPr>
              <w:spacing w:after="0" w:line="240" w:lineRule="auto"/>
              <w:jc w:val="center"/>
              <w:rPr>
                <w:rFonts w:eastAsia="Times New Roman"/>
                <w:color w:val="000000"/>
              </w:rPr>
            </w:pPr>
          </w:p>
        </w:tc>
        <w:tc>
          <w:tcPr>
            <w:tcW w:w="1620" w:type="dxa"/>
            <w:gridSpan w:val="4"/>
            <w:tcBorders>
              <w:bottom w:val="single" w:sz="4" w:space="0" w:color="auto"/>
            </w:tcBorders>
            <w:shd w:val="clear" w:color="auto" w:fill="auto"/>
            <w:noWrap/>
            <w:vAlign w:val="bottom"/>
            <w:hideMark/>
          </w:tcPr>
          <w:p w:rsidR="00EC5455" w:rsidRPr="00601CC8" w:rsidRDefault="00EC5455" w:rsidP="00807FA9">
            <w:pPr>
              <w:spacing w:after="0" w:line="240" w:lineRule="auto"/>
              <w:jc w:val="center"/>
              <w:rPr>
                <w:rFonts w:eastAsia="Times New Roman"/>
                <w:color w:val="000000"/>
              </w:rPr>
            </w:pPr>
          </w:p>
        </w:tc>
        <w:tc>
          <w:tcPr>
            <w:tcW w:w="1800" w:type="dxa"/>
            <w:gridSpan w:val="5"/>
            <w:tcBorders>
              <w:bottom w:val="single" w:sz="4" w:space="0" w:color="auto"/>
            </w:tcBorders>
            <w:shd w:val="clear" w:color="auto" w:fill="auto"/>
            <w:noWrap/>
            <w:vAlign w:val="bottom"/>
            <w:hideMark/>
          </w:tcPr>
          <w:p w:rsidR="00EC5455" w:rsidRPr="00601CC8" w:rsidRDefault="00EC5455" w:rsidP="00807FA9">
            <w:pPr>
              <w:spacing w:after="0" w:line="240" w:lineRule="auto"/>
              <w:jc w:val="center"/>
              <w:rPr>
                <w:rFonts w:eastAsia="Times New Roman"/>
                <w:color w:val="000000"/>
              </w:rPr>
            </w:pPr>
          </w:p>
        </w:tc>
        <w:tc>
          <w:tcPr>
            <w:tcW w:w="1679" w:type="dxa"/>
            <w:gridSpan w:val="3"/>
            <w:tcBorders>
              <w:bottom w:val="single" w:sz="4" w:space="0" w:color="auto"/>
            </w:tcBorders>
            <w:shd w:val="clear" w:color="auto" w:fill="auto"/>
            <w:noWrap/>
            <w:vAlign w:val="bottom"/>
            <w:hideMark/>
          </w:tcPr>
          <w:p w:rsidR="00EC5455" w:rsidRPr="00601CC8" w:rsidRDefault="00EC5455" w:rsidP="00807FA9">
            <w:pPr>
              <w:spacing w:after="0" w:line="240" w:lineRule="auto"/>
              <w:rPr>
                <w:rFonts w:eastAsia="Times New Roman"/>
                <w:color w:val="000000"/>
              </w:rPr>
            </w:pPr>
          </w:p>
        </w:tc>
      </w:tr>
      <w:tr w:rsidR="00EC5455" w:rsidRPr="00807FA9" w:rsidTr="00992F24">
        <w:trPr>
          <w:gridAfter w:val="1"/>
          <w:wAfter w:w="72" w:type="dxa"/>
          <w:trHeight w:val="315"/>
        </w:trPr>
        <w:tc>
          <w:tcPr>
            <w:tcW w:w="9884" w:type="dxa"/>
            <w:gridSpan w:val="16"/>
            <w:tcBorders>
              <w:top w:val="single" w:sz="4" w:space="0" w:color="auto"/>
            </w:tcBorders>
            <w:shd w:val="clear" w:color="auto" w:fill="auto"/>
            <w:noWrap/>
            <w:vAlign w:val="bottom"/>
            <w:hideMark/>
          </w:tcPr>
          <w:p w:rsidR="00EC5455" w:rsidRPr="00601CC8" w:rsidRDefault="00EC5455" w:rsidP="003719A3">
            <w:pPr>
              <w:spacing w:after="0" w:line="240" w:lineRule="auto"/>
              <w:rPr>
                <w:rFonts w:eastAsia="Times New Roman"/>
                <w:color w:val="000000"/>
              </w:rPr>
            </w:pPr>
            <w:r w:rsidRPr="00F82082">
              <w:rPr>
                <w:rFonts w:eastAsia="Times New Roman"/>
                <w:i/>
                <w:color w:val="000000"/>
              </w:rPr>
              <w:t>Notes:</w:t>
            </w:r>
            <w:r>
              <w:rPr>
                <w:rFonts w:eastAsia="Times New Roman"/>
                <w:color w:val="000000"/>
              </w:rPr>
              <w:t xml:space="preserve"> </w:t>
            </w:r>
            <w:r>
              <w:rPr>
                <w:rFonts w:eastAsia="Times New Roman"/>
                <w:i/>
                <w:color w:val="000000"/>
              </w:rPr>
              <w:t xml:space="preserve">n = </w:t>
            </w:r>
            <w:r>
              <w:rPr>
                <w:rFonts w:eastAsia="Times New Roman"/>
                <w:color w:val="000000"/>
              </w:rPr>
              <w:t>41,451.  Dependent variable is the score on the first year exam.  Standard errors</w:t>
            </w:r>
            <w:r w:rsidR="000B591D">
              <w:rPr>
                <w:rFonts w:eastAsia="Times New Roman"/>
                <w:color w:val="000000"/>
              </w:rPr>
              <w:t>, reported in parentheses, are</w:t>
            </w:r>
            <w:r>
              <w:rPr>
                <w:rFonts w:eastAsia="Times New Roman"/>
                <w:color w:val="000000"/>
              </w:rPr>
              <w:t xml:space="preserve"> cluster</w:t>
            </w:r>
            <w:r w:rsidR="000B591D">
              <w:rPr>
                <w:rFonts w:eastAsia="Times New Roman"/>
                <w:color w:val="000000"/>
              </w:rPr>
              <w:t>ed</w:t>
            </w:r>
            <w:r>
              <w:rPr>
                <w:rFonts w:eastAsia="Times New Roman"/>
                <w:color w:val="000000"/>
              </w:rPr>
              <w:t xml:space="preserve"> by college in regressions (1), (2), and (3), but not in (4).  There </w:t>
            </w:r>
            <w:proofErr w:type="gramStart"/>
            <w:r>
              <w:rPr>
                <w:rFonts w:eastAsia="Times New Roman"/>
                <w:color w:val="000000"/>
              </w:rPr>
              <w:t>are 117, 101 observation</w:t>
            </w:r>
            <w:proofErr w:type="gramEnd"/>
            <w:r>
              <w:rPr>
                <w:rFonts w:eastAsia="Times New Roman"/>
                <w:color w:val="000000"/>
              </w:rPr>
              <w:t xml:space="preserve"> in the selection equation for model (4).</w:t>
            </w:r>
          </w:p>
        </w:tc>
      </w:tr>
      <w:tr w:rsidR="00EC5455" w:rsidRPr="00807FA9" w:rsidTr="00992F24">
        <w:trPr>
          <w:trHeight w:val="315"/>
        </w:trPr>
        <w:tc>
          <w:tcPr>
            <w:tcW w:w="4910" w:type="dxa"/>
            <w:gridSpan w:val="5"/>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54"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44"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48"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271"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r>
      <w:tr w:rsidR="00EC5455" w:rsidRPr="00807FA9" w:rsidTr="00992F24">
        <w:trPr>
          <w:trHeight w:val="315"/>
        </w:trPr>
        <w:tc>
          <w:tcPr>
            <w:tcW w:w="4910" w:type="dxa"/>
            <w:gridSpan w:val="5"/>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54"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44"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48"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271"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r>
      <w:tr w:rsidR="00EC5455" w:rsidRPr="00807FA9" w:rsidTr="00992F24">
        <w:trPr>
          <w:trHeight w:val="315"/>
        </w:trPr>
        <w:tc>
          <w:tcPr>
            <w:tcW w:w="4167" w:type="dxa"/>
            <w:gridSpan w:val="3"/>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54"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44"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848"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743" w:type="dxa"/>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c>
          <w:tcPr>
            <w:tcW w:w="271" w:type="dxa"/>
            <w:gridSpan w:val="2"/>
            <w:tcBorders>
              <w:top w:val="nil"/>
              <w:left w:val="nil"/>
              <w:bottom w:val="nil"/>
              <w:right w:val="nil"/>
            </w:tcBorders>
            <w:shd w:val="clear" w:color="auto" w:fill="auto"/>
            <w:noWrap/>
            <w:vAlign w:val="bottom"/>
            <w:hideMark/>
          </w:tcPr>
          <w:p w:rsidR="00EC5455" w:rsidRPr="00807FA9" w:rsidRDefault="00EC5455" w:rsidP="00807FA9">
            <w:pPr>
              <w:spacing w:after="0" w:line="240" w:lineRule="auto"/>
              <w:rPr>
                <w:rFonts w:eastAsia="Times New Roman"/>
                <w:color w:val="000000"/>
                <w:sz w:val="24"/>
                <w:szCs w:val="24"/>
              </w:rPr>
            </w:pPr>
          </w:p>
        </w:tc>
      </w:tr>
    </w:tbl>
    <w:p w:rsidR="003B7961" w:rsidRDefault="003B7961" w:rsidP="00624476">
      <w:pPr>
        <w:tabs>
          <w:tab w:val="left" w:pos="6240"/>
        </w:tabs>
        <w:spacing w:after="0"/>
        <w:jc w:val="center"/>
      </w:pPr>
    </w:p>
    <w:p w:rsidR="003B7961" w:rsidRDefault="003B7961" w:rsidP="00624476">
      <w:pPr>
        <w:tabs>
          <w:tab w:val="left" w:pos="6240"/>
        </w:tabs>
        <w:spacing w:after="0"/>
        <w:jc w:val="center"/>
      </w:pPr>
    </w:p>
    <w:p w:rsidR="003B7961" w:rsidRDefault="003B7961" w:rsidP="00624476">
      <w:pPr>
        <w:tabs>
          <w:tab w:val="left" w:pos="6240"/>
        </w:tabs>
        <w:spacing w:after="0"/>
        <w:jc w:val="center"/>
      </w:pPr>
    </w:p>
    <w:tbl>
      <w:tblPr>
        <w:tblW w:w="8745" w:type="dxa"/>
        <w:tblInd w:w="93" w:type="dxa"/>
        <w:tblLook w:val="04A0" w:firstRow="1" w:lastRow="0" w:firstColumn="1" w:lastColumn="0" w:noHBand="0" w:noVBand="1"/>
      </w:tblPr>
      <w:tblGrid>
        <w:gridCol w:w="4334"/>
        <w:gridCol w:w="821"/>
        <w:gridCol w:w="1160"/>
        <w:gridCol w:w="1260"/>
        <w:gridCol w:w="180"/>
        <w:gridCol w:w="990"/>
      </w:tblGrid>
      <w:tr w:rsidR="000A2D51" w:rsidRPr="000A2D51" w:rsidTr="000B591D">
        <w:trPr>
          <w:trHeight w:val="381"/>
        </w:trPr>
        <w:tc>
          <w:tcPr>
            <w:tcW w:w="8745" w:type="dxa"/>
            <w:gridSpan w:val="6"/>
            <w:tcBorders>
              <w:bottom w:val="double" w:sz="6" w:space="0" w:color="auto"/>
            </w:tcBorders>
            <w:shd w:val="clear" w:color="auto" w:fill="auto"/>
            <w:noWrap/>
            <w:vAlign w:val="bottom"/>
            <w:hideMark/>
          </w:tcPr>
          <w:p w:rsidR="000A2D51" w:rsidRDefault="000A2D51" w:rsidP="00E2504B">
            <w:pPr>
              <w:spacing w:after="0" w:line="240" w:lineRule="auto"/>
              <w:jc w:val="center"/>
              <w:rPr>
                <w:rFonts w:eastAsia="Times New Roman"/>
                <w:b/>
                <w:bCs/>
                <w:color w:val="000000"/>
                <w:sz w:val="24"/>
                <w:szCs w:val="24"/>
              </w:rPr>
            </w:pPr>
            <w:r w:rsidRPr="008D2FD0">
              <w:rPr>
                <w:rFonts w:eastAsia="Times New Roman"/>
                <w:b/>
                <w:bCs/>
                <w:color w:val="000000"/>
                <w:sz w:val="24"/>
                <w:szCs w:val="24"/>
              </w:rPr>
              <w:t xml:space="preserve">Table </w:t>
            </w:r>
            <w:r w:rsidR="00E2504B">
              <w:rPr>
                <w:rFonts w:eastAsia="Times New Roman"/>
                <w:b/>
                <w:bCs/>
                <w:color w:val="000000"/>
                <w:sz w:val="24"/>
                <w:szCs w:val="24"/>
              </w:rPr>
              <w:t>3</w:t>
            </w:r>
            <w:r w:rsidR="00EC5455">
              <w:rPr>
                <w:rFonts w:eastAsia="Times New Roman"/>
                <w:b/>
                <w:bCs/>
                <w:color w:val="000000"/>
                <w:sz w:val="24"/>
                <w:szCs w:val="24"/>
              </w:rPr>
              <w:t xml:space="preserve">. </w:t>
            </w:r>
            <w:r w:rsidR="00A96368">
              <w:rPr>
                <w:rFonts w:eastAsia="Times New Roman"/>
                <w:b/>
                <w:bCs/>
                <w:color w:val="000000"/>
                <w:sz w:val="24"/>
                <w:szCs w:val="24"/>
              </w:rPr>
              <w:t xml:space="preserve">Regression Results: </w:t>
            </w:r>
            <w:r w:rsidR="00EC5455">
              <w:rPr>
                <w:rFonts w:eastAsia="Times New Roman"/>
                <w:b/>
                <w:bCs/>
                <w:color w:val="000000"/>
                <w:sz w:val="24"/>
                <w:szCs w:val="24"/>
              </w:rPr>
              <w:t>Attendance</w:t>
            </w:r>
          </w:p>
          <w:p w:rsidR="00EC5455" w:rsidRPr="008D2FD0" w:rsidRDefault="00EC5455" w:rsidP="00E2504B">
            <w:pPr>
              <w:spacing w:after="0" w:line="240" w:lineRule="auto"/>
              <w:jc w:val="center"/>
              <w:rPr>
                <w:rFonts w:eastAsia="Times New Roman"/>
                <w:b/>
                <w:bCs/>
                <w:color w:val="000000"/>
                <w:sz w:val="24"/>
                <w:szCs w:val="24"/>
              </w:rPr>
            </w:pPr>
          </w:p>
        </w:tc>
      </w:tr>
      <w:tr w:rsidR="00E06A66" w:rsidRPr="000A2D51" w:rsidTr="000B591D">
        <w:trPr>
          <w:trHeight w:val="293"/>
        </w:trPr>
        <w:tc>
          <w:tcPr>
            <w:tcW w:w="4334" w:type="dxa"/>
            <w:tcBorders>
              <w:top w:val="double" w:sz="6" w:space="0" w:color="auto"/>
              <w:bottom w:val="nil"/>
            </w:tcBorders>
            <w:shd w:val="clear" w:color="auto" w:fill="auto"/>
            <w:noWrap/>
            <w:vAlign w:val="bottom"/>
            <w:hideMark/>
          </w:tcPr>
          <w:p w:rsidR="00E06A66" w:rsidRPr="000A2D51" w:rsidRDefault="00E06A66" w:rsidP="000A2D51">
            <w:pPr>
              <w:spacing w:after="0" w:line="240" w:lineRule="auto"/>
              <w:rPr>
                <w:rFonts w:eastAsia="Times New Roman"/>
                <w:color w:val="000000"/>
              </w:rPr>
            </w:pPr>
          </w:p>
        </w:tc>
        <w:tc>
          <w:tcPr>
            <w:tcW w:w="1981" w:type="dxa"/>
            <w:gridSpan w:val="2"/>
            <w:tcBorders>
              <w:top w:val="double" w:sz="6" w:space="0" w:color="auto"/>
              <w:bottom w:val="single" w:sz="4" w:space="0" w:color="auto"/>
            </w:tcBorders>
            <w:shd w:val="clear" w:color="auto" w:fill="auto"/>
            <w:noWrap/>
            <w:vAlign w:val="bottom"/>
            <w:hideMark/>
          </w:tcPr>
          <w:p w:rsidR="00E06A66" w:rsidRPr="000A2D51" w:rsidRDefault="00E06A66" w:rsidP="000A2D51">
            <w:pPr>
              <w:spacing w:after="0" w:line="240" w:lineRule="auto"/>
              <w:jc w:val="center"/>
              <w:rPr>
                <w:rFonts w:eastAsia="Times New Roman"/>
                <w:color w:val="000000"/>
              </w:rPr>
            </w:pPr>
            <w:r>
              <w:rPr>
                <w:rFonts w:eastAsia="Times New Roman"/>
                <w:color w:val="000000"/>
              </w:rPr>
              <w:t>Heckman Model</w:t>
            </w:r>
          </w:p>
        </w:tc>
        <w:tc>
          <w:tcPr>
            <w:tcW w:w="2430" w:type="dxa"/>
            <w:gridSpan w:val="3"/>
            <w:tcBorders>
              <w:top w:val="double" w:sz="6" w:space="0" w:color="auto"/>
              <w:bottom w:val="single" w:sz="4" w:space="0" w:color="auto"/>
            </w:tcBorders>
            <w:shd w:val="clear" w:color="auto" w:fill="auto"/>
            <w:noWrap/>
            <w:vAlign w:val="bottom"/>
            <w:hideMark/>
          </w:tcPr>
          <w:p w:rsidR="00E06A66" w:rsidRPr="000A2D51" w:rsidRDefault="00EC5455" w:rsidP="000A2D51">
            <w:pPr>
              <w:spacing w:after="0" w:line="240" w:lineRule="auto"/>
              <w:jc w:val="center"/>
              <w:rPr>
                <w:rFonts w:eastAsia="Times New Roman"/>
                <w:color w:val="000000"/>
              </w:rPr>
            </w:pPr>
            <w:r>
              <w:rPr>
                <w:rFonts w:eastAsia="Times New Roman"/>
                <w:color w:val="000000"/>
              </w:rPr>
              <w:t xml:space="preserve">      </w:t>
            </w:r>
            <w:proofErr w:type="spellStart"/>
            <w:r w:rsidR="00E06A66">
              <w:rPr>
                <w:rFonts w:eastAsia="Times New Roman"/>
                <w:color w:val="000000"/>
              </w:rPr>
              <w:t>Probit</w:t>
            </w:r>
            <w:proofErr w:type="spellEnd"/>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Independent Variables</w:t>
            </w:r>
          </w:p>
        </w:tc>
        <w:tc>
          <w:tcPr>
            <w:tcW w:w="821" w:type="dxa"/>
            <w:tcBorders>
              <w:top w:val="single" w:sz="4" w:space="0" w:color="auto"/>
              <w:bottom w:val="single" w:sz="4" w:space="0" w:color="auto"/>
            </w:tcBorders>
            <w:shd w:val="clear" w:color="auto" w:fill="auto"/>
            <w:noWrap/>
            <w:vAlign w:val="bottom"/>
            <w:hideMark/>
          </w:tcPr>
          <w:p w:rsidR="000A2D51" w:rsidRPr="000A2D51" w:rsidRDefault="00EC5455" w:rsidP="000A2D51">
            <w:pPr>
              <w:spacing w:after="0" w:line="240" w:lineRule="auto"/>
              <w:jc w:val="center"/>
              <w:rPr>
                <w:rFonts w:eastAsia="Times New Roman"/>
                <w:color w:val="000000"/>
              </w:rPr>
            </w:pPr>
            <w:r>
              <w:rPr>
                <w:rFonts w:eastAsia="Times New Roman"/>
                <w:color w:val="000000"/>
              </w:rPr>
              <w:t xml:space="preserve">  </w:t>
            </w:r>
            <w:proofErr w:type="spellStart"/>
            <w:r w:rsidR="000A2D51" w:rsidRPr="000A2D51">
              <w:rPr>
                <w:rFonts w:eastAsia="Times New Roman"/>
                <w:color w:val="000000"/>
              </w:rPr>
              <w:t>Coef</w:t>
            </w:r>
            <w:proofErr w:type="spellEnd"/>
            <w:r w:rsidR="000A2D51" w:rsidRPr="000A2D51">
              <w:rPr>
                <w:rFonts w:eastAsia="Times New Roman"/>
                <w:color w:val="000000"/>
              </w:rPr>
              <w:t>.</w:t>
            </w:r>
          </w:p>
        </w:tc>
        <w:tc>
          <w:tcPr>
            <w:tcW w:w="1160" w:type="dxa"/>
            <w:tcBorders>
              <w:top w:val="single" w:sz="4" w:space="0" w:color="auto"/>
              <w:bottom w:val="single" w:sz="4" w:space="0" w:color="auto"/>
            </w:tcBorders>
            <w:shd w:val="clear" w:color="auto" w:fill="auto"/>
            <w:vAlign w:val="bottom"/>
            <w:hideMark/>
          </w:tcPr>
          <w:p w:rsidR="000A2D51" w:rsidRPr="000A2D51" w:rsidRDefault="00341DBF" w:rsidP="00341DBF">
            <w:pPr>
              <w:spacing w:after="0" w:line="240" w:lineRule="auto"/>
              <w:jc w:val="center"/>
              <w:rPr>
                <w:rFonts w:eastAsia="Times New Roman"/>
                <w:color w:val="000000"/>
              </w:rPr>
            </w:pPr>
            <w:r>
              <w:rPr>
                <w:rFonts w:eastAsia="Times New Roman"/>
                <w:color w:val="000000"/>
              </w:rPr>
              <w:t xml:space="preserve">    (</w:t>
            </w:r>
            <w:proofErr w:type="spellStart"/>
            <w:r>
              <w:rPr>
                <w:rFonts w:eastAsia="Times New Roman"/>
                <w:color w:val="000000"/>
              </w:rPr>
              <w:t>s.e.</w:t>
            </w:r>
            <w:proofErr w:type="spellEnd"/>
            <w:proofErr w:type="gramStart"/>
            <w:r>
              <w:rPr>
                <w:rFonts w:eastAsia="Times New Roman"/>
                <w:color w:val="000000"/>
              </w:rPr>
              <w:t xml:space="preserve">)  </w:t>
            </w:r>
            <w:r w:rsidR="000A2D51" w:rsidRPr="000A2D51">
              <w:rPr>
                <w:rFonts w:eastAsia="Times New Roman"/>
                <w:color w:val="000000"/>
              </w:rPr>
              <w:t xml:space="preserve"> </w:t>
            </w:r>
            <w:proofErr w:type="gramEnd"/>
          </w:p>
        </w:tc>
        <w:tc>
          <w:tcPr>
            <w:tcW w:w="1440" w:type="dxa"/>
            <w:gridSpan w:val="2"/>
            <w:tcBorders>
              <w:top w:val="single" w:sz="4" w:space="0" w:color="auto"/>
              <w:bottom w:val="single" w:sz="4" w:space="0" w:color="auto"/>
            </w:tcBorders>
            <w:shd w:val="clear" w:color="auto" w:fill="auto"/>
            <w:noWrap/>
            <w:vAlign w:val="bottom"/>
            <w:hideMark/>
          </w:tcPr>
          <w:p w:rsidR="000A2D51" w:rsidRPr="000A2D51" w:rsidRDefault="00EC5455" w:rsidP="000A2D51">
            <w:pPr>
              <w:spacing w:after="0" w:line="240" w:lineRule="auto"/>
              <w:jc w:val="center"/>
              <w:rPr>
                <w:rFonts w:eastAsia="Times New Roman"/>
                <w:color w:val="000000"/>
              </w:rPr>
            </w:pPr>
            <w:r>
              <w:rPr>
                <w:rFonts w:eastAsia="Times New Roman"/>
                <w:color w:val="000000"/>
              </w:rPr>
              <w:t xml:space="preserve">      </w:t>
            </w:r>
            <w:proofErr w:type="spellStart"/>
            <w:r w:rsidR="000A2D51" w:rsidRPr="000A2D51">
              <w:rPr>
                <w:rFonts w:eastAsia="Times New Roman"/>
                <w:color w:val="000000"/>
              </w:rPr>
              <w:t>Coef</w:t>
            </w:r>
            <w:proofErr w:type="spellEnd"/>
            <w:r w:rsidR="000A2D51" w:rsidRPr="000A2D51">
              <w:rPr>
                <w:rFonts w:eastAsia="Times New Roman"/>
                <w:color w:val="000000"/>
              </w:rPr>
              <w:t>.</w:t>
            </w:r>
          </w:p>
        </w:tc>
        <w:tc>
          <w:tcPr>
            <w:tcW w:w="990" w:type="dxa"/>
            <w:tcBorders>
              <w:top w:val="single" w:sz="4" w:space="0" w:color="auto"/>
              <w:bottom w:val="single" w:sz="4" w:space="0" w:color="auto"/>
            </w:tcBorders>
            <w:shd w:val="clear" w:color="auto" w:fill="auto"/>
            <w:vAlign w:val="bottom"/>
            <w:hideMark/>
          </w:tcPr>
          <w:p w:rsidR="000A2D51" w:rsidRPr="000A2D51" w:rsidRDefault="00341DBF" w:rsidP="00341DBF">
            <w:pPr>
              <w:spacing w:after="0" w:line="240" w:lineRule="auto"/>
              <w:jc w:val="center"/>
              <w:rPr>
                <w:rFonts w:eastAsia="Times New Roman"/>
                <w:color w:val="000000"/>
              </w:rPr>
            </w:pPr>
            <w:r>
              <w:rPr>
                <w:rFonts w:eastAsia="Times New Roman"/>
                <w:color w:val="000000"/>
              </w:rPr>
              <w:t>(</w:t>
            </w:r>
            <w:proofErr w:type="spellStart"/>
            <w:r>
              <w:rPr>
                <w:rFonts w:eastAsia="Times New Roman"/>
                <w:color w:val="000000"/>
              </w:rPr>
              <w:t>s.e.</w:t>
            </w:r>
            <w:proofErr w:type="spellEnd"/>
            <w:r>
              <w:rPr>
                <w:rFonts w:eastAsia="Times New Roman"/>
                <w:color w:val="000000"/>
              </w:rPr>
              <w:t>)</w:t>
            </w:r>
            <w:r w:rsidR="000A2D51" w:rsidRPr="000A2D51">
              <w:rPr>
                <w:rFonts w:eastAsia="Times New Roman"/>
                <w:color w:val="000000"/>
              </w:rPr>
              <w:t xml:space="preserve"> </w:t>
            </w:r>
          </w:p>
        </w:tc>
      </w:tr>
      <w:tr w:rsidR="000A2D51" w:rsidRPr="000A2D51" w:rsidTr="00EC5455">
        <w:trPr>
          <w:trHeight w:val="293"/>
        </w:trPr>
        <w:tc>
          <w:tcPr>
            <w:tcW w:w="4334" w:type="dxa"/>
            <w:tcBorders>
              <w:top w:val="single" w:sz="4" w:space="0" w:color="auto"/>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Constant</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-1.6</w:t>
            </w:r>
            <w:r w:rsidR="00341DBF">
              <w:rPr>
                <w:rFonts w:eastAsia="Times New Roman"/>
                <w:color w:val="000000"/>
              </w:rPr>
              <w:t>2</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0.044</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ind w:left="72" w:hanging="72"/>
              <w:jc w:val="right"/>
              <w:rPr>
                <w:rFonts w:eastAsia="Times New Roman"/>
                <w:color w:val="000000"/>
              </w:rPr>
            </w:pPr>
            <w:r w:rsidRPr="000A2D51">
              <w:rPr>
                <w:rFonts w:eastAsia="Times New Roman"/>
                <w:color w:val="000000"/>
              </w:rPr>
              <w:t>-1.6</w:t>
            </w:r>
            <w:r w:rsidR="00341DBF">
              <w:rPr>
                <w:rFonts w:eastAsia="Times New Roman"/>
                <w:color w:val="000000"/>
              </w:rPr>
              <w:t>2</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0.043</w:t>
            </w:r>
            <w:r w:rsidR="00EC5455">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ST</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-0.89</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0.031</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-0.89</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0.031</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SC</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-0.3</w:t>
            </w:r>
            <w:r w:rsidR="00341DBF">
              <w:rPr>
                <w:rFonts w:eastAsia="Times New Roman"/>
                <w:color w:val="000000"/>
              </w:rPr>
              <w:t>5</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0.017</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-0.3</w:t>
            </w:r>
            <w:r w:rsidR="00341DBF">
              <w:rPr>
                <w:rFonts w:eastAsia="Times New Roman"/>
                <w:color w:val="000000"/>
              </w:rPr>
              <w:t>5</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0.018</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BC</w:t>
            </w:r>
            <w:r w:rsidR="00F12388">
              <w:rPr>
                <w:rFonts w:eastAsia="Times New Roman"/>
                <w:color w:val="000000"/>
              </w:rPr>
              <w:t>-</w:t>
            </w:r>
            <w:r w:rsidRPr="000A2D51">
              <w:rPr>
                <w:rFonts w:eastAsia="Times New Roman"/>
                <w:color w:val="000000"/>
              </w:rPr>
              <w:t>A</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-0.2</w:t>
            </w:r>
            <w:r w:rsidR="00341DBF">
              <w:rPr>
                <w:rFonts w:eastAsia="Times New Roman"/>
                <w:color w:val="000000"/>
              </w:rPr>
              <w:t>5</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0.020</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-0.2</w:t>
            </w:r>
            <w:r w:rsidR="00341DBF">
              <w:rPr>
                <w:rFonts w:eastAsia="Times New Roman"/>
                <w:color w:val="000000"/>
              </w:rPr>
              <w:t>5</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0.019</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BC</w:t>
            </w:r>
            <w:r w:rsidR="00F12388">
              <w:rPr>
                <w:rFonts w:eastAsia="Times New Roman"/>
                <w:color w:val="000000"/>
              </w:rPr>
              <w:t>-</w:t>
            </w:r>
            <w:r w:rsidRPr="000A2D51">
              <w:rPr>
                <w:rFonts w:eastAsia="Times New Roman"/>
                <w:color w:val="000000"/>
              </w:rPr>
              <w:t>B</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0.06</w:t>
            </w:r>
            <w:r w:rsidR="00341DBF">
              <w:rPr>
                <w:rFonts w:eastAsia="Times New Roman"/>
                <w:color w:val="000000"/>
              </w:rPr>
              <w:t>1</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0.013</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0.061</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0.013</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BC</w:t>
            </w:r>
            <w:r w:rsidR="00F12388">
              <w:rPr>
                <w:rFonts w:eastAsia="Times New Roman"/>
                <w:color w:val="000000"/>
              </w:rPr>
              <w:t>-</w:t>
            </w:r>
            <w:r w:rsidRPr="000A2D51">
              <w:rPr>
                <w:rFonts w:eastAsia="Times New Roman"/>
                <w:color w:val="000000"/>
              </w:rPr>
              <w:t>C</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-0.1</w:t>
            </w:r>
            <w:r w:rsidR="00341DBF">
              <w:rPr>
                <w:rFonts w:eastAsia="Times New Roman"/>
                <w:color w:val="000000"/>
              </w:rPr>
              <w:t>6</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0.046</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-0.15</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0.047</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BC</w:t>
            </w:r>
            <w:r w:rsidR="00F12388">
              <w:rPr>
                <w:rFonts w:eastAsia="Times New Roman"/>
                <w:color w:val="000000"/>
              </w:rPr>
              <w:t>-</w:t>
            </w:r>
            <w:r w:rsidRPr="000A2D51">
              <w:rPr>
                <w:rFonts w:eastAsia="Times New Roman"/>
                <w:color w:val="000000"/>
              </w:rPr>
              <w:t>D</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0.11</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0.014</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0.11</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0.014</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Effective Rank</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w:t>
            </w:r>
            <w:r w:rsidR="00341DBF">
              <w:rPr>
                <w:rFonts w:eastAsia="Times New Roman"/>
                <w:color w:val="000000"/>
              </w:rPr>
              <w:t>80</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0.482</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-0.7</w:t>
            </w:r>
            <w:r w:rsidR="00341DBF">
              <w:rPr>
                <w:rFonts w:eastAsia="Times New Roman"/>
                <w:color w:val="000000"/>
              </w:rPr>
              <w:t>6</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0.473</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Square of Effective Rank</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12.9</w:t>
            </w:r>
            <w:r w:rsidR="00341DBF">
              <w:rPr>
                <w:rFonts w:eastAsia="Times New Roman"/>
                <w:color w:val="000000"/>
              </w:rPr>
              <w:t>3</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1.747</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12.7</w:t>
            </w:r>
            <w:r w:rsidR="00341DBF">
              <w:rPr>
                <w:rFonts w:eastAsia="Times New Roman"/>
                <w:color w:val="000000"/>
              </w:rPr>
              <w:t>2</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1.722</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Cube of Effective Rank</w:t>
            </w:r>
          </w:p>
        </w:tc>
        <w:tc>
          <w:tcPr>
            <w:tcW w:w="821" w:type="dxa"/>
            <w:tcBorders>
              <w:top w:val="nil"/>
              <w:bottom w:val="nil"/>
            </w:tcBorders>
            <w:shd w:val="clear" w:color="auto" w:fill="auto"/>
            <w:noWrap/>
            <w:vAlign w:val="bottom"/>
            <w:hideMark/>
          </w:tcPr>
          <w:p w:rsidR="000A2D51" w:rsidRPr="000A2D51" w:rsidRDefault="00E06A66" w:rsidP="00341DBF">
            <w:pPr>
              <w:spacing w:after="0" w:line="240" w:lineRule="auto"/>
              <w:jc w:val="right"/>
              <w:rPr>
                <w:rFonts w:eastAsia="Times New Roman"/>
                <w:color w:val="000000"/>
              </w:rPr>
            </w:pPr>
            <w:r>
              <w:rPr>
                <w:rFonts w:eastAsia="Times New Roman"/>
                <w:color w:val="000000"/>
              </w:rPr>
              <w:t>-14.8</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2.466</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E06A66" w:rsidP="00341DBF">
            <w:pPr>
              <w:spacing w:after="0" w:line="240" w:lineRule="auto"/>
              <w:jc w:val="right"/>
              <w:rPr>
                <w:rFonts w:eastAsia="Times New Roman"/>
                <w:color w:val="000000"/>
              </w:rPr>
            </w:pPr>
            <w:r>
              <w:rPr>
                <w:rFonts w:eastAsia="Times New Roman"/>
                <w:color w:val="000000"/>
              </w:rPr>
              <w:t>-14.5</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2.437</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Fourth Pwr of Effective Rank</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6.0</w:t>
            </w:r>
            <w:r w:rsidR="00341DBF">
              <w:rPr>
                <w:rFonts w:eastAsia="Times New Roman"/>
                <w:color w:val="000000"/>
              </w:rPr>
              <w:t>2</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1.188</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5.85</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1.176</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Latent Aptitude</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-0.051</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0.008</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-0.050</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0.009</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Square of Latent Aptitude</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-0.2</w:t>
            </w:r>
            <w:r w:rsidR="00341DBF">
              <w:rPr>
                <w:rFonts w:eastAsia="Times New Roman"/>
                <w:color w:val="000000"/>
              </w:rPr>
              <w:t>2</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0.009</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-0.2</w:t>
            </w:r>
            <w:r w:rsidR="00341DBF">
              <w:rPr>
                <w:rFonts w:eastAsia="Times New Roman"/>
                <w:color w:val="000000"/>
              </w:rPr>
              <w:t>2</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0.009</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Cube of Latent Aptitude</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-0.027</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0.003</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-0.028</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0.004</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xml:space="preserve">Latent </w:t>
            </w:r>
            <w:proofErr w:type="gramStart"/>
            <w:r w:rsidRPr="000A2D51">
              <w:rPr>
                <w:rFonts w:eastAsia="Times New Roman"/>
                <w:color w:val="000000"/>
              </w:rPr>
              <w:t xml:space="preserve">Score  </w:t>
            </w:r>
            <w:proofErr w:type="gramEnd"/>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-0.1</w:t>
            </w:r>
            <w:r w:rsidR="00341DBF">
              <w:rPr>
                <w:rFonts w:eastAsia="Times New Roman"/>
                <w:color w:val="000000"/>
              </w:rPr>
              <w:t>6</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0.015</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-0.16</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0.015</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Square of Latent Score</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-0.2</w:t>
            </w:r>
            <w:r w:rsidR="00341DBF">
              <w:rPr>
                <w:rFonts w:eastAsia="Times New Roman"/>
                <w:color w:val="000000"/>
              </w:rPr>
              <w:t>2</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0.024</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-0.2</w:t>
            </w:r>
            <w:r w:rsidR="00341DBF">
              <w:rPr>
                <w:rFonts w:eastAsia="Times New Roman"/>
                <w:color w:val="000000"/>
              </w:rPr>
              <w:t>2</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0.024</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Cube of Latent Score</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0.005</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0.004</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0.005</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0.004</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Latent Aptitude Components:</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160"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260"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170" w:type="dxa"/>
            <w:gridSpan w:val="2"/>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r>
      <w:tr w:rsidR="000A2D51" w:rsidRPr="000A2D51" w:rsidTr="00EC5455">
        <w:trPr>
          <w:trHeight w:val="293"/>
        </w:trPr>
        <w:tc>
          <w:tcPr>
            <w:tcW w:w="4334" w:type="dxa"/>
            <w:tcBorders>
              <w:top w:val="nil"/>
              <w:bottom w:val="nil"/>
            </w:tcBorders>
            <w:shd w:val="clear" w:color="auto" w:fill="auto"/>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xml:space="preserve">    High School Score</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1.00</w:t>
            </w:r>
          </w:p>
        </w:tc>
        <w:tc>
          <w:tcPr>
            <w:tcW w:w="1160" w:type="dxa"/>
            <w:tcBorders>
              <w:top w:val="nil"/>
              <w:bottom w:val="nil"/>
            </w:tcBorders>
            <w:shd w:val="clear" w:color="auto" w:fill="auto"/>
            <w:noWrap/>
            <w:vAlign w:val="bottom"/>
            <w:hideMark/>
          </w:tcPr>
          <w:p w:rsidR="000A2D51" w:rsidRPr="000A2D51" w:rsidRDefault="000A2D51" w:rsidP="00341DBF">
            <w:pPr>
              <w:spacing w:after="0" w:line="240" w:lineRule="auto"/>
              <w:rPr>
                <w:rFonts w:eastAsia="Times New Roman"/>
                <w:color w:val="000000"/>
              </w:rPr>
            </w:pPr>
            <w:r w:rsidRPr="000A2D51">
              <w:rPr>
                <w:rFonts w:eastAsia="Times New Roman"/>
                <w:color w:val="000000"/>
              </w:rPr>
              <w:t xml:space="preserve">    </w:t>
            </w:r>
            <w:r w:rsidR="00341DBF">
              <w:rPr>
                <w:rFonts w:eastAsia="Times New Roman"/>
                <w:color w:val="000000"/>
              </w:rPr>
              <w:t xml:space="preserve">      </w:t>
            </w:r>
            <w:r w:rsidRPr="000A2D51">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1.00</w:t>
            </w:r>
          </w:p>
        </w:tc>
        <w:tc>
          <w:tcPr>
            <w:tcW w:w="1170" w:type="dxa"/>
            <w:gridSpan w:val="2"/>
            <w:tcBorders>
              <w:top w:val="nil"/>
              <w:bottom w:val="nil"/>
            </w:tcBorders>
            <w:shd w:val="clear" w:color="auto" w:fill="auto"/>
            <w:noWrap/>
            <w:vAlign w:val="bottom"/>
            <w:hideMark/>
          </w:tcPr>
          <w:p w:rsidR="000A2D51" w:rsidRPr="000A2D51" w:rsidRDefault="000A2D51" w:rsidP="00341DBF">
            <w:pPr>
              <w:spacing w:after="0" w:line="240" w:lineRule="auto"/>
              <w:rPr>
                <w:rFonts w:eastAsia="Times New Roman"/>
                <w:color w:val="000000"/>
              </w:rPr>
            </w:pPr>
            <w:r w:rsidRPr="000A2D51">
              <w:rPr>
                <w:rFonts w:eastAsia="Times New Roman"/>
                <w:color w:val="000000"/>
              </w:rPr>
              <w:t xml:space="preserve">    </w:t>
            </w:r>
            <w:r w:rsidR="00341DBF">
              <w:rPr>
                <w:rFonts w:eastAsia="Times New Roman"/>
                <w:color w:val="000000"/>
              </w:rPr>
              <w:t xml:space="preserve">       </w:t>
            </w:r>
            <w:r w:rsidRPr="000A2D51">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xml:space="preserve">    Entry Score Total</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-0.37</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0.062</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-0.38</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0.063</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xml:space="preserve">    Entry Score Math</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-0.1</w:t>
            </w:r>
            <w:r w:rsidR="00341DBF">
              <w:rPr>
                <w:rFonts w:eastAsia="Times New Roman"/>
                <w:color w:val="000000"/>
              </w:rPr>
              <w:t>2</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0.055</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-0.1</w:t>
            </w:r>
            <w:r w:rsidR="00341DBF">
              <w:rPr>
                <w:rFonts w:eastAsia="Times New Roman"/>
                <w:color w:val="000000"/>
              </w:rPr>
              <w:t>2</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0.056</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xml:space="preserve">    Entry Score Physics</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-0.014</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0.020</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-0.014</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0.020</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Latent Score Components:</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160"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260"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170" w:type="dxa"/>
            <w:gridSpan w:val="2"/>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xml:space="preserve">    Entry Score Total</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1.00</w:t>
            </w:r>
          </w:p>
        </w:tc>
        <w:tc>
          <w:tcPr>
            <w:tcW w:w="1160" w:type="dxa"/>
            <w:tcBorders>
              <w:top w:val="nil"/>
              <w:bottom w:val="nil"/>
            </w:tcBorders>
            <w:shd w:val="clear" w:color="auto" w:fill="auto"/>
            <w:noWrap/>
            <w:vAlign w:val="bottom"/>
            <w:hideMark/>
          </w:tcPr>
          <w:p w:rsidR="000A2D51" w:rsidRPr="000A2D51" w:rsidRDefault="000A2D51" w:rsidP="00341DBF">
            <w:pPr>
              <w:spacing w:after="0" w:line="240" w:lineRule="auto"/>
              <w:rPr>
                <w:rFonts w:eastAsia="Times New Roman"/>
                <w:color w:val="000000"/>
              </w:rPr>
            </w:pPr>
            <w:r w:rsidRPr="000A2D51">
              <w:rPr>
                <w:rFonts w:eastAsia="Times New Roman"/>
                <w:color w:val="000000"/>
              </w:rPr>
              <w:t xml:space="preserve">     </w:t>
            </w:r>
            <w:r w:rsidR="00341DBF">
              <w:rPr>
                <w:rFonts w:eastAsia="Times New Roman"/>
                <w:color w:val="000000"/>
              </w:rPr>
              <w:t xml:space="preserve">     </w:t>
            </w:r>
            <w:r w:rsidRPr="000A2D51">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1.00</w:t>
            </w:r>
          </w:p>
        </w:tc>
        <w:tc>
          <w:tcPr>
            <w:tcW w:w="1170" w:type="dxa"/>
            <w:gridSpan w:val="2"/>
            <w:tcBorders>
              <w:top w:val="nil"/>
              <w:bottom w:val="nil"/>
            </w:tcBorders>
            <w:shd w:val="clear" w:color="auto" w:fill="auto"/>
            <w:noWrap/>
            <w:vAlign w:val="bottom"/>
            <w:hideMark/>
          </w:tcPr>
          <w:p w:rsidR="000A2D51" w:rsidRPr="000A2D51" w:rsidRDefault="000A2D51" w:rsidP="00341DBF">
            <w:pPr>
              <w:spacing w:after="0" w:line="240" w:lineRule="auto"/>
              <w:rPr>
                <w:rFonts w:eastAsia="Times New Roman"/>
                <w:color w:val="000000"/>
              </w:rPr>
            </w:pPr>
            <w:r w:rsidRPr="000A2D51">
              <w:rPr>
                <w:rFonts w:eastAsia="Times New Roman"/>
                <w:color w:val="000000"/>
              </w:rPr>
              <w:t xml:space="preserve">     </w:t>
            </w:r>
            <w:r w:rsidR="00341DBF">
              <w:rPr>
                <w:rFonts w:eastAsia="Times New Roman"/>
                <w:color w:val="000000"/>
              </w:rPr>
              <w:t xml:space="preserve">      </w:t>
            </w:r>
            <w:r w:rsidRPr="000A2D51">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xml:space="preserve">    Entry Score Math</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-0.7</w:t>
            </w:r>
            <w:r w:rsidR="00341DBF">
              <w:rPr>
                <w:rFonts w:eastAsia="Times New Roman"/>
                <w:color w:val="000000"/>
              </w:rPr>
              <w:t>1</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0.019</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-0.71</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0.020</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xml:space="preserve">    Entry Score Physics</w:t>
            </w:r>
          </w:p>
        </w:tc>
        <w:tc>
          <w:tcPr>
            <w:tcW w:w="821"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0.30</w:t>
            </w:r>
          </w:p>
        </w:tc>
        <w:tc>
          <w:tcPr>
            <w:tcW w:w="1160" w:type="dxa"/>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0.032</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0.30</w:t>
            </w:r>
          </w:p>
        </w:tc>
        <w:tc>
          <w:tcPr>
            <w:tcW w:w="1170" w:type="dxa"/>
            <w:gridSpan w:val="2"/>
            <w:tcBorders>
              <w:top w:val="nil"/>
              <w:bottom w:val="nil"/>
            </w:tcBorders>
            <w:shd w:val="clear" w:color="auto" w:fill="auto"/>
            <w:noWrap/>
            <w:vAlign w:val="bottom"/>
            <w:hideMark/>
          </w:tcPr>
          <w:p w:rsidR="000A2D51" w:rsidRPr="000A2D51" w:rsidRDefault="00341DBF" w:rsidP="000A2D51">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0.032</w:t>
            </w:r>
            <w:r>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160"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260"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170" w:type="dxa"/>
            <w:gridSpan w:val="2"/>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Correlation Across Equations</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0.057</w:t>
            </w:r>
          </w:p>
        </w:tc>
        <w:tc>
          <w:tcPr>
            <w:tcW w:w="1160" w:type="dxa"/>
            <w:tcBorders>
              <w:top w:val="nil"/>
              <w:bottom w:val="nil"/>
            </w:tcBorders>
            <w:shd w:val="clear" w:color="auto" w:fill="auto"/>
            <w:noWrap/>
            <w:vAlign w:val="bottom"/>
            <w:hideMark/>
          </w:tcPr>
          <w:p w:rsidR="000A2D51" w:rsidRPr="000A2D51" w:rsidRDefault="00341DBF" w:rsidP="00341DBF">
            <w:pPr>
              <w:spacing w:after="0" w:line="240" w:lineRule="auto"/>
              <w:jc w:val="right"/>
              <w:rPr>
                <w:rFonts w:eastAsia="Times New Roman"/>
                <w:color w:val="000000"/>
              </w:rPr>
            </w:pPr>
            <w:r>
              <w:rPr>
                <w:rFonts w:eastAsia="Times New Roman"/>
                <w:color w:val="000000"/>
              </w:rPr>
              <w:t>(</w:t>
            </w:r>
            <w:r w:rsidR="000A2D51" w:rsidRPr="000A2D51">
              <w:rPr>
                <w:rFonts w:eastAsia="Times New Roman"/>
                <w:color w:val="000000"/>
              </w:rPr>
              <w:t>0.054</w:t>
            </w:r>
            <w:r>
              <w:rPr>
                <w:rFonts w:eastAsia="Times New Roman"/>
                <w:color w:val="000000"/>
              </w:rPr>
              <w:t>)</w:t>
            </w:r>
          </w:p>
        </w:tc>
        <w:tc>
          <w:tcPr>
            <w:tcW w:w="1260" w:type="dxa"/>
            <w:tcBorders>
              <w:top w:val="nil"/>
              <w:bottom w:val="nil"/>
            </w:tcBorders>
            <w:shd w:val="clear" w:color="auto" w:fill="auto"/>
            <w:noWrap/>
            <w:vAlign w:val="bottom"/>
            <w:hideMark/>
          </w:tcPr>
          <w:p w:rsidR="000A2D51" w:rsidRPr="000A2D51" w:rsidRDefault="000A2D51" w:rsidP="00341DBF">
            <w:pPr>
              <w:spacing w:after="0" w:line="240" w:lineRule="auto"/>
              <w:jc w:val="right"/>
              <w:rPr>
                <w:rFonts w:eastAsia="Times New Roman"/>
                <w:color w:val="000000"/>
              </w:rPr>
            </w:pPr>
            <w:r w:rsidRPr="000A2D51">
              <w:rPr>
                <w:rFonts w:eastAsia="Times New Roman"/>
                <w:color w:val="000000"/>
              </w:rPr>
              <w:t>0.00</w:t>
            </w:r>
          </w:p>
        </w:tc>
        <w:tc>
          <w:tcPr>
            <w:tcW w:w="1170" w:type="dxa"/>
            <w:gridSpan w:val="2"/>
            <w:tcBorders>
              <w:top w:val="nil"/>
              <w:bottom w:val="nil"/>
            </w:tcBorders>
            <w:shd w:val="clear" w:color="auto" w:fill="auto"/>
            <w:noWrap/>
            <w:vAlign w:val="bottom"/>
            <w:hideMark/>
          </w:tcPr>
          <w:p w:rsidR="000A2D51" w:rsidRPr="000A2D51" w:rsidRDefault="000A2D51" w:rsidP="00341DBF">
            <w:pPr>
              <w:spacing w:after="0" w:line="240" w:lineRule="auto"/>
              <w:rPr>
                <w:rFonts w:eastAsia="Times New Roman"/>
                <w:color w:val="000000"/>
              </w:rPr>
            </w:pPr>
            <w:r w:rsidRPr="000A2D51">
              <w:rPr>
                <w:rFonts w:eastAsia="Times New Roman"/>
                <w:color w:val="000000"/>
              </w:rPr>
              <w:t xml:space="preserve">     </w:t>
            </w:r>
            <w:r w:rsidR="00341DBF">
              <w:rPr>
                <w:rFonts w:eastAsia="Times New Roman"/>
                <w:color w:val="000000"/>
              </w:rPr>
              <w:t xml:space="preserve">      </w:t>
            </w:r>
            <w:r w:rsidRPr="000A2D51">
              <w:rPr>
                <w:rFonts w:eastAsia="Times New Roman"/>
                <w:color w:val="000000"/>
              </w:rPr>
              <w:t>--</w:t>
            </w:r>
          </w:p>
        </w:tc>
      </w:tr>
      <w:tr w:rsidR="000A2D51" w:rsidRPr="000A2D51" w:rsidTr="00EC5455">
        <w:trPr>
          <w:trHeight w:val="293"/>
        </w:trPr>
        <w:tc>
          <w:tcPr>
            <w:tcW w:w="4334"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821"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160"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440" w:type="dxa"/>
            <w:gridSpan w:val="2"/>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990" w:type="dxa"/>
            <w:tcBorders>
              <w:top w:val="nil"/>
              <w:bottom w:val="nil"/>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r>
      <w:tr w:rsidR="000A2D51" w:rsidRPr="000A2D51" w:rsidTr="00EC5455">
        <w:trPr>
          <w:trHeight w:val="293"/>
        </w:trPr>
        <w:tc>
          <w:tcPr>
            <w:tcW w:w="4334" w:type="dxa"/>
            <w:tcBorders>
              <w:top w:val="nil"/>
              <w:bottom w:val="single" w:sz="4" w:space="0" w:color="auto"/>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McFadden R-squared</w:t>
            </w:r>
          </w:p>
        </w:tc>
        <w:tc>
          <w:tcPr>
            <w:tcW w:w="821" w:type="dxa"/>
            <w:tcBorders>
              <w:top w:val="nil"/>
              <w:bottom w:val="single" w:sz="4" w:space="0" w:color="auto"/>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160" w:type="dxa"/>
            <w:tcBorders>
              <w:top w:val="nil"/>
              <w:bottom w:val="single" w:sz="4" w:space="0" w:color="auto"/>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c>
          <w:tcPr>
            <w:tcW w:w="1440" w:type="dxa"/>
            <w:gridSpan w:val="2"/>
            <w:tcBorders>
              <w:top w:val="nil"/>
              <w:bottom w:val="single" w:sz="4" w:space="0" w:color="auto"/>
            </w:tcBorders>
            <w:shd w:val="clear" w:color="auto" w:fill="auto"/>
            <w:noWrap/>
            <w:vAlign w:val="bottom"/>
            <w:hideMark/>
          </w:tcPr>
          <w:p w:rsidR="000A2D51" w:rsidRPr="000A2D51" w:rsidRDefault="000A2D51" w:rsidP="000A2D51">
            <w:pPr>
              <w:spacing w:after="0" w:line="240" w:lineRule="auto"/>
              <w:jc w:val="right"/>
              <w:rPr>
                <w:rFonts w:eastAsia="Times New Roman"/>
                <w:color w:val="000000"/>
              </w:rPr>
            </w:pPr>
            <w:r w:rsidRPr="000A2D51">
              <w:rPr>
                <w:rFonts w:eastAsia="Times New Roman"/>
                <w:color w:val="000000"/>
              </w:rPr>
              <w:t>0.267</w:t>
            </w:r>
          </w:p>
        </w:tc>
        <w:tc>
          <w:tcPr>
            <w:tcW w:w="990" w:type="dxa"/>
            <w:tcBorders>
              <w:top w:val="nil"/>
              <w:bottom w:val="single" w:sz="4" w:space="0" w:color="auto"/>
            </w:tcBorders>
            <w:shd w:val="clear" w:color="auto" w:fill="auto"/>
            <w:noWrap/>
            <w:vAlign w:val="bottom"/>
            <w:hideMark/>
          </w:tcPr>
          <w:p w:rsidR="000A2D51" w:rsidRPr="000A2D51" w:rsidRDefault="000A2D51" w:rsidP="000A2D51">
            <w:pPr>
              <w:spacing w:after="0" w:line="240" w:lineRule="auto"/>
              <w:rPr>
                <w:rFonts w:eastAsia="Times New Roman"/>
                <w:color w:val="000000"/>
              </w:rPr>
            </w:pPr>
            <w:r w:rsidRPr="000A2D51">
              <w:rPr>
                <w:rFonts w:eastAsia="Times New Roman"/>
                <w:color w:val="000000"/>
              </w:rPr>
              <w:t> </w:t>
            </w:r>
          </w:p>
        </w:tc>
      </w:tr>
      <w:tr w:rsidR="00EC5455" w:rsidRPr="000A2D51" w:rsidTr="00EC5455">
        <w:trPr>
          <w:trHeight w:val="293"/>
        </w:trPr>
        <w:tc>
          <w:tcPr>
            <w:tcW w:w="8745" w:type="dxa"/>
            <w:gridSpan w:val="6"/>
            <w:tcBorders>
              <w:top w:val="single" w:sz="4" w:space="0" w:color="auto"/>
            </w:tcBorders>
            <w:shd w:val="clear" w:color="auto" w:fill="auto"/>
            <w:noWrap/>
            <w:vAlign w:val="bottom"/>
            <w:hideMark/>
          </w:tcPr>
          <w:p w:rsidR="00EC5455" w:rsidRPr="000A2D51" w:rsidRDefault="00EC5455" w:rsidP="000A2D51">
            <w:pPr>
              <w:spacing w:after="0" w:line="240" w:lineRule="auto"/>
              <w:rPr>
                <w:rFonts w:eastAsia="Times New Roman"/>
                <w:color w:val="000000"/>
              </w:rPr>
            </w:pPr>
            <w:r w:rsidRPr="00EC5455">
              <w:rPr>
                <w:rFonts w:eastAsia="Times New Roman"/>
                <w:i/>
                <w:color w:val="000000"/>
              </w:rPr>
              <w:t>Notes:</w:t>
            </w:r>
            <w:r>
              <w:rPr>
                <w:rFonts w:eastAsia="Times New Roman"/>
                <w:color w:val="000000"/>
              </w:rPr>
              <w:t xml:space="preserve"> </w:t>
            </w:r>
            <w:r>
              <w:rPr>
                <w:rFonts w:eastAsia="Times New Roman"/>
                <w:i/>
                <w:color w:val="000000"/>
              </w:rPr>
              <w:t xml:space="preserve">n </w:t>
            </w:r>
            <w:r>
              <w:rPr>
                <w:rFonts w:eastAsia="Times New Roman"/>
                <w:color w:val="000000"/>
              </w:rPr>
              <w:t xml:space="preserve">= </w:t>
            </w:r>
            <w:r w:rsidRPr="000A2D51">
              <w:rPr>
                <w:rFonts w:eastAsia="Times New Roman"/>
                <w:color w:val="000000"/>
              </w:rPr>
              <w:t>117,101</w:t>
            </w:r>
            <w:r>
              <w:rPr>
                <w:rFonts w:eastAsia="Times New Roman"/>
                <w:color w:val="000000"/>
              </w:rPr>
              <w:t>.  The dependent variable is 1 for attend (</w:t>
            </w:r>
            <w:r w:rsidRPr="000A2D51">
              <w:rPr>
                <w:rFonts w:eastAsia="Times New Roman"/>
                <w:color w:val="000000"/>
              </w:rPr>
              <w:t>53,730</w:t>
            </w:r>
            <w:r>
              <w:rPr>
                <w:rFonts w:eastAsia="Times New Roman"/>
                <w:color w:val="000000"/>
              </w:rPr>
              <w:t xml:space="preserve"> cases) and 0 not attend (</w:t>
            </w:r>
            <w:r w:rsidRPr="000A2D51">
              <w:rPr>
                <w:rFonts w:eastAsia="Times New Roman"/>
                <w:color w:val="000000"/>
              </w:rPr>
              <w:t>63,371</w:t>
            </w:r>
            <w:r>
              <w:rPr>
                <w:rFonts w:eastAsia="Times New Roman"/>
                <w:color w:val="000000"/>
              </w:rPr>
              <w:t xml:space="preserve"> cases).</w:t>
            </w:r>
          </w:p>
        </w:tc>
      </w:tr>
    </w:tbl>
    <w:p w:rsidR="00295DE6" w:rsidRDefault="00295DE6" w:rsidP="00624476">
      <w:pPr>
        <w:tabs>
          <w:tab w:val="left" w:pos="6240"/>
        </w:tabs>
        <w:spacing w:after="0"/>
        <w:jc w:val="center"/>
      </w:pPr>
    </w:p>
    <w:p w:rsidR="00295DE6" w:rsidRDefault="00295DE6">
      <w:pPr>
        <w:spacing w:after="0" w:line="240" w:lineRule="auto"/>
      </w:pPr>
      <w:r>
        <w:br w:type="page"/>
      </w:r>
    </w:p>
    <w:p w:rsidR="003B7961" w:rsidRDefault="003B7961" w:rsidP="00624476">
      <w:pPr>
        <w:tabs>
          <w:tab w:val="left" w:pos="6240"/>
        </w:tabs>
        <w:spacing w:after="0"/>
        <w:jc w:val="center"/>
      </w:pPr>
    </w:p>
    <w:p w:rsidR="003B7961" w:rsidRDefault="003B7961" w:rsidP="00624476">
      <w:pPr>
        <w:tabs>
          <w:tab w:val="left" w:pos="6240"/>
        </w:tabs>
        <w:spacing w:after="0"/>
        <w:jc w:val="center"/>
      </w:pPr>
    </w:p>
    <w:tbl>
      <w:tblPr>
        <w:tblW w:w="8835" w:type="dxa"/>
        <w:tblInd w:w="93" w:type="dxa"/>
        <w:tblLook w:val="04A0" w:firstRow="1" w:lastRow="0" w:firstColumn="1" w:lastColumn="0" w:noHBand="0" w:noVBand="1"/>
      </w:tblPr>
      <w:tblGrid>
        <w:gridCol w:w="1905"/>
        <w:gridCol w:w="3420"/>
        <w:gridCol w:w="3510"/>
      </w:tblGrid>
      <w:tr w:rsidR="00B2087B" w:rsidRPr="00B2087B" w:rsidTr="000B591D">
        <w:trPr>
          <w:trHeight w:val="300"/>
        </w:trPr>
        <w:tc>
          <w:tcPr>
            <w:tcW w:w="8835" w:type="dxa"/>
            <w:gridSpan w:val="3"/>
            <w:tcBorders>
              <w:bottom w:val="double" w:sz="6" w:space="0" w:color="auto"/>
            </w:tcBorders>
            <w:shd w:val="clear" w:color="auto" w:fill="auto"/>
            <w:noWrap/>
            <w:vAlign w:val="center"/>
            <w:hideMark/>
          </w:tcPr>
          <w:p w:rsidR="00B2087B" w:rsidRDefault="00B2087B" w:rsidP="00B2087B">
            <w:pPr>
              <w:spacing w:after="0" w:line="240" w:lineRule="auto"/>
              <w:jc w:val="center"/>
              <w:rPr>
                <w:rFonts w:eastAsia="Times New Roman"/>
                <w:b/>
                <w:color w:val="000000"/>
              </w:rPr>
            </w:pPr>
            <w:r w:rsidRPr="00D13068">
              <w:rPr>
                <w:rFonts w:eastAsia="Times New Roman"/>
                <w:b/>
                <w:color w:val="000000"/>
              </w:rPr>
              <w:t>Table 4</w:t>
            </w:r>
            <w:r w:rsidR="00D13068" w:rsidRPr="00D13068">
              <w:rPr>
                <w:rFonts w:eastAsia="Times New Roman"/>
                <w:b/>
                <w:color w:val="000000"/>
              </w:rPr>
              <w:t xml:space="preserve">. Effects of Affirmative Action </w:t>
            </w:r>
            <w:r w:rsidR="00D13068">
              <w:rPr>
                <w:rFonts w:eastAsia="Times New Roman"/>
                <w:b/>
                <w:color w:val="000000"/>
              </w:rPr>
              <w:t xml:space="preserve">(AA) </w:t>
            </w:r>
            <w:r w:rsidR="00D13068" w:rsidRPr="00D13068">
              <w:rPr>
                <w:rFonts w:eastAsia="Times New Roman"/>
                <w:b/>
                <w:color w:val="000000"/>
              </w:rPr>
              <w:t>on Achievement</w:t>
            </w:r>
          </w:p>
          <w:p w:rsidR="00D13068" w:rsidRPr="00D13068" w:rsidRDefault="00D13068" w:rsidP="00B2087B">
            <w:pPr>
              <w:spacing w:after="0" w:line="240" w:lineRule="auto"/>
              <w:jc w:val="center"/>
              <w:rPr>
                <w:rFonts w:eastAsia="Times New Roman"/>
                <w:b/>
                <w:color w:val="000000"/>
              </w:rPr>
            </w:pPr>
          </w:p>
        </w:tc>
      </w:tr>
      <w:tr w:rsidR="00B2087B" w:rsidRPr="00B2087B" w:rsidTr="000B591D">
        <w:trPr>
          <w:trHeight w:val="800"/>
        </w:trPr>
        <w:tc>
          <w:tcPr>
            <w:tcW w:w="1905" w:type="dxa"/>
            <w:tcBorders>
              <w:top w:val="double" w:sz="6" w:space="0" w:color="auto"/>
              <w:bottom w:val="single" w:sz="4" w:space="0" w:color="auto"/>
            </w:tcBorders>
            <w:shd w:val="clear" w:color="auto" w:fill="auto"/>
            <w:noWrap/>
            <w:vAlign w:val="center"/>
            <w:hideMark/>
          </w:tcPr>
          <w:p w:rsidR="00B2087B" w:rsidRPr="00D13068" w:rsidRDefault="00B2087B" w:rsidP="00B2087B">
            <w:pPr>
              <w:spacing w:after="0" w:line="240" w:lineRule="auto"/>
              <w:rPr>
                <w:rFonts w:eastAsia="Times New Roman"/>
                <w:color w:val="000000"/>
              </w:rPr>
            </w:pPr>
            <w:r w:rsidRPr="00D13068">
              <w:rPr>
                <w:rFonts w:eastAsia="Times New Roman"/>
                <w:color w:val="000000"/>
              </w:rPr>
              <w:t>Caste</w:t>
            </w:r>
          </w:p>
        </w:tc>
        <w:tc>
          <w:tcPr>
            <w:tcW w:w="3420" w:type="dxa"/>
            <w:tcBorders>
              <w:top w:val="double" w:sz="6" w:space="0" w:color="auto"/>
            </w:tcBorders>
            <w:shd w:val="clear" w:color="auto" w:fill="auto"/>
            <w:vAlign w:val="center"/>
            <w:hideMark/>
          </w:tcPr>
          <w:p w:rsidR="00D13068" w:rsidRDefault="00B2087B" w:rsidP="00D13068">
            <w:pPr>
              <w:spacing w:after="0" w:line="240" w:lineRule="auto"/>
              <w:jc w:val="center"/>
              <w:rPr>
                <w:rFonts w:eastAsia="Times New Roman"/>
                <w:color w:val="000000"/>
              </w:rPr>
            </w:pPr>
            <w:r w:rsidRPr="00D13068">
              <w:rPr>
                <w:rFonts w:eastAsia="Times New Roman"/>
                <w:color w:val="000000"/>
              </w:rPr>
              <w:t>Mean Change in Effective</w:t>
            </w:r>
          </w:p>
          <w:p w:rsidR="00B2087B" w:rsidRPr="00D13068" w:rsidRDefault="00B2087B" w:rsidP="00D13068">
            <w:pPr>
              <w:spacing w:after="0" w:line="240" w:lineRule="auto"/>
              <w:jc w:val="center"/>
              <w:rPr>
                <w:rFonts w:eastAsia="Times New Roman"/>
                <w:color w:val="000000"/>
              </w:rPr>
            </w:pPr>
            <w:r w:rsidRPr="00D13068">
              <w:rPr>
                <w:rFonts w:eastAsia="Times New Roman"/>
                <w:color w:val="000000"/>
              </w:rPr>
              <w:t>Rank Due</w:t>
            </w:r>
            <w:r w:rsidR="00D13068" w:rsidRPr="00D13068">
              <w:rPr>
                <w:rFonts w:eastAsia="Times New Roman"/>
                <w:color w:val="000000"/>
              </w:rPr>
              <w:t xml:space="preserve"> to</w:t>
            </w:r>
            <w:r w:rsidRPr="00D13068">
              <w:rPr>
                <w:rFonts w:eastAsia="Times New Roman"/>
                <w:color w:val="000000"/>
              </w:rPr>
              <w:t xml:space="preserve"> AA</w:t>
            </w:r>
          </w:p>
        </w:tc>
        <w:tc>
          <w:tcPr>
            <w:tcW w:w="3510" w:type="dxa"/>
            <w:tcBorders>
              <w:top w:val="double" w:sz="6" w:space="0" w:color="auto"/>
              <w:bottom w:val="single" w:sz="4" w:space="0" w:color="auto"/>
            </w:tcBorders>
            <w:shd w:val="clear" w:color="auto" w:fill="auto"/>
            <w:vAlign w:val="center"/>
            <w:hideMark/>
          </w:tcPr>
          <w:p w:rsidR="00B2087B" w:rsidRPr="00D13068" w:rsidRDefault="00B2087B" w:rsidP="00D13068">
            <w:pPr>
              <w:spacing w:after="0" w:line="240" w:lineRule="auto"/>
              <w:jc w:val="center"/>
              <w:rPr>
                <w:rFonts w:eastAsia="Times New Roman"/>
                <w:color w:val="000000"/>
              </w:rPr>
            </w:pPr>
            <w:r w:rsidRPr="00D13068">
              <w:rPr>
                <w:rFonts w:eastAsia="Times New Roman"/>
                <w:color w:val="000000"/>
              </w:rPr>
              <w:t xml:space="preserve">Mean Predicted Change in Achievement </w:t>
            </w:r>
            <w:r w:rsidR="00D13068" w:rsidRPr="00D13068">
              <w:rPr>
                <w:rFonts w:eastAsia="Times New Roman"/>
                <w:color w:val="000000"/>
              </w:rPr>
              <w:t>From A</w:t>
            </w:r>
            <w:r w:rsidRPr="00D13068">
              <w:rPr>
                <w:rFonts w:eastAsia="Times New Roman"/>
                <w:color w:val="000000"/>
              </w:rPr>
              <w:t>A</w:t>
            </w:r>
          </w:p>
        </w:tc>
      </w:tr>
      <w:tr w:rsidR="00D13068" w:rsidRPr="00B2087B" w:rsidTr="00D13068">
        <w:trPr>
          <w:trHeight w:val="144"/>
        </w:trPr>
        <w:tc>
          <w:tcPr>
            <w:tcW w:w="1905" w:type="dxa"/>
            <w:tcBorders>
              <w:top w:val="single" w:sz="4" w:space="0" w:color="auto"/>
            </w:tcBorders>
            <w:shd w:val="clear" w:color="auto" w:fill="auto"/>
            <w:noWrap/>
            <w:hideMark/>
          </w:tcPr>
          <w:p w:rsidR="00D13068" w:rsidRPr="00D13068" w:rsidRDefault="00D13068" w:rsidP="00854AC0">
            <w:pPr>
              <w:spacing w:after="0" w:line="240" w:lineRule="auto"/>
              <w:rPr>
                <w:rFonts w:eastAsia="Times New Roman"/>
                <w:color w:val="000000"/>
              </w:rPr>
            </w:pPr>
          </w:p>
        </w:tc>
        <w:tc>
          <w:tcPr>
            <w:tcW w:w="3420" w:type="dxa"/>
            <w:tcBorders>
              <w:top w:val="single" w:sz="4" w:space="0" w:color="auto"/>
            </w:tcBorders>
            <w:shd w:val="clear" w:color="auto" w:fill="auto"/>
            <w:noWrap/>
            <w:vAlign w:val="center"/>
            <w:hideMark/>
          </w:tcPr>
          <w:p w:rsidR="00D13068" w:rsidRPr="00D13068" w:rsidRDefault="00D13068" w:rsidP="00854AC0">
            <w:pPr>
              <w:spacing w:line="240" w:lineRule="auto"/>
              <w:jc w:val="center"/>
              <w:rPr>
                <w:color w:val="000000"/>
              </w:rPr>
            </w:pPr>
          </w:p>
        </w:tc>
        <w:tc>
          <w:tcPr>
            <w:tcW w:w="3510" w:type="dxa"/>
            <w:tcBorders>
              <w:top w:val="single" w:sz="4" w:space="0" w:color="auto"/>
            </w:tcBorders>
            <w:shd w:val="clear" w:color="auto" w:fill="auto"/>
            <w:noWrap/>
            <w:vAlign w:val="center"/>
            <w:hideMark/>
          </w:tcPr>
          <w:p w:rsidR="00D13068" w:rsidRPr="00D13068" w:rsidRDefault="00D13068" w:rsidP="00854AC0">
            <w:pPr>
              <w:spacing w:line="240" w:lineRule="auto"/>
              <w:jc w:val="center"/>
              <w:rPr>
                <w:color w:val="000000"/>
              </w:rPr>
            </w:pPr>
          </w:p>
        </w:tc>
      </w:tr>
      <w:tr w:rsidR="00854AC0" w:rsidRPr="00B2087B" w:rsidTr="00D13068">
        <w:trPr>
          <w:trHeight w:val="144"/>
        </w:trPr>
        <w:tc>
          <w:tcPr>
            <w:tcW w:w="1905" w:type="dxa"/>
            <w:tcBorders>
              <w:top w:val="nil"/>
              <w:bottom w:val="nil"/>
            </w:tcBorders>
            <w:shd w:val="clear" w:color="auto" w:fill="auto"/>
            <w:noWrap/>
            <w:hideMark/>
          </w:tcPr>
          <w:p w:rsidR="00854AC0" w:rsidRPr="00D13068" w:rsidRDefault="00854AC0" w:rsidP="00854AC0">
            <w:pPr>
              <w:spacing w:after="0" w:line="240" w:lineRule="auto"/>
              <w:rPr>
                <w:rFonts w:eastAsia="Times New Roman"/>
                <w:color w:val="000000"/>
              </w:rPr>
            </w:pPr>
            <w:r w:rsidRPr="00D13068">
              <w:rPr>
                <w:rFonts w:eastAsia="Times New Roman"/>
                <w:color w:val="000000"/>
              </w:rPr>
              <w:t>Scheduled Tribes</w:t>
            </w:r>
          </w:p>
        </w:tc>
        <w:tc>
          <w:tcPr>
            <w:tcW w:w="342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0.41</w:t>
            </w:r>
          </w:p>
        </w:tc>
        <w:tc>
          <w:tcPr>
            <w:tcW w:w="351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0.246</w:t>
            </w:r>
          </w:p>
        </w:tc>
      </w:tr>
      <w:tr w:rsidR="00854AC0" w:rsidRPr="00B2087B" w:rsidTr="00D13068">
        <w:trPr>
          <w:trHeight w:val="144"/>
        </w:trPr>
        <w:tc>
          <w:tcPr>
            <w:tcW w:w="1905" w:type="dxa"/>
            <w:tcBorders>
              <w:top w:val="nil"/>
              <w:bottom w:val="nil"/>
            </w:tcBorders>
            <w:shd w:val="clear" w:color="auto" w:fill="auto"/>
            <w:noWrap/>
            <w:hideMark/>
          </w:tcPr>
          <w:p w:rsidR="00854AC0" w:rsidRPr="00D13068" w:rsidRDefault="00854AC0" w:rsidP="00854AC0">
            <w:pPr>
              <w:spacing w:after="0" w:line="240" w:lineRule="auto"/>
              <w:rPr>
                <w:rFonts w:eastAsia="Times New Roman"/>
                <w:color w:val="000000"/>
              </w:rPr>
            </w:pPr>
            <w:r w:rsidRPr="00D13068">
              <w:rPr>
                <w:rFonts w:eastAsia="Times New Roman"/>
                <w:color w:val="000000"/>
              </w:rPr>
              <w:t>Scheduled Castes</w:t>
            </w:r>
          </w:p>
        </w:tc>
        <w:tc>
          <w:tcPr>
            <w:tcW w:w="342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0.29</w:t>
            </w:r>
          </w:p>
        </w:tc>
        <w:tc>
          <w:tcPr>
            <w:tcW w:w="351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0.171</w:t>
            </w:r>
          </w:p>
        </w:tc>
      </w:tr>
      <w:tr w:rsidR="00854AC0" w:rsidRPr="00B2087B" w:rsidTr="00D13068">
        <w:trPr>
          <w:trHeight w:val="144"/>
        </w:trPr>
        <w:tc>
          <w:tcPr>
            <w:tcW w:w="1905" w:type="dxa"/>
            <w:tcBorders>
              <w:top w:val="nil"/>
              <w:bottom w:val="nil"/>
            </w:tcBorders>
            <w:shd w:val="clear" w:color="auto" w:fill="auto"/>
            <w:noWrap/>
            <w:hideMark/>
          </w:tcPr>
          <w:p w:rsidR="00854AC0" w:rsidRPr="00D13068" w:rsidRDefault="00854AC0" w:rsidP="00854AC0">
            <w:pPr>
              <w:spacing w:after="0" w:line="240" w:lineRule="auto"/>
              <w:rPr>
                <w:rFonts w:eastAsia="Times New Roman"/>
                <w:color w:val="000000"/>
              </w:rPr>
            </w:pPr>
            <w:r w:rsidRPr="00D13068">
              <w:rPr>
                <w:rFonts w:eastAsia="Times New Roman"/>
                <w:color w:val="000000"/>
              </w:rPr>
              <w:t>BC</w:t>
            </w:r>
            <w:r w:rsidR="00F12388">
              <w:rPr>
                <w:rFonts w:eastAsia="Times New Roman"/>
                <w:color w:val="000000"/>
              </w:rPr>
              <w:t>-</w:t>
            </w:r>
            <w:r w:rsidRPr="00D13068">
              <w:rPr>
                <w:rFonts w:eastAsia="Times New Roman"/>
                <w:color w:val="000000"/>
              </w:rPr>
              <w:t>A</w:t>
            </w:r>
          </w:p>
        </w:tc>
        <w:tc>
          <w:tcPr>
            <w:tcW w:w="342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0.16</w:t>
            </w:r>
          </w:p>
        </w:tc>
        <w:tc>
          <w:tcPr>
            <w:tcW w:w="351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0.096</w:t>
            </w:r>
          </w:p>
        </w:tc>
      </w:tr>
      <w:tr w:rsidR="00854AC0" w:rsidRPr="00B2087B" w:rsidTr="00D13068">
        <w:trPr>
          <w:trHeight w:val="144"/>
        </w:trPr>
        <w:tc>
          <w:tcPr>
            <w:tcW w:w="1905" w:type="dxa"/>
            <w:tcBorders>
              <w:top w:val="nil"/>
              <w:bottom w:val="nil"/>
            </w:tcBorders>
            <w:shd w:val="clear" w:color="auto" w:fill="auto"/>
            <w:noWrap/>
            <w:hideMark/>
          </w:tcPr>
          <w:p w:rsidR="00854AC0" w:rsidRPr="00D13068" w:rsidRDefault="00854AC0" w:rsidP="00854AC0">
            <w:pPr>
              <w:spacing w:after="0" w:line="240" w:lineRule="auto"/>
              <w:rPr>
                <w:rFonts w:eastAsia="Times New Roman"/>
                <w:color w:val="000000"/>
              </w:rPr>
            </w:pPr>
            <w:r w:rsidRPr="00D13068">
              <w:rPr>
                <w:rFonts w:eastAsia="Times New Roman"/>
                <w:color w:val="000000"/>
              </w:rPr>
              <w:t>BC</w:t>
            </w:r>
            <w:r w:rsidR="00F12388">
              <w:rPr>
                <w:rFonts w:eastAsia="Times New Roman"/>
                <w:color w:val="000000"/>
              </w:rPr>
              <w:t>-</w:t>
            </w:r>
            <w:r w:rsidRPr="00D13068">
              <w:rPr>
                <w:rFonts w:eastAsia="Times New Roman"/>
                <w:color w:val="000000"/>
              </w:rPr>
              <w:t>B</w:t>
            </w:r>
          </w:p>
        </w:tc>
        <w:tc>
          <w:tcPr>
            <w:tcW w:w="342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0.05</w:t>
            </w:r>
          </w:p>
        </w:tc>
        <w:tc>
          <w:tcPr>
            <w:tcW w:w="351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0.028</w:t>
            </w:r>
          </w:p>
        </w:tc>
      </w:tr>
      <w:tr w:rsidR="00854AC0" w:rsidRPr="00B2087B" w:rsidTr="00D13068">
        <w:trPr>
          <w:trHeight w:val="144"/>
        </w:trPr>
        <w:tc>
          <w:tcPr>
            <w:tcW w:w="1905" w:type="dxa"/>
            <w:tcBorders>
              <w:top w:val="nil"/>
              <w:bottom w:val="nil"/>
            </w:tcBorders>
            <w:shd w:val="clear" w:color="auto" w:fill="auto"/>
            <w:noWrap/>
            <w:hideMark/>
          </w:tcPr>
          <w:p w:rsidR="00854AC0" w:rsidRPr="00D13068" w:rsidRDefault="00854AC0" w:rsidP="00854AC0">
            <w:pPr>
              <w:spacing w:after="0" w:line="240" w:lineRule="auto"/>
              <w:rPr>
                <w:rFonts w:eastAsia="Times New Roman"/>
                <w:color w:val="000000"/>
              </w:rPr>
            </w:pPr>
            <w:r w:rsidRPr="00D13068">
              <w:rPr>
                <w:rFonts w:eastAsia="Times New Roman"/>
                <w:color w:val="000000"/>
              </w:rPr>
              <w:t>BC</w:t>
            </w:r>
            <w:r w:rsidR="00F12388">
              <w:rPr>
                <w:rFonts w:eastAsia="Times New Roman"/>
                <w:color w:val="000000"/>
              </w:rPr>
              <w:t>-</w:t>
            </w:r>
            <w:r w:rsidRPr="00D13068">
              <w:rPr>
                <w:rFonts w:eastAsia="Times New Roman"/>
                <w:color w:val="000000"/>
              </w:rPr>
              <w:t>C</w:t>
            </w:r>
          </w:p>
        </w:tc>
        <w:tc>
          <w:tcPr>
            <w:tcW w:w="342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0.15</w:t>
            </w:r>
          </w:p>
        </w:tc>
        <w:tc>
          <w:tcPr>
            <w:tcW w:w="3510" w:type="dxa"/>
            <w:tcBorders>
              <w:top w:val="nil"/>
              <w:bottom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0.092</w:t>
            </w:r>
          </w:p>
        </w:tc>
      </w:tr>
      <w:tr w:rsidR="00854AC0" w:rsidRPr="00B2087B" w:rsidTr="00D13068">
        <w:trPr>
          <w:trHeight w:val="144"/>
        </w:trPr>
        <w:tc>
          <w:tcPr>
            <w:tcW w:w="1905" w:type="dxa"/>
            <w:tcBorders>
              <w:top w:val="nil"/>
            </w:tcBorders>
            <w:shd w:val="clear" w:color="auto" w:fill="auto"/>
            <w:noWrap/>
            <w:hideMark/>
          </w:tcPr>
          <w:p w:rsidR="00854AC0" w:rsidRPr="00D13068" w:rsidRDefault="00854AC0" w:rsidP="00854AC0">
            <w:pPr>
              <w:spacing w:after="0" w:line="240" w:lineRule="auto"/>
              <w:rPr>
                <w:rFonts w:eastAsia="Times New Roman"/>
                <w:color w:val="000000"/>
              </w:rPr>
            </w:pPr>
            <w:r w:rsidRPr="00D13068">
              <w:rPr>
                <w:rFonts w:eastAsia="Times New Roman"/>
                <w:color w:val="000000"/>
              </w:rPr>
              <w:t>BC</w:t>
            </w:r>
            <w:r w:rsidR="00F12388">
              <w:rPr>
                <w:rFonts w:eastAsia="Times New Roman"/>
                <w:color w:val="000000"/>
              </w:rPr>
              <w:t>-</w:t>
            </w:r>
            <w:r w:rsidRPr="00D13068">
              <w:rPr>
                <w:rFonts w:eastAsia="Times New Roman"/>
                <w:color w:val="000000"/>
              </w:rPr>
              <w:t>D</w:t>
            </w:r>
          </w:p>
        </w:tc>
        <w:tc>
          <w:tcPr>
            <w:tcW w:w="3420" w:type="dxa"/>
            <w:tcBorders>
              <w:top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0.04</w:t>
            </w:r>
          </w:p>
        </w:tc>
        <w:tc>
          <w:tcPr>
            <w:tcW w:w="3510" w:type="dxa"/>
            <w:tcBorders>
              <w:top w:val="nil"/>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0.023</w:t>
            </w:r>
          </w:p>
        </w:tc>
      </w:tr>
      <w:tr w:rsidR="00854AC0" w:rsidRPr="00B2087B" w:rsidTr="00D13068">
        <w:trPr>
          <w:trHeight w:val="225"/>
        </w:trPr>
        <w:tc>
          <w:tcPr>
            <w:tcW w:w="1905" w:type="dxa"/>
            <w:tcBorders>
              <w:top w:val="nil"/>
              <w:bottom w:val="single" w:sz="4" w:space="0" w:color="auto"/>
            </w:tcBorders>
            <w:shd w:val="clear" w:color="auto" w:fill="auto"/>
            <w:noWrap/>
            <w:hideMark/>
          </w:tcPr>
          <w:p w:rsidR="00854AC0" w:rsidRPr="00D13068" w:rsidRDefault="00854AC0" w:rsidP="00854AC0">
            <w:pPr>
              <w:spacing w:after="0" w:line="240" w:lineRule="auto"/>
              <w:rPr>
                <w:rFonts w:eastAsia="Times New Roman"/>
                <w:color w:val="000000"/>
              </w:rPr>
            </w:pPr>
            <w:r w:rsidRPr="00D13068">
              <w:rPr>
                <w:rFonts w:eastAsia="Times New Roman"/>
                <w:color w:val="000000"/>
              </w:rPr>
              <w:t>Open</w:t>
            </w:r>
          </w:p>
        </w:tc>
        <w:tc>
          <w:tcPr>
            <w:tcW w:w="3420" w:type="dxa"/>
            <w:tcBorders>
              <w:top w:val="nil"/>
              <w:bottom w:val="single" w:sz="4" w:space="0" w:color="auto"/>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-0.10</w:t>
            </w:r>
          </w:p>
        </w:tc>
        <w:tc>
          <w:tcPr>
            <w:tcW w:w="3510" w:type="dxa"/>
            <w:tcBorders>
              <w:top w:val="nil"/>
              <w:bottom w:val="single" w:sz="4" w:space="0" w:color="auto"/>
            </w:tcBorders>
            <w:shd w:val="clear" w:color="auto" w:fill="auto"/>
            <w:noWrap/>
            <w:vAlign w:val="center"/>
            <w:hideMark/>
          </w:tcPr>
          <w:p w:rsidR="00854AC0" w:rsidRPr="00D13068" w:rsidRDefault="00854AC0" w:rsidP="00854AC0">
            <w:pPr>
              <w:spacing w:line="240" w:lineRule="auto"/>
              <w:jc w:val="center"/>
              <w:rPr>
                <w:color w:val="000000"/>
              </w:rPr>
            </w:pPr>
            <w:r w:rsidRPr="00D13068">
              <w:rPr>
                <w:color w:val="000000"/>
              </w:rPr>
              <w:t>-0.060</w:t>
            </w:r>
          </w:p>
        </w:tc>
      </w:tr>
    </w:tbl>
    <w:p w:rsidR="00D13068" w:rsidRDefault="00D13068" w:rsidP="00624476">
      <w:pPr>
        <w:tabs>
          <w:tab w:val="left" w:pos="6240"/>
        </w:tabs>
        <w:spacing w:after="0"/>
        <w:jc w:val="center"/>
      </w:pPr>
    </w:p>
    <w:p w:rsidR="00D13068" w:rsidRDefault="00D13068">
      <w:pPr>
        <w:spacing w:after="0" w:line="240" w:lineRule="auto"/>
      </w:pPr>
      <w:r>
        <w:br w:type="page"/>
      </w:r>
    </w:p>
    <w:p w:rsidR="003B7961" w:rsidRDefault="003B7961" w:rsidP="00624476">
      <w:pPr>
        <w:tabs>
          <w:tab w:val="left" w:pos="6240"/>
        </w:tabs>
        <w:spacing w:after="0"/>
        <w:jc w:val="center"/>
      </w:pPr>
    </w:p>
    <w:tbl>
      <w:tblPr>
        <w:tblW w:w="8835" w:type="dxa"/>
        <w:tblInd w:w="93" w:type="dxa"/>
        <w:tblLook w:val="04A0" w:firstRow="1" w:lastRow="0" w:firstColumn="1" w:lastColumn="0" w:noHBand="0" w:noVBand="1"/>
      </w:tblPr>
      <w:tblGrid>
        <w:gridCol w:w="3885"/>
        <w:gridCol w:w="1800"/>
        <w:gridCol w:w="1440"/>
        <w:gridCol w:w="1710"/>
      </w:tblGrid>
      <w:tr w:rsidR="00B2087B" w:rsidRPr="00B2087B" w:rsidTr="000B591D">
        <w:trPr>
          <w:trHeight w:val="300"/>
        </w:trPr>
        <w:tc>
          <w:tcPr>
            <w:tcW w:w="8835" w:type="dxa"/>
            <w:gridSpan w:val="4"/>
            <w:tcBorders>
              <w:bottom w:val="double" w:sz="6" w:space="0" w:color="auto"/>
            </w:tcBorders>
            <w:shd w:val="clear" w:color="auto" w:fill="auto"/>
            <w:noWrap/>
            <w:vAlign w:val="bottom"/>
            <w:hideMark/>
          </w:tcPr>
          <w:p w:rsidR="00B2087B" w:rsidRDefault="00B2087B" w:rsidP="00B2087B">
            <w:pPr>
              <w:spacing w:after="0" w:line="240" w:lineRule="auto"/>
              <w:jc w:val="center"/>
              <w:rPr>
                <w:rFonts w:eastAsia="Times New Roman"/>
                <w:b/>
                <w:bCs/>
                <w:color w:val="000000"/>
              </w:rPr>
            </w:pPr>
            <w:r w:rsidRPr="00B2087B">
              <w:rPr>
                <w:rFonts w:eastAsia="Times New Roman"/>
                <w:b/>
                <w:bCs/>
                <w:color w:val="000000"/>
              </w:rPr>
              <w:t>Table 5</w:t>
            </w:r>
            <w:r w:rsidR="00D13068">
              <w:rPr>
                <w:rFonts w:eastAsia="Times New Roman"/>
                <w:b/>
                <w:bCs/>
                <w:color w:val="000000"/>
              </w:rPr>
              <w:t>.</w:t>
            </w:r>
            <w:r w:rsidR="00D13068" w:rsidRPr="00B2087B">
              <w:rPr>
                <w:rFonts w:eastAsia="Times New Roman"/>
                <w:b/>
                <w:bCs/>
                <w:color w:val="000000"/>
              </w:rPr>
              <w:t xml:space="preserve"> Changes in Attendance from Affirmative Action</w:t>
            </w:r>
          </w:p>
          <w:p w:rsidR="000B591D" w:rsidRPr="00B2087B" w:rsidRDefault="000B591D" w:rsidP="00B2087B">
            <w:pPr>
              <w:spacing w:after="0" w:line="240" w:lineRule="auto"/>
              <w:jc w:val="center"/>
              <w:rPr>
                <w:rFonts w:eastAsia="Times New Roman"/>
                <w:b/>
                <w:bCs/>
                <w:color w:val="000000"/>
              </w:rPr>
            </w:pPr>
          </w:p>
        </w:tc>
      </w:tr>
      <w:tr w:rsidR="00B2087B" w:rsidRPr="00B2087B" w:rsidTr="000B591D">
        <w:trPr>
          <w:trHeight w:val="315"/>
        </w:trPr>
        <w:tc>
          <w:tcPr>
            <w:tcW w:w="3885" w:type="dxa"/>
            <w:tcBorders>
              <w:top w:val="single" w:sz="4" w:space="0" w:color="auto"/>
              <w:bottom w:val="nil"/>
            </w:tcBorders>
            <w:shd w:val="clear" w:color="auto" w:fill="auto"/>
            <w:noWrap/>
            <w:vAlign w:val="bottom"/>
            <w:hideMark/>
          </w:tcPr>
          <w:p w:rsidR="00B2087B" w:rsidRPr="00B2087B" w:rsidRDefault="00B2087B" w:rsidP="00B2087B">
            <w:pPr>
              <w:spacing w:after="0" w:line="240" w:lineRule="auto"/>
              <w:rPr>
                <w:rFonts w:ascii="Calibri" w:eastAsia="Times New Roman" w:hAnsi="Calibri"/>
                <w:color w:val="000000"/>
              </w:rPr>
            </w:pPr>
            <w:r w:rsidRPr="00B2087B">
              <w:rPr>
                <w:rFonts w:ascii="Calibri" w:eastAsia="Times New Roman" w:hAnsi="Calibri"/>
                <w:color w:val="000000"/>
              </w:rPr>
              <w:t> </w:t>
            </w:r>
          </w:p>
        </w:tc>
        <w:tc>
          <w:tcPr>
            <w:tcW w:w="1800" w:type="dxa"/>
            <w:tcBorders>
              <w:top w:val="single" w:sz="4" w:space="0" w:color="auto"/>
            </w:tcBorders>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(1)</w:t>
            </w:r>
          </w:p>
        </w:tc>
        <w:tc>
          <w:tcPr>
            <w:tcW w:w="1440" w:type="dxa"/>
            <w:tcBorders>
              <w:top w:val="single" w:sz="4" w:space="0" w:color="auto"/>
            </w:tcBorders>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(2)</w:t>
            </w:r>
          </w:p>
        </w:tc>
        <w:tc>
          <w:tcPr>
            <w:tcW w:w="1710" w:type="dxa"/>
            <w:tcBorders>
              <w:top w:val="single" w:sz="4" w:space="0" w:color="auto"/>
            </w:tcBorders>
            <w:shd w:val="clear" w:color="auto" w:fill="auto"/>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(3)</w:t>
            </w:r>
          </w:p>
        </w:tc>
      </w:tr>
      <w:tr w:rsidR="00B2087B" w:rsidRPr="00B2087B" w:rsidTr="00D13068">
        <w:trPr>
          <w:trHeight w:val="300"/>
        </w:trPr>
        <w:tc>
          <w:tcPr>
            <w:tcW w:w="3885" w:type="dxa"/>
            <w:tcBorders>
              <w:top w:val="nil"/>
              <w:bottom w:val="nil"/>
            </w:tcBorders>
            <w:shd w:val="clear" w:color="auto" w:fill="auto"/>
            <w:noWrap/>
            <w:vAlign w:val="bottom"/>
            <w:hideMark/>
          </w:tcPr>
          <w:p w:rsidR="00B2087B" w:rsidRPr="00B2087B" w:rsidRDefault="00A96368" w:rsidP="00B2087B">
            <w:pPr>
              <w:spacing w:after="0" w:line="240" w:lineRule="auto"/>
              <w:rPr>
                <w:rFonts w:eastAsia="Times New Roman"/>
                <w:color w:val="000000"/>
              </w:rPr>
            </w:pPr>
            <w:r>
              <w:rPr>
                <w:rFonts w:eastAsia="Times New Roman"/>
                <w:color w:val="000000"/>
              </w:rPr>
              <w:t>Attend W</w:t>
            </w:r>
            <w:r w:rsidR="00B2087B" w:rsidRPr="00B2087B">
              <w:rPr>
                <w:rFonts w:eastAsia="Times New Roman"/>
                <w:color w:val="000000"/>
              </w:rPr>
              <w:t>ith Affirmative Action</w:t>
            </w:r>
            <w:r w:rsidR="00D13068">
              <w:rPr>
                <w:rFonts w:eastAsia="Times New Roman"/>
                <w:color w:val="000000"/>
              </w:rPr>
              <w:t>?</w:t>
            </w:r>
          </w:p>
        </w:tc>
        <w:tc>
          <w:tcPr>
            <w:tcW w:w="1800" w:type="dxa"/>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Yes</w:t>
            </w:r>
          </w:p>
        </w:tc>
        <w:tc>
          <w:tcPr>
            <w:tcW w:w="1440" w:type="dxa"/>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Yes</w:t>
            </w:r>
          </w:p>
        </w:tc>
        <w:tc>
          <w:tcPr>
            <w:tcW w:w="1710" w:type="dxa"/>
            <w:shd w:val="clear" w:color="auto" w:fill="auto"/>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No</w:t>
            </w:r>
          </w:p>
        </w:tc>
      </w:tr>
      <w:tr w:rsidR="00B2087B" w:rsidRPr="00B2087B" w:rsidTr="00D13068">
        <w:trPr>
          <w:trHeight w:val="315"/>
        </w:trPr>
        <w:tc>
          <w:tcPr>
            <w:tcW w:w="3885" w:type="dxa"/>
            <w:tcBorders>
              <w:top w:val="nil"/>
              <w:bottom w:val="single" w:sz="8" w:space="0" w:color="auto"/>
            </w:tcBorders>
            <w:shd w:val="clear" w:color="auto" w:fill="auto"/>
            <w:noWrap/>
            <w:vAlign w:val="bottom"/>
            <w:hideMark/>
          </w:tcPr>
          <w:p w:rsidR="00B2087B" w:rsidRPr="00B2087B" w:rsidRDefault="00B2087B" w:rsidP="00B2087B">
            <w:pPr>
              <w:spacing w:after="0" w:line="240" w:lineRule="auto"/>
              <w:rPr>
                <w:rFonts w:eastAsia="Times New Roman"/>
                <w:color w:val="000000"/>
              </w:rPr>
            </w:pPr>
            <w:r w:rsidRPr="00B2087B">
              <w:rPr>
                <w:rFonts w:eastAsia="Times New Roman"/>
                <w:color w:val="000000"/>
              </w:rPr>
              <w:t xml:space="preserve">Attend </w:t>
            </w:r>
            <w:r w:rsidR="00A96368">
              <w:rPr>
                <w:rFonts w:eastAsia="Times New Roman"/>
                <w:color w:val="000000"/>
              </w:rPr>
              <w:t>W</w:t>
            </w:r>
            <w:r w:rsidRPr="00B2087B">
              <w:rPr>
                <w:rFonts w:eastAsia="Times New Roman"/>
                <w:color w:val="000000"/>
              </w:rPr>
              <w:t>ithout Affirmative Action</w:t>
            </w:r>
            <w:r w:rsidR="00D13068">
              <w:rPr>
                <w:rFonts w:eastAsia="Times New Roman"/>
                <w:color w:val="000000"/>
              </w:rPr>
              <w:t>?</w:t>
            </w:r>
          </w:p>
        </w:tc>
        <w:tc>
          <w:tcPr>
            <w:tcW w:w="1800" w:type="dxa"/>
            <w:tcBorders>
              <w:bottom w:val="single" w:sz="4" w:space="0" w:color="auto"/>
            </w:tcBorders>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Yes</w:t>
            </w:r>
          </w:p>
        </w:tc>
        <w:tc>
          <w:tcPr>
            <w:tcW w:w="1440" w:type="dxa"/>
            <w:tcBorders>
              <w:bottom w:val="single" w:sz="4" w:space="0" w:color="auto"/>
            </w:tcBorders>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No</w:t>
            </w:r>
          </w:p>
        </w:tc>
        <w:tc>
          <w:tcPr>
            <w:tcW w:w="1710" w:type="dxa"/>
            <w:tcBorders>
              <w:bottom w:val="single" w:sz="4" w:space="0" w:color="auto"/>
            </w:tcBorders>
            <w:shd w:val="clear" w:color="auto" w:fill="auto"/>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Yes</w:t>
            </w:r>
          </w:p>
        </w:tc>
      </w:tr>
      <w:tr w:rsidR="00B2087B" w:rsidRPr="00B2087B" w:rsidTr="00D13068">
        <w:trPr>
          <w:trHeight w:val="300"/>
        </w:trPr>
        <w:tc>
          <w:tcPr>
            <w:tcW w:w="3885" w:type="dxa"/>
            <w:tcBorders>
              <w:top w:val="nil"/>
            </w:tcBorders>
            <w:shd w:val="clear" w:color="auto" w:fill="auto"/>
            <w:noWrap/>
            <w:vAlign w:val="bottom"/>
            <w:hideMark/>
          </w:tcPr>
          <w:p w:rsidR="00B2087B" w:rsidRPr="00B2087B" w:rsidRDefault="00B2087B" w:rsidP="00B2087B">
            <w:pPr>
              <w:spacing w:after="0" w:line="240" w:lineRule="auto"/>
              <w:rPr>
                <w:rFonts w:eastAsia="Times New Roman"/>
                <w:color w:val="000000"/>
              </w:rPr>
            </w:pPr>
            <w:r w:rsidRPr="00B2087B">
              <w:rPr>
                <w:rFonts w:eastAsia="Times New Roman"/>
                <w:color w:val="000000"/>
              </w:rPr>
              <w:t>Scheduled Tribes</w:t>
            </w:r>
          </w:p>
        </w:tc>
        <w:tc>
          <w:tcPr>
            <w:tcW w:w="1800" w:type="dxa"/>
            <w:tcBorders>
              <w:top w:val="single" w:sz="4" w:space="0" w:color="auto"/>
            </w:tcBorders>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67</w:t>
            </w:r>
          </w:p>
        </w:tc>
        <w:tc>
          <w:tcPr>
            <w:tcW w:w="1440" w:type="dxa"/>
            <w:tcBorders>
              <w:top w:val="single" w:sz="4" w:space="0" w:color="auto"/>
            </w:tcBorders>
            <w:shd w:val="clear" w:color="auto" w:fill="auto"/>
            <w:noWrap/>
            <w:vAlign w:val="bottom"/>
            <w:hideMark/>
          </w:tcPr>
          <w:p w:rsidR="00B2087B" w:rsidRPr="00B2087B" w:rsidRDefault="00B2087B" w:rsidP="00DD22E0">
            <w:pPr>
              <w:spacing w:after="0" w:line="240" w:lineRule="auto"/>
              <w:jc w:val="center"/>
              <w:rPr>
                <w:rFonts w:eastAsia="Times New Roman"/>
                <w:color w:val="000000"/>
              </w:rPr>
            </w:pPr>
            <w:r w:rsidRPr="00B2087B">
              <w:rPr>
                <w:rFonts w:eastAsia="Times New Roman"/>
                <w:color w:val="000000"/>
              </w:rPr>
              <w:t>1</w:t>
            </w:r>
            <w:r w:rsidR="00DD22E0">
              <w:rPr>
                <w:rFonts w:eastAsia="Times New Roman"/>
                <w:color w:val="000000"/>
              </w:rPr>
              <w:t>33</w:t>
            </w:r>
            <w:r w:rsidRPr="00B2087B">
              <w:rPr>
                <w:rFonts w:eastAsia="Times New Roman"/>
                <w:color w:val="000000"/>
              </w:rPr>
              <w:t>3</w:t>
            </w:r>
          </w:p>
        </w:tc>
        <w:tc>
          <w:tcPr>
            <w:tcW w:w="1710" w:type="dxa"/>
            <w:tcBorders>
              <w:top w:val="single" w:sz="4" w:space="0" w:color="auto"/>
            </w:tcBorders>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0</w:t>
            </w:r>
          </w:p>
        </w:tc>
      </w:tr>
      <w:tr w:rsidR="00B2087B" w:rsidRPr="00B2087B" w:rsidTr="00D13068">
        <w:trPr>
          <w:trHeight w:val="300"/>
        </w:trPr>
        <w:tc>
          <w:tcPr>
            <w:tcW w:w="3885" w:type="dxa"/>
            <w:shd w:val="clear" w:color="auto" w:fill="auto"/>
            <w:noWrap/>
            <w:vAlign w:val="bottom"/>
            <w:hideMark/>
          </w:tcPr>
          <w:p w:rsidR="00B2087B" w:rsidRPr="00B2087B" w:rsidRDefault="00B2087B" w:rsidP="00B2087B">
            <w:pPr>
              <w:spacing w:after="0" w:line="240" w:lineRule="auto"/>
              <w:rPr>
                <w:rFonts w:eastAsia="Times New Roman"/>
                <w:color w:val="000000"/>
              </w:rPr>
            </w:pPr>
            <w:r w:rsidRPr="00B2087B">
              <w:rPr>
                <w:rFonts w:eastAsia="Times New Roman"/>
                <w:color w:val="000000"/>
              </w:rPr>
              <w:t>Scheduled Castes</w:t>
            </w:r>
          </w:p>
        </w:tc>
        <w:tc>
          <w:tcPr>
            <w:tcW w:w="1800" w:type="dxa"/>
            <w:shd w:val="clear" w:color="auto" w:fill="auto"/>
            <w:noWrap/>
            <w:vAlign w:val="bottom"/>
            <w:hideMark/>
          </w:tcPr>
          <w:p w:rsidR="00B2087B" w:rsidRPr="00B2087B" w:rsidRDefault="00B2087B" w:rsidP="00DD22E0">
            <w:pPr>
              <w:spacing w:after="0" w:line="240" w:lineRule="auto"/>
              <w:jc w:val="center"/>
              <w:rPr>
                <w:rFonts w:eastAsia="Times New Roman"/>
                <w:color w:val="000000"/>
              </w:rPr>
            </w:pPr>
            <w:r w:rsidRPr="00B2087B">
              <w:rPr>
                <w:rFonts w:eastAsia="Times New Roman"/>
                <w:color w:val="000000"/>
              </w:rPr>
              <w:t>1</w:t>
            </w:r>
            <w:r w:rsidR="00DD22E0">
              <w:rPr>
                <w:rFonts w:eastAsia="Times New Roman"/>
                <w:color w:val="000000"/>
              </w:rPr>
              <w:t>707</w:t>
            </w:r>
          </w:p>
        </w:tc>
        <w:tc>
          <w:tcPr>
            <w:tcW w:w="1440" w:type="dxa"/>
            <w:shd w:val="clear" w:color="auto" w:fill="auto"/>
            <w:noWrap/>
            <w:vAlign w:val="bottom"/>
            <w:hideMark/>
          </w:tcPr>
          <w:p w:rsidR="00B2087B" w:rsidRPr="00B2087B" w:rsidRDefault="00B2087B" w:rsidP="00DD22E0">
            <w:pPr>
              <w:spacing w:after="0" w:line="240" w:lineRule="auto"/>
              <w:jc w:val="center"/>
              <w:rPr>
                <w:rFonts w:eastAsia="Times New Roman"/>
                <w:color w:val="000000"/>
              </w:rPr>
            </w:pPr>
            <w:r w:rsidRPr="00B2087B">
              <w:rPr>
                <w:rFonts w:eastAsia="Times New Roman"/>
                <w:color w:val="000000"/>
              </w:rPr>
              <w:t>4</w:t>
            </w:r>
            <w:r w:rsidR="00DD22E0">
              <w:rPr>
                <w:rFonts w:eastAsia="Times New Roman"/>
                <w:color w:val="000000"/>
              </w:rPr>
              <w:t>484</w:t>
            </w:r>
          </w:p>
        </w:tc>
        <w:tc>
          <w:tcPr>
            <w:tcW w:w="1710" w:type="dxa"/>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0</w:t>
            </w:r>
          </w:p>
        </w:tc>
      </w:tr>
      <w:tr w:rsidR="00B2087B" w:rsidRPr="00B2087B" w:rsidTr="00D13068">
        <w:trPr>
          <w:trHeight w:val="300"/>
        </w:trPr>
        <w:tc>
          <w:tcPr>
            <w:tcW w:w="3885" w:type="dxa"/>
            <w:shd w:val="clear" w:color="auto" w:fill="auto"/>
            <w:noWrap/>
            <w:vAlign w:val="bottom"/>
            <w:hideMark/>
          </w:tcPr>
          <w:p w:rsidR="00B2087B" w:rsidRPr="00B2087B" w:rsidRDefault="00B2087B" w:rsidP="00B2087B">
            <w:pPr>
              <w:spacing w:after="0" w:line="240" w:lineRule="auto"/>
              <w:rPr>
                <w:rFonts w:eastAsia="Times New Roman"/>
                <w:color w:val="000000"/>
              </w:rPr>
            </w:pPr>
            <w:r w:rsidRPr="00B2087B">
              <w:rPr>
                <w:rFonts w:eastAsia="Times New Roman"/>
                <w:color w:val="000000"/>
              </w:rPr>
              <w:t>BC</w:t>
            </w:r>
            <w:r w:rsidR="00F12388">
              <w:rPr>
                <w:rFonts w:eastAsia="Times New Roman"/>
                <w:color w:val="000000"/>
              </w:rPr>
              <w:t>-</w:t>
            </w:r>
            <w:r w:rsidRPr="00B2087B">
              <w:rPr>
                <w:rFonts w:eastAsia="Times New Roman"/>
                <w:color w:val="000000"/>
              </w:rPr>
              <w:t>A</w:t>
            </w:r>
          </w:p>
        </w:tc>
        <w:tc>
          <w:tcPr>
            <w:tcW w:w="1800" w:type="dxa"/>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2202</w:t>
            </w:r>
          </w:p>
        </w:tc>
        <w:tc>
          <w:tcPr>
            <w:tcW w:w="1440" w:type="dxa"/>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1754</w:t>
            </w:r>
          </w:p>
        </w:tc>
        <w:tc>
          <w:tcPr>
            <w:tcW w:w="1710" w:type="dxa"/>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0</w:t>
            </w:r>
          </w:p>
        </w:tc>
      </w:tr>
      <w:tr w:rsidR="00B2087B" w:rsidRPr="00B2087B" w:rsidTr="00D13068">
        <w:trPr>
          <w:trHeight w:val="300"/>
        </w:trPr>
        <w:tc>
          <w:tcPr>
            <w:tcW w:w="3885" w:type="dxa"/>
            <w:shd w:val="clear" w:color="auto" w:fill="auto"/>
            <w:noWrap/>
            <w:vAlign w:val="bottom"/>
            <w:hideMark/>
          </w:tcPr>
          <w:p w:rsidR="00B2087B" w:rsidRPr="00B2087B" w:rsidRDefault="00B2087B" w:rsidP="00B2087B">
            <w:pPr>
              <w:spacing w:after="0" w:line="240" w:lineRule="auto"/>
              <w:rPr>
                <w:rFonts w:eastAsia="Times New Roman"/>
                <w:color w:val="000000"/>
              </w:rPr>
            </w:pPr>
            <w:r w:rsidRPr="00B2087B">
              <w:rPr>
                <w:rFonts w:eastAsia="Times New Roman"/>
                <w:color w:val="000000"/>
              </w:rPr>
              <w:t>BC</w:t>
            </w:r>
            <w:r w:rsidR="00F12388">
              <w:rPr>
                <w:rFonts w:eastAsia="Times New Roman"/>
                <w:color w:val="000000"/>
              </w:rPr>
              <w:t>-</w:t>
            </w:r>
            <w:r w:rsidRPr="00B2087B">
              <w:rPr>
                <w:rFonts w:eastAsia="Times New Roman"/>
                <w:color w:val="000000"/>
              </w:rPr>
              <w:t>B</w:t>
            </w:r>
          </w:p>
        </w:tc>
        <w:tc>
          <w:tcPr>
            <w:tcW w:w="1800" w:type="dxa"/>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8543</w:t>
            </w:r>
          </w:p>
        </w:tc>
        <w:tc>
          <w:tcPr>
            <w:tcW w:w="1440" w:type="dxa"/>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1165</w:t>
            </w:r>
          </w:p>
        </w:tc>
        <w:tc>
          <w:tcPr>
            <w:tcW w:w="1710" w:type="dxa"/>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0</w:t>
            </w:r>
          </w:p>
        </w:tc>
      </w:tr>
      <w:tr w:rsidR="00B2087B" w:rsidRPr="00B2087B" w:rsidTr="00D13068">
        <w:trPr>
          <w:trHeight w:val="300"/>
        </w:trPr>
        <w:tc>
          <w:tcPr>
            <w:tcW w:w="3885" w:type="dxa"/>
            <w:shd w:val="clear" w:color="auto" w:fill="auto"/>
            <w:noWrap/>
            <w:vAlign w:val="bottom"/>
            <w:hideMark/>
          </w:tcPr>
          <w:p w:rsidR="00B2087B" w:rsidRPr="00B2087B" w:rsidRDefault="00B2087B" w:rsidP="00B2087B">
            <w:pPr>
              <w:spacing w:after="0" w:line="240" w:lineRule="auto"/>
              <w:rPr>
                <w:rFonts w:eastAsia="Times New Roman"/>
                <w:color w:val="000000"/>
              </w:rPr>
            </w:pPr>
            <w:r w:rsidRPr="00B2087B">
              <w:rPr>
                <w:rFonts w:eastAsia="Times New Roman"/>
                <w:color w:val="000000"/>
              </w:rPr>
              <w:t>BC</w:t>
            </w:r>
            <w:r w:rsidR="00F12388">
              <w:rPr>
                <w:rFonts w:eastAsia="Times New Roman"/>
                <w:color w:val="000000"/>
              </w:rPr>
              <w:t>-</w:t>
            </w:r>
            <w:r w:rsidRPr="00B2087B">
              <w:rPr>
                <w:rFonts w:eastAsia="Times New Roman"/>
                <w:color w:val="000000"/>
              </w:rPr>
              <w:t>C</w:t>
            </w:r>
          </w:p>
        </w:tc>
        <w:tc>
          <w:tcPr>
            <w:tcW w:w="1800" w:type="dxa"/>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310</w:t>
            </w:r>
          </w:p>
        </w:tc>
        <w:tc>
          <w:tcPr>
            <w:tcW w:w="1440" w:type="dxa"/>
            <w:shd w:val="clear" w:color="auto" w:fill="auto"/>
            <w:noWrap/>
            <w:vAlign w:val="bottom"/>
            <w:hideMark/>
          </w:tcPr>
          <w:p w:rsidR="00B2087B" w:rsidRPr="00B2087B" w:rsidRDefault="00B2087B" w:rsidP="00DD22E0">
            <w:pPr>
              <w:spacing w:after="0" w:line="240" w:lineRule="auto"/>
              <w:jc w:val="center"/>
              <w:rPr>
                <w:rFonts w:eastAsia="Times New Roman"/>
                <w:color w:val="000000"/>
              </w:rPr>
            </w:pPr>
            <w:r w:rsidRPr="00B2087B">
              <w:rPr>
                <w:rFonts w:eastAsia="Times New Roman"/>
                <w:color w:val="000000"/>
              </w:rPr>
              <w:t>2</w:t>
            </w:r>
            <w:r w:rsidR="00DD22E0">
              <w:rPr>
                <w:rFonts w:eastAsia="Times New Roman"/>
                <w:color w:val="000000"/>
              </w:rPr>
              <w:t>31</w:t>
            </w:r>
          </w:p>
        </w:tc>
        <w:tc>
          <w:tcPr>
            <w:tcW w:w="1710" w:type="dxa"/>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0</w:t>
            </w:r>
          </w:p>
        </w:tc>
      </w:tr>
      <w:tr w:rsidR="00B2087B" w:rsidRPr="00B2087B" w:rsidTr="00D13068">
        <w:trPr>
          <w:trHeight w:val="300"/>
        </w:trPr>
        <w:tc>
          <w:tcPr>
            <w:tcW w:w="3885" w:type="dxa"/>
            <w:shd w:val="clear" w:color="auto" w:fill="auto"/>
            <w:noWrap/>
            <w:vAlign w:val="bottom"/>
            <w:hideMark/>
          </w:tcPr>
          <w:p w:rsidR="00B2087B" w:rsidRPr="00B2087B" w:rsidRDefault="00B2087B" w:rsidP="00B2087B">
            <w:pPr>
              <w:spacing w:after="0" w:line="240" w:lineRule="auto"/>
              <w:rPr>
                <w:rFonts w:eastAsia="Times New Roman"/>
                <w:color w:val="000000"/>
              </w:rPr>
            </w:pPr>
            <w:r w:rsidRPr="00B2087B">
              <w:rPr>
                <w:rFonts w:eastAsia="Times New Roman"/>
                <w:color w:val="000000"/>
              </w:rPr>
              <w:t>BC</w:t>
            </w:r>
            <w:r w:rsidR="00F12388">
              <w:rPr>
                <w:rFonts w:eastAsia="Times New Roman"/>
                <w:color w:val="000000"/>
              </w:rPr>
              <w:t>-</w:t>
            </w:r>
            <w:r w:rsidRPr="00B2087B">
              <w:rPr>
                <w:rFonts w:eastAsia="Times New Roman"/>
                <w:color w:val="000000"/>
              </w:rPr>
              <w:t>D</w:t>
            </w:r>
          </w:p>
        </w:tc>
        <w:tc>
          <w:tcPr>
            <w:tcW w:w="1800" w:type="dxa"/>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6603</w:t>
            </w:r>
          </w:p>
        </w:tc>
        <w:tc>
          <w:tcPr>
            <w:tcW w:w="1440" w:type="dxa"/>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650</w:t>
            </w:r>
          </w:p>
        </w:tc>
        <w:tc>
          <w:tcPr>
            <w:tcW w:w="1710" w:type="dxa"/>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0</w:t>
            </w:r>
          </w:p>
        </w:tc>
      </w:tr>
      <w:tr w:rsidR="00B2087B" w:rsidRPr="00B2087B" w:rsidTr="00D13068">
        <w:trPr>
          <w:trHeight w:val="315"/>
        </w:trPr>
        <w:tc>
          <w:tcPr>
            <w:tcW w:w="3885" w:type="dxa"/>
            <w:tcBorders>
              <w:bottom w:val="single" w:sz="4" w:space="0" w:color="auto"/>
            </w:tcBorders>
            <w:shd w:val="clear" w:color="auto" w:fill="auto"/>
            <w:noWrap/>
            <w:vAlign w:val="bottom"/>
            <w:hideMark/>
          </w:tcPr>
          <w:p w:rsidR="00B2087B" w:rsidRPr="00B2087B" w:rsidRDefault="00B2087B" w:rsidP="00B2087B">
            <w:pPr>
              <w:spacing w:after="0" w:line="240" w:lineRule="auto"/>
              <w:rPr>
                <w:rFonts w:eastAsia="Times New Roman"/>
                <w:color w:val="000000"/>
              </w:rPr>
            </w:pPr>
            <w:r w:rsidRPr="00B2087B">
              <w:rPr>
                <w:rFonts w:eastAsia="Times New Roman"/>
                <w:color w:val="000000"/>
              </w:rPr>
              <w:t>Open</w:t>
            </w:r>
          </w:p>
        </w:tc>
        <w:tc>
          <w:tcPr>
            <w:tcW w:w="1800" w:type="dxa"/>
            <w:tcBorders>
              <w:bottom w:val="single" w:sz="4" w:space="0" w:color="auto"/>
            </w:tcBorders>
            <w:shd w:val="clear" w:color="auto" w:fill="auto"/>
            <w:noWrap/>
            <w:vAlign w:val="bottom"/>
            <w:hideMark/>
          </w:tcPr>
          <w:p w:rsidR="00B2087B" w:rsidRPr="00B2087B" w:rsidRDefault="00B2087B" w:rsidP="004E164E">
            <w:pPr>
              <w:spacing w:after="0" w:line="240" w:lineRule="auto"/>
              <w:jc w:val="center"/>
              <w:rPr>
                <w:rFonts w:eastAsia="Times New Roman"/>
                <w:color w:val="000000"/>
              </w:rPr>
            </w:pPr>
            <w:r w:rsidRPr="00B2087B">
              <w:rPr>
                <w:rFonts w:eastAsia="Times New Roman"/>
                <w:color w:val="000000"/>
              </w:rPr>
              <w:t>26</w:t>
            </w:r>
            <w:r w:rsidR="00D13068">
              <w:rPr>
                <w:rFonts w:eastAsia="Times New Roman"/>
                <w:color w:val="000000"/>
              </w:rPr>
              <w:t>,</w:t>
            </w:r>
            <w:r w:rsidR="004E164E">
              <w:rPr>
                <w:rFonts w:eastAsia="Times New Roman"/>
                <w:color w:val="000000"/>
              </w:rPr>
              <w:t>707</w:t>
            </w:r>
          </w:p>
        </w:tc>
        <w:tc>
          <w:tcPr>
            <w:tcW w:w="1440" w:type="dxa"/>
            <w:tcBorders>
              <w:bottom w:val="single" w:sz="4" w:space="0" w:color="auto"/>
            </w:tcBorders>
            <w:shd w:val="clear" w:color="auto" w:fill="auto"/>
            <w:noWrap/>
            <w:vAlign w:val="bottom"/>
            <w:hideMark/>
          </w:tcPr>
          <w:p w:rsidR="00B2087B" w:rsidRPr="00B2087B" w:rsidRDefault="00B2087B" w:rsidP="00B2087B">
            <w:pPr>
              <w:spacing w:after="0" w:line="240" w:lineRule="auto"/>
              <w:jc w:val="center"/>
              <w:rPr>
                <w:rFonts w:eastAsia="Times New Roman"/>
                <w:color w:val="000000"/>
              </w:rPr>
            </w:pPr>
            <w:r w:rsidRPr="00B2087B">
              <w:rPr>
                <w:rFonts w:eastAsia="Times New Roman"/>
                <w:color w:val="000000"/>
              </w:rPr>
              <w:t>0</w:t>
            </w:r>
          </w:p>
        </w:tc>
        <w:tc>
          <w:tcPr>
            <w:tcW w:w="1710" w:type="dxa"/>
            <w:tcBorders>
              <w:bottom w:val="single" w:sz="4" w:space="0" w:color="auto"/>
            </w:tcBorders>
            <w:shd w:val="clear" w:color="auto" w:fill="auto"/>
            <w:noWrap/>
            <w:vAlign w:val="bottom"/>
            <w:hideMark/>
          </w:tcPr>
          <w:p w:rsidR="00B2087B" w:rsidRPr="00B2087B" w:rsidRDefault="00DD22E0" w:rsidP="00B2087B">
            <w:pPr>
              <w:spacing w:after="0" w:line="240" w:lineRule="auto"/>
              <w:jc w:val="center"/>
              <w:rPr>
                <w:rFonts w:eastAsia="Times New Roman"/>
                <w:color w:val="000000"/>
              </w:rPr>
            </w:pPr>
            <w:r>
              <w:rPr>
                <w:rFonts w:eastAsia="Times New Roman"/>
                <w:color w:val="000000"/>
              </w:rPr>
              <w:t>9229</w:t>
            </w:r>
          </w:p>
        </w:tc>
      </w:tr>
    </w:tbl>
    <w:p w:rsidR="00D90810" w:rsidRDefault="00D90810" w:rsidP="00D90810">
      <w:pPr>
        <w:tabs>
          <w:tab w:val="left" w:pos="6240"/>
        </w:tabs>
        <w:spacing w:after="0"/>
        <w:jc w:val="center"/>
      </w:pPr>
    </w:p>
    <w:p w:rsidR="006321B1" w:rsidRDefault="006321B1">
      <w:pPr>
        <w:spacing w:after="0" w:line="240" w:lineRule="auto"/>
      </w:pPr>
      <w:r>
        <w:br w:type="page"/>
      </w:r>
    </w:p>
    <w:p w:rsidR="003B7961" w:rsidRDefault="003B7961" w:rsidP="00624476">
      <w:pPr>
        <w:tabs>
          <w:tab w:val="left" w:pos="6240"/>
        </w:tabs>
        <w:spacing w:after="0"/>
        <w:jc w:val="center"/>
      </w:pPr>
    </w:p>
    <w:tbl>
      <w:tblPr>
        <w:tblW w:w="10221" w:type="dxa"/>
        <w:tblInd w:w="-72" w:type="dxa"/>
        <w:tblLook w:val="04A0" w:firstRow="1" w:lastRow="0" w:firstColumn="1" w:lastColumn="0" w:noHBand="0" w:noVBand="1"/>
      </w:tblPr>
      <w:tblGrid>
        <w:gridCol w:w="1258"/>
        <w:gridCol w:w="566"/>
        <w:gridCol w:w="666"/>
        <w:gridCol w:w="566"/>
        <w:gridCol w:w="766"/>
        <w:gridCol w:w="586"/>
        <w:gridCol w:w="666"/>
        <w:gridCol w:w="566"/>
        <w:gridCol w:w="766"/>
        <w:gridCol w:w="566"/>
        <w:gridCol w:w="516"/>
        <w:gridCol w:w="566"/>
        <w:gridCol w:w="766"/>
        <w:gridCol w:w="635"/>
        <w:gridCol w:w="766"/>
      </w:tblGrid>
      <w:tr w:rsidR="00722DA0" w:rsidRPr="00722DA0" w:rsidTr="000B591D">
        <w:trPr>
          <w:trHeight w:val="312"/>
        </w:trPr>
        <w:tc>
          <w:tcPr>
            <w:tcW w:w="10221" w:type="dxa"/>
            <w:gridSpan w:val="15"/>
            <w:shd w:val="clear" w:color="auto" w:fill="auto"/>
            <w:noWrap/>
            <w:vAlign w:val="bottom"/>
            <w:hideMark/>
          </w:tcPr>
          <w:p w:rsidR="007D0D4A" w:rsidRDefault="00722DA0" w:rsidP="00B2087B">
            <w:pPr>
              <w:spacing w:after="0" w:line="240" w:lineRule="auto"/>
              <w:jc w:val="center"/>
              <w:rPr>
                <w:rFonts w:eastAsia="Times New Roman"/>
                <w:b/>
                <w:color w:val="000000"/>
              </w:rPr>
            </w:pPr>
            <w:r w:rsidRPr="00722DA0">
              <w:rPr>
                <w:rFonts w:eastAsia="Times New Roman"/>
                <w:b/>
                <w:color w:val="000000"/>
              </w:rPr>
              <w:t xml:space="preserve">Table </w:t>
            </w:r>
            <w:r w:rsidR="00B2087B">
              <w:rPr>
                <w:rFonts w:eastAsia="Times New Roman"/>
                <w:b/>
                <w:color w:val="000000"/>
              </w:rPr>
              <w:t>6</w:t>
            </w:r>
            <w:r w:rsidR="00F82C0B">
              <w:rPr>
                <w:rFonts w:eastAsia="Times New Roman"/>
                <w:b/>
                <w:color w:val="000000"/>
              </w:rPr>
              <w:t xml:space="preserve">. </w:t>
            </w:r>
            <w:r w:rsidR="00F82C0B" w:rsidRPr="00722DA0">
              <w:rPr>
                <w:rFonts w:eastAsia="Times New Roman"/>
                <w:b/>
                <w:color w:val="000000"/>
              </w:rPr>
              <w:t xml:space="preserve">Mean Difference </w:t>
            </w:r>
            <w:r w:rsidR="00F82C0B">
              <w:rPr>
                <w:rFonts w:eastAsia="Times New Roman"/>
                <w:b/>
                <w:color w:val="000000"/>
              </w:rPr>
              <w:t xml:space="preserve">(MD) </w:t>
            </w:r>
            <w:r w:rsidR="00F82C0B" w:rsidRPr="00722DA0">
              <w:rPr>
                <w:rFonts w:eastAsia="Times New Roman"/>
                <w:b/>
                <w:color w:val="000000"/>
              </w:rPr>
              <w:t xml:space="preserve">in Predicted </w:t>
            </w:r>
          </w:p>
          <w:p w:rsidR="00722DA0" w:rsidRPr="00722DA0" w:rsidRDefault="00F82C0B" w:rsidP="007D0D4A">
            <w:pPr>
              <w:spacing w:after="0" w:line="240" w:lineRule="auto"/>
              <w:jc w:val="center"/>
              <w:rPr>
                <w:rFonts w:eastAsia="Times New Roman"/>
                <w:b/>
                <w:color w:val="000000"/>
              </w:rPr>
            </w:pPr>
            <w:r w:rsidRPr="00722DA0">
              <w:rPr>
                <w:rFonts w:eastAsia="Times New Roman"/>
                <w:b/>
                <w:color w:val="000000"/>
              </w:rPr>
              <w:t>Attendance</w:t>
            </w:r>
            <w:r w:rsidR="007D0D4A">
              <w:rPr>
                <w:rFonts w:eastAsia="Times New Roman"/>
                <w:b/>
                <w:color w:val="000000"/>
              </w:rPr>
              <w:t>:</w:t>
            </w:r>
            <w:r w:rsidRPr="00722DA0">
              <w:rPr>
                <w:rFonts w:eastAsia="Times New Roman"/>
                <w:b/>
                <w:color w:val="000000"/>
              </w:rPr>
              <w:t xml:space="preserve"> Rates </w:t>
            </w:r>
            <w:r w:rsidRPr="008D2FD0">
              <w:rPr>
                <w:rFonts w:eastAsia="Times New Roman"/>
                <w:b/>
                <w:color w:val="000000"/>
              </w:rPr>
              <w:t>By</w:t>
            </w:r>
            <w:r w:rsidRPr="00722DA0">
              <w:rPr>
                <w:rFonts w:eastAsia="Times New Roman"/>
                <w:b/>
                <w:color w:val="000000"/>
              </w:rPr>
              <w:t xml:space="preserve"> Caste</w:t>
            </w:r>
            <w:r w:rsidRPr="008D2FD0">
              <w:rPr>
                <w:rFonts w:eastAsia="Times New Roman"/>
                <w:b/>
                <w:color w:val="000000"/>
              </w:rPr>
              <w:t xml:space="preserve"> and Entry Exam Rank</w:t>
            </w:r>
          </w:p>
        </w:tc>
      </w:tr>
      <w:tr w:rsidR="00722DA0" w:rsidRPr="00722DA0" w:rsidTr="000B591D">
        <w:trPr>
          <w:trHeight w:val="312"/>
        </w:trPr>
        <w:tc>
          <w:tcPr>
            <w:tcW w:w="10221" w:type="dxa"/>
            <w:gridSpan w:val="15"/>
            <w:tcBorders>
              <w:bottom w:val="double" w:sz="6" w:space="0" w:color="auto"/>
            </w:tcBorders>
            <w:shd w:val="clear" w:color="auto" w:fill="auto"/>
            <w:noWrap/>
            <w:vAlign w:val="bottom"/>
            <w:hideMark/>
          </w:tcPr>
          <w:p w:rsidR="00722DA0" w:rsidRPr="00722DA0" w:rsidRDefault="00722DA0" w:rsidP="00D663DC">
            <w:pPr>
              <w:spacing w:after="0" w:line="240" w:lineRule="auto"/>
              <w:jc w:val="center"/>
              <w:rPr>
                <w:rFonts w:eastAsia="Times New Roman"/>
                <w:b/>
                <w:color w:val="000000"/>
              </w:rPr>
            </w:pPr>
          </w:p>
        </w:tc>
      </w:tr>
      <w:tr w:rsidR="00547937" w:rsidRPr="00722DA0" w:rsidTr="000B591D">
        <w:trPr>
          <w:trHeight w:val="312"/>
        </w:trPr>
        <w:tc>
          <w:tcPr>
            <w:tcW w:w="1258" w:type="dxa"/>
            <w:tcBorders>
              <w:top w:val="double" w:sz="6" w:space="0" w:color="auto"/>
            </w:tcBorders>
            <w:shd w:val="clear" w:color="auto" w:fill="auto"/>
            <w:noWrap/>
            <w:vAlign w:val="bottom"/>
            <w:hideMark/>
          </w:tcPr>
          <w:p w:rsidR="00722DA0" w:rsidRPr="00722DA0" w:rsidRDefault="00722DA0" w:rsidP="00722DA0">
            <w:pPr>
              <w:spacing w:after="0" w:line="240" w:lineRule="auto"/>
              <w:rPr>
                <w:rFonts w:eastAsia="Times New Roman"/>
                <w:color w:val="000000"/>
              </w:rPr>
            </w:pPr>
            <w:r w:rsidRPr="00722DA0">
              <w:rPr>
                <w:rFonts w:eastAsia="Times New Roman"/>
                <w:color w:val="000000"/>
              </w:rPr>
              <w:t> </w:t>
            </w:r>
          </w:p>
        </w:tc>
        <w:tc>
          <w:tcPr>
            <w:tcW w:w="1232" w:type="dxa"/>
            <w:gridSpan w:val="2"/>
            <w:tcBorders>
              <w:top w:val="double" w:sz="6" w:space="0" w:color="auto"/>
            </w:tcBorders>
            <w:shd w:val="clear" w:color="auto" w:fill="auto"/>
            <w:noWrap/>
            <w:vAlign w:val="bottom"/>
            <w:hideMark/>
          </w:tcPr>
          <w:p w:rsidR="00722DA0" w:rsidRPr="00A96368" w:rsidRDefault="00722DA0" w:rsidP="00722DA0">
            <w:pPr>
              <w:spacing w:after="0" w:line="240" w:lineRule="auto"/>
              <w:jc w:val="center"/>
              <w:rPr>
                <w:rFonts w:eastAsia="Times New Roman"/>
                <w:color w:val="000000"/>
              </w:rPr>
            </w:pPr>
            <w:r w:rsidRPr="00A96368">
              <w:rPr>
                <w:rFonts w:eastAsia="Times New Roman"/>
                <w:color w:val="000000"/>
              </w:rPr>
              <w:t>ST</w:t>
            </w:r>
          </w:p>
        </w:tc>
        <w:tc>
          <w:tcPr>
            <w:tcW w:w="1332" w:type="dxa"/>
            <w:gridSpan w:val="2"/>
            <w:tcBorders>
              <w:top w:val="double" w:sz="6" w:space="0" w:color="auto"/>
            </w:tcBorders>
            <w:shd w:val="clear" w:color="auto" w:fill="auto"/>
            <w:noWrap/>
            <w:vAlign w:val="bottom"/>
            <w:hideMark/>
          </w:tcPr>
          <w:p w:rsidR="00722DA0" w:rsidRPr="00A96368" w:rsidRDefault="00722DA0" w:rsidP="00722DA0">
            <w:pPr>
              <w:spacing w:after="0" w:line="240" w:lineRule="auto"/>
              <w:jc w:val="center"/>
              <w:rPr>
                <w:rFonts w:eastAsia="Times New Roman"/>
                <w:color w:val="000000"/>
              </w:rPr>
            </w:pPr>
            <w:r w:rsidRPr="00A96368">
              <w:rPr>
                <w:rFonts w:eastAsia="Times New Roman"/>
                <w:color w:val="000000"/>
              </w:rPr>
              <w:t>SC</w:t>
            </w:r>
          </w:p>
        </w:tc>
        <w:tc>
          <w:tcPr>
            <w:tcW w:w="1252" w:type="dxa"/>
            <w:gridSpan w:val="2"/>
            <w:tcBorders>
              <w:top w:val="double" w:sz="6" w:space="0" w:color="auto"/>
            </w:tcBorders>
            <w:shd w:val="clear" w:color="auto" w:fill="auto"/>
            <w:noWrap/>
            <w:vAlign w:val="bottom"/>
            <w:hideMark/>
          </w:tcPr>
          <w:p w:rsidR="00722DA0" w:rsidRPr="00A96368" w:rsidRDefault="00722DA0" w:rsidP="00722DA0">
            <w:pPr>
              <w:spacing w:after="0" w:line="240" w:lineRule="auto"/>
              <w:jc w:val="center"/>
              <w:rPr>
                <w:rFonts w:eastAsia="Times New Roman"/>
                <w:color w:val="000000"/>
              </w:rPr>
            </w:pPr>
            <w:r w:rsidRPr="00A96368">
              <w:rPr>
                <w:rFonts w:eastAsia="Times New Roman"/>
                <w:color w:val="000000"/>
              </w:rPr>
              <w:t>BC</w:t>
            </w:r>
            <w:r w:rsidR="00DE3BB7" w:rsidRPr="00A96368">
              <w:rPr>
                <w:rFonts w:eastAsia="Times New Roman"/>
                <w:color w:val="000000"/>
              </w:rPr>
              <w:t>-</w:t>
            </w:r>
            <w:r w:rsidRPr="00A96368">
              <w:rPr>
                <w:rFonts w:eastAsia="Times New Roman"/>
                <w:color w:val="000000"/>
              </w:rPr>
              <w:t>A</w:t>
            </w:r>
          </w:p>
        </w:tc>
        <w:tc>
          <w:tcPr>
            <w:tcW w:w="1332" w:type="dxa"/>
            <w:gridSpan w:val="2"/>
            <w:tcBorders>
              <w:top w:val="double" w:sz="6" w:space="0" w:color="auto"/>
            </w:tcBorders>
            <w:shd w:val="clear" w:color="auto" w:fill="auto"/>
            <w:noWrap/>
            <w:vAlign w:val="bottom"/>
            <w:hideMark/>
          </w:tcPr>
          <w:p w:rsidR="00722DA0" w:rsidRPr="00A96368" w:rsidRDefault="00722DA0" w:rsidP="00722DA0">
            <w:pPr>
              <w:spacing w:after="0" w:line="240" w:lineRule="auto"/>
              <w:jc w:val="center"/>
              <w:rPr>
                <w:rFonts w:eastAsia="Times New Roman"/>
                <w:color w:val="000000"/>
              </w:rPr>
            </w:pPr>
            <w:r w:rsidRPr="00A96368">
              <w:rPr>
                <w:rFonts w:eastAsia="Times New Roman"/>
                <w:color w:val="000000"/>
              </w:rPr>
              <w:t>BC</w:t>
            </w:r>
            <w:r w:rsidR="00DE3BB7" w:rsidRPr="00A96368">
              <w:rPr>
                <w:rFonts w:eastAsia="Times New Roman"/>
                <w:color w:val="000000"/>
              </w:rPr>
              <w:t>-</w:t>
            </w:r>
            <w:r w:rsidRPr="00A96368">
              <w:rPr>
                <w:rFonts w:eastAsia="Times New Roman"/>
                <w:color w:val="000000"/>
              </w:rPr>
              <w:t>B</w:t>
            </w:r>
          </w:p>
        </w:tc>
        <w:tc>
          <w:tcPr>
            <w:tcW w:w="1082" w:type="dxa"/>
            <w:gridSpan w:val="2"/>
            <w:tcBorders>
              <w:top w:val="double" w:sz="6" w:space="0" w:color="auto"/>
            </w:tcBorders>
            <w:shd w:val="clear" w:color="auto" w:fill="auto"/>
            <w:noWrap/>
            <w:vAlign w:val="bottom"/>
            <w:hideMark/>
          </w:tcPr>
          <w:p w:rsidR="00722DA0" w:rsidRPr="00A96368" w:rsidRDefault="00722DA0" w:rsidP="00722DA0">
            <w:pPr>
              <w:spacing w:after="0" w:line="240" w:lineRule="auto"/>
              <w:jc w:val="center"/>
              <w:rPr>
                <w:rFonts w:eastAsia="Times New Roman"/>
                <w:color w:val="000000"/>
              </w:rPr>
            </w:pPr>
            <w:r w:rsidRPr="00A96368">
              <w:rPr>
                <w:rFonts w:eastAsia="Times New Roman"/>
                <w:color w:val="000000"/>
              </w:rPr>
              <w:t>BC</w:t>
            </w:r>
            <w:r w:rsidR="00DE3BB7" w:rsidRPr="00A96368">
              <w:rPr>
                <w:rFonts w:eastAsia="Times New Roman"/>
                <w:color w:val="000000"/>
              </w:rPr>
              <w:t>-</w:t>
            </w:r>
            <w:r w:rsidRPr="00A96368">
              <w:rPr>
                <w:rFonts w:eastAsia="Times New Roman"/>
                <w:color w:val="000000"/>
              </w:rPr>
              <w:t>C</w:t>
            </w:r>
          </w:p>
        </w:tc>
        <w:tc>
          <w:tcPr>
            <w:tcW w:w="1332" w:type="dxa"/>
            <w:gridSpan w:val="2"/>
            <w:tcBorders>
              <w:top w:val="double" w:sz="6" w:space="0" w:color="auto"/>
            </w:tcBorders>
            <w:shd w:val="clear" w:color="auto" w:fill="auto"/>
            <w:noWrap/>
            <w:vAlign w:val="bottom"/>
            <w:hideMark/>
          </w:tcPr>
          <w:p w:rsidR="00722DA0" w:rsidRPr="00A96368" w:rsidRDefault="00722DA0" w:rsidP="00722DA0">
            <w:pPr>
              <w:spacing w:after="0" w:line="240" w:lineRule="auto"/>
              <w:jc w:val="center"/>
              <w:rPr>
                <w:rFonts w:eastAsia="Times New Roman"/>
                <w:color w:val="000000"/>
              </w:rPr>
            </w:pPr>
            <w:r w:rsidRPr="00A96368">
              <w:rPr>
                <w:rFonts w:eastAsia="Times New Roman"/>
                <w:color w:val="000000"/>
              </w:rPr>
              <w:t>BC</w:t>
            </w:r>
            <w:r w:rsidR="00DE3BB7" w:rsidRPr="00A96368">
              <w:rPr>
                <w:rFonts w:eastAsia="Times New Roman"/>
                <w:color w:val="000000"/>
              </w:rPr>
              <w:t>-</w:t>
            </w:r>
            <w:r w:rsidRPr="00A96368">
              <w:rPr>
                <w:rFonts w:eastAsia="Times New Roman"/>
                <w:color w:val="000000"/>
              </w:rPr>
              <w:t>D</w:t>
            </w:r>
          </w:p>
        </w:tc>
        <w:tc>
          <w:tcPr>
            <w:tcW w:w="1401" w:type="dxa"/>
            <w:gridSpan w:val="2"/>
            <w:tcBorders>
              <w:top w:val="double" w:sz="6" w:space="0" w:color="auto"/>
            </w:tcBorders>
            <w:shd w:val="clear" w:color="auto" w:fill="auto"/>
            <w:noWrap/>
            <w:vAlign w:val="bottom"/>
            <w:hideMark/>
          </w:tcPr>
          <w:p w:rsidR="00722DA0" w:rsidRPr="00A96368" w:rsidRDefault="00722DA0" w:rsidP="00DE3BB7">
            <w:pPr>
              <w:spacing w:after="0" w:line="240" w:lineRule="auto"/>
              <w:jc w:val="center"/>
              <w:rPr>
                <w:rFonts w:eastAsia="Times New Roman"/>
                <w:color w:val="000000"/>
              </w:rPr>
            </w:pPr>
            <w:r w:rsidRPr="00A96368">
              <w:rPr>
                <w:rFonts w:eastAsia="Times New Roman"/>
                <w:color w:val="000000"/>
              </w:rPr>
              <w:t>O</w:t>
            </w:r>
            <w:r w:rsidR="00DE3BB7" w:rsidRPr="00A96368">
              <w:rPr>
                <w:rFonts w:eastAsia="Times New Roman"/>
                <w:color w:val="000000"/>
              </w:rPr>
              <w:t>pen</w:t>
            </w:r>
          </w:p>
        </w:tc>
      </w:tr>
      <w:tr w:rsidR="00547937" w:rsidRPr="00722DA0" w:rsidTr="00A96368">
        <w:trPr>
          <w:trHeight w:val="312"/>
        </w:trPr>
        <w:tc>
          <w:tcPr>
            <w:tcW w:w="1258" w:type="dxa"/>
            <w:tcBorders>
              <w:bottom w:val="single" w:sz="4" w:space="0" w:color="auto"/>
            </w:tcBorders>
            <w:shd w:val="clear" w:color="auto" w:fill="auto"/>
            <w:noWrap/>
            <w:vAlign w:val="bottom"/>
            <w:hideMark/>
          </w:tcPr>
          <w:p w:rsidR="00F82C0B" w:rsidRPr="00722DA0" w:rsidRDefault="00F82C0B" w:rsidP="00A96368">
            <w:pPr>
              <w:spacing w:after="0" w:line="240" w:lineRule="auto"/>
              <w:rPr>
                <w:rFonts w:eastAsia="Times New Roman"/>
                <w:color w:val="000000"/>
                <w:sz w:val="20"/>
                <w:szCs w:val="20"/>
              </w:rPr>
            </w:pPr>
            <w:r w:rsidRPr="00722DA0">
              <w:rPr>
                <w:rFonts w:eastAsia="Times New Roman"/>
                <w:color w:val="000000"/>
                <w:sz w:val="20"/>
                <w:szCs w:val="20"/>
              </w:rPr>
              <w:t xml:space="preserve">Rank </w:t>
            </w:r>
            <w:r w:rsidR="00547937">
              <w:rPr>
                <w:rFonts w:eastAsia="Times New Roman"/>
                <w:color w:val="000000"/>
                <w:sz w:val="20"/>
                <w:szCs w:val="20"/>
              </w:rPr>
              <w:t xml:space="preserve">(R) </w:t>
            </w:r>
            <w:r w:rsidRPr="00722DA0">
              <w:rPr>
                <w:rFonts w:eastAsia="Times New Roman"/>
                <w:color w:val="000000"/>
                <w:sz w:val="20"/>
                <w:szCs w:val="20"/>
              </w:rPr>
              <w:t>on Entry Exam</w:t>
            </w:r>
          </w:p>
        </w:tc>
        <w:tc>
          <w:tcPr>
            <w:tcW w:w="566" w:type="dxa"/>
            <w:tcBorders>
              <w:bottom w:val="single" w:sz="4" w:space="0" w:color="auto"/>
            </w:tcBorders>
            <w:shd w:val="clear" w:color="auto" w:fill="auto"/>
            <w:noWrap/>
            <w:vAlign w:val="bottom"/>
            <w:hideMark/>
          </w:tcPr>
          <w:p w:rsidR="00F82C0B" w:rsidRPr="00722DA0" w:rsidRDefault="00F82C0B" w:rsidP="00A96368">
            <w:pPr>
              <w:spacing w:after="0" w:line="240" w:lineRule="auto"/>
              <w:jc w:val="center"/>
              <w:rPr>
                <w:rFonts w:eastAsia="Times New Roman"/>
                <w:color w:val="000000"/>
                <w:sz w:val="20"/>
                <w:szCs w:val="20"/>
              </w:rPr>
            </w:pPr>
            <w:r w:rsidRPr="00722DA0">
              <w:rPr>
                <w:rFonts w:eastAsia="Times New Roman"/>
                <w:color w:val="000000"/>
                <w:sz w:val="20"/>
                <w:szCs w:val="20"/>
              </w:rPr>
              <w:t>MD</w:t>
            </w:r>
          </w:p>
        </w:tc>
        <w:tc>
          <w:tcPr>
            <w:tcW w:w="666" w:type="dxa"/>
            <w:tcBorders>
              <w:bottom w:val="single" w:sz="4" w:space="0" w:color="auto"/>
            </w:tcBorders>
            <w:shd w:val="clear" w:color="auto" w:fill="auto"/>
            <w:noWrap/>
            <w:vAlign w:val="bottom"/>
            <w:hideMark/>
          </w:tcPr>
          <w:p w:rsidR="00F82C0B" w:rsidRPr="00DE3BB7" w:rsidRDefault="00F82C0B" w:rsidP="00F82C0B">
            <w:pPr>
              <w:spacing w:after="0" w:line="240" w:lineRule="auto"/>
              <w:jc w:val="center"/>
              <w:rPr>
                <w:rFonts w:eastAsia="Times New Roman"/>
                <w:i/>
                <w:color w:val="000000"/>
                <w:sz w:val="20"/>
                <w:szCs w:val="20"/>
              </w:rPr>
            </w:pPr>
            <w:proofErr w:type="gramStart"/>
            <w:r w:rsidRPr="00DE3BB7">
              <w:rPr>
                <w:rFonts w:eastAsia="Times New Roman"/>
                <w:i/>
                <w:color w:val="000000"/>
                <w:sz w:val="20"/>
                <w:szCs w:val="20"/>
              </w:rPr>
              <w:t>n</w:t>
            </w:r>
            <w:proofErr w:type="gramEnd"/>
          </w:p>
        </w:tc>
        <w:tc>
          <w:tcPr>
            <w:tcW w:w="566" w:type="dxa"/>
            <w:tcBorders>
              <w:bottom w:val="single" w:sz="4" w:space="0" w:color="auto"/>
            </w:tcBorders>
            <w:shd w:val="clear" w:color="auto" w:fill="auto"/>
            <w:noWrap/>
            <w:vAlign w:val="bottom"/>
            <w:hideMark/>
          </w:tcPr>
          <w:p w:rsidR="00F82C0B" w:rsidRPr="00722DA0" w:rsidRDefault="00F82C0B" w:rsidP="00A96368">
            <w:pPr>
              <w:spacing w:after="0" w:line="240" w:lineRule="auto"/>
              <w:jc w:val="center"/>
              <w:rPr>
                <w:rFonts w:eastAsia="Times New Roman"/>
                <w:color w:val="000000"/>
                <w:sz w:val="20"/>
                <w:szCs w:val="20"/>
              </w:rPr>
            </w:pPr>
            <w:r w:rsidRPr="00722DA0">
              <w:rPr>
                <w:rFonts w:eastAsia="Times New Roman"/>
                <w:color w:val="000000"/>
                <w:sz w:val="20"/>
                <w:szCs w:val="20"/>
              </w:rPr>
              <w:t>MD</w:t>
            </w:r>
          </w:p>
        </w:tc>
        <w:tc>
          <w:tcPr>
            <w:tcW w:w="766" w:type="dxa"/>
            <w:tcBorders>
              <w:bottom w:val="single" w:sz="4" w:space="0" w:color="auto"/>
            </w:tcBorders>
            <w:shd w:val="clear" w:color="auto" w:fill="auto"/>
            <w:noWrap/>
            <w:vAlign w:val="bottom"/>
            <w:hideMark/>
          </w:tcPr>
          <w:p w:rsidR="00F82C0B" w:rsidRPr="00DE3BB7" w:rsidRDefault="00F82C0B" w:rsidP="00F82C0B">
            <w:pPr>
              <w:spacing w:after="0" w:line="240" w:lineRule="auto"/>
              <w:jc w:val="center"/>
              <w:rPr>
                <w:rFonts w:eastAsia="Times New Roman"/>
                <w:i/>
                <w:color w:val="000000"/>
                <w:sz w:val="20"/>
                <w:szCs w:val="20"/>
              </w:rPr>
            </w:pPr>
            <w:proofErr w:type="gramStart"/>
            <w:r w:rsidRPr="00DE3BB7">
              <w:rPr>
                <w:rFonts w:eastAsia="Times New Roman"/>
                <w:i/>
                <w:color w:val="000000"/>
                <w:sz w:val="20"/>
                <w:szCs w:val="20"/>
              </w:rPr>
              <w:t>n</w:t>
            </w:r>
            <w:proofErr w:type="gramEnd"/>
          </w:p>
        </w:tc>
        <w:tc>
          <w:tcPr>
            <w:tcW w:w="586" w:type="dxa"/>
            <w:tcBorders>
              <w:bottom w:val="single" w:sz="4" w:space="0" w:color="auto"/>
            </w:tcBorders>
            <w:shd w:val="clear" w:color="auto" w:fill="auto"/>
            <w:noWrap/>
            <w:vAlign w:val="bottom"/>
            <w:hideMark/>
          </w:tcPr>
          <w:p w:rsidR="00F82C0B" w:rsidRPr="00722DA0" w:rsidRDefault="00F82C0B" w:rsidP="00A96368">
            <w:pPr>
              <w:spacing w:after="0" w:line="240" w:lineRule="auto"/>
              <w:jc w:val="center"/>
              <w:rPr>
                <w:rFonts w:eastAsia="Times New Roman"/>
                <w:color w:val="000000"/>
                <w:sz w:val="20"/>
                <w:szCs w:val="20"/>
              </w:rPr>
            </w:pPr>
            <w:r w:rsidRPr="00722DA0">
              <w:rPr>
                <w:rFonts w:eastAsia="Times New Roman"/>
                <w:color w:val="000000"/>
                <w:sz w:val="20"/>
                <w:szCs w:val="20"/>
              </w:rPr>
              <w:t>MD</w:t>
            </w:r>
          </w:p>
        </w:tc>
        <w:tc>
          <w:tcPr>
            <w:tcW w:w="666" w:type="dxa"/>
            <w:tcBorders>
              <w:bottom w:val="single" w:sz="4" w:space="0" w:color="auto"/>
            </w:tcBorders>
            <w:shd w:val="clear" w:color="auto" w:fill="auto"/>
            <w:noWrap/>
            <w:vAlign w:val="bottom"/>
            <w:hideMark/>
          </w:tcPr>
          <w:p w:rsidR="00F82C0B" w:rsidRPr="00DE3BB7" w:rsidRDefault="00F82C0B" w:rsidP="00F82C0B">
            <w:pPr>
              <w:spacing w:after="0" w:line="240" w:lineRule="auto"/>
              <w:jc w:val="center"/>
              <w:rPr>
                <w:rFonts w:eastAsia="Times New Roman"/>
                <w:i/>
                <w:color w:val="000000"/>
                <w:sz w:val="20"/>
                <w:szCs w:val="20"/>
              </w:rPr>
            </w:pPr>
            <w:proofErr w:type="gramStart"/>
            <w:r w:rsidRPr="00DE3BB7">
              <w:rPr>
                <w:rFonts w:eastAsia="Times New Roman"/>
                <w:i/>
                <w:color w:val="000000"/>
                <w:sz w:val="20"/>
                <w:szCs w:val="20"/>
              </w:rPr>
              <w:t>n</w:t>
            </w:r>
            <w:proofErr w:type="gramEnd"/>
          </w:p>
        </w:tc>
        <w:tc>
          <w:tcPr>
            <w:tcW w:w="566" w:type="dxa"/>
            <w:tcBorders>
              <w:bottom w:val="single" w:sz="4" w:space="0" w:color="auto"/>
            </w:tcBorders>
            <w:shd w:val="clear" w:color="auto" w:fill="auto"/>
            <w:noWrap/>
            <w:vAlign w:val="bottom"/>
            <w:hideMark/>
          </w:tcPr>
          <w:p w:rsidR="00F82C0B" w:rsidRPr="00722DA0" w:rsidRDefault="00F82C0B" w:rsidP="00A96368">
            <w:pPr>
              <w:spacing w:after="0" w:line="240" w:lineRule="auto"/>
              <w:jc w:val="center"/>
              <w:rPr>
                <w:rFonts w:eastAsia="Times New Roman"/>
                <w:color w:val="000000"/>
                <w:sz w:val="20"/>
                <w:szCs w:val="20"/>
              </w:rPr>
            </w:pPr>
            <w:r w:rsidRPr="00722DA0">
              <w:rPr>
                <w:rFonts w:eastAsia="Times New Roman"/>
                <w:color w:val="000000"/>
                <w:sz w:val="20"/>
                <w:szCs w:val="20"/>
              </w:rPr>
              <w:t>MD</w:t>
            </w:r>
          </w:p>
        </w:tc>
        <w:tc>
          <w:tcPr>
            <w:tcW w:w="766" w:type="dxa"/>
            <w:tcBorders>
              <w:bottom w:val="single" w:sz="4" w:space="0" w:color="auto"/>
            </w:tcBorders>
            <w:shd w:val="clear" w:color="auto" w:fill="auto"/>
            <w:noWrap/>
            <w:vAlign w:val="bottom"/>
            <w:hideMark/>
          </w:tcPr>
          <w:p w:rsidR="00F82C0B" w:rsidRPr="00DE3BB7" w:rsidRDefault="00F82C0B" w:rsidP="00F82C0B">
            <w:pPr>
              <w:spacing w:after="0" w:line="240" w:lineRule="auto"/>
              <w:jc w:val="center"/>
              <w:rPr>
                <w:rFonts w:eastAsia="Times New Roman"/>
                <w:i/>
                <w:color w:val="000000"/>
                <w:sz w:val="20"/>
                <w:szCs w:val="20"/>
              </w:rPr>
            </w:pPr>
            <w:proofErr w:type="gramStart"/>
            <w:r w:rsidRPr="00DE3BB7">
              <w:rPr>
                <w:rFonts w:eastAsia="Times New Roman"/>
                <w:i/>
                <w:color w:val="000000"/>
                <w:sz w:val="20"/>
                <w:szCs w:val="20"/>
              </w:rPr>
              <w:t>n</w:t>
            </w:r>
            <w:proofErr w:type="gramEnd"/>
          </w:p>
        </w:tc>
        <w:tc>
          <w:tcPr>
            <w:tcW w:w="566" w:type="dxa"/>
            <w:tcBorders>
              <w:bottom w:val="single" w:sz="4" w:space="0" w:color="auto"/>
            </w:tcBorders>
            <w:shd w:val="clear" w:color="auto" w:fill="auto"/>
            <w:noWrap/>
            <w:vAlign w:val="bottom"/>
            <w:hideMark/>
          </w:tcPr>
          <w:p w:rsidR="00F82C0B" w:rsidRPr="00722DA0" w:rsidRDefault="00F82C0B" w:rsidP="00A96368">
            <w:pPr>
              <w:spacing w:after="0" w:line="240" w:lineRule="auto"/>
              <w:jc w:val="center"/>
              <w:rPr>
                <w:rFonts w:eastAsia="Times New Roman"/>
                <w:color w:val="000000"/>
                <w:sz w:val="20"/>
                <w:szCs w:val="20"/>
              </w:rPr>
            </w:pPr>
            <w:r w:rsidRPr="00722DA0">
              <w:rPr>
                <w:rFonts w:eastAsia="Times New Roman"/>
                <w:color w:val="000000"/>
                <w:sz w:val="20"/>
                <w:szCs w:val="20"/>
              </w:rPr>
              <w:t>MD</w:t>
            </w:r>
          </w:p>
        </w:tc>
        <w:tc>
          <w:tcPr>
            <w:tcW w:w="516" w:type="dxa"/>
            <w:tcBorders>
              <w:bottom w:val="single" w:sz="4" w:space="0" w:color="auto"/>
            </w:tcBorders>
            <w:shd w:val="clear" w:color="auto" w:fill="auto"/>
            <w:noWrap/>
            <w:vAlign w:val="bottom"/>
            <w:hideMark/>
          </w:tcPr>
          <w:p w:rsidR="00F82C0B" w:rsidRPr="00DE3BB7" w:rsidRDefault="00F82C0B" w:rsidP="00F82C0B">
            <w:pPr>
              <w:spacing w:after="0" w:line="240" w:lineRule="auto"/>
              <w:jc w:val="center"/>
              <w:rPr>
                <w:rFonts w:eastAsia="Times New Roman"/>
                <w:i/>
                <w:color w:val="000000"/>
                <w:sz w:val="20"/>
                <w:szCs w:val="20"/>
              </w:rPr>
            </w:pPr>
            <w:proofErr w:type="gramStart"/>
            <w:r w:rsidRPr="00DE3BB7">
              <w:rPr>
                <w:rFonts w:eastAsia="Times New Roman"/>
                <w:i/>
                <w:color w:val="000000"/>
                <w:sz w:val="20"/>
                <w:szCs w:val="20"/>
              </w:rPr>
              <w:t>n</w:t>
            </w:r>
            <w:proofErr w:type="gramEnd"/>
          </w:p>
        </w:tc>
        <w:tc>
          <w:tcPr>
            <w:tcW w:w="566" w:type="dxa"/>
            <w:tcBorders>
              <w:bottom w:val="single" w:sz="4" w:space="0" w:color="auto"/>
            </w:tcBorders>
            <w:shd w:val="clear" w:color="auto" w:fill="auto"/>
            <w:noWrap/>
            <w:vAlign w:val="bottom"/>
            <w:hideMark/>
          </w:tcPr>
          <w:p w:rsidR="00F82C0B" w:rsidRPr="00722DA0" w:rsidRDefault="00F82C0B" w:rsidP="00A96368">
            <w:pPr>
              <w:spacing w:after="0" w:line="240" w:lineRule="auto"/>
              <w:jc w:val="center"/>
              <w:rPr>
                <w:rFonts w:eastAsia="Times New Roman"/>
                <w:color w:val="000000"/>
                <w:sz w:val="20"/>
                <w:szCs w:val="20"/>
              </w:rPr>
            </w:pPr>
            <w:r w:rsidRPr="00722DA0">
              <w:rPr>
                <w:rFonts w:eastAsia="Times New Roman"/>
                <w:color w:val="000000"/>
                <w:sz w:val="20"/>
                <w:szCs w:val="20"/>
              </w:rPr>
              <w:t>MD</w:t>
            </w:r>
          </w:p>
        </w:tc>
        <w:tc>
          <w:tcPr>
            <w:tcW w:w="766" w:type="dxa"/>
            <w:tcBorders>
              <w:bottom w:val="single" w:sz="4" w:space="0" w:color="auto"/>
            </w:tcBorders>
            <w:shd w:val="clear" w:color="auto" w:fill="auto"/>
            <w:noWrap/>
            <w:vAlign w:val="bottom"/>
            <w:hideMark/>
          </w:tcPr>
          <w:p w:rsidR="00F82C0B" w:rsidRPr="00DE3BB7" w:rsidRDefault="00F82C0B" w:rsidP="00F82C0B">
            <w:pPr>
              <w:spacing w:after="0" w:line="240" w:lineRule="auto"/>
              <w:jc w:val="center"/>
              <w:rPr>
                <w:rFonts w:eastAsia="Times New Roman"/>
                <w:i/>
                <w:color w:val="000000"/>
                <w:sz w:val="20"/>
                <w:szCs w:val="20"/>
              </w:rPr>
            </w:pPr>
            <w:proofErr w:type="gramStart"/>
            <w:r w:rsidRPr="00DE3BB7">
              <w:rPr>
                <w:rFonts w:eastAsia="Times New Roman"/>
                <w:i/>
                <w:color w:val="000000"/>
                <w:sz w:val="20"/>
                <w:szCs w:val="20"/>
              </w:rPr>
              <w:t>n</w:t>
            </w:r>
            <w:proofErr w:type="gramEnd"/>
          </w:p>
        </w:tc>
        <w:tc>
          <w:tcPr>
            <w:tcW w:w="635" w:type="dxa"/>
            <w:tcBorders>
              <w:bottom w:val="single" w:sz="4" w:space="0" w:color="auto"/>
            </w:tcBorders>
            <w:shd w:val="clear" w:color="auto" w:fill="auto"/>
            <w:noWrap/>
            <w:vAlign w:val="bottom"/>
            <w:hideMark/>
          </w:tcPr>
          <w:p w:rsidR="00F82C0B" w:rsidRPr="00722DA0" w:rsidRDefault="00F82C0B" w:rsidP="00A96368">
            <w:pPr>
              <w:spacing w:after="0" w:line="240" w:lineRule="auto"/>
              <w:jc w:val="center"/>
              <w:rPr>
                <w:rFonts w:eastAsia="Times New Roman"/>
                <w:color w:val="000000"/>
                <w:sz w:val="20"/>
                <w:szCs w:val="20"/>
              </w:rPr>
            </w:pPr>
            <w:r w:rsidRPr="00722DA0">
              <w:rPr>
                <w:rFonts w:eastAsia="Times New Roman"/>
                <w:color w:val="000000"/>
                <w:sz w:val="20"/>
                <w:szCs w:val="20"/>
              </w:rPr>
              <w:t>MD</w:t>
            </w:r>
          </w:p>
        </w:tc>
        <w:tc>
          <w:tcPr>
            <w:tcW w:w="766" w:type="dxa"/>
            <w:tcBorders>
              <w:bottom w:val="single" w:sz="4" w:space="0" w:color="auto"/>
            </w:tcBorders>
            <w:shd w:val="clear" w:color="auto" w:fill="auto"/>
            <w:noWrap/>
            <w:vAlign w:val="bottom"/>
            <w:hideMark/>
          </w:tcPr>
          <w:p w:rsidR="00F82C0B" w:rsidRPr="00DE3BB7" w:rsidRDefault="00F82C0B" w:rsidP="00F82C0B">
            <w:pPr>
              <w:spacing w:after="0" w:line="240" w:lineRule="auto"/>
              <w:jc w:val="center"/>
              <w:rPr>
                <w:rFonts w:eastAsia="Times New Roman"/>
                <w:i/>
                <w:color w:val="000000"/>
                <w:sz w:val="20"/>
                <w:szCs w:val="20"/>
              </w:rPr>
            </w:pPr>
            <w:proofErr w:type="gramStart"/>
            <w:r w:rsidRPr="00DE3BB7">
              <w:rPr>
                <w:rFonts w:eastAsia="Times New Roman"/>
                <w:i/>
                <w:color w:val="000000"/>
                <w:sz w:val="20"/>
                <w:szCs w:val="20"/>
              </w:rPr>
              <w:t>n</w:t>
            </w:r>
            <w:proofErr w:type="gramEnd"/>
          </w:p>
        </w:tc>
      </w:tr>
      <w:tr w:rsidR="00547937" w:rsidRPr="00722DA0" w:rsidTr="00A96368">
        <w:trPr>
          <w:trHeight w:val="312"/>
        </w:trPr>
        <w:tc>
          <w:tcPr>
            <w:tcW w:w="1258" w:type="dxa"/>
            <w:tcBorders>
              <w:top w:val="single" w:sz="4" w:space="0" w:color="auto"/>
            </w:tcBorders>
            <w:shd w:val="clear" w:color="auto" w:fill="auto"/>
            <w:noWrap/>
            <w:vAlign w:val="bottom"/>
            <w:hideMark/>
          </w:tcPr>
          <w:p w:rsidR="00F82C0B" w:rsidRPr="00722DA0" w:rsidRDefault="00EA0C6F" w:rsidP="00EA0C6F">
            <w:pPr>
              <w:spacing w:after="0" w:line="240" w:lineRule="auto"/>
              <w:rPr>
                <w:rFonts w:eastAsia="Times New Roman"/>
                <w:color w:val="000000"/>
                <w:sz w:val="20"/>
                <w:szCs w:val="20"/>
              </w:rPr>
            </w:pPr>
            <w:r>
              <w:rPr>
                <w:rFonts w:eastAsia="Times New Roman"/>
                <w:color w:val="000000"/>
                <w:sz w:val="20"/>
                <w:szCs w:val="20"/>
              </w:rPr>
              <w:t xml:space="preserve"> </w:t>
            </w:r>
            <w:r w:rsidR="00F82C0B" w:rsidRPr="00722DA0">
              <w:rPr>
                <w:rFonts w:eastAsia="Times New Roman"/>
                <w:color w:val="000000"/>
                <w:sz w:val="20"/>
                <w:szCs w:val="20"/>
              </w:rPr>
              <w:t>0</w:t>
            </w:r>
            <w:r w:rsidR="00547937">
              <w:rPr>
                <w:rFonts w:eastAsia="Times New Roman"/>
                <w:color w:val="000000"/>
                <w:sz w:val="20"/>
                <w:szCs w:val="20"/>
              </w:rPr>
              <w:t xml:space="preserve"> &lt; R</w:t>
            </w:r>
            <w:r>
              <w:rPr>
                <w:rFonts w:eastAsia="Times New Roman"/>
                <w:color w:val="000000"/>
                <w:sz w:val="20"/>
                <w:szCs w:val="20"/>
              </w:rPr>
              <w:t xml:space="preserve"> &lt;</w:t>
            </w:r>
            <w:r w:rsidR="00F82C0B" w:rsidRPr="00722DA0">
              <w:rPr>
                <w:rFonts w:eastAsia="Times New Roman"/>
                <w:color w:val="000000"/>
                <w:sz w:val="20"/>
                <w:szCs w:val="20"/>
              </w:rPr>
              <w:t xml:space="preserve"> .2</w:t>
            </w:r>
          </w:p>
        </w:tc>
        <w:tc>
          <w:tcPr>
            <w:tcW w:w="56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F82C0B">
              <w:rPr>
                <w:rFonts w:eastAsia="Times New Roman"/>
                <w:color w:val="000000"/>
                <w:sz w:val="20"/>
                <w:szCs w:val="20"/>
              </w:rPr>
              <w:t>0.32</w:t>
            </w:r>
          </w:p>
        </w:tc>
        <w:tc>
          <w:tcPr>
            <w:tcW w:w="666" w:type="dxa"/>
            <w:tcBorders>
              <w:top w:val="single" w:sz="4" w:space="0" w:color="auto"/>
            </w:tcBorders>
            <w:shd w:val="clear" w:color="auto" w:fill="auto"/>
            <w:noWrap/>
            <w:vAlign w:val="bottom"/>
            <w:hideMark/>
          </w:tcPr>
          <w:p w:rsidR="00F82C0B" w:rsidRDefault="00F82C0B" w:rsidP="00DE3BB7">
            <w:pPr>
              <w:spacing w:after="0" w:line="240" w:lineRule="auto"/>
              <w:jc w:val="center"/>
              <w:rPr>
                <w:rFonts w:eastAsia="Times New Roman"/>
                <w:color w:val="000000"/>
                <w:sz w:val="20"/>
                <w:szCs w:val="20"/>
              </w:rPr>
            </w:pPr>
            <w:r>
              <w:rPr>
                <w:rFonts w:eastAsia="Times New Roman"/>
                <w:color w:val="000000"/>
                <w:sz w:val="20"/>
                <w:szCs w:val="20"/>
              </w:rPr>
              <w:t>1002</w:t>
            </w:r>
          </w:p>
        </w:tc>
        <w:tc>
          <w:tcPr>
            <w:tcW w:w="56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854AC0">
              <w:rPr>
                <w:color w:val="000000"/>
                <w:sz w:val="20"/>
                <w:szCs w:val="20"/>
              </w:rPr>
              <w:t>0.24</w:t>
            </w:r>
          </w:p>
        </w:tc>
        <w:tc>
          <w:tcPr>
            <w:tcW w:w="76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722DA0">
              <w:rPr>
                <w:rFonts w:eastAsia="Times New Roman"/>
                <w:color w:val="000000"/>
                <w:sz w:val="20"/>
                <w:szCs w:val="20"/>
              </w:rPr>
              <w:t>3722</w:t>
            </w:r>
          </w:p>
        </w:tc>
        <w:tc>
          <w:tcPr>
            <w:tcW w:w="58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F82C0B">
              <w:rPr>
                <w:rFonts w:eastAsia="Times New Roman"/>
                <w:color w:val="000000"/>
                <w:sz w:val="20"/>
                <w:szCs w:val="20"/>
              </w:rPr>
              <w:t>0.17</w:t>
            </w:r>
          </w:p>
        </w:tc>
        <w:tc>
          <w:tcPr>
            <w:tcW w:w="66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722DA0">
              <w:rPr>
                <w:rFonts w:eastAsia="Times New Roman"/>
                <w:color w:val="000000"/>
                <w:sz w:val="20"/>
                <w:szCs w:val="20"/>
              </w:rPr>
              <w:t>1262</w:t>
            </w:r>
          </w:p>
        </w:tc>
        <w:tc>
          <w:tcPr>
            <w:tcW w:w="56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8737CC">
              <w:rPr>
                <w:color w:val="000000"/>
                <w:sz w:val="20"/>
                <w:szCs w:val="20"/>
              </w:rPr>
              <w:t>0.05</w:t>
            </w:r>
          </w:p>
        </w:tc>
        <w:tc>
          <w:tcPr>
            <w:tcW w:w="766" w:type="dxa"/>
            <w:tcBorders>
              <w:top w:val="single" w:sz="4" w:space="0" w:color="auto"/>
            </w:tcBorders>
            <w:shd w:val="clear" w:color="auto" w:fill="auto"/>
            <w:noWrap/>
            <w:vAlign w:val="bottom"/>
            <w:hideMark/>
          </w:tcPr>
          <w:p w:rsidR="00F82C0B" w:rsidRPr="00722DA0" w:rsidRDefault="00DE3BB7" w:rsidP="00DE3BB7">
            <w:pPr>
              <w:spacing w:after="0" w:line="240" w:lineRule="auto"/>
              <w:jc w:val="center"/>
              <w:rPr>
                <w:rFonts w:eastAsia="Times New Roman"/>
                <w:color w:val="000000"/>
                <w:sz w:val="20"/>
                <w:szCs w:val="20"/>
              </w:rPr>
            </w:pPr>
            <w:r>
              <w:rPr>
                <w:rFonts w:eastAsia="Times New Roman"/>
                <w:color w:val="000000"/>
                <w:sz w:val="20"/>
                <w:szCs w:val="20"/>
              </w:rPr>
              <w:t>2</w:t>
            </w:r>
            <w:r w:rsidR="00F82C0B" w:rsidRPr="00722DA0">
              <w:rPr>
                <w:rFonts w:eastAsia="Times New Roman"/>
                <w:color w:val="000000"/>
                <w:sz w:val="20"/>
                <w:szCs w:val="20"/>
              </w:rPr>
              <w:t>872</w:t>
            </w:r>
          </w:p>
        </w:tc>
        <w:tc>
          <w:tcPr>
            <w:tcW w:w="56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8737CC">
              <w:rPr>
                <w:color w:val="000000"/>
                <w:sz w:val="20"/>
                <w:szCs w:val="20"/>
              </w:rPr>
              <w:t>0.15</w:t>
            </w:r>
          </w:p>
        </w:tc>
        <w:tc>
          <w:tcPr>
            <w:tcW w:w="51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722DA0">
              <w:rPr>
                <w:rFonts w:eastAsia="Times New Roman"/>
                <w:color w:val="000000"/>
                <w:sz w:val="20"/>
                <w:szCs w:val="20"/>
              </w:rPr>
              <w:t>203</w:t>
            </w:r>
          </w:p>
        </w:tc>
        <w:tc>
          <w:tcPr>
            <w:tcW w:w="56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8737CC">
              <w:rPr>
                <w:color w:val="000000"/>
                <w:sz w:val="20"/>
                <w:szCs w:val="20"/>
              </w:rPr>
              <w:t>0.03</w:t>
            </w:r>
          </w:p>
        </w:tc>
        <w:tc>
          <w:tcPr>
            <w:tcW w:w="766"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722DA0">
              <w:rPr>
                <w:rFonts w:eastAsia="Times New Roman"/>
                <w:color w:val="000000"/>
                <w:sz w:val="20"/>
                <w:szCs w:val="20"/>
              </w:rPr>
              <w:t>2266</w:t>
            </w:r>
          </w:p>
        </w:tc>
        <w:tc>
          <w:tcPr>
            <w:tcW w:w="635" w:type="dxa"/>
            <w:tcBorders>
              <w:top w:val="single" w:sz="4" w:space="0" w:color="auto"/>
            </w:tcBorders>
            <w:shd w:val="clear" w:color="auto" w:fill="auto"/>
            <w:noWrap/>
            <w:vAlign w:val="bottom"/>
            <w:hideMark/>
          </w:tcPr>
          <w:p w:rsidR="00F82C0B" w:rsidRPr="00722DA0" w:rsidRDefault="00F82C0B" w:rsidP="00DE3BB7">
            <w:pPr>
              <w:spacing w:after="0" w:line="240" w:lineRule="auto"/>
              <w:jc w:val="center"/>
              <w:rPr>
                <w:rFonts w:eastAsia="Times New Roman"/>
                <w:color w:val="000000"/>
                <w:sz w:val="20"/>
                <w:szCs w:val="20"/>
              </w:rPr>
            </w:pPr>
            <w:r w:rsidRPr="008737CC">
              <w:rPr>
                <w:color w:val="000000"/>
                <w:sz w:val="20"/>
                <w:szCs w:val="20"/>
              </w:rPr>
              <w:t>-0.04</w:t>
            </w:r>
          </w:p>
        </w:tc>
        <w:tc>
          <w:tcPr>
            <w:tcW w:w="766" w:type="dxa"/>
            <w:tcBorders>
              <w:top w:val="single" w:sz="4" w:space="0" w:color="auto"/>
            </w:tcBorders>
            <w:shd w:val="clear" w:color="auto" w:fill="auto"/>
            <w:noWrap/>
            <w:vAlign w:val="bottom"/>
            <w:hideMark/>
          </w:tcPr>
          <w:p w:rsidR="00F82C0B" w:rsidRPr="00722DA0" w:rsidRDefault="000E779F" w:rsidP="00DE3BB7">
            <w:pPr>
              <w:spacing w:after="0" w:line="240" w:lineRule="auto"/>
              <w:jc w:val="center"/>
              <w:rPr>
                <w:rFonts w:eastAsia="Times New Roman"/>
                <w:color w:val="000000"/>
                <w:sz w:val="20"/>
                <w:szCs w:val="20"/>
              </w:rPr>
            </w:pPr>
            <w:r>
              <w:rPr>
                <w:rFonts w:eastAsia="Times New Roman"/>
                <w:color w:val="000000"/>
                <w:sz w:val="20"/>
                <w:szCs w:val="20"/>
              </w:rPr>
              <w:t xml:space="preserve">  </w:t>
            </w:r>
            <w:r w:rsidR="00F82C0B" w:rsidRPr="00722DA0">
              <w:rPr>
                <w:rFonts w:eastAsia="Times New Roman"/>
                <w:color w:val="000000"/>
                <w:sz w:val="20"/>
                <w:szCs w:val="20"/>
              </w:rPr>
              <w:t>9,804</w:t>
            </w:r>
          </w:p>
        </w:tc>
      </w:tr>
      <w:tr w:rsidR="00547937" w:rsidRPr="00722DA0" w:rsidTr="00A96368">
        <w:trPr>
          <w:trHeight w:val="312"/>
        </w:trPr>
        <w:tc>
          <w:tcPr>
            <w:tcW w:w="1258" w:type="dxa"/>
            <w:shd w:val="clear" w:color="auto" w:fill="auto"/>
            <w:noWrap/>
            <w:vAlign w:val="bottom"/>
            <w:hideMark/>
          </w:tcPr>
          <w:p w:rsidR="00547937" w:rsidRPr="00722DA0" w:rsidRDefault="00547937" w:rsidP="00DE3BB7">
            <w:pPr>
              <w:spacing w:after="0" w:line="240" w:lineRule="auto"/>
              <w:rPr>
                <w:rFonts w:eastAsia="Times New Roman"/>
                <w:color w:val="000000"/>
                <w:sz w:val="20"/>
                <w:szCs w:val="20"/>
              </w:rPr>
            </w:pPr>
            <w:r w:rsidRPr="00722DA0">
              <w:rPr>
                <w:rFonts w:eastAsia="Times New Roman"/>
                <w:color w:val="000000"/>
                <w:sz w:val="20"/>
                <w:szCs w:val="20"/>
              </w:rPr>
              <w:t>.2</w:t>
            </w:r>
            <w:r>
              <w:rPr>
                <w:rFonts w:eastAsia="Times New Roman"/>
                <w:color w:val="000000"/>
                <w:sz w:val="20"/>
                <w:szCs w:val="20"/>
              </w:rPr>
              <w:t xml:space="preserve"> &lt; R</w:t>
            </w:r>
            <w:r w:rsidRPr="00722DA0">
              <w:rPr>
                <w:rFonts w:eastAsia="Times New Roman"/>
                <w:color w:val="000000"/>
                <w:sz w:val="20"/>
                <w:szCs w:val="20"/>
              </w:rPr>
              <w:t xml:space="preserve"> &lt; .4</w:t>
            </w:r>
          </w:p>
        </w:tc>
        <w:tc>
          <w:tcPr>
            <w:tcW w:w="566" w:type="dxa"/>
            <w:shd w:val="clear" w:color="auto" w:fill="auto"/>
            <w:noWrap/>
            <w:vAlign w:val="bottom"/>
            <w:hideMark/>
          </w:tcPr>
          <w:p w:rsidR="00547937" w:rsidRPr="00F82C0B" w:rsidRDefault="00547937" w:rsidP="00DE3BB7">
            <w:pPr>
              <w:spacing w:after="0" w:line="240" w:lineRule="auto"/>
              <w:jc w:val="center"/>
              <w:rPr>
                <w:rFonts w:eastAsia="Times New Roman"/>
                <w:color w:val="000000"/>
                <w:sz w:val="20"/>
                <w:szCs w:val="20"/>
              </w:rPr>
            </w:pPr>
            <w:r w:rsidRPr="00854AC0">
              <w:rPr>
                <w:color w:val="000000"/>
                <w:sz w:val="20"/>
                <w:szCs w:val="20"/>
              </w:rPr>
              <w:t>0.47</w:t>
            </w:r>
          </w:p>
        </w:tc>
        <w:tc>
          <w:tcPr>
            <w:tcW w:w="666" w:type="dxa"/>
            <w:shd w:val="clear" w:color="auto" w:fill="auto"/>
            <w:noWrap/>
            <w:vAlign w:val="bottom"/>
            <w:hideMark/>
          </w:tcPr>
          <w:p w:rsidR="00547937" w:rsidRDefault="000E779F" w:rsidP="00DE3BB7">
            <w:pPr>
              <w:spacing w:after="0" w:line="240" w:lineRule="auto"/>
              <w:jc w:val="center"/>
              <w:rPr>
                <w:rFonts w:eastAsia="Times New Roman"/>
                <w:color w:val="000000"/>
                <w:sz w:val="20"/>
                <w:szCs w:val="20"/>
              </w:rPr>
            </w:pPr>
            <w:r>
              <w:rPr>
                <w:rFonts w:eastAsia="Times New Roman"/>
                <w:color w:val="000000"/>
                <w:sz w:val="20"/>
                <w:szCs w:val="20"/>
              </w:rPr>
              <w:t xml:space="preserve">  </w:t>
            </w:r>
            <w:r w:rsidR="00547937" w:rsidRPr="00722DA0">
              <w:rPr>
                <w:rFonts w:eastAsia="Times New Roman"/>
                <w:color w:val="000000"/>
                <w:sz w:val="20"/>
                <w:szCs w:val="20"/>
              </w:rPr>
              <w:t>639</w:t>
            </w:r>
          </w:p>
        </w:tc>
        <w:tc>
          <w:tcPr>
            <w:tcW w:w="566" w:type="dxa"/>
            <w:shd w:val="clear" w:color="auto" w:fill="auto"/>
            <w:noWrap/>
            <w:vAlign w:val="bottom"/>
            <w:hideMark/>
          </w:tcPr>
          <w:p w:rsidR="00547937" w:rsidRPr="00854AC0" w:rsidRDefault="00547937" w:rsidP="00DE3BB7">
            <w:pPr>
              <w:spacing w:after="0" w:line="240" w:lineRule="auto"/>
              <w:jc w:val="center"/>
              <w:rPr>
                <w:color w:val="000000"/>
                <w:sz w:val="20"/>
                <w:szCs w:val="20"/>
              </w:rPr>
            </w:pPr>
            <w:r w:rsidRPr="00854AC0">
              <w:rPr>
                <w:color w:val="000000"/>
                <w:sz w:val="20"/>
                <w:szCs w:val="20"/>
              </w:rPr>
              <w:t>0.43</w:t>
            </w:r>
          </w:p>
        </w:tc>
        <w:tc>
          <w:tcPr>
            <w:tcW w:w="766" w:type="dxa"/>
            <w:shd w:val="clear" w:color="auto" w:fill="auto"/>
            <w:noWrap/>
            <w:vAlign w:val="bottom"/>
            <w:hideMark/>
          </w:tcPr>
          <w:p w:rsidR="00547937" w:rsidRPr="00722DA0" w:rsidRDefault="00547937" w:rsidP="000E779F">
            <w:pPr>
              <w:spacing w:after="0" w:line="240" w:lineRule="auto"/>
              <w:jc w:val="center"/>
              <w:rPr>
                <w:rFonts w:eastAsia="Times New Roman"/>
                <w:color w:val="000000"/>
                <w:sz w:val="20"/>
                <w:szCs w:val="20"/>
              </w:rPr>
            </w:pPr>
            <w:r w:rsidRPr="00722DA0">
              <w:rPr>
                <w:rFonts w:eastAsia="Times New Roman"/>
                <w:color w:val="000000"/>
                <w:sz w:val="20"/>
                <w:szCs w:val="20"/>
              </w:rPr>
              <w:t>2606</w:t>
            </w:r>
          </w:p>
        </w:tc>
        <w:tc>
          <w:tcPr>
            <w:tcW w:w="586" w:type="dxa"/>
            <w:shd w:val="clear" w:color="auto" w:fill="auto"/>
            <w:noWrap/>
            <w:vAlign w:val="bottom"/>
            <w:hideMark/>
          </w:tcPr>
          <w:p w:rsidR="00547937" w:rsidRPr="00F82C0B" w:rsidRDefault="00547937" w:rsidP="00DE3BB7">
            <w:pPr>
              <w:spacing w:after="0" w:line="240" w:lineRule="auto"/>
              <w:jc w:val="center"/>
              <w:rPr>
                <w:rFonts w:eastAsia="Times New Roman"/>
                <w:color w:val="000000"/>
                <w:sz w:val="20"/>
                <w:szCs w:val="20"/>
              </w:rPr>
            </w:pPr>
            <w:r w:rsidRPr="008737CC">
              <w:rPr>
                <w:color w:val="000000"/>
                <w:sz w:val="20"/>
                <w:szCs w:val="20"/>
              </w:rPr>
              <w:t>0.26</w:t>
            </w:r>
          </w:p>
        </w:tc>
        <w:tc>
          <w:tcPr>
            <w:tcW w:w="666" w:type="dxa"/>
            <w:shd w:val="clear" w:color="auto" w:fill="auto"/>
            <w:noWrap/>
            <w:vAlign w:val="bottom"/>
            <w:hideMark/>
          </w:tcPr>
          <w:p w:rsidR="00547937" w:rsidRPr="00722DA0" w:rsidRDefault="00547937" w:rsidP="00DE3BB7">
            <w:pPr>
              <w:spacing w:after="0" w:line="240" w:lineRule="auto"/>
              <w:jc w:val="center"/>
              <w:rPr>
                <w:rFonts w:eastAsia="Times New Roman"/>
                <w:color w:val="000000"/>
                <w:sz w:val="20"/>
                <w:szCs w:val="20"/>
              </w:rPr>
            </w:pPr>
            <w:r w:rsidRPr="00722DA0">
              <w:rPr>
                <w:rFonts w:eastAsia="Times New Roman"/>
                <w:color w:val="000000"/>
                <w:sz w:val="20"/>
                <w:szCs w:val="20"/>
              </w:rPr>
              <w:t>1490</w:t>
            </w:r>
          </w:p>
        </w:tc>
        <w:tc>
          <w:tcPr>
            <w:tcW w:w="566" w:type="dxa"/>
            <w:shd w:val="clear" w:color="auto" w:fill="auto"/>
            <w:noWrap/>
            <w:vAlign w:val="bottom"/>
            <w:hideMark/>
          </w:tcPr>
          <w:p w:rsidR="00547937" w:rsidRPr="008737CC" w:rsidRDefault="00547937" w:rsidP="00DE3BB7">
            <w:pPr>
              <w:spacing w:after="0" w:line="240" w:lineRule="auto"/>
              <w:jc w:val="center"/>
              <w:rPr>
                <w:color w:val="000000"/>
                <w:sz w:val="20"/>
                <w:szCs w:val="20"/>
              </w:rPr>
            </w:pPr>
            <w:r w:rsidRPr="008737CC">
              <w:rPr>
                <w:color w:val="000000"/>
                <w:sz w:val="20"/>
                <w:szCs w:val="20"/>
              </w:rPr>
              <w:t>0.08</w:t>
            </w:r>
          </w:p>
        </w:tc>
        <w:tc>
          <w:tcPr>
            <w:tcW w:w="766" w:type="dxa"/>
            <w:shd w:val="clear" w:color="auto" w:fill="auto"/>
            <w:noWrap/>
            <w:vAlign w:val="bottom"/>
            <w:hideMark/>
          </w:tcPr>
          <w:p w:rsidR="00547937" w:rsidRPr="00722DA0" w:rsidRDefault="00547937" w:rsidP="00DE3BB7">
            <w:pPr>
              <w:spacing w:after="0" w:line="240" w:lineRule="auto"/>
              <w:jc w:val="center"/>
              <w:rPr>
                <w:rFonts w:eastAsia="Times New Roman"/>
                <w:color w:val="000000"/>
                <w:sz w:val="20"/>
                <w:szCs w:val="20"/>
              </w:rPr>
            </w:pPr>
            <w:r w:rsidRPr="00722DA0">
              <w:rPr>
                <w:rFonts w:eastAsia="Times New Roman"/>
                <w:color w:val="000000"/>
                <w:sz w:val="20"/>
                <w:szCs w:val="20"/>
              </w:rPr>
              <w:t>3368</w:t>
            </w:r>
          </w:p>
        </w:tc>
        <w:tc>
          <w:tcPr>
            <w:tcW w:w="566" w:type="dxa"/>
            <w:shd w:val="clear" w:color="auto" w:fill="auto"/>
            <w:noWrap/>
            <w:vAlign w:val="bottom"/>
            <w:hideMark/>
          </w:tcPr>
          <w:p w:rsidR="00547937" w:rsidRPr="008737CC" w:rsidRDefault="00547937" w:rsidP="00DE3BB7">
            <w:pPr>
              <w:spacing w:after="0" w:line="240" w:lineRule="auto"/>
              <w:jc w:val="center"/>
              <w:rPr>
                <w:color w:val="000000"/>
                <w:sz w:val="20"/>
                <w:szCs w:val="20"/>
              </w:rPr>
            </w:pPr>
            <w:r>
              <w:rPr>
                <w:color w:val="000000"/>
                <w:sz w:val="20"/>
                <w:szCs w:val="20"/>
              </w:rPr>
              <w:t>0</w:t>
            </w:r>
            <w:r w:rsidRPr="008737CC">
              <w:rPr>
                <w:color w:val="000000"/>
                <w:sz w:val="20"/>
                <w:szCs w:val="20"/>
              </w:rPr>
              <w:t>.26</w:t>
            </w:r>
          </w:p>
        </w:tc>
        <w:tc>
          <w:tcPr>
            <w:tcW w:w="516" w:type="dxa"/>
            <w:shd w:val="clear" w:color="auto" w:fill="auto"/>
            <w:noWrap/>
            <w:vAlign w:val="bottom"/>
            <w:hideMark/>
          </w:tcPr>
          <w:p w:rsidR="00547937" w:rsidRPr="00722DA0" w:rsidRDefault="00547937" w:rsidP="00DE3BB7">
            <w:pPr>
              <w:spacing w:after="0" w:line="240" w:lineRule="auto"/>
              <w:jc w:val="center"/>
              <w:rPr>
                <w:rFonts w:eastAsia="Times New Roman"/>
                <w:color w:val="000000"/>
                <w:sz w:val="20"/>
                <w:szCs w:val="20"/>
              </w:rPr>
            </w:pPr>
            <w:r>
              <w:rPr>
                <w:rFonts w:eastAsia="Times New Roman"/>
                <w:color w:val="000000"/>
                <w:sz w:val="20"/>
                <w:szCs w:val="20"/>
              </w:rPr>
              <w:t>172</w:t>
            </w:r>
          </w:p>
        </w:tc>
        <w:tc>
          <w:tcPr>
            <w:tcW w:w="566" w:type="dxa"/>
            <w:shd w:val="clear" w:color="auto" w:fill="auto"/>
            <w:noWrap/>
            <w:vAlign w:val="bottom"/>
            <w:hideMark/>
          </w:tcPr>
          <w:p w:rsidR="00547937" w:rsidRPr="008737CC" w:rsidRDefault="00547937" w:rsidP="00DE3BB7">
            <w:pPr>
              <w:spacing w:after="0" w:line="240" w:lineRule="auto"/>
              <w:jc w:val="center"/>
              <w:rPr>
                <w:color w:val="000000"/>
                <w:sz w:val="20"/>
                <w:szCs w:val="20"/>
              </w:rPr>
            </w:pPr>
            <w:r>
              <w:rPr>
                <w:color w:val="000000"/>
                <w:sz w:val="20"/>
                <w:szCs w:val="20"/>
              </w:rPr>
              <w:t>0.06</w:t>
            </w:r>
          </w:p>
        </w:tc>
        <w:tc>
          <w:tcPr>
            <w:tcW w:w="766" w:type="dxa"/>
            <w:shd w:val="clear" w:color="auto" w:fill="auto"/>
            <w:noWrap/>
            <w:vAlign w:val="bottom"/>
            <w:hideMark/>
          </w:tcPr>
          <w:p w:rsidR="00547937" w:rsidRPr="00722DA0" w:rsidRDefault="00547937" w:rsidP="00DE3BB7">
            <w:pPr>
              <w:spacing w:after="0" w:line="240" w:lineRule="auto"/>
              <w:jc w:val="center"/>
              <w:rPr>
                <w:rFonts w:eastAsia="Times New Roman"/>
                <w:color w:val="000000"/>
                <w:sz w:val="20"/>
                <w:szCs w:val="20"/>
              </w:rPr>
            </w:pPr>
            <w:r>
              <w:rPr>
                <w:rFonts w:eastAsia="Times New Roman"/>
                <w:color w:val="000000"/>
                <w:sz w:val="20"/>
                <w:szCs w:val="20"/>
              </w:rPr>
              <w:t>2532</w:t>
            </w:r>
          </w:p>
        </w:tc>
        <w:tc>
          <w:tcPr>
            <w:tcW w:w="635" w:type="dxa"/>
            <w:shd w:val="clear" w:color="auto" w:fill="auto"/>
            <w:noWrap/>
            <w:vAlign w:val="bottom"/>
            <w:hideMark/>
          </w:tcPr>
          <w:p w:rsidR="00547937" w:rsidRPr="008737CC" w:rsidRDefault="00547937" w:rsidP="00DE3BB7">
            <w:pPr>
              <w:spacing w:after="0" w:line="240" w:lineRule="auto"/>
              <w:jc w:val="center"/>
              <w:rPr>
                <w:color w:val="000000"/>
                <w:sz w:val="20"/>
                <w:szCs w:val="20"/>
              </w:rPr>
            </w:pPr>
            <w:r w:rsidRPr="008737CC">
              <w:rPr>
                <w:color w:val="000000"/>
                <w:sz w:val="20"/>
                <w:szCs w:val="20"/>
              </w:rPr>
              <w:t>-0.12</w:t>
            </w:r>
          </w:p>
        </w:tc>
        <w:tc>
          <w:tcPr>
            <w:tcW w:w="766" w:type="dxa"/>
            <w:shd w:val="clear" w:color="auto" w:fill="auto"/>
            <w:noWrap/>
            <w:vAlign w:val="bottom"/>
            <w:hideMark/>
          </w:tcPr>
          <w:p w:rsidR="00547937" w:rsidRPr="00722DA0" w:rsidRDefault="00547937" w:rsidP="00DE3BB7">
            <w:pPr>
              <w:spacing w:after="0" w:line="240" w:lineRule="auto"/>
              <w:jc w:val="center"/>
              <w:rPr>
                <w:rFonts w:eastAsia="Times New Roman"/>
                <w:color w:val="000000"/>
                <w:sz w:val="20"/>
                <w:szCs w:val="20"/>
              </w:rPr>
            </w:pPr>
            <w:r w:rsidRPr="00722DA0">
              <w:rPr>
                <w:rFonts w:eastAsia="Times New Roman"/>
                <w:color w:val="000000"/>
                <w:sz w:val="20"/>
                <w:szCs w:val="20"/>
              </w:rPr>
              <w:t>11,686</w:t>
            </w:r>
          </w:p>
        </w:tc>
      </w:tr>
      <w:tr w:rsidR="00547937" w:rsidRPr="00722DA0" w:rsidTr="00A96368">
        <w:trPr>
          <w:trHeight w:val="312"/>
        </w:trPr>
        <w:tc>
          <w:tcPr>
            <w:tcW w:w="1258" w:type="dxa"/>
            <w:shd w:val="clear" w:color="auto" w:fill="auto"/>
            <w:noWrap/>
            <w:vAlign w:val="bottom"/>
            <w:hideMark/>
          </w:tcPr>
          <w:p w:rsidR="00547937" w:rsidRPr="00722DA0" w:rsidRDefault="00547937" w:rsidP="00547937">
            <w:pPr>
              <w:spacing w:after="0" w:line="240" w:lineRule="auto"/>
              <w:rPr>
                <w:rFonts w:eastAsia="Times New Roman"/>
                <w:color w:val="000000"/>
                <w:sz w:val="20"/>
                <w:szCs w:val="20"/>
              </w:rPr>
            </w:pPr>
            <w:r>
              <w:rPr>
                <w:rFonts w:eastAsia="Times New Roman"/>
                <w:color w:val="000000"/>
                <w:sz w:val="20"/>
                <w:szCs w:val="20"/>
              </w:rPr>
              <w:t>.4 &lt; R &lt; .6</w:t>
            </w:r>
          </w:p>
        </w:tc>
        <w:tc>
          <w:tcPr>
            <w:tcW w:w="566" w:type="dxa"/>
            <w:shd w:val="clear" w:color="auto" w:fill="auto"/>
            <w:noWrap/>
            <w:vAlign w:val="bottom"/>
            <w:hideMark/>
          </w:tcPr>
          <w:p w:rsidR="00547937" w:rsidRPr="00854AC0" w:rsidRDefault="00547937" w:rsidP="00A96368">
            <w:pPr>
              <w:spacing w:after="0" w:line="240" w:lineRule="auto"/>
              <w:jc w:val="center"/>
              <w:rPr>
                <w:color w:val="000000"/>
                <w:sz w:val="20"/>
                <w:szCs w:val="20"/>
              </w:rPr>
            </w:pPr>
            <w:r w:rsidRPr="00854AC0">
              <w:rPr>
                <w:color w:val="000000"/>
                <w:sz w:val="20"/>
                <w:szCs w:val="20"/>
              </w:rPr>
              <w:t>0.50</w:t>
            </w:r>
          </w:p>
        </w:tc>
        <w:tc>
          <w:tcPr>
            <w:tcW w:w="666" w:type="dxa"/>
            <w:shd w:val="clear" w:color="auto" w:fill="auto"/>
            <w:noWrap/>
            <w:vAlign w:val="bottom"/>
            <w:hideMark/>
          </w:tcPr>
          <w:p w:rsidR="00547937" w:rsidRPr="00722DA0" w:rsidRDefault="000E779F" w:rsidP="00F82C0B">
            <w:pPr>
              <w:spacing w:after="0" w:line="240" w:lineRule="auto"/>
              <w:jc w:val="center"/>
              <w:rPr>
                <w:rFonts w:eastAsia="Times New Roman"/>
                <w:color w:val="000000"/>
                <w:sz w:val="20"/>
                <w:szCs w:val="20"/>
              </w:rPr>
            </w:pPr>
            <w:r>
              <w:rPr>
                <w:rFonts w:eastAsia="Times New Roman"/>
                <w:color w:val="000000"/>
                <w:sz w:val="20"/>
                <w:szCs w:val="20"/>
              </w:rPr>
              <w:t xml:space="preserve">  </w:t>
            </w:r>
            <w:r w:rsidR="00547937" w:rsidRPr="00722DA0">
              <w:rPr>
                <w:rFonts w:eastAsia="Times New Roman"/>
                <w:color w:val="000000"/>
                <w:sz w:val="20"/>
                <w:szCs w:val="20"/>
              </w:rPr>
              <w:t>523</w:t>
            </w:r>
          </w:p>
        </w:tc>
        <w:tc>
          <w:tcPr>
            <w:tcW w:w="566" w:type="dxa"/>
            <w:shd w:val="clear" w:color="auto" w:fill="auto"/>
            <w:noWrap/>
            <w:vAlign w:val="bottom"/>
            <w:hideMark/>
          </w:tcPr>
          <w:p w:rsidR="00547937" w:rsidRPr="00854AC0" w:rsidRDefault="00A96368" w:rsidP="00A96368">
            <w:pPr>
              <w:spacing w:after="0" w:line="240" w:lineRule="auto"/>
              <w:jc w:val="center"/>
              <w:rPr>
                <w:color w:val="000000"/>
                <w:sz w:val="20"/>
                <w:szCs w:val="20"/>
              </w:rPr>
            </w:pPr>
            <w:r w:rsidRPr="00854AC0">
              <w:rPr>
                <w:color w:val="000000"/>
                <w:sz w:val="20"/>
                <w:szCs w:val="20"/>
              </w:rPr>
              <w:t>0.43</w:t>
            </w:r>
          </w:p>
        </w:tc>
        <w:tc>
          <w:tcPr>
            <w:tcW w:w="766" w:type="dxa"/>
            <w:shd w:val="clear" w:color="auto" w:fill="auto"/>
            <w:noWrap/>
            <w:vAlign w:val="bottom"/>
            <w:hideMark/>
          </w:tcPr>
          <w:p w:rsidR="00547937" w:rsidRPr="00722DA0" w:rsidRDefault="00A96368" w:rsidP="000E779F">
            <w:pPr>
              <w:spacing w:after="0" w:line="240" w:lineRule="auto"/>
              <w:jc w:val="center"/>
              <w:rPr>
                <w:rFonts w:eastAsia="Times New Roman"/>
                <w:color w:val="000000"/>
                <w:sz w:val="20"/>
                <w:szCs w:val="20"/>
              </w:rPr>
            </w:pPr>
            <w:r w:rsidRPr="00722DA0">
              <w:rPr>
                <w:rFonts w:eastAsia="Times New Roman"/>
                <w:color w:val="000000"/>
                <w:sz w:val="20"/>
                <w:szCs w:val="20"/>
              </w:rPr>
              <w:t>2049</w:t>
            </w:r>
          </w:p>
        </w:tc>
        <w:tc>
          <w:tcPr>
            <w:tcW w:w="586" w:type="dxa"/>
            <w:shd w:val="clear" w:color="auto" w:fill="auto"/>
            <w:noWrap/>
            <w:vAlign w:val="bottom"/>
            <w:hideMark/>
          </w:tcPr>
          <w:p w:rsidR="00547937" w:rsidRPr="008737CC" w:rsidRDefault="00A96368" w:rsidP="00A96368">
            <w:pPr>
              <w:spacing w:after="0" w:line="240" w:lineRule="auto"/>
              <w:jc w:val="center"/>
              <w:rPr>
                <w:color w:val="000000"/>
                <w:sz w:val="20"/>
                <w:szCs w:val="20"/>
              </w:rPr>
            </w:pPr>
            <w:r w:rsidRPr="008737CC">
              <w:rPr>
                <w:color w:val="000000"/>
                <w:sz w:val="20"/>
                <w:szCs w:val="20"/>
              </w:rPr>
              <w:t>0.26</w:t>
            </w:r>
          </w:p>
        </w:tc>
        <w:tc>
          <w:tcPr>
            <w:tcW w:w="666" w:type="dxa"/>
            <w:shd w:val="clear" w:color="auto" w:fill="auto"/>
            <w:noWrap/>
            <w:vAlign w:val="bottom"/>
            <w:hideMark/>
          </w:tcPr>
          <w:p w:rsidR="00547937" w:rsidRPr="00722DA0" w:rsidRDefault="00A96368" w:rsidP="000E779F">
            <w:pPr>
              <w:spacing w:after="0" w:line="240" w:lineRule="auto"/>
              <w:jc w:val="center"/>
              <w:rPr>
                <w:rFonts w:eastAsia="Times New Roman"/>
                <w:color w:val="000000"/>
                <w:sz w:val="20"/>
                <w:szCs w:val="20"/>
              </w:rPr>
            </w:pPr>
            <w:r w:rsidRPr="00722DA0">
              <w:rPr>
                <w:rFonts w:eastAsia="Times New Roman"/>
                <w:color w:val="000000"/>
                <w:sz w:val="20"/>
                <w:szCs w:val="20"/>
              </w:rPr>
              <w:t>1457</w:t>
            </w:r>
          </w:p>
        </w:tc>
        <w:tc>
          <w:tcPr>
            <w:tcW w:w="566" w:type="dxa"/>
            <w:shd w:val="clear" w:color="auto" w:fill="auto"/>
            <w:noWrap/>
            <w:vAlign w:val="bottom"/>
            <w:hideMark/>
          </w:tcPr>
          <w:p w:rsidR="00547937" w:rsidRPr="008737CC" w:rsidRDefault="00A96368" w:rsidP="00A96368">
            <w:pPr>
              <w:spacing w:after="0" w:line="240" w:lineRule="auto"/>
              <w:jc w:val="center"/>
              <w:rPr>
                <w:color w:val="000000"/>
                <w:sz w:val="20"/>
                <w:szCs w:val="20"/>
              </w:rPr>
            </w:pPr>
            <w:r w:rsidRPr="008737CC">
              <w:rPr>
                <w:color w:val="000000"/>
                <w:sz w:val="20"/>
                <w:szCs w:val="20"/>
              </w:rPr>
              <w:t>0.08</w:t>
            </w:r>
          </w:p>
        </w:tc>
        <w:tc>
          <w:tcPr>
            <w:tcW w:w="766" w:type="dxa"/>
            <w:shd w:val="clear" w:color="auto" w:fill="auto"/>
            <w:noWrap/>
            <w:vAlign w:val="bottom"/>
            <w:hideMark/>
          </w:tcPr>
          <w:p w:rsidR="00547937" w:rsidRPr="00722DA0" w:rsidRDefault="00A96368" w:rsidP="000E779F">
            <w:pPr>
              <w:spacing w:after="0" w:line="240" w:lineRule="auto"/>
              <w:jc w:val="center"/>
              <w:rPr>
                <w:rFonts w:eastAsia="Times New Roman"/>
                <w:color w:val="000000"/>
                <w:sz w:val="20"/>
                <w:szCs w:val="20"/>
              </w:rPr>
            </w:pPr>
            <w:r w:rsidRPr="00722DA0">
              <w:rPr>
                <w:rFonts w:eastAsia="Times New Roman"/>
                <w:color w:val="000000"/>
                <w:sz w:val="20"/>
                <w:szCs w:val="20"/>
              </w:rPr>
              <w:t>3729</w:t>
            </w:r>
          </w:p>
        </w:tc>
        <w:tc>
          <w:tcPr>
            <w:tcW w:w="566" w:type="dxa"/>
            <w:shd w:val="clear" w:color="auto" w:fill="auto"/>
            <w:noWrap/>
            <w:vAlign w:val="bottom"/>
            <w:hideMark/>
          </w:tcPr>
          <w:p w:rsidR="00547937" w:rsidRDefault="00A96368" w:rsidP="00A96368">
            <w:pPr>
              <w:spacing w:after="0" w:line="240" w:lineRule="auto"/>
              <w:jc w:val="center"/>
              <w:rPr>
                <w:color w:val="000000"/>
                <w:sz w:val="20"/>
                <w:szCs w:val="20"/>
              </w:rPr>
            </w:pPr>
            <w:r w:rsidRPr="008737CC">
              <w:rPr>
                <w:color w:val="000000"/>
                <w:sz w:val="20"/>
                <w:szCs w:val="20"/>
              </w:rPr>
              <w:t>0.25</w:t>
            </w:r>
          </w:p>
        </w:tc>
        <w:tc>
          <w:tcPr>
            <w:tcW w:w="516" w:type="dxa"/>
            <w:shd w:val="clear" w:color="auto" w:fill="auto"/>
            <w:noWrap/>
            <w:vAlign w:val="bottom"/>
            <w:hideMark/>
          </w:tcPr>
          <w:p w:rsidR="00547937" w:rsidRDefault="00A96368" w:rsidP="00A96368">
            <w:pPr>
              <w:spacing w:after="0" w:line="240" w:lineRule="auto"/>
              <w:jc w:val="center"/>
              <w:rPr>
                <w:rFonts w:eastAsia="Times New Roman"/>
                <w:color w:val="000000"/>
                <w:sz w:val="20"/>
                <w:szCs w:val="20"/>
              </w:rPr>
            </w:pPr>
            <w:r w:rsidRPr="00722DA0">
              <w:rPr>
                <w:rFonts w:eastAsia="Times New Roman"/>
                <w:color w:val="000000"/>
                <w:sz w:val="20"/>
                <w:szCs w:val="20"/>
              </w:rPr>
              <w:t>210</w:t>
            </w:r>
          </w:p>
        </w:tc>
        <w:tc>
          <w:tcPr>
            <w:tcW w:w="566" w:type="dxa"/>
            <w:shd w:val="clear" w:color="auto" w:fill="auto"/>
            <w:noWrap/>
            <w:vAlign w:val="bottom"/>
            <w:hideMark/>
          </w:tcPr>
          <w:p w:rsidR="00547937" w:rsidRDefault="00A96368" w:rsidP="00A96368">
            <w:pPr>
              <w:spacing w:after="0" w:line="240" w:lineRule="auto"/>
              <w:jc w:val="center"/>
              <w:rPr>
                <w:color w:val="000000"/>
                <w:sz w:val="20"/>
                <w:szCs w:val="20"/>
              </w:rPr>
            </w:pPr>
            <w:r w:rsidRPr="008737CC">
              <w:rPr>
                <w:color w:val="000000"/>
                <w:sz w:val="20"/>
                <w:szCs w:val="20"/>
              </w:rPr>
              <w:t>0.06</w:t>
            </w:r>
          </w:p>
        </w:tc>
        <w:tc>
          <w:tcPr>
            <w:tcW w:w="766" w:type="dxa"/>
            <w:shd w:val="clear" w:color="auto" w:fill="auto"/>
            <w:noWrap/>
            <w:vAlign w:val="bottom"/>
            <w:hideMark/>
          </w:tcPr>
          <w:p w:rsidR="00547937" w:rsidRDefault="00A96368" w:rsidP="000E779F">
            <w:pPr>
              <w:spacing w:after="0" w:line="240" w:lineRule="auto"/>
              <w:jc w:val="center"/>
              <w:rPr>
                <w:rFonts w:eastAsia="Times New Roman"/>
                <w:color w:val="000000"/>
                <w:sz w:val="20"/>
                <w:szCs w:val="20"/>
              </w:rPr>
            </w:pPr>
            <w:r w:rsidRPr="00722DA0">
              <w:rPr>
                <w:rFonts w:eastAsia="Times New Roman"/>
                <w:color w:val="000000"/>
                <w:sz w:val="20"/>
                <w:szCs w:val="20"/>
              </w:rPr>
              <w:t>2851</w:t>
            </w:r>
          </w:p>
        </w:tc>
        <w:tc>
          <w:tcPr>
            <w:tcW w:w="635" w:type="dxa"/>
            <w:shd w:val="clear" w:color="auto" w:fill="auto"/>
            <w:noWrap/>
            <w:vAlign w:val="bottom"/>
            <w:hideMark/>
          </w:tcPr>
          <w:p w:rsidR="00547937" w:rsidRPr="008737CC" w:rsidRDefault="00A96368" w:rsidP="00A96368">
            <w:pPr>
              <w:spacing w:after="0" w:line="240" w:lineRule="auto"/>
              <w:jc w:val="center"/>
              <w:rPr>
                <w:color w:val="000000"/>
                <w:sz w:val="20"/>
                <w:szCs w:val="20"/>
              </w:rPr>
            </w:pPr>
            <w:r w:rsidRPr="008737CC">
              <w:rPr>
                <w:color w:val="000000"/>
                <w:sz w:val="20"/>
                <w:szCs w:val="20"/>
              </w:rPr>
              <w:t>-0.19</w:t>
            </w:r>
          </w:p>
        </w:tc>
        <w:tc>
          <w:tcPr>
            <w:tcW w:w="766" w:type="dxa"/>
            <w:shd w:val="clear" w:color="auto" w:fill="auto"/>
            <w:noWrap/>
            <w:vAlign w:val="bottom"/>
            <w:hideMark/>
          </w:tcPr>
          <w:p w:rsidR="00547937" w:rsidRPr="00722DA0" w:rsidRDefault="00A96368" w:rsidP="00A96368">
            <w:pPr>
              <w:spacing w:after="0" w:line="240" w:lineRule="auto"/>
              <w:jc w:val="center"/>
              <w:rPr>
                <w:rFonts w:eastAsia="Times New Roman"/>
                <w:color w:val="000000"/>
                <w:sz w:val="20"/>
                <w:szCs w:val="20"/>
              </w:rPr>
            </w:pPr>
            <w:r w:rsidRPr="00722DA0">
              <w:rPr>
                <w:rFonts w:eastAsia="Times New Roman"/>
                <w:color w:val="000000"/>
                <w:sz w:val="20"/>
                <w:szCs w:val="20"/>
              </w:rPr>
              <w:t>12,930</w:t>
            </w:r>
          </w:p>
        </w:tc>
      </w:tr>
      <w:tr w:rsidR="00A96368" w:rsidRPr="00722DA0" w:rsidTr="00A96368">
        <w:trPr>
          <w:trHeight w:val="312"/>
        </w:trPr>
        <w:tc>
          <w:tcPr>
            <w:tcW w:w="1258" w:type="dxa"/>
            <w:shd w:val="clear" w:color="auto" w:fill="auto"/>
            <w:noWrap/>
            <w:vAlign w:val="bottom"/>
            <w:hideMark/>
          </w:tcPr>
          <w:p w:rsidR="00A96368" w:rsidRDefault="00A96368" w:rsidP="00547937">
            <w:pPr>
              <w:spacing w:after="0" w:line="240" w:lineRule="auto"/>
              <w:rPr>
                <w:rFonts w:eastAsia="Times New Roman"/>
                <w:color w:val="000000"/>
                <w:sz w:val="20"/>
                <w:szCs w:val="20"/>
              </w:rPr>
            </w:pPr>
            <w:r>
              <w:rPr>
                <w:rFonts w:eastAsia="Times New Roman"/>
                <w:color w:val="000000"/>
                <w:sz w:val="20"/>
                <w:szCs w:val="20"/>
              </w:rPr>
              <w:t>.6 &lt; R &lt; .8</w:t>
            </w:r>
          </w:p>
        </w:tc>
        <w:tc>
          <w:tcPr>
            <w:tcW w:w="566" w:type="dxa"/>
            <w:shd w:val="clear" w:color="auto" w:fill="auto"/>
            <w:noWrap/>
            <w:vAlign w:val="bottom"/>
            <w:hideMark/>
          </w:tcPr>
          <w:p w:rsidR="00A96368" w:rsidRPr="00854AC0" w:rsidRDefault="00A96368" w:rsidP="00A96368">
            <w:pPr>
              <w:spacing w:after="0" w:line="240" w:lineRule="auto"/>
              <w:jc w:val="center"/>
              <w:rPr>
                <w:color w:val="000000"/>
                <w:sz w:val="20"/>
                <w:szCs w:val="20"/>
              </w:rPr>
            </w:pPr>
            <w:r>
              <w:rPr>
                <w:color w:val="000000"/>
                <w:sz w:val="20"/>
                <w:szCs w:val="20"/>
              </w:rPr>
              <w:t>0.38</w:t>
            </w:r>
          </w:p>
        </w:tc>
        <w:tc>
          <w:tcPr>
            <w:tcW w:w="666" w:type="dxa"/>
            <w:shd w:val="clear" w:color="auto" w:fill="auto"/>
            <w:noWrap/>
            <w:vAlign w:val="bottom"/>
            <w:hideMark/>
          </w:tcPr>
          <w:p w:rsidR="00A96368" w:rsidRPr="00722DA0" w:rsidRDefault="000E779F" w:rsidP="00F82C0B">
            <w:pPr>
              <w:spacing w:after="0" w:line="240" w:lineRule="auto"/>
              <w:jc w:val="center"/>
              <w:rPr>
                <w:rFonts w:eastAsia="Times New Roman"/>
                <w:color w:val="000000"/>
                <w:sz w:val="20"/>
                <w:szCs w:val="20"/>
              </w:rPr>
            </w:pPr>
            <w:r>
              <w:rPr>
                <w:rFonts w:eastAsia="Times New Roman"/>
                <w:color w:val="000000"/>
                <w:sz w:val="20"/>
                <w:szCs w:val="20"/>
              </w:rPr>
              <w:t xml:space="preserve">  </w:t>
            </w:r>
            <w:r w:rsidR="00A96368">
              <w:rPr>
                <w:rFonts w:eastAsia="Times New Roman"/>
                <w:color w:val="000000"/>
                <w:sz w:val="20"/>
                <w:szCs w:val="20"/>
              </w:rPr>
              <w:t>335</w:t>
            </w:r>
          </w:p>
        </w:tc>
        <w:tc>
          <w:tcPr>
            <w:tcW w:w="566" w:type="dxa"/>
            <w:shd w:val="clear" w:color="auto" w:fill="auto"/>
            <w:noWrap/>
            <w:vAlign w:val="bottom"/>
            <w:hideMark/>
          </w:tcPr>
          <w:p w:rsidR="00A96368" w:rsidRPr="00854AC0" w:rsidRDefault="00A96368" w:rsidP="00A96368">
            <w:pPr>
              <w:spacing w:after="0" w:line="240" w:lineRule="auto"/>
              <w:jc w:val="center"/>
              <w:rPr>
                <w:color w:val="000000"/>
                <w:sz w:val="20"/>
                <w:szCs w:val="20"/>
              </w:rPr>
            </w:pPr>
            <w:r>
              <w:rPr>
                <w:color w:val="000000"/>
                <w:sz w:val="20"/>
                <w:szCs w:val="20"/>
              </w:rPr>
              <w:t>0.29</w:t>
            </w:r>
          </w:p>
        </w:tc>
        <w:tc>
          <w:tcPr>
            <w:tcW w:w="766" w:type="dxa"/>
            <w:shd w:val="clear" w:color="auto" w:fill="auto"/>
            <w:noWrap/>
            <w:vAlign w:val="bottom"/>
            <w:hideMark/>
          </w:tcPr>
          <w:p w:rsidR="00A96368" w:rsidRPr="00722DA0" w:rsidRDefault="00A96368" w:rsidP="000E779F">
            <w:pPr>
              <w:spacing w:after="0" w:line="240" w:lineRule="auto"/>
              <w:jc w:val="center"/>
              <w:rPr>
                <w:rFonts w:eastAsia="Times New Roman"/>
                <w:color w:val="000000"/>
                <w:sz w:val="20"/>
                <w:szCs w:val="20"/>
              </w:rPr>
            </w:pPr>
            <w:r>
              <w:rPr>
                <w:rFonts w:eastAsia="Times New Roman"/>
                <w:color w:val="000000"/>
                <w:sz w:val="20"/>
                <w:szCs w:val="20"/>
              </w:rPr>
              <w:t>1478</w:t>
            </w:r>
          </w:p>
        </w:tc>
        <w:tc>
          <w:tcPr>
            <w:tcW w:w="586" w:type="dxa"/>
            <w:shd w:val="clear" w:color="auto" w:fill="auto"/>
            <w:noWrap/>
            <w:vAlign w:val="bottom"/>
            <w:hideMark/>
          </w:tcPr>
          <w:p w:rsidR="00A96368" w:rsidRPr="008737CC" w:rsidRDefault="00A96368" w:rsidP="00A96368">
            <w:pPr>
              <w:spacing w:after="0" w:line="240" w:lineRule="auto"/>
              <w:jc w:val="center"/>
              <w:rPr>
                <w:color w:val="000000"/>
                <w:sz w:val="20"/>
                <w:szCs w:val="20"/>
              </w:rPr>
            </w:pPr>
            <w:r>
              <w:rPr>
                <w:color w:val="000000"/>
                <w:sz w:val="20"/>
                <w:szCs w:val="20"/>
              </w:rPr>
              <w:t>0.17</w:t>
            </w:r>
          </w:p>
        </w:tc>
        <w:tc>
          <w:tcPr>
            <w:tcW w:w="666" w:type="dxa"/>
            <w:shd w:val="clear" w:color="auto" w:fill="auto"/>
            <w:noWrap/>
            <w:vAlign w:val="bottom"/>
            <w:hideMark/>
          </w:tcPr>
          <w:p w:rsidR="00A96368" w:rsidRPr="00722DA0" w:rsidRDefault="00A96368" w:rsidP="00A96368">
            <w:pPr>
              <w:spacing w:after="0" w:line="240" w:lineRule="auto"/>
              <w:jc w:val="center"/>
              <w:rPr>
                <w:rFonts w:eastAsia="Times New Roman"/>
                <w:color w:val="000000"/>
                <w:sz w:val="20"/>
                <w:szCs w:val="20"/>
              </w:rPr>
            </w:pPr>
            <w:r>
              <w:rPr>
                <w:rFonts w:eastAsia="Times New Roman"/>
                <w:color w:val="000000"/>
                <w:sz w:val="20"/>
                <w:szCs w:val="20"/>
              </w:rPr>
              <w:t>1356</w:t>
            </w:r>
          </w:p>
        </w:tc>
        <w:tc>
          <w:tcPr>
            <w:tcW w:w="566" w:type="dxa"/>
            <w:shd w:val="clear" w:color="auto" w:fill="auto"/>
            <w:noWrap/>
            <w:vAlign w:val="bottom"/>
            <w:hideMark/>
          </w:tcPr>
          <w:p w:rsidR="00A96368" w:rsidRPr="008737CC" w:rsidRDefault="00A96368" w:rsidP="00A96368">
            <w:pPr>
              <w:spacing w:after="0" w:line="240" w:lineRule="auto"/>
              <w:jc w:val="center"/>
              <w:rPr>
                <w:color w:val="000000"/>
                <w:sz w:val="20"/>
                <w:szCs w:val="20"/>
              </w:rPr>
            </w:pPr>
            <w:r>
              <w:rPr>
                <w:color w:val="000000"/>
                <w:sz w:val="20"/>
                <w:szCs w:val="20"/>
              </w:rPr>
              <w:t>0.05</w:t>
            </w:r>
          </w:p>
        </w:tc>
        <w:tc>
          <w:tcPr>
            <w:tcW w:w="766" w:type="dxa"/>
            <w:shd w:val="clear" w:color="auto" w:fill="auto"/>
            <w:noWrap/>
            <w:vAlign w:val="bottom"/>
            <w:hideMark/>
          </w:tcPr>
          <w:p w:rsidR="00A96368" w:rsidRPr="00722DA0" w:rsidRDefault="00A96368" w:rsidP="00A96368">
            <w:pPr>
              <w:spacing w:after="0" w:line="240" w:lineRule="auto"/>
              <w:jc w:val="center"/>
              <w:rPr>
                <w:rFonts w:eastAsia="Times New Roman"/>
                <w:color w:val="000000"/>
                <w:sz w:val="20"/>
                <w:szCs w:val="20"/>
              </w:rPr>
            </w:pPr>
            <w:r>
              <w:rPr>
                <w:rFonts w:eastAsia="Times New Roman"/>
                <w:color w:val="000000"/>
                <w:sz w:val="20"/>
                <w:szCs w:val="20"/>
              </w:rPr>
              <w:t>3684</w:t>
            </w:r>
          </w:p>
        </w:tc>
        <w:tc>
          <w:tcPr>
            <w:tcW w:w="566" w:type="dxa"/>
            <w:shd w:val="clear" w:color="auto" w:fill="auto"/>
            <w:noWrap/>
            <w:vAlign w:val="bottom"/>
            <w:hideMark/>
          </w:tcPr>
          <w:p w:rsidR="00A96368" w:rsidRPr="008737CC" w:rsidRDefault="00A96368" w:rsidP="00A96368">
            <w:pPr>
              <w:spacing w:after="0" w:line="240" w:lineRule="auto"/>
              <w:jc w:val="center"/>
              <w:rPr>
                <w:color w:val="000000"/>
                <w:sz w:val="20"/>
                <w:szCs w:val="20"/>
              </w:rPr>
            </w:pPr>
            <w:r>
              <w:rPr>
                <w:color w:val="000000"/>
                <w:sz w:val="20"/>
                <w:szCs w:val="20"/>
              </w:rPr>
              <w:t>0.17</w:t>
            </w:r>
          </w:p>
        </w:tc>
        <w:tc>
          <w:tcPr>
            <w:tcW w:w="516" w:type="dxa"/>
            <w:shd w:val="clear" w:color="auto" w:fill="auto"/>
            <w:noWrap/>
            <w:vAlign w:val="bottom"/>
            <w:hideMark/>
          </w:tcPr>
          <w:p w:rsidR="00A96368" w:rsidRPr="00722DA0" w:rsidRDefault="00A96368" w:rsidP="00A96368">
            <w:pPr>
              <w:spacing w:after="0" w:line="240" w:lineRule="auto"/>
              <w:jc w:val="center"/>
              <w:rPr>
                <w:rFonts w:eastAsia="Times New Roman"/>
                <w:color w:val="000000"/>
                <w:sz w:val="20"/>
                <w:szCs w:val="20"/>
              </w:rPr>
            </w:pPr>
            <w:r>
              <w:rPr>
                <w:rFonts w:eastAsia="Times New Roman"/>
                <w:color w:val="000000"/>
                <w:sz w:val="20"/>
                <w:szCs w:val="20"/>
              </w:rPr>
              <w:t>170</w:t>
            </w:r>
          </w:p>
        </w:tc>
        <w:tc>
          <w:tcPr>
            <w:tcW w:w="566" w:type="dxa"/>
            <w:shd w:val="clear" w:color="auto" w:fill="auto"/>
            <w:noWrap/>
            <w:vAlign w:val="bottom"/>
            <w:hideMark/>
          </w:tcPr>
          <w:p w:rsidR="00A96368" w:rsidRPr="008737CC" w:rsidRDefault="00A96368" w:rsidP="00A96368">
            <w:pPr>
              <w:spacing w:after="0" w:line="240" w:lineRule="auto"/>
              <w:jc w:val="center"/>
              <w:rPr>
                <w:color w:val="000000"/>
                <w:sz w:val="20"/>
                <w:szCs w:val="20"/>
              </w:rPr>
            </w:pPr>
            <w:r>
              <w:rPr>
                <w:color w:val="000000"/>
                <w:sz w:val="20"/>
                <w:szCs w:val="20"/>
              </w:rPr>
              <w:t>0.05</w:t>
            </w:r>
          </w:p>
        </w:tc>
        <w:tc>
          <w:tcPr>
            <w:tcW w:w="766" w:type="dxa"/>
            <w:shd w:val="clear" w:color="auto" w:fill="auto"/>
            <w:noWrap/>
            <w:vAlign w:val="bottom"/>
            <w:hideMark/>
          </w:tcPr>
          <w:p w:rsidR="00A96368" w:rsidRPr="00722DA0" w:rsidRDefault="00A96368" w:rsidP="00A96368">
            <w:pPr>
              <w:spacing w:after="0" w:line="240" w:lineRule="auto"/>
              <w:jc w:val="center"/>
              <w:rPr>
                <w:rFonts w:eastAsia="Times New Roman"/>
                <w:color w:val="000000"/>
                <w:sz w:val="20"/>
                <w:szCs w:val="20"/>
              </w:rPr>
            </w:pPr>
            <w:r>
              <w:rPr>
                <w:rFonts w:eastAsia="Times New Roman"/>
                <w:color w:val="000000"/>
                <w:sz w:val="20"/>
                <w:szCs w:val="20"/>
              </w:rPr>
              <w:t>2866</w:t>
            </w:r>
          </w:p>
        </w:tc>
        <w:tc>
          <w:tcPr>
            <w:tcW w:w="635" w:type="dxa"/>
            <w:shd w:val="clear" w:color="auto" w:fill="auto"/>
            <w:noWrap/>
            <w:vAlign w:val="bottom"/>
            <w:hideMark/>
          </w:tcPr>
          <w:p w:rsidR="00A96368" w:rsidRPr="008737CC" w:rsidRDefault="00A96368" w:rsidP="00A96368">
            <w:pPr>
              <w:spacing w:after="0" w:line="240" w:lineRule="auto"/>
              <w:jc w:val="center"/>
              <w:rPr>
                <w:color w:val="000000"/>
                <w:sz w:val="20"/>
                <w:szCs w:val="20"/>
              </w:rPr>
            </w:pPr>
            <w:r>
              <w:rPr>
                <w:color w:val="000000"/>
                <w:sz w:val="20"/>
                <w:szCs w:val="20"/>
              </w:rPr>
              <w:t>-0.14</w:t>
            </w:r>
          </w:p>
        </w:tc>
        <w:tc>
          <w:tcPr>
            <w:tcW w:w="766" w:type="dxa"/>
            <w:shd w:val="clear" w:color="auto" w:fill="auto"/>
            <w:noWrap/>
            <w:vAlign w:val="bottom"/>
            <w:hideMark/>
          </w:tcPr>
          <w:p w:rsidR="00A96368" w:rsidRPr="00722DA0" w:rsidRDefault="00A96368" w:rsidP="00A96368">
            <w:pPr>
              <w:spacing w:after="0" w:line="240" w:lineRule="auto"/>
              <w:jc w:val="center"/>
              <w:rPr>
                <w:rFonts w:eastAsia="Times New Roman"/>
                <w:color w:val="000000"/>
                <w:sz w:val="20"/>
                <w:szCs w:val="20"/>
              </w:rPr>
            </w:pPr>
            <w:r>
              <w:rPr>
                <w:rFonts w:eastAsia="Times New Roman"/>
                <w:color w:val="000000"/>
                <w:sz w:val="20"/>
                <w:szCs w:val="20"/>
              </w:rPr>
              <w:t>14,728</w:t>
            </w:r>
          </w:p>
        </w:tc>
      </w:tr>
      <w:tr w:rsidR="00A96368" w:rsidRPr="00722DA0" w:rsidTr="00A96368">
        <w:trPr>
          <w:trHeight w:val="312"/>
        </w:trPr>
        <w:tc>
          <w:tcPr>
            <w:tcW w:w="1258" w:type="dxa"/>
            <w:shd w:val="clear" w:color="auto" w:fill="auto"/>
            <w:noWrap/>
            <w:vAlign w:val="bottom"/>
            <w:hideMark/>
          </w:tcPr>
          <w:p w:rsidR="00A96368" w:rsidRDefault="00A96368" w:rsidP="00547937">
            <w:pPr>
              <w:spacing w:after="0" w:line="240" w:lineRule="auto"/>
              <w:rPr>
                <w:rFonts w:eastAsia="Times New Roman"/>
                <w:color w:val="000000"/>
                <w:sz w:val="20"/>
                <w:szCs w:val="20"/>
              </w:rPr>
            </w:pPr>
            <w:r>
              <w:rPr>
                <w:rFonts w:eastAsia="Times New Roman"/>
                <w:color w:val="000000"/>
                <w:sz w:val="20"/>
                <w:szCs w:val="20"/>
              </w:rPr>
              <w:t>.8 &lt; R &lt; 1</w:t>
            </w:r>
          </w:p>
        </w:tc>
        <w:tc>
          <w:tcPr>
            <w:tcW w:w="566" w:type="dxa"/>
            <w:shd w:val="clear" w:color="auto" w:fill="auto"/>
            <w:noWrap/>
            <w:vAlign w:val="bottom"/>
            <w:hideMark/>
          </w:tcPr>
          <w:p w:rsidR="00A96368" w:rsidRDefault="00A96368" w:rsidP="00A96368">
            <w:pPr>
              <w:spacing w:after="0" w:line="240" w:lineRule="auto"/>
              <w:jc w:val="center"/>
              <w:rPr>
                <w:color w:val="000000"/>
                <w:sz w:val="20"/>
                <w:szCs w:val="20"/>
              </w:rPr>
            </w:pPr>
            <w:r>
              <w:rPr>
                <w:color w:val="000000"/>
                <w:sz w:val="20"/>
                <w:szCs w:val="20"/>
              </w:rPr>
              <w:t>0.18</w:t>
            </w:r>
          </w:p>
        </w:tc>
        <w:tc>
          <w:tcPr>
            <w:tcW w:w="666" w:type="dxa"/>
            <w:shd w:val="clear" w:color="auto" w:fill="auto"/>
            <w:noWrap/>
            <w:vAlign w:val="bottom"/>
            <w:hideMark/>
          </w:tcPr>
          <w:p w:rsidR="00A96368" w:rsidRDefault="000E779F" w:rsidP="00F82C0B">
            <w:pPr>
              <w:spacing w:after="0" w:line="240" w:lineRule="auto"/>
              <w:jc w:val="center"/>
              <w:rPr>
                <w:rFonts w:eastAsia="Times New Roman"/>
                <w:color w:val="000000"/>
                <w:sz w:val="20"/>
                <w:szCs w:val="20"/>
              </w:rPr>
            </w:pPr>
            <w:r>
              <w:rPr>
                <w:rFonts w:eastAsia="Times New Roman"/>
                <w:color w:val="000000"/>
                <w:sz w:val="20"/>
                <w:szCs w:val="20"/>
              </w:rPr>
              <w:t xml:space="preserve">  </w:t>
            </w:r>
            <w:r w:rsidR="00A96368">
              <w:rPr>
                <w:rFonts w:eastAsia="Times New Roman"/>
                <w:color w:val="000000"/>
                <w:sz w:val="20"/>
                <w:szCs w:val="20"/>
              </w:rPr>
              <w:t>147</w:t>
            </w:r>
          </w:p>
        </w:tc>
        <w:tc>
          <w:tcPr>
            <w:tcW w:w="566" w:type="dxa"/>
            <w:shd w:val="clear" w:color="auto" w:fill="auto"/>
            <w:noWrap/>
            <w:vAlign w:val="bottom"/>
            <w:hideMark/>
          </w:tcPr>
          <w:p w:rsidR="00A96368" w:rsidRDefault="00A96368" w:rsidP="00A96368">
            <w:pPr>
              <w:spacing w:after="0" w:line="240" w:lineRule="auto"/>
              <w:jc w:val="center"/>
              <w:rPr>
                <w:color w:val="000000"/>
                <w:sz w:val="20"/>
                <w:szCs w:val="20"/>
              </w:rPr>
            </w:pPr>
            <w:r>
              <w:rPr>
                <w:color w:val="000000"/>
                <w:sz w:val="20"/>
                <w:szCs w:val="20"/>
              </w:rPr>
              <w:t>0.12</w:t>
            </w:r>
          </w:p>
        </w:tc>
        <w:tc>
          <w:tcPr>
            <w:tcW w:w="766" w:type="dxa"/>
            <w:shd w:val="clear" w:color="auto" w:fill="auto"/>
            <w:noWrap/>
            <w:vAlign w:val="bottom"/>
            <w:hideMark/>
          </w:tcPr>
          <w:p w:rsidR="00A96368" w:rsidRDefault="000E779F" w:rsidP="00F82C0B">
            <w:pPr>
              <w:spacing w:after="0" w:line="240" w:lineRule="auto"/>
              <w:jc w:val="center"/>
              <w:rPr>
                <w:rFonts w:eastAsia="Times New Roman"/>
                <w:color w:val="000000"/>
                <w:sz w:val="20"/>
                <w:szCs w:val="20"/>
              </w:rPr>
            </w:pPr>
            <w:r>
              <w:rPr>
                <w:rFonts w:eastAsia="Times New Roman"/>
                <w:color w:val="000000"/>
                <w:sz w:val="20"/>
                <w:szCs w:val="20"/>
              </w:rPr>
              <w:t xml:space="preserve">  </w:t>
            </w:r>
            <w:r w:rsidR="00A96368">
              <w:rPr>
                <w:rFonts w:eastAsia="Times New Roman"/>
                <w:color w:val="000000"/>
                <w:sz w:val="20"/>
                <w:szCs w:val="20"/>
              </w:rPr>
              <w:t>813</w:t>
            </w:r>
          </w:p>
        </w:tc>
        <w:tc>
          <w:tcPr>
            <w:tcW w:w="586" w:type="dxa"/>
            <w:shd w:val="clear" w:color="auto" w:fill="auto"/>
            <w:noWrap/>
            <w:vAlign w:val="bottom"/>
            <w:hideMark/>
          </w:tcPr>
          <w:p w:rsidR="00A96368" w:rsidRDefault="00A96368" w:rsidP="00A96368">
            <w:pPr>
              <w:spacing w:after="0" w:line="240" w:lineRule="auto"/>
              <w:jc w:val="center"/>
              <w:rPr>
                <w:color w:val="000000"/>
                <w:sz w:val="20"/>
                <w:szCs w:val="20"/>
              </w:rPr>
            </w:pPr>
            <w:r>
              <w:rPr>
                <w:color w:val="000000"/>
                <w:sz w:val="20"/>
                <w:szCs w:val="20"/>
              </w:rPr>
              <w:t>0.07</w:t>
            </w:r>
          </w:p>
        </w:tc>
        <w:tc>
          <w:tcPr>
            <w:tcW w:w="666" w:type="dxa"/>
            <w:shd w:val="clear" w:color="auto" w:fill="auto"/>
            <w:noWrap/>
            <w:vAlign w:val="bottom"/>
            <w:hideMark/>
          </w:tcPr>
          <w:p w:rsidR="00A96368" w:rsidRDefault="00A96368" w:rsidP="00A96368">
            <w:pPr>
              <w:spacing w:after="0" w:line="240" w:lineRule="auto"/>
              <w:jc w:val="center"/>
              <w:rPr>
                <w:rFonts w:eastAsia="Times New Roman"/>
                <w:color w:val="000000"/>
                <w:sz w:val="20"/>
                <w:szCs w:val="20"/>
              </w:rPr>
            </w:pPr>
            <w:r>
              <w:rPr>
                <w:rFonts w:eastAsia="Times New Roman"/>
                <w:color w:val="000000"/>
                <w:sz w:val="20"/>
                <w:szCs w:val="20"/>
              </w:rPr>
              <w:t>1094</w:t>
            </w:r>
          </w:p>
        </w:tc>
        <w:tc>
          <w:tcPr>
            <w:tcW w:w="566" w:type="dxa"/>
            <w:shd w:val="clear" w:color="auto" w:fill="auto"/>
            <w:noWrap/>
            <w:vAlign w:val="bottom"/>
            <w:hideMark/>
          </w:tcPr>
          <w:p w:rsidR="00A96368" w:rsidRDefault="00A96368" w:rsidP="00A96368">
            <w:pPr>
              <w:spacing w:after="0" w:line="240" w:lineRule="auto"/>
              <w:jc w:val="center"/>
              <w:rPr>
                <w:color w:val="000000"/>
                <w:sz w:val="20"/>
                <w:szCs w:val="20"/>
              </w:rPr>
            </w:pPr>
            <w:r>
              <w:rPr>
                <w:color w:val="000000"/>
                <w:sz w:val="20"/>
                <w:szCs w:val="20"/>
              </w:rPr>
              <w:t>0.02</w:t>
            </w:r>
          </w:p>
        </w:tc>
        <w:tc>
          <w:tcPr>
            <w:tcW w:w="766" w:type="dxa"/>
            <w:shd w:val="clear" w:color="auto" w:fill="auto"/>
            <w:noWrap/>
            <w:vAlign w:val="bottom"/>
            <w:hideMark/>
          </w:tcPr>
          <w:p w:rsidR="00A96368" w:rsidRDefault="00A96368" w:rsidP="00A96368">
            <w:pPr>
              <w:spacing w:after="0" w:line="240" w:lineRule="auto"/>
              <w:jc w:val="center"/>
              <w:rPr>
                <w:rFonts w:eastAsia="Times New Roman"/>
                <w:color w:val="000000"/>
                <w:sz w:val="20"/>
                <w:szCs w:val="20"/>
              </w:rPr>
            </w:pPr>
            <w:r>
              <w:rPr>
                <w:rFonts w:eastAsia="Times New Roman"/>
                <w:color w:val="000000"/>
                <w:sz w:val="20"/>
                <w:szCs w:val="20"/>
              </w:rPr>
              <w:t>3431</w:t>
            </w:r>
          </w:p>
        </w:tc>
        <w:tc>
          <w:tcPr>
            <w:tcW w:w="566" w:type="dxa"/>
            <w:shd w:val="clear" w:color="auto" w:fill="auto"/>
            <w:noWrap/>
            <w:vAlign w:val="bottom"/>
            <w:hideMark/>
          </w:tcPr>
          <w:p w:rsidR="00A96368" w:rsidRDefault="00A96368" w:rsidP="00A96368">
            <w:pPr>
              <w:spacing w:after="0" w:line="240" w:lineRule="auto"/>
              <w:jc w:val="center"/>
              <w:rPr>
                <w:color w:val="000000"/>
                <w:sz w:val="20"/>
                <w:szCs w:val="20"/>
              </w:rPr>
            </w:pPr>
            <w:r>
              <w:rPr>
                <w:color w:val="000000"/>
                <w:sz w:val="20"/>
                <w:szCs w:val="20"/>
              </w:rPr>
              <w:t>0.06</w:t>
            </w:r>
          </w:p>
        </w:tc>
        <w:tc>
          <w:tcPr>
            <w:tcW w:w="516" w:type="dxa"/>
            <w:shd w:val="clear" w:color="auto" w:fill="auto"/>
            <w:noWrap/>
            <w:vAlign w:val="bottom"/>
            <w:hideMark/>
          </w:tcPr>
          <w:p w:rsidR="00A96368" w:rsidRDefault="00A96368" w:rsidP="00A96368">
            <w:pPr>
              <w:spacing w:after="0" w:line="240" w:lineRule="auto"/>
              <w:jc w:val="center"/>
              <w:rPr>
                <w:rFonts w:eastAsia="Times New Roman"/>
                <w:color w:val="000000"/>
                <w:sz w:val="20"/>
                <w:szCs w:val="20"/>
              </w:rPr>
            </w:pPr>
            <w:r>
              <w:rPr>
                <w:rFonts w:eastAsia="Times New Roman"/>
                <w:color w:val="000000"/>
                <w:sz w:val="20"/>
                <w:szCs w:val="20"/>
              </w:rPr>
              <w:t>141</w:t>
            </w:r>
          </w:p>
        </w:tc>
        <w:tc>
          <w:tcPr>
            <w:tcW w:w="566" w:type="dxa"/>
            <w:shd w:val="clear" w:color="auto" w:fill="auto"/>
            <w:noWrap/>
            <w:vAlign w:val="bottom"/>
            <w:hideMark/>
          </w:tcPr>
          <w:p w:rsidR="00A96368" w:rsidRDefault="00A96368" w:rsidP="00A96368">
            <w:pPr>
              <w:spacing w:after="0" w:line="240" w:lineRule="auto"/>
              <w:jc w:val="center"/>
              <w:rPr>
                <w:color w:val="000000"/>
                <w:sz w:val="20"/>
                <w:szCs w:val="20"/>
              </w:rPr>
            </w:pPr>
            <w:r>
              <w:rPr>
                <w:color w:val="000000"/>
                <w:sz w:val="20"/>
                <w:szCs w:val="20"/>
              </w:rPr>
              <w:t>0.02</w:t>
            </w:r>
          </w:p>
        </w:tc>
        <w:tc>
          <w:tcPr>
            <w:tcW w:w="766" w:type="dxa"/>
            <w:shd w:val="clear" w:color="auto" w:fill="auto"/>
            <w:noWrap/>
            <w:vAlign w:val="bottom"/>
            <w:hideMark/>
          </w:tcPr>
          <w:p w:rsidR="00A96368" w:rsidRDefault="00A96368" w:rsidP="00A96368">
            <w:pPr>
              <w:spacing w:after="0" w:line="240" w:lineRule="auto"/>
              <w:jc w:val="center"/>
              <w:rPr>
                <w:rFonts w:eastAsia="Times New Roman"/>
                <w:color w:val="000000"/>
                <w:sz w:val="20"/>
                <w:szCs w:val="20"/>
              </w:rPr>
            </w:pPr>
            <w:r>
              <w:rPr>
                <w:rFonts w:eastAsia="Times New Roman"/>
                <w:color w:val="000000"/>
                <w:sz w:val="20"/>
                <w:szCs w:val="20"/>
              </w:rPr>
              <w:t>2411</w:t>
            </w:r>
          </w:p>
        </w:tc>
        <w:tc>
          <w:tcPr>
            <w:tcW w:w="635" w:type="dxa"/>
            <w:shd w:val="clear" w:color="auto" w:fill="auto"/>
            <w:noWrap/>
            <w:vAlign w:val="bottom"/>
            <w:hideMark/>
          </w:tcPr>
          <w:p w:rsidR="00A96368" w:rsidRDefault="00A96368" w:rsidP="00A96368">
            <w:pPr>
              <w:spacing w:after="0" w:line="240" w:lineRule="auto"/>
              <w:jc w:val="center"/>
              <w:rPr>
                <w:color w:val="000000"/>
                <w:sz w:val="20"/>
                <w:szCs w:val="20"/>
              </w:rPr>
            </w:pPr>
            <w:r>
              <w:rPr>
                <w:color w:val="000000"/>
                <w:sz w:val="20"/>
                <w:szCs w:val="20"/>
              </w:rPr>
              <w:t>-0.05</w:t>
            </w:r>
          </w:p>
        </w:tc>
        <w:tc>
          <w:tcPr>
            <w:tcW w:w="766" w:type="dxa"/>
            <w:shd w:val="clear" w:color="auto" w:fill="auto"/>
            <w:noWrap/>
            <w:vAlign w:val="bottom"/>
            <w:hideMark/>
          </w:tcPr>
          <w:p w:rsidR="00A96368" w:rsidRDefault="00A96368" w:rsidP="00A96368">
            <w:pPr>
              <w:spacing w:after="0" w:line="240" w:lineRule="auto"/>
              <w:jc w:val="center"/>
              <w:rPr>
                <w:rFonts w:eastAsia="Times New Roman"/>
                <w:color w:val="000000"/>
                <w:sz w:val="20"/>
                <w:szCs w:val="20"/>
              </w:rPr>
            </w:pPr>
            <w:r>
              <w:rPr>
                <w:rFonts w:eastAsia="Times New Roman"/>
                <w:color w:val="000000"/>
                <w:sz w:val="20"/>
                <w:szCs w:val="20"/>
              </w:rPr>
              <w:t>17,074</w:t>
            </w:r>
          </w:p>
        </w:tc>
      </w:tr>
      <w:tr w:rsidR="00547937" w:rsidRPr="00722DA0" w:rsidTr="00A96368">
        <w:trPr>
          <w:trHeight w:val="312"/>
        </w:trPr>
        <w:tc>
          <w:tcPr>
            <w:tcW w:w="1258"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proofErr w:type="gramStart"/>
            <w:r w:rsidRPr="00722DA0">
              <w:rPr>
                <w:rFonts w:eastAsia="Times New Roman"/>
                <w:color w:val="000000"/>
                <w:sz w:val="20"/>
                <w:szCs w:val="20"/>
              </w:rPr>
              <w:t xml:space="preserve">Total </w:t>
            </w:r>
            <w:r w:rsidR="00A96368">
              <w:rPr>
                <w:rFonts w:eastAsia="Times New Roman"/>
                <w:color w:val="000000"/>
                <w:sz w:val="20"/>
                <w:szCs w:val="20"/>
              </w:rPr>
              <w:t xml:space="preserve"> </w:t>
            </w:r>
            <w:r w:rsidR="00A96368" w:rsidRPr="00A96368">
              <w:rPr>
                <w:rFonts w:eastAsia="Times New Roman"/>
                <w:i/>
                <w:color w:val="000000"/>
                <w:sz w:val="20"/>
                <w:szCs w:val="20"/>
              </w:rPr>
              <w:t>n</w:t>
            </w:r>
            <w:proofErr w:type="gramEnd"/>
          </w:p>
        </w:tc>
        <w:tc>
          <w:tcPr>
            <w:tcW w:w="5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w:t>
            </w:r>
          </w:p>
        </w:tc>
        <w:tc>
          <w:tcPr>
            <w:tcW w:w="6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xml:space="preserve">  2,646 </w:t>
            </w:r>
          </w:p>
        </w:tc>
        <w:tc>
          <w:tcPr>
            <w:tcW w:w="5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w:t>
            </w:r>
          </w:p>
        </w:tc>
        <w:tc>
          <w:tcPr>
            <w:tcW w:w="766" w:type="dxa"/>
            <w:tcBorders>
              <w:bottom w:val="single" w:sz="4" w:space="0" w:color="auto"/>
            </w:tcBorders>
            <w:shd w:val="clear" w:color="auto" w:fill="auto"/>
            <w:noWrap/>
            <w:vAlign w:val="center"/>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xml:space="preserve">  10,668 </w:t>
            </w:r>
          </w:p>
        </w:tc>
        <w:tc>
          <w:tcPr>
            <w:tcW w:w="58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w:t>
            </w:r>
          </w:p>
        </w:tc>
        <w:tc>
          <w:tcPr>
            <w:tcW w:w="6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xml:space="preserve">  6,659 </w:t>
            </w:r>
          </w:p>
        </w:tc>
        <w:tc>
          <w:tcPr>
            <w:tcW w:w="5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w:t>
            </w:r>
          </w:p>
        </w:tc>
        <w:tc>
          <w:tcPr>
            <w:tcW w:w="7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xml:space="preserve">  17,084 </w:t>
            </w:r>
          </w:p>
        </w:tc>
        <w:tc>
          <w:tcPr>
            <w:tcW w:w="5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w:t>
            </w:r>
          </w:p>
        </w:tc>
        <w:tc>
          <w:tcPr>
            <w:tcW w:w="51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xml:space="preserve">  896 </w:t>
            </w:r>
          </w:p>
        </w:tc>
        <w:tc>
          <w:tcPr>
            <w:tcW w:w="5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w:t>
            </w:r>
          </w:p>
        </w:tc>
        <w:tc>
          <w:tcPr>
            <w:tcW w:w="7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xml:space="preserve">  12,926 </w:t>
            </w:r>
          </w:p>
        </w:tc>
        <w:tc>
          <w:tcPr>
            <w:tcW w:w="635"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w:t>
            </w:r>
          </w:p>
        </w:tc>
        <w:tc>
          <w:tcPr>
            <w:tcW w:w="766" w:type="dxa"/>
            <w:tcBorders>
              <w:bottom w:val="single" w:sz="4" w:space="0" w:color="auto"/>
            </w:tcBorders>
            <w:shd w:val="clear" w:color="auto" w:fill="auto"/>
            <w:noWrap/>
            <w:vAlign w:val="bottom"/>
            <w:hideMark/>
          </w:tcPr>
          <w:p w:rsidR="00F82C0B" w:rsidRPr="00722DA0" w:rsidRDefault="00F82C0B" w:rsidP="00722DA0">
            <w:pPr>
              <w:spacing w:after="0" w:line="240" w:lineRule="auto"/>
              <w:rPr>
                <w:rFonts w:eastAsia="Times New Roman"/>
                <w:color w:val="000000"/>
                <w:sz w:val="20"/>
                <w:szCs w:val="20"/>
              </w:rPr>
            </w:pPr>
            <w:r w:rsidRPr="00722DA0">
              <w:rPr>
                <w:rFonts w:eastAsia="Times New Roman"/>
                <w:color w:val="000000"/>
                <w:sz w:val="20"/>
                <w:szCs w:val="20"/>
              </w:rPr>
              <w:t xml:space="preserve">  66,222 </w:t>
            </w:r>
          </w:p>
        </w:tc>
      </w:tr>
    </w:tbl>
    <w:p w:rsidR="003B7961" w:rsidRPr="000E779F" w:rsidRDefault="000E779F" w:rsidP="00E06A66">
      <w:pPr>
        <w:spacing w:after="0" w:line="240" w:lineRule="auto"/>
      </w:pPr>
      <w:r>
        <w:rPr>
          <w:i/>
        </w:rPr>
        <w:t>Notes:</w:t>
      </w:r>
      <w:r>
        <w:t xml:space="preserve"> MD is the mean difference in predicted attendance due to the affirmative action policy.</w:t>
      </w:r>
    </w:p>
    <w:p w:rsidR="008D2FD0" w:rsidRDefault="008D2FD0" w:rsidP="00E06A66">
      <w:pPr>
        <w:spacing w:after="0" w:line="240" w:lineRule="auto"/>
      </w:pPr>
    </w:p>
    <w:sectPr w:rsidR="008D2FD0" w:rsidSect="005371FF">
      <w:footerReference w:type="default" r:id="rId155"/>
      <w:pgSz w:w="12240" w:h="15840"/>
      <w:pgMar w:top="144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A2" w:rsidRDefault="00B858A2" w:rsidP="00B32165">
      <w:pPr>
        <w:spacing w:after="0" w:line="240" w:lineRule="auto"/>
      </w:pPr>
      <w:r>
        <w:separator/>
      </w:r>
    </w:p>
  </w:endnote>
  <w:endnote w:type="continuationSeparator" w:id="0">
    <w:p w:rsidR="00B858A2" w:rsidRDefault="00B858A2" w:rsidP="00B3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5911"/>
      <w:docPartObj>
        <w:docPartGallery w:val="Page Numbers (Bottom of Page)"/>
        <w:docPartUnique/>
      </w:docPartObj>
    </w:sdtPr>
    <w:sdtContent>
      <w:p w:rsidR="00F419FD" w:rsidRDefault="00F419FD">
        <w:pPr>
          <w:pStyle w:val="Footer"/>
          <w:jc w:val="center"/>
        </w:pPr>
        <w:r>
          <w:fldChar w:fldCharType="begin"/>
        </w:r>
        <w:r>
          <w:instrText xml:space="preserve"> PAGE   \* MERGEFORMAT </w:instrText>
        </w:r>
        <w:r>
          <w:fldChar w:fldCharType="separate"/>
        </w:r>
        <w:r w:rsidR="006E3142">
          <w:rPr>
            <w:noProof/>
          </w:rPr>
          <w:t>1</w:t>
        </w:r>
        <w:r>
          <w:rPr>
            <w:noProof/>
          </w:rPr>
          <w:fldChar w:fldCharType="end"/>
        </w:r>
      </w:p>
    </w:sdtContent>
  </w:sdt>
  <w:p w:rsidR="00F419FD" w:rsidRDefault="00F419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A2" w:rsidRDefault="00B858A2" w:rsidP="00B32165">
      <w:pPr>
        <w:spacing w:after="0" w:line="240" w:lineRule="auto"/>
      </w:pPr>
      <w:r>
        <w:separator/>
      </w:r>
    </w:p>
  </w:footnote>
  <w:footnote w:type="continuationSeparator" w:id="0">
    <w:p w:rsidR="00B858A2" w:rsidRDefault="00B858A2" w:rsidP="00B32165">
      <w:pPr>
        <w:spacing w:after="0" w:line="240" w:lineRule="auto"/>
      </w:pPr>
      <w:r>
        <w:continuationSeparator/>
      </w:r>
    </w:p>
  </w:footnote>
  <w:footnote w:id="1">
    <w:p w:rsidR="00F419FD" w:rsidRDefault="00F419FD" w:rsidP="000C0B39">
      <w:pPr>
        <w:pStyle w:val="FootnoteText"/>
        <w:jc w:val="both"/>
      </w:pPr>
      <w:r>
        <w:rPr>
          <w:rStyle w:val="FootnoteReference"/>
        </w:rPr>
        <w:footnoteRef/>
      </w:r>
      <w:r>
        <w:t xml:space="preserve"> As Harry Blackmun famously suggested, in his legal opinion on affirmative action in higher education in the U.S., “I yield to no one in my earnest hope that the time will come when an affirmative action program is unnecessary and is, in truth, only a relic of the past” (</w:t>
      </w:r>
      <w:r>
        <w:rPr>
          <w:i/>
        </w:rPr>
        <w:t xml:space="preserve">Regents of the University of California vs. Bakke, </w:t>
      </w:r>
      <w:r>
        <w:t xml:space="preserve">1978).  </w:t>
      </w:r>
    </w:p>
  </w:footnote>
  <w:footnote w:id="2">
    <w:p w:rsidR="00F419FD" w:rsidRDefault="00F419FD" w:rsidP="00855DAF">
      <w:pPr>
        <w:pStyle w:val="FootnoteText"/>
        <w:jc w:val="both"/>
      </w:pPr>
      <w:r>
        <w:rPr>
          <w:rStyle w:val="FootnoteReference"/>
        </w:rPr>
        <w:footnoteRef/>
      </w:r>
      <w:r>
        <w:t xml:space="preserve"> As discussed below, the Indian constitution, implemented in 1950, mandates affirmative action for Scheduled Castes (historically “untouchables”) subjected to the most severe economic and social discrimination, and Scheduled Tribes, isolated both geographically and culturally. </w:t>
      </w:r>
      <w:proofErr w:type="gramStart"/>
      <w:r>
        <w:t>Affirmative action has subsequently been extended by law to other disadvantaged castes</w:t>
      </w:r>
      <w:proofErr w:type="gramEnd"/>
      <w:r>
        <w:t>, with variation across the states of India.</w:t>
      </w:r>
    </w:p>
  </w:footnote>
  <w:footnote w:id="3">
    <w:p w:rsidR="00F419FD" w:rsidRDefault="00F419FD" w:rsidP="000C0B39">
      <w:pPr>
        <w:pStyle w:val="FootnoteText"/>
        <w:jc w:val="both"/>
      </w:pPr>
      <w:r>
        <w:rPr>
          <w:rStyle w:val="FootnoteReference"/>
        </w:rPr>
        <w:footnoteRef/>
      </w:r>
      <w:r>
        <w:t xml:space="preserve"> A small number of colleges admit students under the common admission system, but are not affiliated to this university. As detailed below, we include these students in our analysis of the effects of affirmative action on admission, but we do not include these students in our analysis of the effects of affirmative action on achievement.</w:t>
      </w:r>
    </w:p>
  </w:footnote>
  <w:footnote w:id="4">
    <w:p w:rsidR="00F419FD" w:rsidRDefault="00F419FD" w:rsidP="000C0B39">
      <w:pPr>
        <w:pStyle w:val="FootnoteText"/>
        <w:jc w:val="both"/>
      </w:pPr>
      <w:r>
        <w:rPr>
          <w:rStyle w:val="FootnoteReference"/>
        </w:rPr>
        <w:footnoteRef/>
      </w:r>
      <w:r>
        <w:t xml:space="preserve"> The economics of affirmative action is developed in such work as Lundberg and Startz (1983), Coate and Loury (1993), Moro and Norman (2003), and Fryer and Loury (2005b). </w:t>
      </w:r>
    </w:p>
  </w:footnote>
  <w:footnote w:id="5">
    <w:p w:rsidR="00F419FD" w:rsidRDefault="00F419FD" w:rsidP="000C0B39">
      <w:pPr>
        <w:pStyle w:val="FootnoteText"/>
        <w:jc w:val="both"/>
      </w:pPr>
      <w:r>
        <w:rPr>
          <w:rStyle w:val="FootnoteReference"/>
        </w:rPr>
        <w:footnoteRef/>
      </w:r>
      <w:r>
        <w:t xml:space="preserve"> Bowen and Bok (1998) </w:t>
      </w:r>
      <w:r w:rsidRPr="00C018B5">
        <w:t>note that the</w:t>
      </w:r>
      <w:r>
        <w:t xml:space="preserve">ir claim is </w:t>
      </w:r>
      <w:r w:rsidRPr="00C018B5">
        <w:t xml:space="preserve">consistent with the observed outcome for the University of California, Berkeley, when it switched from </w:t>
      </w:r>
      <w:r>
        <w:t xml:space="preserve">a </w:t>
      </w:r>
      <w:r w:rsidRPr="00C018B5">
        <w:t>race-sensitive to race-neutral admission policy, as that policy change reduced admission rates for black applicants from 49 percent to 16 percent.</w:t>
      </w:r>
      <w:r>
        <w:t xml:space="preserve">  See Card and Krueger (2005) for more evidence along these lines. </w:t>
      </w:r>
    </w:p>
  </w:footnote>
  <w:footnote w:id="6">
    <w:p w:rsidR="00F419FD" w:rsidRDefault="00F419FD" w:rsidP="000C0B39">
      <w:pPr>
        <w:pStyle w:val="FootnoteText"/>
        <w:jc w:val="both"/>
      </w:pPr>
      <w:r>
        <w:rPr>
          <w:rStyle w:val="FootnoteReference"/>
        </w:rPr>
        <w:footnoteRef/>
      </w:r>
      <w:r>
        <w:t xml:space="preserve"> </w:t>
      </w:r>
      <w:r w:rsidRPr="00C018B5">
        <w:t xml:space="preserve">Estimates from </w:t>
      </w:r>
      <w:r>
        <w:t>her</w:t>
      </w:r>
      <w:r w:rsidRPr="00C018B5">
        <w:t xml:space="preserve"> structural model indicate that a nationwide ban on affirmative action would have only </w:t>
      </w:r>
      <w:r>
        <w:t xml:space="preserve">a </w:t>
      </w:r>
      <w:r w:rsidRPr="00C018B5">
        <w:t>modest impact on admissions for blacks and Hispanics in colleges generally, but reduce their admission by approximately 10% in the most selective colleges.</w:t>
      </w:r>
    </w:p>
  </w:footnote>
  <w:footnote w:id="7">
    <w:p w:rsidR="00F419FD" w:rsidRDefault="00F419FD" w:rsidP="000C0B39">
      <w:pPr>
        <w:pStyle w:val="FootnoteText"/>
        <w:jc w:val="both"/>
      </w:pPr>
      <w:r>
        <w:rPr>
          <w:rStyle w:val="FootnoteReference"/>
        </w:rPr>
        <w:footnoteRef/>
      </w:r>
      <w:r>
        <w:t xml:space="preserve"> </w:t>
      </w:r>
      <w:r w:rsidRPr="00C018B5">
        <w:t>A notable feature of their analysis is an effort to treat bias in estimates that might arise due to the decision process of the students themselves into particular institutions.</w:t>
      </w:r>
    </w:p>
  </w:footnote>
  <w:footnote w:id="8">
    <w:p w:rsidR="00F419FD" w:rsidRDefault="00F419FD">
      <w:pPr>
        <w:pStyle w:val="FootnoteText"/>
      </w:pPr>
      <w:r>
        <w:rPr>
          <w:rStyle w:val="FootnoteReference"/>
        </w:rPr>
        <w:footnoteRef/>
      </w:r>
      <w:r>
        <w:t xml:space="preserve"> </w:t>
      </w:r>
      <w:proofErr w:type="spellStart"/>
      <w:r>
        <w:t>Arcidiacono</w:t>
      </w:r>
      <w:proofErr w:type="spellEnd"/>
      <w:r>
        <w:t xml:space="preserve">, </w:t>
      </w:r>
      <w:proofErr w:type="gramStart"/>
      <w:r>
        <w:rPr>
          <w:i/>
        </w:rPr>
        <w:t>et</w:t>
      </w:r>
      <w:proofErr w:type="gramEnd"/>
      <w:r>
        <w:rPr>
          <w:i/>
        </w:rPr>
        <w:t xml:space="preserve">. </w:t>
      </w:r>
      <w:proofErr w:type="gramStart"/>
      <w:r>
        <w:rPr>
          <w:i/>
        </w:rPr>
        <w:t>al</w:t>
      </w:r>
      <w:proofErr w:type="gramEnd"/>
      <w:r>
        <w:t xml:space="preserve"> examine evidence from one institution, Duke University, and find that Duke does indeed have relevant information that the student does not.  While this finding cannot be used to establish that mismatch occurs at Duke, it does indicate that the possibility of mismatch exists.</w:t>
      </w:r>
    </w:p>
  </w:footnote>
  <w:footnote w:id="9">
    <w:p w:rsidR="00F419FD" w:rsidRDefault="00F419FD" w:rsidP="000C0B39">
      <w:pPr>
        <w:pStyle w:val="FootnoteText"/>
        <w:jc w:val="both"/>
      </w:pPr>
      <w:r>
        <w:rPr>
          <w:rStyle w:val="FootnoteReference"/>
        </w:rPr>
        <w:footnoteRef/>
      </w:r>
      <w:r>
        <w:t xml:space="preserve"> Economists have studied a variety of aspects related to the caste system.  Most famously, Akerlof (1976) provides thoughts about how a rigid caste structure could persist as a long-run equilibrium. Among many other examples, Munshi and Rosenzweig (2006) study how the caste system shapes career choices for Indian men and women, and Anderson (2011) studies the possibility that the caste structure leads to a breakdown in the trade involving water rights at the village level.  Each of these papers provides a valuable discussion of the nature and economic consequences of the caste system.    </w:t>
      </w:r>
    </w:p>
  </w:footnote>
  <w:footnote w:id="10">
    <w:p w:rsidR="00F419FD" w:rsidRDefault="00F419FD" w:rsidP="000C0B39">
      <w:pPr>
        <w:pStyle w:val="FootnoteText"/>
        <w:jc w:val="both"/>
      </w:pPr>
      <w:r>
        <w:rPr>
          <w:rStyle w:val="FootnoteReference"/>
        </w:rPr>
        <w:footnoteRef/>
      </w:r>
      <w:r>
        <w:t xml:space="preserve"> In fact, Scheduled Castes (untouchables) are outside the traditional four-fold division of </w:t>
      </w:r>
      <w:r w:rsidRPr="0049509A">
        <w:t xml:space="preserve">Hindu </w:t>
      </w:r>
      <w:r>
        <w:t>society.</w:t>
      </w:r>
    </w:p>
  </w:footnote>
  <w:footnote w:id="11">
    <w:p w:rsidR="00F419FD" w:rsidRDefault="00F419FD" w:rsidP="000C0B39">
      <w:pPr>
        <w:pStyle w:val="FootnoteText"/>
        <w:jc w:val="both"/>
      </w:pPr>
      <w:r>
        <w:rPr>
          <w:rStyle w:val="FootnoteReference"/>
        </w:rPr>
        <w:footnoteRef/>
      </w:r>
      <w:r>
        <w:t xml:space="preserve"> These authors</w:t>
      </w:r>
      <w:r>
        <w:rPr>
          <w:i/>
        </w:rPr>
        <w:t xml:space="preserve"> </w:t>
      </w:r>
      <w:r>
        <w:t xml:space="preserve">also provide reference to earlier relevant literature.  For a nice example of research that gives a sense of challenges in the Indian educational system at the pre-college level, see Muralidhara and Sundararaman (2011). </w:t>
      </w:r>
    </w:p>
  </w:footnote>
  <w:footnote w:id="12">
    <w:p w:rsidR="00F419FD" w:rsidRDefault="00F419FD" w:rsidP="000C0B39">
      <w:pPr>
        <w:pStyle w:val="FootnoteText"/>
        <w:jc w:val="both"/>
      </w:pPr>
      <w:r>
        <w:rPr>
          <w:rStyle w:val="FootnoteReference"/>
        </w:rPr>
        <w:footnoteRef/>
      </w:r>
      <w:r>
        <w:t xml:space="preserve"> Kochar (2010) emphasizes that the results are based on one </w:t>
      </w:r>
      <w:proofErr w:type="gramStart"/>
      <w:r>
        <w:t>highly-selective</w:t>
      </w:r>
      <w:proofErr w:type="gramEnd"/>
      <w:r>
        <w:t xml:space="preserve"> college only.  As she says, “The extent to which they would generalize to data on students from the middle of the ability distribution of all students is an open question.”</w:t>
      </w:r>
    </w:p>
  </w:footnote>
  <w:footnote w:id="13">
    <w:p w:rsidR="00F419FD" w:rsidRDefault="00F419FD" w:rsidP="000C0B39">
      <w:pPr>
        <w:pStyle w:val="FootnoteText"/>
        <w:jc w:val="both"/>
      </w:pPr>
      <w:r>
        <w:rPr>
          <w:rStyle w:val="FootnoteReference"/>
        </w:rPr>
        <w:footnoteRef/>
      </w:r>
      <w:r>
        <w:t xml:space="preserve"> The baseline labor market regressions have 273 upper-caste individuals and 380 lower-caste individuals.</w:t>
      </w:r>
    </w:p>
  </w:footnote>
  <w:footnote w:id="14">
    <w:p w:rsidR="00F419FD" w:rsidRDefault="00F419FD" w:rsidP="00BF4C8D">
      <w:pPr>
        <w:pStyle w:val="FootnoteText"/>
        <w:jc w:val="both"/>
      </w:pPr>
      <w:r>
        <w:rPr>
          <w:rStyle w:val="FootnoteReference"/>
        </w:rPr>
        <w:footnoteRef/>
      </w:r>
      <w:r>
        <w:t xml:space="preserve"> For the “high school score,” we use combined test scores of 11</w:t>
      </w:r>
      <w:r w:rsidRPr="00A603A9">
        <w:rPr>
          <w:vertAlign w:val="superscript"/>
        </w:rPr>
        <w:t>th</w:t>
      </w:r>
      <w:r>
        <w:t xml:space="preserve"> and 12</w:t>
      </w:r>
      <w:r w:rsidRPr="00A603A9">
        <w:rPr>
          <w:vertAlign w:val="superscript"/>
        </w:rPr>
        <w:t>th</w:t>
      </w:r>
      <w:r>
        <w:t xml:space="preserve"> grade, for which students take three hour long examinations for each of the 12 papers and practical examinations in two or three subjects.  These examinations are spread over about two weeks.</w:t>
      </w:r>
    </w:p>
  </w:footnote>
  <w:footnote w:id="15">
    <w:p w:rsidR="00F419FD" w:rsidRDefault="00F419FD" w:rsidP="000C0B39">
      <w:pPr>
        <w:pStyle w:val="FootnoteText"/>
        <w:jc w:val="both"/>
      </w:pPr>
      <w:r>
        <w:rPr>
          <w:rStyle w:val="FootnoteReference"/>
        </w:rPr>
        <w:footnoteRef/>
      </w:r>
      <w:r>
        <w:t xml:space="preserve"> On the entry examination, scores take on 160 discrete values.  With tens of thousands of students taking the examination, there are necessarily an enormous number of ties.  Ties are broken using the following algorithm.  For students with the same score on the entry examination, ties are broken based on the score on the mathematics portion of the examination.  For students who have the same score on both of those criteria, </w:t>
      </w:r>
      <w:proofErr w:type="gramStart"/>
      <w:r>
        <w:t>ties are broken by score on the physics portion of the examination</w:t>
      </w:r>
      <w:proofErr w:type="gramEnd"/>
      <w:r>
        <w:t>.  Finally, for students who have the same scores on all three of these criteria, ties are broken based on the high school examination score.</w:t>
      </w:r>
    </w:p>
  </w:footnote>
  <w:footnote w:id="16">
    <w:p w:rsidR="00F419FD" w:rsidRDefault="00F419FD">
      <w:pPr>
        <w:pStyle w:val="FootnoteText"/>
      </w:pPr>
      <w:r>
        <w:rPr>
          <w:rStyle w:val="FootnoteReference"/>
        </w:rPr>
        <w:footnoteRef/>
      </w:r>
      <w:r>
        <w:t xml:space="preserve"> </w:t>
      </w:r>
      <w:r w:rsidRPr="00C018B5">
        <w:t>Also, as we will see below, estimates that correct for selection yield very similar results to those that do not.</w:t>
      </w:r>
    </w:p>
  </w:footnote>
  <w:footnote w:id="17">
    <w:p w:rsidR="00F419FD" w:rsidRDefault="00F419FD" w:rsidP="000C0B39">
      <w:pPr>
        <w:pStyle w:val="FootnoteText"/>
        <w:jc w:val="both"/>
      </w:pPr>
      <w:r>
        <w:rPr>
          <w:rStyle w:val="FootnoteReference"/>
        </w:rPr>
        <w:footnoteRef/>
      </w:r>
      <w:r>
        <w:t xml:space="preserve"> This is developed formally in Appendix B.</w:t>
      </w:r>
    </w:p>
  </w:footnote>
  <w:footnote w:id="18">
    <w:p w:rsidR="00F419FD" w:rsidRDefault="00F419FD" w:rsidP="000C0B39">
      <w:pPr>
        <w:pStyle w:val="FootnoteText"/>
        <w:jc w:val="both"/>
      </w:pPr>
      <w:r>
        <w:rPr>
          <w:rStyle w:val="FootnoteReference"/>
        </w:rPr>
        <w:footnoteRef/>
      </w:r>
      <w:r>
        <w:t xml:space="preserve"> While tuition is the same for all students in all castes, the opportunity cost of resources for college attendance and the psychic costs may create variation across individuals in the utility cost of college attendance.  </w:t>
      </w:r>
    </w:p>
  </w:footnote>
  <w:footnote w:id="19">
    <w:p w:rsidR="00F419FD" w:rsidRDefault="00F419FD" w:rsidP="000C0B39">
      <w:pPr>
        <w:pStyle w:val="FootnoteText"/>
        <w:jc w:val="both"/>
      </w:pPr>
      <w:r>
        <w:rPr>
          <w:rStyle w:val="FootnoteReference"/>
        </w:rPr>
        <w:footnoteRef/>
      </w:r>
      <w:r>
        <w:t xml:space="preserve"> The shape of the graph is not sensitive to this restriction, only the range of the values.</w:t>
      </w:r>
    </w:p>
  </w:footnote>
  <w:footnote w:id="20">
    <w:p w:rsidR="00F419FD" w:rsidRDefault="00F419FD" w:rsidP="000C0B39">
      <w:pPr>
        <w:pStyle w:val="FootnoteText"/>
        <w:jc w:val="both"/>
      </w:pPr>
      <w:r>
        <w:rPr>
          <w:rStyle w:val="FootnoteReference"/>
        </w:rPr>
        <w:footnoteRef/>
      </w:r>
      <w:r>
        <w:t xml:space="preserve"> The mean and standard deviation of scores is based on all applicants who took the engineering examination. Those with scores below __ were deemed not qualified for college and were not given an entry rank and hence are not in the sample used to estimate the attendance equation. This and our exclusion of the lowest 2.5% of observations from the plot explain the truncation of the engineering score at -1 on the right panel of Figure 6.</w:t>
      </w:r>
    </w:p>
  </w:footnote>
  <w:footnote w:id="21">
    <w:p w:rsidR="00F419FD" w:rsidRDefault="00F419FD" w:rsidP="000C0B39">
      <w:pPr>
        <w:pStyle w:val="FootnoteText"/>
        <w:jc w:val="both"/>
      </w:pPr>
      <w:r>
        <w:rPr>
          <w:rStyle w:val="FootnoteReference"/>
        </w:rPr>
        <w:footnoteRef/>
      </w:r>
      <w:r>
        <w:t xml:space="preserve"> This can be established formally in appendix B by allowing </w:t>
      </w:r>
      <w:r w:rsidRPr="00503A19">
        <w:rPr>
          <w:position w:val="-14"/>
        </w:rPr>
        <w:object w:dxaOrig="260" w:dyaOrig="400" w14:anchorId="7D7FDC03">
          <v:shape id="_x0000_i1092" type="#_x0000_t75" style="width:13pt;height:20pt" o:ole="">
            <v:imagedata r:id="rId1" o:title=""/>
          </v:shape>
          <o:OLEObject Type="Embed" ProgID="Equation.DSMT4" ShapeID="_x0000_i1092" DrawAspect="Content" ObjectID="_1253609477" r:id="rId2"/>
        </w:object>
      </w:r>
      <w:r>
        <w:t xml:space="preserve">to be correlated with caste. </w:t>
      </w:r>
    </w:p>
  </w:footnote>
  <w:footnote w:id="22">
    <w:p w:rsidR="00F419FD" w:rsidRDefault="00F419FD" w:rsidP="000C0B39">
      <w:pPr>
        <w:pStyle w:val="FootnoteText"/>
        <w:jc w:val="both"/>
      </w:pPr>
      <w:r>
        <w:rPr>
          <w:rStyle w:val="FootnoteReference"/>
        </w:rPr>
        <w:footnoteRef/>
      </w:r>
      <w:r>
        <w:t xml:space="preserve"> We report in the text mean changes in effective rank for members of Scheduled Tribes who attend college (.45) rather than for all members of Scheduled Tribes in the sample (.50). We do the same for all disadvantaged castes. For members of the Open caste, we use the mean change in effective rank is for those predicted by our model to attend college if there were no affirmative action, though this is virtually the same as the mean change for those who attended college in the presence of affirmative action.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414"/>
    <w:multiLevelType w:val="hybridMultilevel"/>
    <w:tmpl w:val="13A280DA"/>
    <w:lvl w:ilvl="0" w:tplc="17B01D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C2B53"/>
    <w:multiLevelType w:val="hybridMultilevel"/>
    <w:tmpl w:val="C114BD04"/>
    <w:lvl w:ilvl="0" w:tplc="ED880A36">
      <w:start w:val="1"/>
      <w:numFmt w:val="upp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36791"/>
    <w:multiLevelType w:val="multilevel"/>
    <w:tmpl w:val="02F00FC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5B5EB5"/>
    <w:multiLevelType w:val="hybridMultilevel"/>
    <w:tmpl w:val="026C4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E44A6"/>
    <w:multiLevelType w:val="hybridMultilevel"/>
    <w:tmpl w:val="F2FC6A4E"/>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E34DF"/>
    <w:multiLevelType w:val="multilevel"/>
    <w:tmpl w:val="403ED3F8"/>
    <w:lvl w:ilvl="0">
      <w:start w:val="3"/>
      <w:numFmt w:val="decimal"/>
      <w:lvlText w:val="%1"/>
      <w:lvlJc w:val="left"/>
      <w:pPr>
        <w:ind w:left="360" w:hanging="360"/>
      </w:pPr>
      <w:rPr>
        <w:rFonts w:hint="default"/>
      </w:rPr>
    </w:lvl>
    <w:lvl w:ilvl="1">
      <w:start w:val="3"/>
      <w:numFmt w:val="decimal"/>
      <w:lvlText w:val="%2.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1124B30"/>
    <w:multiLevelType w:val="hybridMultilevel"/>
    <w:tmpl w:val="E01627E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207C5"/>
    <w:multiLevelType w:val="hybridMultilevel"/>
    <w:tmpl w:val="921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8386F"/>
    <w:multiLevelType w:val="multilevel"/>
    <w:tmpl w:val="79C01806"/>
    <w:lvl w:ilvl="0">
      <w:start w:val="3"/>
      <w:numFmt w:val="decimal"/>
      <w:lvlText w:val="%1"/>
      <w:lvlJc w:val="left"/>
      <w:pPr>
        <w:ind w:left="45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B2E0FDF"/>
    <w:multiLevelType w:val="multilevel"/>
    <w:tmpl w:val="79C018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D1634F1"/>
    <w:multiLevelType w:val="multilevel"/>
    <w:tmpl w:val="582E4016"/>
    <w:lvl w:ilvl="0">
      <w:start w:val="3"/>
      <w:numFmt w:val="decimal"/>
      <w:lvlText w:val="%1"/>
      <w:lvlJc w:val="left"/>
      <w:pPr>
        <w:ind w:left="360" w:hanging="360"/>
      </w:pPr>
      <w:rPr>
        <w:rFonts w:hint="default"/>
      </w:rPr>
    </w:lvl>
    <w:lvl w:ilvl="1">
      <w:start w:val="3"/>
      <w:numFmt w:val="decimal"/>
      <w:lvlText w:val="%2.2.3"/>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4B3402D"/>
    <w:multiLevelType w:val="hybridMultilevel"/>
    <w:tmpl w:val="B8DA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A469B"/>
    <w:multiLevelType w:val="hybridMultilevel"/>
    <w:tmpl w:val="C1E4CA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42B68"/>
    <w:multiLevelType w:val="hybridMultilevel"/>
    <w:tmpl w:val="D030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F7CF6"/>
    <w:multiLevelType w:val="hybridMultilevel"/>
    <w:tmpl w:val="7074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73B72"/>
    <w:multiLevelType w:val="multilevel"/>
    <w:tmpl w:val="79C018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F5C1508"/>
    <w:multiLevelType w:val="multilevel"/>
    <w:tmpl w:val="EC3A244A"/>
    <w:lvl w:ilvl="0">
      <w:start w:val="1"/>
      <w:numFmt w:val="upperRoman"/>
      <w:lvlText w:val="%1."/>
      <w:lvlJc w:val="left"/>
      <w:pPr>
        <w:ind w:left="1080" w:hanging="72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772D69"/>
    <w:multiLevelType w:val="hybridMultilevel"/>
    <w:tmpl w:val="C358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D4EA5"/>
    <w:multiLevelType w:val="multilevel"/>
    <w:tmpl w:val="A13617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C5A005A"/>
    <w:multiLevelType w:val="multilevel"/>
    <w:tmpl w:val="79C01806"/>
    <w:lvl w:ilvl="0">
      <w:start w:val="3"/>
      <w:numFmt w:val="decimal"/>
      <w:lvlText w:val="%1"/>
      <w:lvlJc w:val="left"/>
      <w:pPr>
        <w:ind w:left="45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E6279C6"/>
    <w:multiLevelType w:val="hybridMultilevel"/>
    <w:tmpl w:val="7F847F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A449A"/>
    <w:multiLevelType w:val="multilevel"/>
    <w:tmpl w:val="55AE6798"/>
    <w:lvl w:ilvl="0">
      <w:start w:val="3"/>
      <w:numFmt w:val="decimal"/>
      <w:lvlText w:val="%1"/>
      <w:lvlJc w:val="left"/>
      <w:pPr>
        <w:ind w:left="360" w:hanging="360"/>
      </w:pPr>
      <w:rPr>
        <w:rFonts w:hint="default"/>
      </w:rPr>
    </w:lvl>
    <w:lvl w:ilvl="1">
      <w:start w:val="3"/>
      <w:numFmt w:val="decimal"/>
      <w:lvlText w:val="%2.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72A5316"/>
    <w:multiLevelType w:val="multilevel"/>
    <w:tmpl w:val="55AE6798"/>
    <w:lvl w:ilvl="0">
      <w:start w:val="3"/>
      <w:numFmt w:val="decimal"/>
      <w:lvlText w:val="%1"/>
      <w:lvlJc w:val="left"/>
      <w:pPr>
        <w:ind w:left="360" w:hanging="360"/>
      </w:pPr>
      <w:rPr>
        <w:rFonts w:hint="default"/>
      </w:rPr>
    </w:lvl>
    <w:lvl w:ilvl="1">
      <w:start w:val="3"/>
      <w:numFmt w:val="decimal"/>
      <w:lvlText w:val="%2.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A08551C"/>
    <w:multiLevelType w:val="hybridMultilevel"/>
    <w:tmpl w:val="B3CAD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292BFD"/>
    <w:multiLevelType w:val="multilevel"/>
    <w:tmpl w:val="79C01806"/>
    <w:lvl w:ilvl="0">
      <w:start w:val="3"/>
      <w:numFmt w:val="decimal"/>
      <w:lvlText w:val="%1"/>
      <w:lvlJc w:val="left"/>
      <w:pPr>
        <w:ind w:left="45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F8278B6"/>
    <w:multiLevelType w:val="hybridMultilevel"/>
    <w:tmpl w:val="37C849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3"/>
  </w:num>
  <w:num w:numId="4">
    <w:abstractNumId w:val="3"/>
  </w:num>
  <w:num w:numId="5">
    <w:abstractNumId w:val="14"/>
  </w:num>
  <w:num w:numId="6">
    <w:abstractNumId w:val="4"/>
  </w:num>
  <w:num w:numId="7">
    <w:abstractNumId w:val="1"/>
  </w:num>
  <w:num w:numId="8">
    <w:abstractNumId w:val="16"/>
  </w:num>
  <w:num w:numId="9">
    <w:abstractNumId w:val="15"/>
  </w:num>
  <w:num w:numId="10">
    <w:abstractNumId w:val="9"/>
  </w:num>
  <w:num w:numId="11">
    <w:abstractNumId w:val="2"/>
  </w:num>
  <w:num w:numId="12">
    <w:abstractNumId w:val="24"/>
  </w:num>
  <w:num w:numId="13">
    <w:abstractNumId w:val="8"/>
  </w:num>
  <w:num w:numId="14">
    <w:abstractNumId w:val="21"/>
  </w:num>
  <w:num w:numId="15">
    <w:abstractNumId w:val="22"/>
  </w:num>
  <w:num w:numId="16">
    <w:abstractNumId w:val="5"/>
  </w:num>
  <w:num w:numId="17">
    <w:abstractNumId w:val="10"/>
  </w:num>
  <w:num w:numId="18">
    <w:abstractNumId w:val="19"/>
  </w:num>
  <w:num w:numId="19">
    <w:abstractNumId w:val="0"/>
  </w:num>
  <w:num w:numId="20">
    <w:abstractNumId w:val="20"/>
  </w:num>
  <w:num w:numId="21">
    <w:abstractNumId w:val="25"/>
  </w:num>
  <w:num w:numId="22">
    <w:abstractNumId w:val="18"/>
  </w:num>
  <w:num w:numId="23">
    <w:abstractNumId w:val="13"/>
  </w:num>
  <w:num w:numId="24">
    <w:abstractNumId w:val="11"/>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71"/>
    <w:rsid w:val="000040F8"/>
    <w:rsid w:val="00004A1B"/>
    <w:rsid w:val="00006428"/>
    <w:rsid w:val="0001008C"/>
    <w:rsid w:val="0001065F"/>
    <w:rsid w:val="00015B6F"/>
    <w:rsid w:val="0001654D"/>
    <w:rsid w:val="00021008"/>
    <w:rsid w:val="00024749"/>
    <w:rsid w:val="00024FDA"/>
    <w:rsid w:val="00026BD3"/>
    <w:rsid w:val="0002778D"/>
    <w:rsid w:val="00030045"/>
    <w:rsid w:val="00030E0F"/>
    <w:rsid w:val="00032A1E"/>
    <w:rsid w:val="00034A14"/>
    <w:rsid w:val="00040507"/>
    <w:rsid w:val="00042C2D"/>
    <w:rsid w:val="000453C2"/>
    <w:rsid w:val="000461FC"/>
    <w:rsid w:val="000527AD"/>
    <w:rsid w:val="000535A7"/>
    <w:rsid w:val="00053C42"/>
    <w:rsid w:val="00055747"/>
    <w:rsid w:val="000606BE"/>
    <w:rsid w:val="00065EF6"/>
    <w:rsid w:val="000662B4"/>
    <w:rsid w:val="00067446"/>
    <w:rsid w:val="000706F3"/>
    <w:rsid w:val="00074E45"/>
    <w:rsid w:val="00075E2D"/>
    <w:rsid w:val="000762DA"/>
    <w:rsid w:val="000824FA"/>
    <w:rsid w:val="00083C1A"/>
    <w:rsid w:val="000848AC"/>
    <w:rsid w:val="00087238"/>
    <w:rsid w:val="00087CE4"/>
    <w:rsid w:val="0009029C"/>
    <w:rsid w:val="00092DB9"/>
    <w:rsid w:val="000930D1"/>
    <w:rsid w:val="000939DB"/>
    <w:rsid w:val="00093E15"/>
    <w:rsid w:val="000A03BD"/>
    <w:rsid w:val="000A2D51"/>
    <w:rsid w:val="000B0B8F"/>
    <w:rsid w:val="000B1BF2"/>
    <w:rsid w:val="000B2055"/>
    <w:rsid w:val="000B2688"/>
    <w:rsid w:val="000B2A8C"/>
    <w:rsid w:val="000B36B4"/>
    <w:rsid w:val="000B591D"/>
    <w:rsid w:val="000B7B05"/>
    <w:rsid w:val="000C09EE"/>
    <w:rsid w:val="000C0B39"/>
    <w:rsid w:val="000C53E5"/>
    <w:rsid w:val="000D39EE"/>
    <w:rsid w:val="000E0FD3"/>
    <w:rsid w:val="000E50F7"/>
    <w:rsid w:val="000E779F"/>
    <w:rsid w:val="000F1B29"/>
    <w:rsid w:val="000F30EA"/>
    <w:rsid w:val="000F7CF2"/>
    <w:rsid w:val="00101A28"/>
    <w:rsid w:val="00105FE8"/>
    <w:rsid w:val="00111666"/>
    <w:rsid w:val="001118D7"/>
    <w:rsid w:val="001132A5"/>
    <w:rsid w:val="00114879"/>
    <w:rsid w:val="0012032A"/>
    <w:rsid w:val="00121E6C"/>
    <w:rsid w:val="0012474D"/>
    <w:rsid w:val="00124CB1"/>
    <w:rsid w:val="001250B3"/>
    <w:rsid w:val="00126C42"/>
    <w:rsid w:val="00127177"/>
    <w:rsid w:val="00127433"/>
    <w:rsid w:val="00127A2F"/>
    <w:rsid w:val="00127AE3"/>
    <w:rsid w:val="00131BCF"/>
    <w:rsid w:val="0013223A"/>
    <w:rsid w:val="001334D7"/>
    <w:rsid w:val="00137737"/>
    <w:rsid w:val="00137A64"/>
    <w:rsid w:val="00140B50"/>
    <w:rsid w:val="00150104"/>
    <w:rsid w:val="0015041D"/>
    <w:rsid w:val="00152BDE"/>
    <w:rsid w:val="001533B3"/>
    <w:rsid w:val="001556C5"/>
    <w:rsid w:val="001601BF"/>
    <w:rsid w:val="00162BB4"/>
    <w:rsid w:val="0016474A"/>
    <w:rsid w:val="001702E7"/>
    <w:rsid w:val="00175E0A"/>
    <w:rsid w:val="00186529"/>
    <w:rsid w:val="00187D0B"/>
    <w:rsid w:val="00191807"/>
    <w:rsid w:val="001920D8"/>
    <w:rsid w:val="00192E0F"/>
    <w:rsid w:val="0019570A"/>
    <w:rsid w:val="00195907"/>
    <w:rsid w:val="001976B3"/>
    <w:rsid w:val="001A17E6"/>
    <w:rsid w:val="001A1990"/>
    <w:rsid w:val="001B0CCB"/>
    <w:rsid w:val="001B1D88"/>
    <w:rsid w:val="001B2631"/>
    <w:rsid w:val="001B3193"/>
    <w:rsid w:val="001B3EB0"/>
    <w:rsid w:val="001B74A5"/>
    <w:rsid w:val="001C1C19"/>
    <w:rsid w:val="001C207B"/>
    <w:rsid w:val="001C661A"/>
    <w:rsid w:val="001C71CA"/>
    <w:rsid w:val="001D48D0"/>
    <w:rsid w:val="001D54E5"/>
    <w:rsid w:val="001E1125"/>
    <w:rsid w:val="001E7F5A"/>
    <w:rsid w:val="001F0159"/>
    <w:rsid w:val="001F282A"/>
    <w:rsid w:val="001F45F8"/>
    <w:rsid w:val="00201BB1"/>
    <w:rsid w:val="0020532A"/>
    <w:rsid w:val="002055CD"/>
    <w:rsid w:val="002074FE"/>
    <w:rsid w:val="00207981"/>
    <w:rsid w:val="00207DC9"/>
    <w:rsid w:val="002201D6"/>
    <w:rsid w:val="00221091"/>
    <w:rsid w:val="0022138A"/>
    <w:rsid w:val="002219E3"/>
    <w:rsid w:val="00221F11"/>
    <w:rsid w:val="002246B1"/>
    <w:rsid w:val="00233E70"/>
    <w:rsid w:val="00235113"/>
    <w:rsid w:val="00240D87"/>
    <w:rsid w:val="00245BA5"/>
    <w:rsid w:val="00250CEC"/>
    <w:rsid w:val="002545C8"/>
    <w:rsid w:val="00254A08"/>
    <w:rsid w:val="00255A4A"/>
    <w:rsid w:val="002567E3"/>
    <w:rsid w:val="002576ED"/>
    <w:rsid w:val="00257A4E"/>
    <w:rsid w:val="00263228"/>
    <w:rsid w:val="00263B16"/>
    <w:rsid w:val="00263E86"/>
    <w:rsid w:val="00263EFD"/>
    <w:rsid w:val="00264630"/>
    <w:rsid w:val="00267F2D"/>
    <w:rsid w:val="0027756F"/>
    <w:rsid w:val="002814E3"/>
    <w:rsid w:val="00282E07"/>
    <w:rsid w:val="002869F0"/>
    <w:rsid w:val="0029246D"/>
    <w:rsid w:val="00294227"/>
    <w:rsid w:val="00295DE6"/>
    <w:rsid w:val="00297572"/>
    <w:rsid w:val="002A2BDF"/>
    <w:rsid w:val="002A6AFF"/>
    <w:rsid w:val="002A70EA"/>
    <w:rsid w:val="002B0470"/>
    <w:rsid w:val="002B41B0"/>
    <w:rsid w:val="002B61E3"/>
    <w:rsid w:val="002B7FB9"/>
    <w:rsid w:val="002C1ADD"/>
    <w:rsid w:val="002D06E0"/>
    <w:rsid w:val="002D0863"/>
    <w:rsid w:val="002D1824"/>
    <w:rsid w:val="002D4605"/>
    <w:rsid w:val="002E0024"/>
    <w:rsid w:val="002E2F3B"/>
    <w:rsid w:val="002E7DAA"/>
    <w:rsid w:val="002F01E2"/>
    <w:rsid w:val="002F058A"/>
    <w:rsid w:val="002F35EB"/>
    <w:rsid w:val="002F6DF3"/>
    <w:rsid w:val="003053D1"/>
    <w:rsid w:val="003056E8"/>
    <w:rsid w:val="003068BD"/>
    <w:rsid w:val="00307188"/>
    <w:rsid w:val="00307C0D"/>
    <w:rsid w:val="00312F92"/>
    <w:rsid w:val="003148E1"/>
    <w:rsid w:val="003151B4"/>
    <w:rsid w:val="00322B6B"/>
    <w:rsid w:val="00324B21"/>
    <w:rsid w:val="00325604"/>
    <w:rsid w:val="00325BD6"/>
    <w:rsid w:val="0033156E"/>
    <w:rsid w:val="0033331C"/>
    <w:rsid w:val="00341DBF"/>
    <w:rsid w:val="003425B3"/>
    <w:rsid w:val="00344E0B"/>
    <w:rsid w:val="00345B60"/>
    <w:rsid w:val="003466F5"/>
    <w:rsid w:val="00347691"/>
    <w:rsid w:val="00350215"/>
    <w:rsid w:val="0035270D"/>
    <w:rsid w:val="00357D93"/>
    <w:rsid w:val="00360454"/>
    <w:rsid w:val="00364980"/>
    <w:rsid w:val="0036690E"/>
    <w:rsid w:val="00370A2A"/>
    <w:rsid w:val="00370DFE"/>
    <w:rsid w:val="00371124"/>
    <w:rsid w:val="003719A3"/>
    <w:rsid w:val="003734E8"/>
    <w:rsid w:val="00373A10"/>
    <w:rsid w:val="00377523"/>
    <w:rsid w:val="00380A00"/>
    <w:rsid w:val="00381095"/>
    <w:rsid w:val="00387643"/>
    <w:rsid w:val="00387A2C"/>
    <w:rsid w:val="00390250"/>
    <w:rsid w:val="00392891"/>
    <w:rsid w:val="00392DE8"/>
    <w:rsid w:val="003A0342"/>
    <w:rsid w:val="003A0CCA"/>
    <w:rsid w:val="003A2B52"/>
    <w:rsid w:val="003B277F"/>
    <w:rsid w:val="003B4BDE"/>
    <w:rsid w:val="003B7961"/>
    <w:rsid w:val="003D0D03"/>
    <w:rsid w:val="003D251D"/>
    <w:rsid w:val="003D4D1D"/>
    <w:rsid w:val="003E580C"/>
    <w:rsid w:val="003F0A2E"/>
    <w:rsid w:val="003F1A37"/>
    <w:rsid w:val="003F3B3B"/>
    <w:rsid w:val="003F6C0F"/>
    <w:rsid w:val="003F7C53"/>
    <w:rsid w:val="004012ED"/>
    <w:rsid w:val="00401AB4"/>
    <w:rsid w:val="0040337C"/>
    <w:rsid w:val="00405B5C"/>
    <w:rsid w:val="004102F9"/>
    <w:rsid w:val="00411CB9"/>
    <w:rsid w:val="00413EA9"/>
    <w:rsid w:val="0041496A"/>
    <w:rsid w:val="00415D80"/>
    <w:rsid w:val="004209A1"/>
    <w:rsid w:val="0042195B"/>
    <w:rsid w:val="00422DE7"/>
    <w:rsid w:val="00424366"/>
    <w:rsid w:val="0043106E"/>
    <w:rsid w:val="004379C2"/>
    <w:rsid w:val="0044243F"/>
    <w:rsid w:val="004426F8"/>
    <w:rsid w:val="00443797"/>
    <w:rsid w:val="00446DF4"/>
    <w:rsid w:val="00451FAC"/>
    <w:rsid w:val="00452573"/>
    <w:rsid w:val="004553E4"/>
    <w:rsid w:val="00455D58"/>
    <w:rsid w:val="00457B49"/>
    <w:rsid w:val="0046113E"/>
    <w:rsid w:val="00461957"/>
    <w:rsid w:val="00463959"/>
    <w:rsid w:val="00470B44"/>
    <w:rsid w:val="00470F88"/>
    <w:rsid w:val="0048093D"/>
    <w:rsid w:val="00481C1A"/>
    <w:rsid w:val="00485653"/>
    <w:rsid w:val="0048716E"/>
    <w:rsid w:val="00492612"/>
    <w:rsid w:val="00492FE2"/>
    <w:rsid w:val="00494FE4"/>
    <w:rsid w:val="0049509A"/>
    <w:rsid w:val="00497D02"/>
    <w:rsid w:val="004A2B25"/>
    <w:rsid w:val="004B225F"/>
    <w:rsid w:val="004B29CD"/>
    <w:rsid w:val="004B7D5B"/>
    <w:rsid w:val="004C3183"/>
    <w:rsid w:val="004C3D31"/>
    <w:rsid w:val="004C5CA5"/>
    <w:rsid w:val="004C7ED7"/>
    <w:rsid w:val="004D3D26"/>
    <w:rsid w:val="004D4CA6"/>
    <w:rsid w:val="004D4F0D"/>
    <w:rsid w:val="004E0D68"/>
    <w:rsid w:val="004E164E"/>
    <w:rsid w:val="004E3BBD"/>
    <w:rsid w:val="004E43AE"/>
    <w:rsid w:val="004E7219"/>
    <w:rsid w:val="004F2FC3"/>
    <w:rsid w:val="004F7576"/>
    <w:rsid w:val="00503123"/>
    <w:rsid w:val="005061D1"/>
    <w:rsid w:val="005063C9"/>
    <w:rsid w:val="005063E2"/>
    <w:rsid w:val="0050644C"/>
    <w:rsid w:val="005069CC"/>
    <w:rsid w:val="005074B9"/>
    <w:rsid w:val="00510F06"/>
    <w:rsid w:val="00512DE5"/>
    <w:rsid w:val="00512E58"/>
    <w:rsid w:val="00513C09"/>
    <w:rsid w:val="005174DE"/>
    <w:rsid w:val="005233F4"/>
    <w:rsid w:val="00524CFD"/>
    <w:rsid w:val="00530575"/>
    <w:rsid w:val="0053479D"/>
    <w:rsid w:val="00536302"/>
    <w:rsid w:val="005371FF"/>
    <w:rsid w:val="00540A67"/>
    <w:rsid w:val="00541982"/>
    <w:rsid w:val="0054200D"/>
    <w:rsid w:val="005420D8"/>
    <w:rsid w:val="0054505F"/>
    <w:rsid w:val="00545C5D"/>
    <w:rsid w:val="00547937"/>
    <w:rsid w:val="00551EDE"/>
    <w:rsid w:val="0055202B"/>
    <w:rsid w:val="00552A46"/>
    <w:rsid w:val="00555056"/>
    <w:rsid w:val="00557C98"/>
    <w:rsid w:val="00560D42"/>
    <w:rsid w:val="005617F3"/>
    <w:rsid w:val="005627BA"/>
    <w:rsid w:val="005659A3"/>
    <w:rsid w:val="00565A40"/>
    <w:rsid w:val="005666A6"/>
    <w:rsid w:val="00567129"/>
    <w:rsid w:val="0056777C"/>
    <w:rsid w:val="00567A93"/>
    <w:rsid w:val="00567CB8"/>
    <w:rsid w:val="00570246"/>
    <w:rsid w:val="00572EF3"/>
    <w:rsid w:val="00573A0A"/>
    <w:rsid w:val="00576913"/>
    <w:rsid w:val="005811AB"/>
    <w:rsid w:val="0058319F"/>
    <w:rsid w:val="00583B7C"/>
    <w:rsid w:val="00586A3C"/>
    <w:rsid w:val="00586C23"/>
    <w:rsid w:val="00591998"/>
    <w:rsid w:val="00592097"/>
    <w:rsid w:val="0059246F"/>
    <w:rsid w:val="005A1982"/>
    <w:rsid w:val="005A483C"/>
    <w:rsid w:val="005A4C96"/>
    <w:rsid w:val="005B225A"/>
    <w:rsid w:val="005B288B"/>
    <w:rsid w:val="005B5801"/>
    <w:rsid w:val="005C0A7F"/>
    <w:rsid w:val="005C4C20"/>
    <w:rsid w:val="005C6BDA"/>
    <w:rsid w:val="005D0A74"/>
    <w:rsid w:val="005D3195"/>
    <w:rsid w:val="005E0963"/>
    <w:rsid w:val="005E3721"/>
    <w:rsid w:val="005E50D2"/>
    <w:rsid w:val="005E57DF"/>
    <w:rsid w:val="005E5AA1"/>
    <w:rsid w:val="005F194D"/>
    <w:rsid w:val="005F2198"/>
    <w:rsid w:val="005F4BE1"/>
    <w:rsid w:val="00601CC8"/>
    <w:rsid w:val="0060427B"/>
    <w:rsid w:val="00605718"/>
    <w:rsid w:val="00606F6E"/>
    <w:rsid w:val="00612F91"/>
    <w:rsid w:val="006155DE"/>
    <w:rsid w:val="006157A4"/>
    <w:rsid w:val="00617892"/>
    <w:rsid w:val="006230FB"/>
    <w:rsid w:val="00624476"/>
    <w:rsid w:val="0062582C"/>
    <w:rsid w:val="00626A5F"/>
    <w:rsid w:val="006307BD"/>
    <w:rsid w:val="006321B1"/>
    <w:rsid w:val="006344EA"/>
    <w:rsid w:val="00635262"/>
    <w:rsid w:val="0064429D"/>
    <w:rsid w:val="00644FD7"/>
    <w:rsid w:val="0064587C"/>
    <w:rsid w:val="006477C9"/>
    <w:rsid w:val="00647E4F"/>
    <w:rsid w:val="006512FC"/>
    <w:rsid w:val="00652AAE"/>
    <w:rsid w:val="00654EB2"/>
    <w:rsid w:val="0065536D"/>
    <w:rsid w:val="00655EEE"/>
    <w:rsid w:val="0065607B"/>
    <w:rsid w:val="0065730F"/>
    <w:rsid w:val="00663959"/>
    <w:rsid w:val="0067064A"/>
    <w:rsid w:val="006723B2"/>
    <w:rsid w:val="00675942"/>
    <w:rsid w:val="00677004"/>
    <w:rsid w:val="006778FD"/>
    <w:rsid w:val="006803D9"/>
    <w:rsid w:val="00680518"/>
    <w:rsid w:val="00682E53"/>
    <w:rsid w:val="00686784"/>
    <w:rsid w:val="006870DB"/>
    <w:rsid w:val="00690DBD"/>
    <w:rsid w:val="00691143"/>
    <w:rsid w:val="006917CD"/>
    <w:rsid w:val="0069628A"/>
    <w:rsid w:val="006A0C5D"/>
    <w:rsid w:val="006A1D22"/>
    <w:rsid w:val="006A568F"/>
    <w:rsid w:val="006A56AB"/>
    <w:rsid w:val="006A7A57"/>
    <w:rsid w:val="006B1AE2"/>
    <w:rsid w:val="006B304B"/>
    <w:rsid w:val="006B3EF4"/>
    <w:rsid w:val="006C30E5"/>
    <w:rsid w:val="006C49D0"/>
    <w:rsid w:val="006C562B"/>
    <w:rsid w:val="006D200D"/>
    <w:rsid w:val="006E0871"/>
    <w:rsid w:val="006E1ECC"/>
    <w:rsid w:val="006E3142"/>
    <w:rsid w:val="006E6383"/>
    <w:rsid w:val="006F1057"/>
    <w:rsid w:val="006F1D0E"/>
    <w:rsid w:val="006F597F"/>
    <w:rsid w:val="007030D4"/>
    <w:rsid w:val="00706407"/>
    <w:rsid w:val="00717718"/>
    <w:rsid w:val="00720D3C"/>
    <w:rsid w:val="00722DA0"/>
    <w:rsid w:val="00724318"/>
    <w:rsid w:val="00724425"/>
    <w:rsid w:val="00731446"/>
    <w:rsid w:val="00734DA4"/>
    <w:rsid w:val="00736000"/>
    <w:rsid w:val="00741A25"/>
    <w:rsid w:val="00741FCD"/>
    <w:rsid w:val="00742359"/>
    <w:rsid w:val="007442FF"/>
    <w:rsid w:val="007450A3"/>
    <w:rsid w:val="00747B7F"/>
    <w:rsid w:val="00747DBA"/>
    <w:rsid w:val="00752538"/>
    <w:rsid w:val="00754EF9"/>
    <w:rsid w:val="007567DE"/>
    <w:rsid w:val="0076572F"/>
    <w:rsid w:val="007666AE"/>
    <w:rsid w:val="007670EC"/>
    <w:rsid w:val="007709F5"/>
    <w:rsid w:val="00772BD0"/>
    <w:rsid w:val="00773D5A"/>
    <w:rsid w:val="00773FF1"/>
    <w:rsid w:val="007779C0"/>
    <w:rsid w:val="007828AE"/>
    <w:rsid w:val="00782A14"/>
    <w:rsid w:val="00791AFE"/>
    <w:rsid w:val="007959A6"/>
    <w:rsid w:val="007A3BAA"/>
    <w:rsid w:val="007A53DA"/>
    <w:rsid w:val="007B0173"/>
    <w:rsid w:val="007B0A35"/>
    <w:rsid w:val="007B120D"/>
    <w:rsid w:val="007B15A0"/>
    <w:rsid w:val="007B1D20"/>
    <w:rsid w:val="007B22C9"/>
    <w:rsid w:val="007B2358"/>
    <w:rsid w:val="007B439D"/>
    <w:rsid w:val="007B616D"/>
    <w:rsid w:val="007C1817"/>
    <w:rsid w:val="007C281D"/>
    <w:rsid w:val="007C48D3"/>
    <w:rsid w:val="007C7F71"/>
    <w:rsid w:val="007D0840"/>
    <w:rsid w:val="007D0D4A"/>
    <w:rsid w:val="007D6335"/>
    <w:rsid w:val="007E03F7"/>
    <w:rsid w:val="007F2BD3"/>
    <w:rsid w:val="007F5E76"/>
    <w:rsid w:val="007F6BE7"/>
    <w:rsid w:val="00800018"/>
    <w:rsid w:val="00805EC5"/>
    <w:rsid w:val="00807FA9"/>
    <w:rsid w:val="008107D7"/>
    <w:rsid w:val="00810D2A"/>
    <w:rsid w:val="00814773"/>
    <w:rsid w:val="00815978"/>
    <w:rsid w:val="008172EF"/>
    <w:rsid w:val="00822796"/>
    <w:rsid w:val="00822D68"/>
    <w:rsid w:val="00825C5B"/>
    <w:rsid w:val="008267C2"/>
    <w:rsid w:val="008425BC"/>
    <w:rsid w:val="00842A33"/>
    <w:rsid w:val="008445BC"/>
    <w:rsid w:val="00845B71"/>
    <w:rsid w:val="00846F28"/>
    <w:rsid w:val="00851B00"/>
    <w:rsid w:val="00853C24"/>
    <w:rsid w:val="00854AC0"/>
    <w:rsid w:val="008558A7"/>
    <w:rsid w:val="00855DAF"/>
    <w:rsid w:val="008578AC"/>
    <w:rsid w:val="008602FF"/>
    <w:rsid w:val="008612DD"/>
    <w:rsid w:val="00861D98"/>
    <w:rsid w:val="0086425B"/>
    <w:rsid w:val="00867714"/>
    <w:rsid w:val="00871F2B"/>
    <w:rsid w:val="008737CC"/>
    <w:rsid w:val="00874EF2"/>
    <w:rsid w:val="00875F6B"/>
    <w:rsid w:val="00876462"/>
    <w:rsid w:val="008767B8"/>
    <w:rsid w:val="0088014C"/>
    <w:rsid w:val="00881EA5"/>
    <w:rsid w:val="00884016"/>
    <w:rsid w:val="0088477F"/>
    <w:rsid w:val="008852AE"/>
    <w:rsid w:val="00886FAE"/>
    <w:rsid w:val="00887663"/>
    <w:rsid w:val="00887C33"/>
    <w:rsid w:val="00890DB6"/>
    <w:rsid w:val="008952F6"/>
    <w:rsid w:val="008A0AA3"/>
    <w:rsid w:val="008A17C9"/>
    <w:rsid w:val="008A2BD3"/>
    <w:rsid w:val="008A33D3"/>
    <w:rsid w:val="008A53F9"/>
    <w:rsid w:val="008A5781"/>
    <w:rsid w:val="008B051D"/>
    <w:rsid w:val="008B1704"/>
    <w:rsid w:val="008B5331"/>
    <w:rsid w:val="008B5D8B"/>
    <w:rsid w:val="008C0EEB"/>
    <w:rsid w:val="008C2B26"/>
    <w:rsid w:val="008C640D"/>
    <w:rsid w:val="008C6601"/>
    <w:rsid w:val="008C75FD"/>
    <w:rsid w:val="008D05C5"/>
    <w:rsid w:val="008D09B1"/>
    <w:rsid w:val="008D27DA"/>
    <w:rsid w:val="008D2E1F"/>
    <w:rsid w:val="008D2FD0"/>
    <w:rsid w:val="008D40FB"/>
    <w:rsid w:val="008D5166"/>
    <w:rsid w:val="008E3828"/>
    <w:rsid w:val="008E635A"/>
    <w:rsid w:val="008E6BBE"/>
    <w:rsid w:val="008E74EF"/>
    <w:rsid w:val="008F38B3"/>
    <w:rsid w:val="008F4C0F"/>
    <w:rsid w:val="008F76F2"/>
    <w:rsid w:val="008F7827"/>
    <w:rsid w:val="008F7958"/>
    <w:rsid w:val="00902765"/>
    <w:rsid w:val="009042BF"/>
    <w:rsid w:val="009077C7"/>
    <w:rsid w:val="009138D6"/>
    <w:rsid w:val="0091434C"/>
    <w:rsid w:val="0091731E"/>
    <w:rsid w:val="00920FA3"/>
    <w:rsid w:val="00931447"/>
    <w:rsid w:val="00931A3B"/>
    <w:rsid w:val="00935C7F"/>
    <w:rsid w:val="00936329"/>
    <w:rsid w:val="00943DD5"/>
    <w:rsid w:val="009526DA"/>
    <w:rsid w:val="00953903"/>
    <w:rsid w:val="0095749A"/>
    <w:rsid w:val="00957B8F"/>
    <w:rsid w:val="009605B2"/>
    <w:rsid w:val="00960A0A"/>
    <w:rsid w:val="00964E71"/>
    <w:rsid w:val="00966D6B"/>
    <w:rsid w:val="00967C43"/>
    <w:rsid w:val="009701DE"/>
    <w:rsid w:val="00972E74"/>
    <w:rsid w:val="00973E82"/>
    <w:rsid w:val="009778FC"/>
    <w:rsid w:val="009809EB"/>
    <w:rsid w:val="0098740C"/>
    <w:rsid w:val="00987F9E"/>
    <w:rsid w:val="00992F24"/>
    <w:rsid w:val="00996AF5"/>
    <w:rsid w:val="009A080F"/>
    <w:rsid w:val="009A1603"/>
    <w:rsid w:val="009A470F"/>
    <w:rsid w:val="009A6A41"/>
    <w:rsid w:val="009A6E3D"/>
    <w:rsid w:val="009B3764"/>
    <w:rsid w:val="009B5A96"/>
    <w:rsid w:val="009B737E"/>
    <w:rsid w:val="009C078A"/>
    <w:rsid w:val="009C5EB0"/>
    <w:rsid w:val="009C716B"/>
    <w:rsid w:val="009C7CCE"/>
    <w:rsid w:val="009D4F3B"/>
    <w:rsid w:val="009E2FCA"/>
    <w:rsid w:val="009E3434"/>
    <w:rsid w:val="009E40D6"/>
    <w:rsid w:val="009E41A9"/>
    <w:rsid w:val="009E61CC"/>
    <w:rsid w:val="009E7538"/>
    <w:rsid w:val="009F020D"/>
    <w:rsid w:val="009F3999"/>
    <w:rsid w:val="009F50A0"/>
    <w:rsid w:val="00A110FF"/>
    <w:rsid w:val="00A135DA"/>
    <w:rsid w:val="00A14A52"/>
    <w:rsid w:val="00A238D0"/>
    <w:rsid w:val="00A25009"/>
    <w:rsid w:val="00A252C3"/>
    <w:rsid w:val="00A311BA"/>
    <w:rsid w:val="00A3182B"/>
    <w:rsid w:val="00A32097"/>
    <w:rsid w:val="00A33BD9"/>
    <w:rsid w:val="00A40BD3"/>
    <w:rsid w:val="00A40F1E"/>
    <w:rsid w:val="00A42BED"/>
    <w:rsid w:val="00A47D96"/>
    <w:rsid w:val="00A51FE2"/>
    <w:rsid w:val="00A53370"/>
    <w:rsid w:val="00A5750E"/>
    <w:rsid w:val="00A603A9"/>
    <w:rsid w:val="00A60530"/>
    <w:rsid w:val="00A60BA7"/>
    <w:rsid w:val="00A63C0E"/>
    <w:rsid w:val="00A64B17"/>
    <w:rsid w:val="00A6687B"/>
    <w:rsid w:val="00A7324E"/>
    <w:rsid w:val="00A74065"/>
    <w:rsid w:val="00A74B94"/>
    <w:rsid w:val="00A76702"/>
    <w:rsid w:val="00A8104A"/>
    <w:rsid w:val="00A8235F"/>
    <w:rsid w:val="00A864D5"/>
    <w:rsid w:val="00A907BD"/>
    <w:rsid w:val="00A90D46"/>
    <w:rsid w:val="00A92F88"/>
    <w:rsid w:val="00A9425E"/>
    <w:rsid w:val="00A96348"/>
    <w:rsid w:val="00A96368"/>
    <w:rsid w:val="00AA039D"/>
    <w:rsid w:val="00AA06A9"/>
    <w:rsid w:val="00AA58B9"/>
    <w:rsid w:val="00AB0100"/>
    <w:rsid w:val="00AB13F8"/>
    <w:rsid w:val="00AB4414"/>
    <w:rsid w:val="00AB7D0C"/>
    <w:rsid w:val="00AB7F99"/>
    <w:rsid w:val="00AC1E50"/>
    <w:rsid w:val="00AC311B"/>
    <w:rsid w:val="00AC7970"/>
    <w:rsid w:val="00AD270C"/>
    <w:rsid w:val="00AD45AD"/>
    <w:rsid w:val="00AD554E"/>
    <w:rsid w:val="00AD7E72"/>
    <w:rsid w:val="00AE1653"/>
    <w:rsid w:val="00AE3AAA"/>
    <w:rsid w:val="00AE64CD"/>
    <w:rsid w:val="00AE6EF9"/>
    <w:rsid w:val="00AE77F4"/>
    <w:rsid w:val="00AF093D"/>
    <w:rsid w:val="00AF1087"/>
    <w:rsid w:val="00AF3801"/>
    <w:rsid w:val="00B0137E"/>
    <w:rsid w:val="00B03B3C"/>
    <w:rsid w:val="00B070F9"/>
    <w:rsid w:val="00B11FF8"/>
    <w:rsid w:val="00B12A39"/>
    <w:rsid w:val="00B14A2C"/>
    <w:rsid w:val="00B15AB1"/>
    <w:rsid w:val="00B16A0C"/>
    <w:rsid w:val="00B2032A"/>
    <w:rsid w:val="00B2087B"/>
    <w:rsid w:val="00B21725"/>
    <w:rsid w:val="00B25423"/>
    <w:rsid w:val="00B319E8"/>
    <w:rsid w:val="00B32165"/>
    <w:rsid w:val="00B3283C"/>
    <w:rsid w:val="00B356DC"/>
    <w:rsid w:val="00B36800"/>
    <w:rsid w:val="00B36D05"/>
    <w:rsid w:val="00B37B87"/>
    <w:rsid w:val="00B401CF"/>
    <w:rsid w:val="00B41A1C"/>
    <w:rsid w:val="00B429CC"/>
    <w:rsid w:val="00B439D6"/>
    <w:rsid w:val="00B456AE"/>
    <w:rsid w:val="00B467E3"/>
    <w:rsid w:val="00B46B93"/>
    <w:rsid w:val="00B522B1"/>
    <w:rsid w:val="00B55FC2"/>
    <w:rsid w:val="00B636E3"/>
    <w:rsid w:val="00B63BBB"/>
    <w:rsid w:val="00B66300"/>
    <w:rsid w:val="00B73875"/>
    <w:rsid w:val="00B76F00"/>
    <w:rsid w:val="00B7707B"/>
    <w:rsid w:val="00B77FFA"/>
    <w:rsid w:val="00B807D3"/>
    <w:rsid w:val="00B80A74"/>
    <w:rsid w:val="00B80C7F"/>
    <w:rsid w:val="00B8244E"/>
    <w:rsid w:val="00B8312C"/>
    <w:rsid w:val="00B8543A"/>
    <w:rsid w:val="00B858A2"/>
    <w:rsid w:val="00B93110"/>
    <w:rsid w:val="00B936B6"/>
    <w:rsid w:val="00B9523F"/>
    <w:rsid w:val="00B96D47"/>
    <w:rsid w:val="00BB0043"/>
    <w:rsid w:val="00BB0E95"/>
    <w:rsid w:val="00BC0669"/>
    <w:rsid w:val="00BC07C3"/>
    <w:rsid w:val="00BC1D89"/>
    <w:rsid w:val="00BD42E6"/>
    <w:rsid w:val="00BD4C3E"/>
    <w:rsid w:val="00BD7754"/>
    <w:rsid w:val="00BD7876"/>
    <w:rsid w:val="00BE0312"/>
    <w:rsid w:val="00BE1104"/>
    <w:rsid w:val="00BE2946"/>
    <w:rsid w:val="00BE3C5E"/>
    <w:rsid w:val="00BE71D4"/>
    <w:rsid w:val="00BE7AEE"/>
    <w:rsid w:val="00BF113D"/>
    <w:rsid w:val="00BF455E"/>
    <w:rsid w:val="00BF4C8D"/>
    <w:rsid w:val="00BF764D"/>
    <w:rsid w:val="00C018B3"/>
    <w:rsid w:val="00C018B5"/>
    <w:rsid w:val="00C04917"/>
    <w:rsid w:val="00C052F6"/>
    <w:rsid w:val="00C06613"/>
    <w:rsid w:val="00C1170F"/>
    <w:rsid w:val="00C14F52"/>
    <w:rsid w:val="00C16B0C"/>
    <w:rsid w:val="00C16EC4"/>
    <w:rsid w:val="00C176EE"/>
    <w:rsid w:val="00C17CD9"/>
    <w:rsid w:val="00C2120B"/>
    <w:rsid w:val="00C227D1"/>
    <w:rsid w:val="00C23D1A"/>
    <w:rsid w:val="00C2536F"/>
    <w:rsid w:val="00C25B2F"/>
    <w:rsid w:val="00C33BA2"/>
    <w:rsid w:val="00C36611"/>
    <w:rsid w:val="00C40034"/>
    <w:rsid w:val="00C44017"/>
    <w:rsid w:val="00C4423A"/>
    <w:rsid w:val="00C45E38"/>
    <w:rsid w:val="00C474CA"/>
    <w:rsid w:val="00C50E94"/>
    <w:rsid w:val="00C518BE"/>
    <w:rsid w:val="00C5228D"/>
    <w:rsid w:val="00C642D7"/>
    <w:rsid w:val="00C650CE"/>
    <w:rsid w:val="00C668EF"/>
    <w:rsid w:val="00C72637"/>
    <w:rsid w:val="00C737AC"/>
    <w:rsid w:val="00C82EFF"/>
    <w:rsid w:val="00C84975"/>
    <w:rsid w:val="00C911F1"/>
    <w:rsid w:val="00C94D15"/>
    <w:rsid w:val="00C95684"/>
    <w:rsid w:val="00C96ACB"/>
    <w:rsid w:val="00C96B7E"/>
    <w:rsid w:val="00C97204"/>
    <w:rsid w:val="00CA07FF"/>
    <w:rsid w:val="00CA4DF6"/>
    <w:rsid w:val="00CB55D1"/>
    <w:rsid w:val="00CB5F87"/>
    <w:rsid w:val="00CB6860"/>
    <w:rsid w:val="00CB7A7C"/>
    <w:rsid w:val="00CC1366"/>
    <w:rsid w:val="00CC13B7"/>
    <w:rsid w:val="00CC304B"/>
    <w:rsid w:val="00CC31CA"/>
    <w:rsid w:val="00CC4C8E"/>
    <w:rsid w:val="00CC5EE1"/>
    <w:rsid w:val="00CC6173"/>
    <w:rsid w:val="00CC6548"/>
    <w:rsid w:val="00CC73CE"/>
    <w:rsid w:val="00CC75B1"/>
    <w:rsid w:val="00CD0113"/>
    <w:rsid w:val="00CD33B0"/>
    <w:rsid w:val="00CE0A13"/>
    <w:rsid w:val="00CE0B56"/>
    <w:rsid w:val="00CE23C9"/>
    <w:rsid w:val="00CE4470"/>
    <w:rsid w:val="00CE5D11"/>
    <w:rsid w:val="00CF090C"/>
    <w:rsid w:val="00CF4E8B"/>
    <w:rsid w:val="00CF5D9F"/>
    <w:rsid w:val="00CF7564"/>
    <w:rsid w:val="00D00649"/>
    <w:rsid w:val="00D027CF"/>
    <w:rsid w:val="00D03613"/>
    <w:rsid w:val="00D038D5"/>
    <w:rsid w:val="00D0422B"/>
    <w:rsid w:val="00D0435F"/>
    <w:rsid w:val="00D05C4A"/>
    <w:rsid w:val="00D13068"/>
    <w:rsid w:val="00D134A4"/>
    <w:rsid w:val="00D15B21"/>
    <w:rsid w:val="00D164A1"/>
    <w:rsid w:val="00D16905"/>
    <w:rsid w:val="00D2241A"/>
    <w:rsid w:val="00D23891"/>
    <w:rsid w:val="00D242D7"/>
    <w:rsid w:val="00D25BEB"/>
    <w:rsid w:val="00D30087"/>
    <w:rsid w:val="00D33BBB"/>
    <w:rsid w:val="00D418BE"/>
    <w:rsid w:val="00D41ED8"/>
    <w:rsid w:val="00D45B03"/>
    <w:rsid w:val="00D466BF"/>
    <w:rsid w:val="00D50EF9"/>
    <w:rsid w:val="00D52CF7"/>
    <w:rsid w:val="00D537D6"/>
    <w:rsid w:val="00D569FE"/>
    <w:rsid w:val="00D60B70"/>
    <w:rsid w:val="00D61358"/>
    <w:rsid w:val="00D663DC"/>
    <w:rsid w:val="00D669E8"/>
    <w:rsid w:val="00D679B7"/>
    <w:rsid w:val="00D72563"/>
    <w:rsid w:val="00D7336A"/>
    <w:rsid w:val="00D813BD"/>
    <w:rsid w:val="00D85544"/>
    <w:rsid w:val="00D8645F"/>
    <w:rsid w:val="00D869F1"/>
    <w:rsid w:val="00D90434"/>
    <w:rsid w:val="00D90810"/>
    <w:rsid w:val="00D941C1"/>
    <w:rsid w:val="00D94FD2"/>
    <w:rsid w:val="00D962B8"/>
    <w:rsid w:val="00D97ADF"/>
    <w:rsid w:val="00D97B67"/>
    <w:rsid w:val="00DA00DD"/>
    <w:rsid w:val="00DA11D6"/>
    <w:rsid w:val="00DA27B6"/>
    <w:rsid w:val="00DB48AA"/>
    <w:rsid w:val="00DB5872"/>
    <w:rsid w:val="00DB5ADF"/>
    <w:rsid w:val="00DB5BDF"/>
    <w:rsid w:val="00DB5C0E"/>
    <w:rsid w:val="00DC09A9"/>
    <w:rsid w:val="00DC22C7"/>
    <w:rsid w:val="00DC2833"/>
    <w:rsid w:val="00DD0D97"/>
    <w:rsid w:val="00DD1E98"/>
    <w:rsid w:val="00DD22E0"/>
    <w:rsid w:val="00DD3178"/>
    <w:rsid w:val="00DD36AE"/>
    <w:rsid w:val="00DD49E4"/>
    <w:rsid w:val="00DD73F9"/>
    <w:rsid w:val="00DE0D5F"/>
    <w:rsid w:val="00DE122D"/>
    <w:rsid w:val="00DE2BAB"/>
    <w:rsid w:val="00DE3BB7"/>
    <w:rsid w:val="00DE3C0F"/>
    <w:rsid w:val="00DE473C"/>
    <w:rsid w:val="00DE6DBA"/>
    <w:rsid w:val="00DE7384"/>
    <w:rsid w:val="00DF39A3"/>
    <w:rsid w:val="00DF6BC2"/>
    <w:rsid w:val="00DF6EA8"/>
    <w:rsid w:val="00E00772"/>
    <w:rsid w:val="00E03AD5"/>
    <w:rsid w:val="00E03D9B"/>
    <w:rsid w:val="00E06A66"/>
    <w:rsid w:val="00E12F86"/>
    <w:rsid w:val="00E1467F"/>
    <w:rsid w:val="00E155DC"/>
    <w:rsid w:val="00E22336"/>
    <w:rsid w:val="00E22CAE"/>
    <w:rsid w:val="00E23995"/>
    <w:rsid w:val="00E2504B"/>
    <w:rsid w:val="00E27EAD"/>
    <w:rsid w:val="00E3141A"/>
    <w:rsid w:val="00E3208B"/>
    <w:rsid w:val="00E32B55"/>
    <w:rsid w:val="00E33095"/>
    <w:rsid w:val="00E33274"/>
    <w:rsid w:val="00E345E0"/>
    <w:rsid w:val="00E36756"/>
    <w:rsid w:val="00E42CA3"/>
    <w:rsid w:val="00E42CB4"/>
    <w:rsid w:val="00E4692D"/>
    <w:rsid w:val="00E47FD9"/>
    <w:rsid w:val="00E56A6F"/>
    <w:rsid w:val="00E62F10"/>
    <w:rsid w:val="00E630A1"/>
    <w:rsid w:val="00E636E7"/>
    <w:rsid w:val="00E65F9C"/>
    <w:rsid w:val="00E71687"/>
    <w:rsid w:val="00E720A2"/>
    <w:rsid w:val="00E73144"/>
    <w:rsid w:val="00E76375"/>
    <w:rsid w:val="00E80637"/>
    <w:rsid w:val="00E81679"/>
    <w:rsid w:val="00E83403"/>
    <w:rsid w:val="00E869A4"/>
    <w:rsid w:val="00E871DB"/>
    <w:rsid w:val="00E92BC6"/>
    <w:rsid w:val="00E94AD5"/>
    <w:rsid w:val="00E9563A"/>
    <w:rsid w:val="00EA0C6F"/>
    <w:rsid w:val="00EA194B"/>
    <w:rsid w:val="00EA29B5"/>
    <w:rsid w:val="00EA3BDA"/>
    <w:rsid w:val="00EB3122"/>
    <w:rsid w:val="00EB7CC8"/>
    <w:rsid w:val="00EC18D0"/>
    <w:rsid w:val="00EC3C79"/>
    <w:rsid w:val="00EC48E6"/>
    <w:rsid w:val="00EC5455"/>
    <w:rsid w:val="00EC5532"/>
    <w:rsid w:val="00EC58E4"/>
    <w:rsid w:val="00ED1B92"/>
    <w:rsid w:val="00ED5FB5"/>
    <w:rsid w:val="00ED76AB"/>
    <w:rsid w:val="00ED7DB0"/>
    <w:rsid w:val="00EE10CC"/>
    <w:rsid w:val="00EE1B9F"/>
    <w:rsid w:val="00EF0602"/>
    <w:rsid w:val="00EF0E70"/>
    <w:rsid w:val="00EF4FA3"/>
    <w:rsid w:val="00EF7BA0"/>
    <w:rsid w:val="00F015D3"/>
    <w:rsid w:val="00F018FB"/>
    <w:rsid w:val="00F03AC9"/>
    <w:rsid w:val="00F041F5"/>
    <w:rsid w:val="00F05857"/>
    <w:rsid w:val="00F105F4"/>
    <w:rsid w:val="00F11405"/>
    <w:rsid w:val="00F12388"/>
    <w:rsid w:val="00F12C65"/>
    <w:rsid w:val="00F14F49"/>
    <w:rsid w:val="00F15CD7"/>
    <w:rsid w:val="00F22775"/>
    <w:rsid w:val="00F24530"/>
    <w:rsid w:val="00F31575"/>
    <w:rsid w:val="00F3506D"/>
    <w:rsid w:val="00F419FD"/>
    <w:rsid w:val="00F44C3D"/>
    <w:rsid w:val="00F465DA"/>
    <w:rsid w:val="00F51662"/>
    <w:rsid w:val="00F52362"/>
    <w:rsid w:val="00F5260C"/>
    <w:rsid w:val="00F5626F"/>
    <w:rsid w:val="00F5685A"/>
    <w:rsid w:val="00F57D3B"/>
    <w:rsid w:val="00F60680"/>
    <w:rsid w:val="00F60DAA"/>
    <w:rsid w:val="00F63224"/>
    <w:rsid w:val="00F64364"/>
    <w:rsid w:val="00F643B8"/>
    <w:rsid w:val="00F673AB"/>
    <w:rsid w:val="00F70B0E"/>
    <w:rsid w:val="00F7124B"/>
    <w:rsid w:val="00F723D4"/>
    <w:rsid w:val="00F728AA"/>
    <w:rsid w:val="00F73FAE"/>
    <w:rsid w:val="00F75AD8"/>
    <w:rsid w:val="00F82082"/>
    <w:rsid w:val="00F82970"/>
    <w:rsid w:val="00F82C0B"/>
    <w:rsid w:val="00F84FDB"/>
    <w:rsid w:val="00F94028"/>
    <w:rsid w:val="00F959F3"/>
    <w:rsid w:val="00F96F1D"/>
    <w:rsid w:val="00FA5E4C"/>
    <w:rsid w:val="00FA698B"/>
    <w:rsid w:val="00FB181A"/>
    <w:rsid w:val="00FB2893"/>
    <w:rsid w:val="00FB2AC0"/>
    <w:rsid w:val="00FB3DED"/>
    <w:rsid w:val="00FB521C"/>
    <w:rsid w:val="00FB5B27"/>
    <w:rsid w:val="00FC03A2"/>
    <w:rsid w:val="00FC1251"/>
    <w:rsid w:val="00FC190B"/>
    <w:rsid w:val="00FC29FE"/>
    <w:rsid w:val="00FC2DF2"/>
    <w:rsid w:val="00FC387F"/>
    <w:rsid w:val="00FC416A"/>
    <w:rsid w:val="00FC79D9"/>
    <w:rsid w:val="00FD1972"/>
    <w:rsid w:val="00FD2C90"/>
    <w:rsid w:val="00FD356F"/>
    <w:rsid w:val="00FD50B0"/>
    <w:rsid w:val="00FD5D70"/>
    <w:rsid w:val="00FD6C4E"/>
    <w:rsid w:val="00FE1E78"/>
    <w:rsid w:val="00FE3839"/>
    <w:rsid w:val="00FE47F4"/>
    <w:rsid w:val="00FE6678"/>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FD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footnote text" w:uiPriority="99"/>
    <w:lsdException w:name="footer" w:uiPriority="99"/>
    <w:lsdException w:name="footnote reference" w:uiPriority="99"/>
    <w:lsdException w:name="HTML Cite" w:uiPriority="99"/>
    <w:lsdException w:name="Table Grid" w:uiPriority="59"/>
    <w:lsdException w:name="Placeholder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67A"/>
    <w:pPr>
      <w:spacing w:after="200" w:line="276" w:lineRule="auto"/>
    </w:pPr>
    <w:rPr>
      <w:sz w:val="22"/>
      <w:szCs w:val="22"/>
    </w:rPr>
  </w:style>
  <w:style w:type="paragraph" w:styleId="Heading1">
    <w:name w:val="heading 1"/>
    <w:basedOn w:val="Normal"/>
    <w:next w:val="Normal"/>
    <w:link w:val="Heading1Char"/>
    <w:uiPriority w:val="9"/>
    <w:qFormat/>
    <w:rsid w:val="00B701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1D150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71"/>
    <w:pPr>
      <w:ind w:left="720"/>
      <w:contextualSpacing/>
    </w:pPr>
  </w:style>
  <w:style w:type="paragraph" w:styleId="FootnoteText">
    <w:name w:val="footnote text"/>
    <w:basedOn w:val="Normal"/>
    <w:link w:val="FootnoteTextChar"/>
    <w:uiPriority w:val="99"/>
    <w:semiHidden/>
    <w:rsid w:val="009B0067"/>
    <w:pPr>
      <w:spacing w:after="0" w:line="240" w:lineRule="auto"/>
    </w:pPr>
    <w:rPr>
      <w:rFonts w:eastAsia="Times New Roman" w:cs="Mangal"/>
      <w:sz w:val="20"/>
      <w:szCs w:val="20"/>
      <w:lang w:bidi="hi-IN"/>
    </w:rPr>
  </w:style>
  <w:style w:type="character" w:customStyle="1" w:styleId="FootnoteTextChar">
    <w:name w:val="Footnote Text Char"/>
    <w:basedOn w:val="DefaultParagraphFont"/>
    <w:link w:val="FootnoteText"/>
    <w:uiPriority w:val="99"/>
    <w:semiHidden/>
    <w:rsid w:val="009B0067"/>
    <w:rPr>
      <w:rFonts w:ascii="Times New Roman" w:eastAsia="Times New Roman" w:hAnsi="Times New Roman" w:cs="Mangal"/>
      <w:sz w:val="20"/>
      <w:szCs w:val="20"/>
      <w:lang w:bidi="hi-IN"/>
    </w:rPr>
  </w:style>
  <w:style w:type="character" w:styleId="FootnoteReference">
    <w:name w:val="footnote reference"/>
    <w:basedOn w:val="DefaultParagraphFont"/>
    <w:uiPriority w:val="99"/>
    <w:semiHidden/>
    <w:rsid w:val="009B0067"/>
    <w:rPr>
      <w:vertAlign w:val="superscript"/>
    </w:rPr>
  </w:style>
  <w:style w:type="character" w:customStyle="1" w:styleId="Heading2Char">
    <w:name w:val="Heading 2 Char"/>
    <w:basedOn w:val="DefaultParagraphFont"/>
    <w:link w:val="Heading2"/>
    <w:uiPriority w:val="9"/>
    <w:rsid w:val="001D1508"/>
    <w:rPr>
      <w:rFonts w:ascii="Times New Roman" w:eastAsia="Times New Roman" w:hAnsi="Times New Roman" w:cs="Times New Roman"/>
      <w:b/>
      <w:bCs/>
      <w:sz w:val="36"/>
      <w:szCs w:val="36"/>
    </w:rPr>
  </w:style>
  <w:style w:type="character" w:customStyle="1" w:styleId="addmd">
    <w:name w:val="addmd"/>
    <w:basedOn w:val="DefaultParagraphFont"/>
    <w:rsid w:val="001D1508"/>
  </w:style>
  <w:style w:type="character" w:customStyle="1" w:styleId="Heading1Char">
    <w:name w:val="Heading 1 Char"/>
    <w:basedOn w:val="DefaultParagraphFont"/>
    <w:link w:val="Heading1"/>
    <w:uiPriority w:val="9"/>
    <w:rsid w:val="00B70191"/>
    <w:rPr>
      <w:rFonts w:ascii="Cambria" w:eastAsia="Times New Roman" w:hAnsi="Cambria" w:cs="Times New Roman"/>
      <w:b/>
      <w:bCs/>
      <w:color w:val="365F91"/>
      <w:sz w:val="28"/>
      <w:szCs w:val="28"/>
    </w:rPr>
  </w:style>
  <w:style w:type="character" w:styleId="Strong">
    <w:name w:val="Strong"/>
    <w:basedOn w:val="DefaultParagraphFont"/>
    <w:uiPriority w:val="22"/>
    <w:qFormat/>
    <w:rsid w:val="00B70191"/>
    <w:rPr>
      <w:b/>
      <w:bCs/>
    </w:rPr>
  </w:style>
  <w:style w:type="character" w:styleId="Hyperlink">
    <w:name w:val="Hyperlink"/>
    <w:basedOn w:val="DefaultParagraphFont"/>
    <w:uiPriority w:val="99"/>
    <w:unhideWhenUsed/>
    <w:rsid w:val="00B70191"/>
    <w:rPr>
      <w:color w:val="0000FF"/>
      <w:u w:val="single"/>
    </w:rPr>
  </w:style>
  <w:style w:type="paragraph" w:styleId="EndnoteText">
    <w:name w:val="endnote text"/>
    <w:basedOn w:val="Normal"/>
    <w:link w:val="EndnoteTextChar"/>
    <w:uiPriority w:val="99"/>
    <w:semiHidden/>
    <w:unhideWhenUsed/>
    <w:rsid w:val="008F5D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5DD6"/>
    <w:rPr>
      <w:sz w:val="20"/>
      <w:szCs w:val="20"/>
    </w:rPr>
  </w:style>
  <w:style w:type="character" w:styleId="EndnoteReference">
    <w:name w:val="endnote reference"/>
    <w:basedOn w:val="DefaultParagraphFont"/>
    <w:uiPriority w:val="99"/>
    <w:semiHidden/>
    <w:unhideWhenUsed/>
    <w:rsid w:val="008F5DD6"/>
    <w:rPr>
      <w:vertAlign w:val="superscript"/>
    </w:rPr>
  </w:style>
  <w:style w:type="paragraph" w:styleId="BalloonText">
    <w:name w:val="Balloon Text"/>
    <w:basedOn w:val="Normal"/>
    <w:link w:val="BalloonTextChar"/>
    <w:uiPriority w:val="99"/>
    <w:semiHidden/>
    <w:unhideWhenUsed/>
    <w:rsid w:val="0078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2E"/>
    <w:rPr>
      <w:rFonts w:ascii="Tahoma" w:hAnsi="Tahoma" w:cs="Tahoma"/>
      <w:sz w:val="16"/>
      <w:szCs w:val="16"/>
    </w:rPr>
  </w:style>
  <w:style w:type="paragraph" w:styleId="PlainText">
    <w:name w:val="Plain Text"/>
    <w:basedOn w:val="Normal"/>
    <w:link w:val="PlainTextChar"/>
    <w:uiPriority w:val="99"/>
    <w:semiHidden/>
    <w:unhideWhenUsed/>
    <w:rsid w:val="00281C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81C02"/>
    <w:rPr>
      <w:rFonts w:ascii="Consolas" w:hAnsi="Consolas"/>
      <w:sz w:val="21"/>
      <w:szCs w:val="21"/>
    </w:rPr>
  </w:style>
  <w:style w:type="paragraph" w:styleId="HTMLPreformatted">
    <w:name w:val="HTML Preformatted"/>
    <w:basedOn w:val="Normal"/>
    <w:link w:val="HTMLPreformattedChar"/>
    <w:uiPriority w:val="99"/>
    <w:semiHidden/>
    <w:unhideWhenUsed/>
    <w:rsid w:val="00C8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066C"/>
    <w:rPr>
      <w:rFonts w:ascii="Courier New" w:eastAsia="Times New Roman" w:hAnsi="Courier New" w:cs="Courier New"/>
      <w:sz w:val="20"/>
      <w:szCs w:val="20"/>
    </w:rPr>
  </w:style>
  <w:style w:type="paragraph" w:styleId="Header">
    <w:name w:val="header"/>
    <w:basedOn w:val="Normal"/>
    <w:link w:val="HeaderChar"/>
    <w:uiPriority w:val="99"/>
    <w:unhideWhenUsed/>
    <w:rsid w:val="00642556"/>
    <w:pPr>
      <w:tabs>
        <w:tab w:val="center" w:pos="4680"/>
        <w:tab w:val="right" w:pos="9360"/>
      </w:tabs>
    </w:pPr>
  </w:style>
  <w:style w:type="character" w:customStyle="1" w:styleId="HeaderChar">
    <w:name w:val="Header Char"/>
    <w:basedOn w:val="DefaultParagraphFont"/>
    <w:link w:val="Header"/>
    <w:uiPriority w:val="99"/>
    <w:rsid w:val="00642556"/>
    <w:rPr>
      <w:sz w:val="22"/>
      <w:szCs w:val="22"/>
    </w:rPr>
  </w:style>
  <w:style w:type="paragraph" w:styleId="Footer">
    <w:name w:val="footer"/>
    <w:basedOn w:val="Normal"/>
    <w:link w:val="FooterChar"/>
    <w:uiPriority w:val="99"/>
    <w:unhideWhenUsed/>
    <w:rsid w:val="00642556"/>
    <w:pPr>
      <w:tabs>
        <w:tab w:val="center" w:pos="4680"/>
        <w:tab w:val="right" w:pos="9360"/>
      </w:tabs>
    </w:pPr>
  </w:style>
  <w:style w:type="character" w:customStyle="1" w:styleId="FooterChar">
    <w:name w:val="Footer Char"/>
    <w:basedOn w:val="DefaultParagraphFont"/>
    <w:link w:val="Footer"/>
    <w:uiPriority w:val="99"/>
    <w:rsid w:val="00642556"/>
    <w:rPr>
      <w:sz w:val="22"/>
      <w:szCs w:val="22"/>
    </w:rPr>
  </w:style>
  <w:style w:type="character" w:styleId="PlaceholderText">
    <w:name w:val="Placeholder Text"/>
    <w:basedOn w:val="DefaultParagraphFont"/>
    <w:uiPriority w:val="99"/>
    <w:semiHidden/>
    <w:rsid w:val="00676AB9"/>
    <w:rPr>
      <w:color w:val="808080"/>
    </w:rPr>
  </w:style>
  <w:style w:type="character" w:styleId="CommentReference">
    <w:name w:val="annotation reference"/>
    <w:basedOn w:val="DefaultParagraphFont"/>
    <w:uiPriority w:val="99"/>
    <w:semiHidden/>
    <w:unhideWhenUsed/>
    <w:rsid w:val="00333069"/>
    <w:rPr>
      <w:sz w:val="16"/>
      <w:szCs w:val="16"/>
    </w:rPr>
  </w:style>
  <w:style w:type="paragraph" w:styleId="CommentText">
    <w:name w:val="annotation text"/>
    <w:basedOn w:val="Normal"/>
    <w:link w:val="CommentTextChar"/>
    <w:uiPriority w:val="99"/>
    <w:semiHidden/>
    <w:unhideWhenUsed/>
    <w:rsid w:val="00333069"/>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33069"/>
    <w:rPr>
      <w:rFonts w:asciiTheme="minorHAnsi" w:eastAsiaTheme="minorHAnsi" w:hAnsiTheme="minorHAnsi" w:cstheme="minorBidi"/>
    </w:rPr>
  </w:style>
  <w:style w:type="paragraph" w:styleId="Caption">
    <w:name w:val="caption"/>
    <w:basedOn w:val="Normal"/>
    <w:next w:val="Normal"/>
    <w:rsid w:val="001459EF"/>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rsid w:val="00114879"/>
    <w:rPr>
      <w:rFonts w:ascii="Times New Roman" w:eastAsia="Calibri" w:hAnsi="Times New Roman" w:cs="Times New Roman"/>
      <w:b/>
      <w:bCs/>
    </w:rPr>
  </w:style>
  <w:style w:type="character" w:customStyle="1" w:styleId="CommentSubjectChar">
    <w:name w:val="Comment Subject Char"/>
    <w:basedOn w:val="CommentTextChar"/>
    <w:link w:val="CommentSubject"/>
    <w:rsid w:val="00114879"/>
    <w:rPr>
      <w:rFonts w:asciiTheme="minorHAnsi" w:eastAsiaTheme="minorHAnsi" w:hAnsiTheme="minorHAnsi" w:cstheme="minorBidi"/>
      <w:b/>
      <w:bCs/>
      <w:sz w:val="20"/>
      <w:szCs w:val="20"/>
    </w:rPr>
  </w:style>
  <w:style w:type="table" w:styleId="TableGrid">
    <w:name w:val="Table Grid"/>
    <w:basedOn w:val="TableNormal"/>
    <w:uiPriority w:val="59"/>
    <w:rsid w:val="009E40D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AHeading">
    <w:name w:val="toa heading"/>
    <w:basedOn w:val="Normal"/>
    <w:next w:val="Normal"/>
    <w:rsid w:val="0019570A"/>
    <w:pPr>
      <w:widowControl w:val="0"/>
      <w:tabs>
        <w:tab w:val="right" w:pos="9360"/>
      </w:tabs>
      <w:suppressAutoHyphens/>
      <w:spacing w:after="0" w:line="240" w:lineRule="auto"/>
    </w:pPr>
    <w:rPr>
      <w:rFonts w:eastAsia="Times New Roman"/>
      <w:szCs w:val="20"/>
    </w:rPr>
  </w:style>
  <w:style w:type="paragraph" w:styleId="NoSpacing">
    <w:name w:val="No Spacing"/>
    <w:link w:val="NoSpacingChar"/>
    <w:uiPriority w:val="1"/>
    <w:qFormat/>
    <w:rsid w:val="005371F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371FF"/>
    <w:rPr>
      <w:rFonts w:asciiTheme="minorHAnsi" w:eastAsiaTheme="minorEastAsia" w:hAnsiTheme="minorHAnsi" w:cstheme="minorBidi"/>
      <w:sz w:val="22"/>
      <w:szCs w:val="22"/>
    </w:rPr>
  </w:style>
  <w:style w:type="character" w:styleId="HTMLCite">
    <w:name w:val="HTML Cite"/>
    <w:basedOn w:val="DefaultParagraphFont"/>
    <w:uiPriority w:val="99"/>
    <w:unhideWhenUsed/>
    <w:rsid w:val="006778F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footnote text" w:uiPriority="99"/>
    <w:lsdException w:name="footer" w:uiPriority="99"/>
    <w:lsdException w:name="footnote reference" w:uiPriority="99"/>
    <w:lsdException w:name="HTML Cite" w:uiPriority="99"/>
    <w:lsdException w:name="Table Grid" w:uiPriority="59"/>
    <w:lsdException w:name="Placeholder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67A"/>
    <w:pPr>
      <w:spacing w:after="200" w:line="276" w:lineRule="auto"/>
    </w:pPr>
    <w:rPr>
      <w:sz w:val="22"/>
      <w:szCs w:val="22"/>
    </w:rPr>
  </w:style>
  <w:style w:type="paragraph" w:styleId="Heading1">
    <w:name w:val="heading 1"/>
    <w:basedOn w:val="Normal"/>
    <w:next w:val="Normal"/>
    <w:link w:val="Heading1Char"/>
    <w:uiPriority w:val="9"/>
    <w:qFormat/>
    <w:rsid w:val="00B701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1D150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71"/>
    <w:pPr>
      <w:ind w:left="720"/>
      <w:contextualSpacing/>
    </w:pPr>
  </w:style>
  <w:style w:type="paragraph" w:styleId="FootnoteText">
    <w:name w:val="footnote text"/>
    <w:basedOn w:val="Normal"/>
    <w:link w:val="FootnoteTextChar"/>
    <w:uiPriority w:val="99"/>
    <w:semiHidden/>
    <w:rsid w:val="009B0067"/>
    <w:pPr>
      <w:spacing w:after="0" w:line="240" w:lineRule="auto"/>
    </w:pPr>
    <w:rPr>
      <w:rFonts w:eastAsia="Times New Roman" w:cs="Mangal"/>
      <w:sz w:val="20"/>
      <w:szCs w:val="20"/>
      <w:lang w:bidi="hi-IN"/>
    </w:rPr>
  </w:style>
  <w:style w:type="character" w:customStyle="1" w:styleId="FootnoteTextChar">
    <w:name w:val="Footnote Text Char"/>
    <w:basedOn w:val="DefaultParagraphFont"/>
    <w:link w:val="FootnoteText"/>
    <w:uiPriority w:val="99"/>
    <w:semiHidden/>
    <w:rsid w:val="009B0067"/>
    <w:rPr>
      <w:rFonts w:ascii="Times New Roman" w:eastAsia="Times New Roman" w:hAnsi="Times New Roman" w:cs="Mangal"/>
      <w:sz w:val="20"/>
      <w:szCs w:val="20"/>
      <w:lang w:bidi="hi-IN"/>
    </w:rPr>
  </w:style>
  <w:style w:type="character" w:styleId="FootnoteReference">
    <w:name w:val="footnote reference"/>
    <w:basedOn w:val="DefaultParagraphFont"/>
    <w:uiPriority w:val="99"/>
    <w:semiHidden/>
    <w:rsid w:val="009B0067"/>
    <w:rPr>
      <w:vertAlign w:val="superscript"/>
    </w:rPr>
  </w:style>
  <w:style w:type="character" w:customStyle="1" w:styleId="Heading2Char">
    <w:name w:val="Heading 2 Char"/>
    <w:basedOn w:val="DefaultParagraphFont"/>
    <w:link w:val="Heading2"/>
    <w:uiPriority w:val="9"/>
    <w:rsid w:val="001D1508"/>
    <w:rPr>
      <w:rFonts w:ascii="Times New Roman" w:eastAsia="Times New Roman" w:hAnsi="Times New Roman" w:cs="Times New Roman"/>
      <w:b/>
      <w:bCs/>
      <w:sz w:val="36"/>
      <w:szCs w:val="36"/>
    </w:rPr>
  </w:style>
  <w:style w:type="character" w:customStyle="1" w:styleId="addmd">
    <w:name w:val="addmd"/>
    <w:basedOn w:val="DefaultParagraphFont"/>
    <w:rsid w:val="001D1508"/>
  </w:style>
  <w:style w:type="character" w:customStyle="1" w:styleId="Heading1Char">
    <w:name w:val="Heading 1 Char"/>
    <w:basedOn w:val="DefaultParagraphFont"/>
    <w:link w:val="Heading1"/>
    <w:uiPriority w:val="9"/>
    <w:rsid w:val="00B70191"/>
    <w:rPr>
      <w:rFonts w:ascii="Cambria" w:eastAsia="Times New Roman" w:hAnsi="Cambria" w:cs="Times New Roman"/>
      <w:b/>
      <w:bCs/>
      <w:color w:val="365F91"/>
      <w:sz w:val="28"/>
      <w:szCs w:val="28"/>
    </w:rPr>
  </w:style>
  <w:style w:type="character" w:styleId="Strong">
    <w:name w:val="Strong"/>
    <w:basedOn w:val="DefaultParagraphFont"/>
    <w:uiPriority w:val="22"/>
    <w:qFormat/>
    <w:rsid w:val="00B70191"/>
    <w:rPr>
      <w:b/>
      <w:bCs/>
    </w:rPr>
  </w:style>
  <w:style w:type="character" w:styleId="Hyperlink">
    <w:name w:val="Hyperlink"/>
    <w:basedOn w:val="DefaultParagraphFont"/>
    <w:uiPriority w:val="99"/>
    <w:unhideWhenUsed/>
    <w:rsid w:val="00B70191"/>
    <w:rPr>
      <w:color w:val="0000FF"/>
      <w:u w:val="single"/>
    </w:rPr>
  </w:style>
  <w:style w:type="paragraph" w:styleId="EndnoteText">
    <w:name w:val="endnote text"/>
    <w:basedOn w:val="Normal"/>
    <w:link w:val="EndnoteTextChar"/>
    <w:uiPriority w:val="99"/>
    <w:semiHidden/>
    <w:unhideWhenUsed/>
    <w:rsid w:val="008F5D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5DD6"/>
    <w:rPr>
      <w:sz w:val="20"/>
      <w:szCs w:val="20"/>
    </w:rPr>
  </w:style>
  <w:style w:type="character" w:styleId="EndnoteReference">
    <w:name w:val="endnote reference"/>
    <w:basedOn w:val="DefaultParagraphFont"/>
    <w:uiPriority w:val="99"/>
    <w:semiHidden/>
    <w:unhideWhenUsed/>
    <w:rsid w:val="008F5DD6"/>
    <w:rPr>
      <w:vertAlign w:val="superscript"/>
    </w:rPr>
  </w:style>
  <w:style w:type="paragraph" w:styleId="BalloonText">
    <w:name w:val="Balloon Text"/>
    <w:basedOn w:val="Normal"/>
    <w:link w:val="BalloonTextChar"/>
    <w:uiPriority w:val="99"/>
    <w:semiHidden/>
    <w:unhideWhenUsed/>
    <w:rsid w:val="0078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2E"/>
    <w:rPr>
      <w:rFonts w:ascii="Tahoma" w:hAnsi="Tahoma" w:cs="Tahoma"/>
      <w:sz w:val="16"/>
      <w:szCs w:val="16"/>
    </w:rPr>
  </w:style>
  <w:style w:type="paragraph" w:styleId="PlainText">
    <w:name w:val="Plain Text"/>
    <w:basedOn w:val="Normal"/>
    <w:link w:val="PlainTextChar"/>
    <w:uiPriority w:val="99"/>
    <w:semiHidden/>
    <w:unhideWhenUsed/>
    <w:rsid w:val="00281C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81C02"/>
    <w:rPr>
      <w:rFonts w:ascii="Consolas" w:hAnsi="Consolas"/>
      <w:sz w:val="21"/>
      <w:szCs w:val="21"/>
    </w:rPr>
  </w:style>
  <w:style w:type="paragraph" w:styleId="HTMLPreformatted">
    <w:name w:val="HTML Preformatted"/>
    <w:basedOn w:val="Normal"/>
    <w:link w:val="HTMLPreformattedChar"/>
    <w:uiPriority w:val="99"/>
    <w:semiHidden/>
    <w:unhideWhenUsed/>
    <w:rsid w:val="00C8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066C"/>
    <w:rPr>
      <w:rFonts w:ascii="Courier New" w:eastAsia="Times New Roman" w:hAnsi="Courier New" w:cs="Courier New"/>
      <w:sz w:val="20"/>
      <w:szCs w:val="20"/>
    </w:rPr>
  </w:style>
  <w:style w:type="paragraph" w:styleId="Header">
    <w:name w:val="header"/>
    <w:basedOn w:val="Normal"/>
    <w:link w:val="HeaderChar"/>
    <w:uiPriority w:val="99"/>
    <w:unhideWhenUsed/>
    <w:rsid w:val="00642556"/>
    <w:pPr>
      <w:tabs>
        <w:tab w:val="center" w:pos="4680"/>
        <w:tab w:val="right" w:pos="9360"/>
      </w:tabs>
    </w:pPr>
  </w:style>
  <w:style w:type="character" w:customStyle="1" w:styleId="HeaderChar">
    <w:name w:val="Header Char"/>
    <w:basedOn w:val="DefaultParagraphFont"/>
    <w:link w:val="Header"/>
    <w:uiPriority w:val="99"/>
    <w:rsid w:val="00642556"/>
    <w:rPr>
      <w:sz w:val="22"/>
      <w:szCs w:val="22"/>
    </w:rPr>
  </w:style>
  <w:style w:type="paragraph" w:styleId="Footer">
    <w:name w:val="footer"/>
    <w:basedOn w:val="Normal"/>
    <w:link w:val="FooterChar"/>
    <w:uiPriority w:val="99"/>
    <w:unhideWhenUsed/>
    <w:rsid w:val="00642556"/>
    <w:pPr>
      <w:tabs>
        <w:tab w:val="center" w:pos="4680"/>
        <w:tab w:val="right" w:pos="9360"/>
      </w:tabs>
    </w:pPr>
  </w:style>
  <w:style w:type="character" w:customStyle="1" w:styleId="FooterChar">
    <w:name w:val="Footer Char"/>
    <w:basedOn w:val="DefaultParagraphFont"/>
    <w:link w:val="Footer"/>
    <w:uiPriority w:val="99"/>
    <w:rsid w:val="00642556"/>
    <w:rPr>
      <w:sz w:val="22"/>
      <w:szCs w:val="22"/>
    </w:rPr>
  </w:style>
  <w:style w:type="character" w:styleId="PlaceholderText">
    <w:name w:val="Placeholder Text"/>
    <w:basedOn w:val="DefaultParagraphFont"/>
    <w:uiPriority w:val="99"/>
    <w:semiHidden/>
    <w:rsid w:val="00676AB9"/>
    <w:rPr>
      <w:color w:val="808080"/>
    </w:rPr>
  </w:style>
  <w:style w:type="character" w:styleId="CommentReference">
    <w:name w:val="annotation reference"/>
    <w:basedOn w:val="DefaultParagraphFont"/>
    <w:uiPriority w:val="99"/>
    <w:semiHidden/>
    <w:unhideWhenUsed/>
    <w:rsid w:val="00333069"/>
    <w:rPr>
      <w:sz w:val="16"/>
      <w:szCs w:val="16"/>
    </w:rPr>
  </w:style>
  <w:style w:type="paragraph" w:styleId="CommentText">
    <w:name w:val="annotation text"/>
    <w:basedOn w:val="Normal"/>
    <w:link w:val="CommentTextChar"/>
    <w:uiPriority w:val="99"/>
    <w:semiHidden/>
    <w:unhideWhenUsed/>
    <w:rsid w:val="00333069"/>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33069"/>
    <w:rPr>
      <w:rFonts w:asciiTheme="minorHAnsi" w:eastAsiaTheme="minorHAnsi" w:hAnsiTheme="minorHAnsi" w:cstheme="minorBidi"/>
    </w:rPr>
  </w:style>
  <w:style w:type="paragraph" w:styleId="Caption">
    <w:name w:val="caption"/>
    <w:basedOn w:val="Normal"/>
    <w:next w:val="Normal"/>
    <w:rsid w:val="001459EF"/>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rsid w:val="00114879"/>
    <w:rPr>
      <w:rFonts w:ascii="Times New Roman" w:eastAsia="Calibri" w:hAnsi="Times New Roman" w:cs="Times New Roman"/>
      <w:b/>
      <w:bCs/>
    </w:rPr>
  </w:style>
  <w:style w:type="character" w:customStyle="1" w:styleId="CommentSubjectChar">
    <w:name w:val="Comment Subject Char"/>
    <w:basedOn w:val="CommentTextChar"/>
    <w:link w:val="CommentSubject"/>
    <w:rsid w:val="00114879"/>
    <w:rPr>
      <w:rFonts w:asciiTheme="minorHAnsi" w:eastAsiaTheme="minorHAnsi" w:hAnsiTheme="minorHAnsi" w:cstheme="minorBidi"/>
      <w:b/>
      <w:bCs/>
      <w:sz w:val="20"/>
      <w:szCs w:val="20"/>
    </w:rPr>
  </w:style>
  <w:style w:type="table" w:styleId="TableGrid">
    <w:name w:val="Table Grid"/>
    <w:basedOn w:val="TableNormal"/>
    <w:uiPriority w:val="59"/>
    <w:rsid w:val="009E40D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AHeading">
    <w:name w:val="toa heading"/>
    <w:basedOn w:val="Normal"/>
    <w:next w:val="Normal"/>
    <w:rsid w:val="0019570A"/>
    <w:pPr>
      <w:widowControl w:val="0"/>
      <w:tabs>
        <w:tab w:val="right" w:pos="9360"/>
      </w:tabs>
      <w:suppressAutoHyphens/>
      <w:spacing w:after="0" w:line="240" w:lineRule="auto"/>
    </w:pPr>
    <w:rPr>
      <w:rFonts w:eastAsia="Times New Roman"/>
      <w:szCs w:val="20"/>
    </w:rPr>
  </w:style>
  <w:style w:type="paragraph" w:styleId="NoSpacing">
    <w:name w:val="No Spacing"/>
    <w:link w:val="NoSpacingChar"/>
    <w:uiPriority w:val="1"/>
    <w:qFormat/>
    <w:rsid w:val="005371F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371FF"/>
    <w:rPr>
      <w:rFonts w:asciiTheme="minorHAnsi" w:eastAsiaTheme="minorEastAsia" w:hAnsiTheme="minorHAnsi" w:cstheme="minorBidi"/>
      <w:sz w:val="22"/>
      <w:szCs w:val="22"/>
    </w:rPr>
  </w:style>
  <w:style w:type="character" w:styleId="HTMLCite">
    <w:name w:val="HTML Cite"/>
    <w:basedOn w:val="DefaultParagraphFont"/>
    <w:uiPriority w:val="99"/>
    <w:unhideWhenUsed/>
    <w:rsid w:val="00677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502">
      <w:bodyDiv w:val="1"/>
      <w:marLeft w:val="0"/>
      <w:marRight w:val="0"/>
      <w:marTop w:val="0"/>
      <w:marBottom w:val="0"/>
      <w:divBdr>
        <w:top w:val="none" w:sz="0" w:space="0" w:color="auto"/>
        <w:left w:val="none" w:sz="0" w:space="0" w:color="auto"/>
        <w:bottom w:val="none" w:sz="0" w:space="0" w:color="auto"/>
        <w:right w:val="none" w:sz="0" w:space="0" w:color="auto"/>
      </w:divBdr>
    </w:div>
    <w:div w:id="73674730">
      <w:bodyDiv w:val="1"/>
      <w:marLeft w:val="0"/>
      <w:marRight w:val="0"/>
      <w:marTop w:val="0"/>
      <w:marBottom w:val="0"/>
      <w:divBdr>
        <w:top w:val="none" w:sz="0" w:space="0" w:color="auto"/>
        <w:left w:val="none" w:sz="0" w:space="0" w:color="auto"/>
        <w:bottom w:val="none" w:sz="0" w:space="0" w:color="auto"/>
        <w:right w:val="none" w:sz="0" w:space="0" w:color="auto"/>
      </w:divBdr>
    </w:div>
    <w:div w:id="159472520">
      <w:bodyDiv w:val="1"/>
      <w:marLeft w:val="0"/>
      <w:marRight w:val="0"/>
      <w:marTop w:val="0"/>
      <w:marBottom w:val="0"/>
      <w:divBdr>
        <w:top w:val="none" w:sz="0" w:space="0" w:color="auto"/>
        <w:left w:val="none" w:sz="0" w:space="0" w:color="auto"/>
        <w:bottom w:val="none" w:sz="0" w:space="0" w:color="auto"/>
        <w:right w:val="none" w:sz="0" w:space="0" w:color="auto"/>
      </w:divBdr>
    </w:div>
    <w:div w:id="184096794">
      <w:bodyDiv w:val="1"/>
      <w:marLeft w:val="0"/>
      <w:marRight w:val="0"/>
      <w:marTop w:val="0"/>
      <w:marBottom w:val="0"/>
      <w:divBdr>
        <w:top w:val="none" w:sz="0" w:space="0" w:color="auto"/>
        <w:left w:val="none" w:sz="0" w:space="0" w:color="auto"/>
        <w:bottom w:val="none" w:sz="0" w:space="0" w:color="auto"/>
        <w:right w:val="none" w:sz="0" w:space="0" w:color="auto"/>
      </w:divBdr>
    </w:div>
    <w:div w:id="212275540">
      <w:bodyDiv w:val="1"/>
      <w:marLeft w:val="0"/>
      <w:marRight w:val="0"/>
      <w:marTop w:val="0"/>
      <w:marBottom w:val="0"/>
      <w:divBdr>
        <w:top w:val="none" w:sz="0" w:space="0" w:color="auto"/>
        <w:left w:val="none" w:sz="0" w:space="0" w:color="auto"/>
        <w:bottom w:val="none" w:sz="0" w:space="0" w:color="auto"/>
        <w:right w:val="none" w:sz="0" w:space="0" w:color="auto"/>
      </w:divBdr>
    </w:div>
    <w:div w:id="264461281">
      <w:bodyDiv w:val="1"/>
      <w:marLeft w:val="0"/>
      <w:marRight w:val="0"/>
      <w:marTop w:val="0"/>
      <w:marBottom w:val="0"/>
      <w:divBdr>
        <w:top w:val="none" w:sz="0" w:space="0" w:color="auto"/>
        <w:left w:val="none" w:sz="0" w:space="0" w:color="auto"/>
        <w:bottom w:val="none" w:sz="0" w:space="0" w:color="auto"/>
        <w:right w:val="none" w:sz="0" w:space="0" w:color="auto"/>
      </w:divBdr>
    </w:div>
    <w:div w:id="281889362">
      <w:bodyDiv w:val="1"/>
      <w:marLeft w:val="0"/>
      <w:marRight w:val="0"/>
      <w:marTop w:val="0"/>
      <w:marBottom w:val="0"/>
      <w:divBdr>
        <w:top w:val="none" w:sz="0" w:space="0" w:color="auto"/>
        <w:left w:val="none" w:sz="0" w:space="0" w:color="auto"/>
        <w:bottom w:val="none" w:sz="0" w:space="0" w:color="auto"/>
        <w:right w:val="none" w:sz="0" w:space="0" w:color="auto"/>
      </w:divBdr>
      <w:divsChild>
        <w:div w:id="1108507124">
          <w:marLeft w:val="0"/>
          <w:marRight w:val="0"/>
          <w:marTop w:val="0"/>
          <w:marBottom w:val="0"/>
          <w:divBdr>
            <w:top w:val="none" w:sz="0" w:space="0" w:color="auto"/>
            <w:left w:val="none" w:sz="0" w:space="0" w:color="auto"/>
            <w:bottom w:val="none" w:sz="0" w:space="0" w:color="auto"/>
            <w:right w:val="none" w:sz="0" w:space="0" w:color="auto"/>
          </w:divBdr>
        </w:div>
        <w:div w:id="591476693">
          <w:marLeft w:val="0"/>
          <w:marRight w:val="0"/>
          <w:marTop w:val="0"/>
          <w:marBottom w:val="0"/>
          <w:divBdr>
            <w:top w:val="none" w:sz="0" w:space="0" w:color="auto"/>
            <w:left w:val="none" w:sz="0" w:space="0" w:color="auto"/>
            <w:bottom w:val="none" w:sz="0" w:space="0" w:color="auto"/>
            <w:right w:val="none" w:sz="0" w:space="0" w:color="auto"/>
          </w:divBdr>
          <w:divsChild>
            <w:div w:id="855192457">
              <w:marLeft w:val="0"/>
              <w:marRight w:val="0"/>
              <w:marTop w:val="0"/>
              <w:marBottom w:val="0"/>
              <w:divBdr>
                <w:top w:val="none" w:sz="0" w:space="0" w:color="auto"/>
                <w:left w:val="none" w:sz="0" w:space="0" w:color="auto"/>
                <w:bottom w:val="none" w:sz="0" w:space="0" w:color="auto"/>
                <w:right w:val="none" w:sz="0" w:space="0" w:color="auto"/>
              </w:divBdr>
            </w:div>
            <w:div w:id="3662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0659">
      <w:bodyDiv w:val="1"/>
      <w:marLeft w:val="0"/>
      <w:marRight w:val="0"/>
      <w:marTop w:val="0"/>
      <w:marBottom w:val="0"/>
      <w:divBdr>
        <w:top w:val="none" w:sz="0" w:space="0" w:color="auto"/>
        <w:left w:val="none" w:sz="0" w:space="0" w:color="auto"/>
        <w:bottom w:val="none" w:sz="0" w:space="0" w:color="auto"/>
        <w:right w:val="none" w:sz="0" w:space="0" w:color="auto"/>
      </w:divBdr>
    </w:div>
    <w:div w:id="325675117">
      <w:bodyDiv w:val="1"/>
      <w:marLeft w:val="0"/>
      <w:marRight w:val="0"/>
      <w:marTop w:val="0"/>
      <w:marBottom w:val="0"/>
      <w:divBdr>
        <w:top w:val="none" w:sz="0" w:space="0" w:color="auto"/>
        <w:left w:val="none" w:sz="0" w:space="0" w:color="auto"/>
        <w:bottom w:val="none" w:sz="0" w:space="0" w:color="auto"/>
        <w:right w:val="none" w:sz="0" w:space="0" w:color="auto"/>
      </w:divBdr>
    </w:div>
    <w:div w:id="354430567">
      <w:bodyDiv w:val="1"/>
      <w:marLeft w:val="0"/>
      <w:marRight w:val="0"/>
      <w:marTop w:val="0"/>
      <w:marBottom w:val="0"/>
      <w:divBdr>
        <w:top w:val="none" w:sz="0" w:space="0" w:color="auto"/>
        <w:left w:val="none" w:sz="0" w:space="0" w:color="auto"/>
        <w:bottom w:val="none" w:sz="0" w:space="0" w:color="auto"/>
        <w:right w:val="none" w:sz="0" w:space="0" w:color="auto"/>
      </w:divBdr>
    </w:div>
    <w:div w:id="383524395">
      <w:bodyDiv w:val="1"/>
      <w:marLeft w:val="0"/>
      <w:marRight w:val="0"/>
      <w:marTop w:val="0"/>
      <w:marBottom w:val="0"/>
      <w:divBdr>
        <w:top w:val="none" w:sz="0" w:space="0" w:color="auto"/>
        <w:left w:val="none" w:sz="0" w:space="0" w:color="auto"/>
        <w:bottom w:val="none" w:sz="0" w:space="0" w:color="auto"/>
        <w:right w:val="none" w:sz="0" w:space="0" w:color="auto"/>
      </w:divBdr>
    </w:div>
    <w:div w:id="386683767">
      <w:bodyDiv w:val="1"/>
      <w:marLeft w:val="0"/>
      <w:marRight w:val="0"/>
      <w:marTop w:val="0"/>
      <w:marBottom w:val="0"/>
      <w:divBdr>
        <w:top w:val="none" w:sz="0" w:space="0" w:color="auto"/>
        <w:left w:val="none" w:sz="0" w:space="0" w:color="auto"/>
        <w:bottom w:val="none" w:sz="0" w:space="0" w:color="auto"/>
        <w:right w:val="none" w:sz="0" w:space="0" w:color="auto"/>
      </w:divBdr>
    </w:div>
    <w:div w:id="408423524">
      <w:bodyDiv w:val="1"/>
      <w:marLeft w:val="0"/>
      <w:marRight w:val="0"/>
      <w:marTop w:val="0"/>
      <w:marBottom w:val="0"/>
      <w:divBdr>
        <w:top w:val="none" w:sz="0" w:space="0" w:color="auto"/>
        <w:left w:val="none" w:sz="0" w:space="0" w:color="auto"/>
        <w:bottom w:val="none" w:sz="0" w:space="0" w:color="auto"/>
        <w:right w:val="none" w:sz="0" w:space="0" w:color="auto"/>
      </w:divBdr>
    </w:div>
    <w:div w:id="408581496">
      <w:bodyDiv w:val="1"/>
      <w:marLeft w:val="0"/>
      <w:marRight w:val="0"/>
      <w:marTop w:val="0"/>
      <w:marBottom w:val="0"/>
      <w:divBdr>
        <w:top w:val="none" w:sz="0" w:space="0" w:color="auto"/>
        <w:left w:val="none" w:sz="0" w:space="0" w:color="auto"/>
        <w:bottom w:val="none" w:sz="0" w:space="0" w:color="auto"/>
        <w:right w:val="none" w:sz="0" w:space="0" w:color="auto"/>
      </w:divBdr>
    </w:div>
    <w:div w:id="456410474">
      <w:bodyDiv w:val="1"/>
      <w:marLeft w:val="0"/>
      <w:marRight w:val="0"/>
      <w:marTop w:val="0"/>
      <w:marBottom w:val="0"/>
      <w:divBdr>
        <w:top w:val="none" w:sz="0" w:space="0" w:color="auto"/>
        <w:left w:val="none" w:sz="0" w:space="0" w:color="auto"/>
        <w:bottom w:val="none" w:sz="0" w:space="0" w:color="auto"/>
        <w:right w:val="none" w:sz="0" w:space="0" w:color="auto"/>
      </w:divBdr>
    </w:div>
    <w:div w:id="473639861">
      <w:bodyDiv w:val="1"/>
      <w:marLeft w:val="0"/>
      <w:marRight w:val="0"/>
      <w:marTop w:val="0"/>
      <w:marBottom w:val="0"/>
      <w:divBdr>
        <w:top w:val="none" w:sz="0" w:space="0" w:color="auto"/>
        <w:left w:val="none" w:sz="0" w:space="0" w:color="auto"/>
        <w:bottom w:val="none" w:sz="0" w:space="0" w:color="auto"/>
        <w:right w:val="none" w:sz="0" w:space="0" w:color="auto"/>
      </w:divBdr>
    </w:div>
    <w:div w:id="474759735">
      <w:bodyDiv w:val="1"/>
      <w:marLeft w:val="0"/>
      <w:marRight w:val="0"/>
      <w:marTop w:val="0"/>
      <w:marBottom w:val="0"/>
      <w:divBdr>
        <w:top w:val="none" w:sz="0" w:space="0" w:color="auto"/>
        <w:left w:val="none" w:sz="0" w:space="0" w:color="auto"/>
        <w:bottom w:val="none" w:sz="0" w:space="0" w:color="auto"/>
        <w:right w:val="none" w:sz="0" w:space="0" w:color="auto"/>
      </w:divBdr>
    </w:div>
    <w:div w:id="523860961">
      <w:bodyDiv w:val="1"/>
      <w:marLeft w:val="0"/>
      <w:marRight w:val="0"/>
      <w:marTop w:val="0"/>
      <w:marBottom w:val="0"/>
      <w:divBdr>
        <w:top w:val="none" w:sz="0" w:space="0" w:color="auto"/>
        <w:left w:val="none" w:sz="0" w:space="0" w:color="auto"/>
        <w:bottom w:val="none" w:sz="0" w:space="0" w:color="auto"/>
        <w:right w:val="none" w:sz="0" w:space="0" w:color="auto"/>
      </w:divBdr>
    </w:div>
    <w:div w:id="583957390">
      <w:bodyDiv w:val="1"/>
      <w:marLeft w:val="0"/>
      <w:marRight w:val="0"/>
      <w:marTop w:val="0"/>
      <w:marBottom w:val="0"/>
      <w:divBdr>
        <w:top w:val="none" w:sz="0" w:space="0" w:color="auto"/>
        <w:left w:val="none" w:sz="0" w:space="0" w:color="auto"/>
        <w:bottom w:val="none" w:sz="0" w:space="0" w:color="auto"/>
        <w:right w:val="none" w:sz="0" w:space="0" w:color="auto"/>
      </w:divBdr>
    </w:div>
    <w:div w:id="597836926">
      <w:bodyDiv w:val="1"/>
      <w:marLeft w:val="0"/>
      <w:marRight w:val="0"/>
      <w:marTop w:val="0"/>
      <w:marBottom w:val="0"/>
      <w:divBdr>
        <w:top w:val="none" w:sz="0" w:space="0" w:color="auto"/>
        <w:left w:val="none" w:sz="0" w:space="0" w:color="auto"/>
        <w:bottom w:val="none" w:sz="0" w:space="0" w:color="auto"/>
        <w:right w:val="none" w:sz="0" w:space="0" w:color="auto"/>
      </w:divBdr>
    </w:div>
    <w:div w:id="601960851">
      <w:bodyDiv w:val="1"/>
      <w:marLeft w:val="0"/>
      <w:marRight w:val="0"/>
      <w:marTop w:val="0"/>
      <w:marBottom w:val="0"/>
      <w:divBdr>
        <w:top w:val="none" w:sz="0" w:space="0" w:color="auto"/>
        <w:left w:val="none" w:sz="0" w:space="0" w:color="auto"/>
        <w:bottom w:val="none" w:sz="0" w:space="0" w:color="auto"/>
        <w:right w:val="none" w:sz="0" w:space="0" w:color="auto"/>
      </w:divBdr>
    </w:div>
    <w:div w:id="645205268">
      <w:bodyDiv w:val="1"/>
      <w:marLeft w:val="0"/>
      <w:marRight w:val="0"/>
      <w:marTop w:val="0"/>
      <w:marBottom w:val="0"/>
      <w:divBdr>
        <w:top w:val="none" w:sz="0" w:space="0" w:color="auto"/>
        <w:left w:val="none" w:sz="0" w:space="0" w:color="auto"/>
        <w:bottom w:val="none" w:sz="0" w:space="0" w:color="auto"/>
        <w:right w:val="none" w:sz="0" w:space="0" w:color="auto"/>
      </w:divBdr>
    </w:div>
    <w:div w:id="689643112">
      <w:bodyDiv w:val="1"/>
      <w:marLeft w:val="0"/>
      <w:marRight w:val="0"/>
      <w:marTop w:val="0"/>
      <w:marBottom w:val="0"/>
      <w:divBdr>
        <w:top w:val="none" w:sz="0" w:space="0" w:color="auto"/>
        <w:left w:val="none" w:sz="0" w:space="0" w:color="auto"/>
        <w:bottom w:val="none" w:sz="0" w:space="0" w:color="auto"/>
        <w:right w:val="none" w:sz="0" w:space="0" w:color="auto"/>
      </w:divBdr>
    </w:div>
    <w:div w:id="710307152">
      <w:bodyDiv w:val="1"/>
      <w:marLeft w:val="0"/>
      <w:marRight w:val="0"/>
      <w:marTop w:val="0"/>
      <w:marBottom w:val="0"/>
      <w:divBdr>
        <w:top w:val="none" w:sz="0" w:space="0" w:color="auto"/>
        <w:left w:val="none" w:sz="0" w:space="0" w:color="auto"/>
        <w:bottom w:val="none" w:sz="0" w:space="0" w:color="auto"/>
        <w:right w:val="none" w:sz="0" w:space="0" w:color="auto"/>
      </w:divBdr>
    </w:div>
    <w:div w:id="721056772">
      <w:bodyDiv w:val="1"/>
      <w:marLeft w:val="0"/>
      <w:marRight w:val="0"/>
      <w:marTop w:val="0"/>
      <w:marBottom w:val="0"/>
      <w:divBdr>
        <w:top w:val="none" w:sz="0" w:space="0" w:color="auto"/>
        <w:left w:val="none" w:sz="0" w:space="0" w:color="auto"/>
        <w:bottom w:val="none" w:sz="0" w:space="0" w:color="auto"/>
        <w:right w:val="none" w:sz="0" w:space="0" w:color="auto"/>
      </w:divBdr>
    </w:div>
    <w:div w:id="755058285">
      <w:bodyDiv w:val="1"/>
      <w:marLeft w:val="0"/>
      <w:marRight w:val="0"/>
      <w:marTop w:val="0"/>
      <w:marBottom w:val="0"/>
      <w:divBdr>
        <w:top w:val="none" w:sz="0" w:space="0" w:color="auto"/>
        <w:left w:val="none" w:sz="0" w:space="0" w:color="auto"/>
        <w:bottom w:val="none" w:sz="0" w:space="0" w:color="auto"/>
        <w:right w:val="none" w:sz="0" w:space="0" w:color="auto"/>
      </w:divBdr>
    </w:div>
    <w:div w:id="794952796">
      <w:bodyDiv w:val="1"/>
      <w:marLeft w:val="0"/>
      <w:marRight w:val="0"/>
      <w:marTop w:val="0"/>
      <w:marBottom w:val="0"/>
      <w:divBdr>
        <w:top w:val="none" w:sz="0" w:space="0" w:color="auto"/>
        <w:left w:val="none" w:sz="0" w:space="0" w:color="auto"/>
        <w:bottom w:val="none" w:sz="0" w:space="0" w:color="auto"/>
        <w:right w:val="none" w:sz="0" w:space="0" w:color="auto"/>
      </w:divBdr>
    </w:div>
    <w:div w:id="808058883">
      <w:bodyDiv w:val="1"/>
      <w:marLeft w:val="0"/>
      <w:marRight w:val="0"/>
      <w:marTop w:val="0"/>
      <w:marBottom w:val="0"/>
      <w:divBdr>
        <w:top w:val="none" w:sz="0" w:space="0" w:color="auto"/>
        <w:left w:val="none" w:sz="0" w:space="0" w:color="auto"/>
        <w:bottom w:val="none" w:sz="0" w:space="0" w:color="auto"/>
        <w:right w:val="none" w:sz="0" w:space="0" w:color="auto"/>
      </w:divBdr>
    </w:div>
    <w:div w:id="811757222">
      <w:bodyDiv w:val="1"/>
      <w:marLeft w:val="0"/>
      <w:marRight w:val="0"/>
      <w:marTop w:val="0"/>
      <w:marBottom w:val="0"/>
      <w:divBdr>
        <w:top w:val="none" w:sz="0" w:space="0" w:color="auto"/>
        <w:left w:val="none" w:sz="0" w:space="0" w:color="auto"/>
        <w:bottom w:val="none" w:sz="0" w:space="0" w:color="auto"/>
        <w:right w:val="none" w:sz="0" w:space="0" w:color="auto"/>
      </w:divBdr>
    </w:div>
    <w:div w:id="813528405">
      <w:bodyDiv w:val="1"/>
      <w:marLeft w:val="0"/>
      <w:marRight w:val="0"/>
      <w:marTop w:val="0"/>
      <w:marBottom w:val="0"/>
      <w:divBdr>
        <w:top w:val="none" w:sz="0" w:space="0" w:color="auto"/>
        <w:left w:val="none" w:sz="0" w:space="0" w:color="auto"/>
        <w:bottom w:val="none" w:sz="0" w:space="0" w:color="auto"/>
        <w:right w:val="none" w:sz="0" w:space="0" w:color="auto"/>
      </w:divBdr>
    </w:div>
    <w:div w:id="829373036">
      <w:bodyDiv w:val="1"/>
      <w:marLeft w:val="0"/>
      <w:marRight w:val="0"/>
      <w:marTop w:val="0"/>
      <w:marBottom w:val="0"/>
      <w:divBdr>
        <w:top w:val="none" w:sz="0" w:space="0" w:color="auto"/>
        <w:left w:val="none" w:sz="0" w:space="0" w:color="auto"/>
        <w:bottom w:val="none" w:sz="0" w:space="0" w:color="auto"/>
        <w:right w:val="none" w:sz="0" w:space="0" w:color="auto"/>
      </w:divBdr>
    </w:div>
    <w:div w:id="855078635">
      <w:bodyDiv w:val="1"/>
      <w:marLeft w:val="0"/>
      <w:marRight w:val="0"/>
      <w:marTop w:val="0"/>
      <w:marBottom w:val="0"/>
      <w:divBdr>
        <w:top w:val="none" w:sz="0" w:space="0" w:color="auto"/>
        <w:left w:val="none" w:sz="0" w:space="0" w:color="auto"/>
        <w:bottom w:val="none" w:sz="0" w:space="0" w:color="auto"/>
        <w:right w:val="none" w:sz="0" w:space="0" w:color="auto"/>
      </w:divBdr>
    </w:div>
    <w:div w:id="955449883">
      <w:bodyDiv w:val="1"/>
      <w:marLeft w:val="0"/>
      <w:marRight w:val="0"/>
      <w:marTop w:val="0"/>
      <w:marBottom w:val="0"/>
      <w:divBdr>
        <w:top w:val="none" w:sz="0" w:space="0" w:color="auto"/>
        <w:left w:val="none" w:sz="0" w:space="0" w:color="auto"/>
        <w:bottom w:val="none" w:sz="0" w:space="0" w:color="auto"/>
        <w:right w:val="none" w:sz="0" w:space="0" w:color="auto"/>
      </w:divBdr>
    </w:div>
    <w:div w:id="1029725145">
      <w:bodyDiv w:val="1"/>
      <w:marLeft w:val="0"/>
      <w:marRight w:val="0"/>
      <w:marTop w:val="0"/>
      <w:marBottom w:val="0"/>
      <w:divBdr>
        <w:top w:val="none" w:sz="0" w:space="0" w:color="auto"/>
        <w:left w:val="none" w:sz="0" w:space="0" w:color="auto"/>
        <w:bottom w:val="none" w:sz="0" w:space="0" w:color="auto"/>
        <w:right w:val="none" w:sz="0" w:space="0" w:color="auto"/>
      </w:divBdr>
    </w:div>
    <w:div w:id="1048647072">
      <w:bodyDiv w:val="1"/>
      <w:marLeft w:val="0"/>
      <w:marRight w:val="0"/>
      <w:marTop w:val="0"/>
      <w:marBottom w:val="0"/>
      <w:divBdr>
        <w:top w:val="none" w:sz="0" w:space="0" w:color="auto"/>
        <w:left w:val="none" w:sz="0" w:space="0" w:color="auto"/>
        <w:bottom w:val="none" w:sz="0" w:space="0" w:color="auto"/>
        <w:right w:val="none" w:sz="0" w:space="0" w:color="auto"/>
      </w:divBdr>
    </w:div>
    <w:div w:id="1062681077">
      <w:bodyDiv w:val="1"/>
      <w:marLeft w:val="0"/>
      <w:marRight w:val="0"/>
      <w:marTop w:val="0"/>
      <w:marBottom w:val="0"/>
      <w:divBdr>
        <w:top w:val="none" w:sz="0" w:space="0" w:color="auto"/>
        <w:left w:val="none" w:sz="0" w:space="0" w:color="auto"/>
        <w:bottom w:val="none" w:sz="0" w:space="0" w:color="auto"/>
        <w:right w:val="none" w:sz="0" w:space="0" w:color="auto"/>
      </w:divBdr>
    </w:div>
    <w:div w:id="1084456026">
      <w:bodyDiv w:val="1"/>
      <w:marLeft w:val="0"/>
      <w:marRight w:val="0"/>
      <w:marTop w:val="0"/>
      <w:marBottom w:val="0"/>
      <w:divBdr>
        <w:top w:val="none" w:sz="0" w:space="0" w:color="auto"/>
        <w:left w:val="none" w:sz="0" w:space="0" w:color="auto"/>
        <w:bottom w:val="none" w:sz="0" w:space="0" w:color="auto"/>
        <w:right w:val="none" w:sz="0" w:space="0" w:color="auto"/>
      </w:divBdr>
    </w:div>
    <w:div w:id="1114326703">
      <w:bodyDiv w:val="1"/>
      <w:marLeft w:val="0"/>
      <w:marRight w:val="0"/>
      <w:marTop w:val="0"/>
      <w:marBottom w:val="0"/>
      <w:divBdr>
        <w:top w:val="none" w:sz="0" w:space="0" w:color="auto"/>
        <w:left w:val="none" w:sz="0" w:space="0" w:color="auto"/>
        <w:bottom w:val="none" w:sz="0" w:space="0" w:color="auto"/>
        <w:right w:val="none" w:sz="0" w:space="0" w:color="auto"/>
      </w:divBdr>
    </w:div>
    <w:div w:id="1142622322">
      <w:bodyDiv w:val="1"/>
      <w:marLeft w:val="0"/>
      <w:marRight w:val="0"/>
      <w:marTop w:val="0"/>
      <w:marBottom w:val="0"/>
      <w:divBdr>
        <w:top w:val="none" w:sz="0" w:space="0" w:color="auto"/>
        <w:left w:val="none" w:sz="0" w:space="0" w:color="auto"/>
        <w:bottom w:val="none" w:sz="0" w:space="0" w:color="auto"/>
        <w:right w:val="none" w:sz="0" w:space="0" w:color="auto"/>
      </w:divBdr>
    </w:div>
    <w:div w:id="1226259203">
      <w:bodyDiv w:val="1"/>
      <w:marLeft w:val="0"/>
      <w:marRight w:val="0"/>
      <w:marTop w:val="0"/>
      <w:marBottom w:val="0"/>
      <w:divBdr>
        <w:top w:val="none" w:sz="0" w:space="0" w:color="auto"/>
        <w:left w:val="none" w:sz="0" w:space="0" w:color="auto"/>
        <w:bottom w:val="none" w:sz="0" w:space="0" w:color="auto"/>
        <w:right w:val="none" w:sz="0" w:space="0" w:color="auto"/>
      </w:divBdr>
    </w:div>
    <w:div w:id="1289435172">
      <w:bodyDiv w:val="1"/>
      <w:marLeft w:val="0"/>
      <w:marRight w:val="0"/>
      <w:marTop w:val="0"/>
      <w:marBottom w:val="0"/>
      <w:divBdr>
        <w:top w:val="none" w:sz="0" w:space="0" w:color="auto"/>
        <w:left w:val="none" w:sz="0" w:space="0" w:color="auto"/>
        <w:bottom w:val="none" w:sz="0" w:space="0" w:color="auto"/>
        <w:right w:val="none" w:sz="0" w:space="0" w:color="auto"/>
      </w:divBdr>
    </w:div>
    <w:div w:id="1314990081">
      <w:bodyDiv w:val="1"/>
      <w:marLeft w:val="0"/>
      <w:marRight w:val="0"/>
      <w:marTop w:val="0"/>
      <w:marBottom w:val="0"/>
      <w:divBdr>
        <w:top w:val="none" w:sz="0" w:space="0" w:color="auto"/>
        <w:left w:val="none" w:sz="0" w:space="0" w:color="auto"/>
        <w:bottom w:val="none" w:sz="0" w:space="0" w:color="auto"/>
        <w:right w:val="none" w:sz="0" w:space="0" w:color="auto"/>
      </w:divBdr>
    </w:div>
    <w:div w:id="1386248417">
      <w:bodyDiv w:val="1"/>
      <w:marLeft w:val="0"/>
      <w:marRight w:val="0"/>
      <w:marTop w:val="0"/>
      <w:marBottom w:val="0"/>
      <w:divBdr>
        <w:top w:val="none" w:sz="0" w:space="0" w:color="auto"/>
        <w:left w:val="none" w:sz="0" w:space="0" w:color="auto"/>
        <w:bottom w:val="none" w:sz="0" w:space="0" w:color="auto"/>
        <w:right w:val="none" w:sz="0" w:space="0" w:color="auto"/>
      </w:divBdr>
    </w:div>
    <w:div w:id="1389769670">
      <w:bodyDiv w:val="1"/>
      <w:marLeft w:val="0"/>
      <w:marRight w:val="0"/>
      <w:marTop w:val="0"/>
      <w:marBottom w:val="0"/>
      <w:divBdr>
        <w:top w:val="none" w:sz="0" w:space="0" w:color="auto"/>
        <w:left w:val="none" w:sz="0" w:space="0" w:color="auto"/>
        <w:bottom w:val="none" w:sz="0" w:space="0" w:color="auto"/>
        <w:right w:val="none" w:sz="0" w:space="0" w:color="auto"/>
      </w:divBdr>
    </w:div>
    <w:div w:id="1394229733">
      <w:bodyDiv w:val="1"/>
      <w:marLeft w:val="0"/>
      <w:marRight w:val="0"/>
      <w:marTop w:val="0"/>
      <w:marBottom w:val="0"/>
      <w:divBdr>
        <w:top w:val="none" w:sz="0" w:space="0" w:color="auto"/>
        <w:left w:val="none" w:sz="0" w:space="0" w:color="auto"/>
        <w:bottom w:val="none" w:sz="0" w:space="0" w:color="auto"/>
        <w:right w:val="none" w:sz="0" w:space="0" w:color="auto"/>
      </w:divBdr>
    </w:div>
    <w:div w:id="1474979403">
      <w:bodyDiv w:val="1"/>
      <w:marLeft w:val="0"/>
      <w:marRight w:val="0"/>
      <w:marTop w:val="0"/>
      <w:marBottom w:val="0"/>
      <w:divBdr>
        <w:top w:val="none" w:sz="0" w:space="0" w:color="auto"/>
        <w:left w:val="none" w:sz="0" w:space="0" w:color="auto"/>
        <w:bottom w:val="none" w:sz="0" w:space="0" w:color="auto"/>
        <w:right w:val="none" w:sz="0" w:space="0" w:color="auto"/>
      </w:divBdr>
    </w:div>
    <w:div w:id="1524325861">
      <w:bodyDiv w:val="1"/>
      <w:marLeft w:val="0"/>
      <w:marRight w:val="0"/>
      <w:marTop w:val="0"/>
      <w:marBottom w:val="0"/>
      <w:divBdr>
        <w:top w:val="none" w:sz="0" w:space="0" w:color="auto"/>
        <w:left w:val="none" w:sz="0" w:space="0" w:color="auto"/>
        <w:bottom w:val="none" w:sz="0" w:space="0" w:color="auto"/>
        <w:right w:val="none" w:sz="0" w:space="0" w:color="auto"/>
      </w:divBdr>
    </w:div>
    <w:div w:id="1575702102">
      <w:bodyDiv w:val="1"/>
      <w:marLeft w:val="0"/>
      <w:marRight w:val="0"/>
      <w:marTop w:val="0"/>
      <w:marBottom w:val="0"/>
      <w:divBdr>
        <w:top w:val="none" w:sz="0" w:space="0" w:color="auto"/>
        <w:left w:val="none" w:sz="0" w:space="0" w:color="auto"/>
        <w:bottom w:val="none" w:sz="0" w:space="0" w:color="auto"/>
        <w:right w:val="none" w:sz="0" w:space="0" w:color="auto"/>
      </w:divBdr>
      <w:divsChild>
        <w:div w:id="55400464">
          <w:marLeft w:val="0"/>
          <w:marRight w:val="0"/>
          <w:marTop w:val="0"/>
          <w:marBottom w:val="0"/>
          <w:divBdr>
            <w:top w:val="none" w:sz="0" w:space="0" w:color="auto"/>
            <w:left w:val="none" w:sz="0" w:space="0" w:color="auto"/>
            <w:bottom w:val="none" w:sz="0" w:space="0" w:color="auto"/>
            <w:right w:val="none" w:sz="0" w:space="0" w:color="auto"/>
          </w:divBdr>
        </w:div>
        <w:div w:id="207960968">
          <w:marLeft w:val="0"/>
          <w:marRight w:val="0"/>
          <w:marTop w:val="0"/>
          <w:marBottom w:val="0"/>
          <w:divBdr>
            <w:top w:val="none" w:sz="0" w:space="0" w:color="auto"/>
            <w:left w:val="none" w:sz="0" w:space="0" w:color="auto"/>
            <w:bottom w:val="none" w:sz="0" w:space="0" w:color="auto"/>
            <w:right w:val="none" w:sz="0" w:space="0" w:color="auto"/>
          </w:divBdr>
          <w:divsChild>
            <w:div w:id="301733544">
              <w:marLeft w:val="0"/>
              <w:marRight w:val="0"/>
              <w:marTop w:val="0"/>
              <w:marBottom w:val="0"/>
              <w:divBdr>
                <w:top w:val="none" w:sz="0" w:space="0" w:color="auto"/>
                <w:left w:val="none" w:sz="0" w:space="0" w:color="auto"/>
                <w:bottom w:val="none" w:sz="0" w:space="0" w:color="auto"/>
                <w:right w:val="none" w:sz="0" w:space="0" w:color="auto"/>
              </w:divBdr>
            </w:div>
            <w:div w:id="11463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8388">
      <w:bodyDiv w:val="1"/>
      <w:marLeft w:val="0"/>
      <w:marRight w:val="0"/>
      <w:marTop w:val="0"/>
      <w:marBottom w:val="0"/>
      <w:divBdr>
        <w:top w:val="none" w:sz="0" w:space="0" w:color="auto"/>
        <w:left w:val="none" w:sz="0" w:space="0" w:color="auto"/>
        <w:bottom w:val="none" w:sz="0" w:space="0" w:color="auto"/>
        <w:right w:val="none" w:sz="0" w:space="0" w:color="auto"/>
      </w:divBdr>
    </w:div>
    <w:div w:id="1610041185">
      <w:bodyDiv w:val="1"/>
      <w:marLeft w:val="0"/>
      <w:marRight w:val="0"/>
      <w:marTop w:val="0"/>
      <w:marBottom w:val="0"/>
      <w:divBdr>
        <w:top w:val="none" w:sz="0" w:space="0" w:color="auto"/>
        <w:left w:val="none" w:sz="0" w:space="0" w:color="auto"/>
        <w:bottom w:val="none" w:sz="0" w:space="0" w:color="auto"/>
        <w:right w:val="none" w:sz="0" w:space="0" w:color="auto"/>
      </w:divBdr>
      <w:divsChild>
        <w:div w:id="152915683">
          <w:marLeft w:val="0"/>
          <w:marRight w:val="0"/>
          <w:marTop w:val="0"/>
          <w:marBottom w:val="0"/>
          <w:divBdr>
            <w:top w:val="none" w:sz="0" w:space="0" w:color="auto"/>
            <w:left w:val="none" w:sz="0" w:space="0" w:color="auto"/>
            <w:bottom w:val="none" w:sz="0" w:space="0" w:color="auto"/>
            <w:right w:val="none" w:sz="0" w:space="0" w:color="auto"/>
          </w:divBdr>
        </w:div>
        <w:div w:id="1121336753">
          <w:marLeft w:val="0"/>
          <w:marRight w:val="0"/>
          <w:marTop w:val="0"/>
          <w:marBottom w:val="0"/>
          <w:divBdr>
            <w:top w:val="none" w:sz="0" w:space="0" w:color="auto"/>
            <w:left w:val="none" w:sz="0" w:space="0" w:color="auto"/>
            <w:bottom w:val="none" w:sz="0" w:space="0" w:color="auto"/>
            <w:right w:val="none" w:sz="0" w:space="0" w:color="auto"/>
          </w:divBdr>
        </w:div>
        <w:div w:id="1350134734">
          <w:marLeft w:val="0"/>
          <w:marRight w:val="0"/>
          <w:marTop w:val="0"/>
          <w:marBottom w:val="0"/>
          <w:divBdr>
            <w:top w:val="none" w:sz="0" w:space="0" w:color="auto"/>
            <w:left w:val="none" w:sz="0" w:space="0" w:color="auto"/>
            <w:bottom w:val="none" w:sz="0" w:space="0" w:color="auto"/>
            <w:right w:val="none" w:sz="0" w:space="0" w:color="auto"/>
          </w:divBdr>
        </w:div>
        <w:div w:id="1792163317">
          <w:marLeft w:val="0"/>
          <w:marRight w:val="0"/>
          <w:marTop w:val="0"/>
          <w:marBottom w:val="0"/>
          <w:divBdr>
            <w:top w:val="none" w:sz="0" w:space="0" w:color="auto"/>
            <w:left w:val="none" w:sz="0" w:space="0" w:color="auto"/>
            <w:bottom w:val="none" w:sz="0" w:space="0" w:color="auto"/>
            <w:right w:val="none" w:sz="0" w:space="0" w:color="auto"/>
          </w:divBdr>
        </w:div>
        <w:div w:id="1812206913">
          <w:marLeft w:val="0"/>
          <w:marRight w:val="0"/>
          <w:marTop w:val="0"/>
          <w:marBottom w:val="0"/>
          <w:divBdr>
            <w:top w:val="none" w:sz="0" w:space="0" w:color="auto"/>
            <w:left w:val="none" w:sz="0" w:space="0" w:color="auto"/>
            <w:bottom w:val="none" w:sz="0" w:space="0" w:color="auto"/>
            <w:right w:val="none" w:sz="0" w:space="0" w:color="auto"/>
          </w:divBdr>
        </w:div>
      </w:divsChild>
    </w:div>
    <w:div w:id="1691419353">
      <w:bodyDiv w:val="1"/>
      <w:marLeft w:val="0"/>
      <w:marRight w:val="0"/>
      <w:marTop w:val="0"/>
      <w:marBottom w:val="0"/>
      <w:divBdr>
        <w:top w:val="none" w:sz="0" w:space="0" w:color="auto"/>
        <w:left w:val="none" w:sz="0" w:space="0" w:color="auto"/>
        <w:bottom w:val="none" w:sz="0" w:space="0" w:color="auto"/>
        <w:right w:val="none" w:sz="0" w:space="0" w:color="auto"/>
      </w:divBdr>
    </w:div>
    <w:div w:id="1697926001">
      <w:bodyDiv w:val="1"/>
      <w:marLeft w:val="0"/>
      <w:marRight w:val="0"/>
      <w:marTop w:val="0"/>
      <w:marBottom w:val="0"/>
      <w:divBdr>
        <w:top w:val="none" w:sz="0" w:space="0" w:color="auto"/>
        <w:left w:val="none" w:sz="0" w:space="0" w:color="auto"/>
        <w:bottom w:val="none" w:sz="0" w:space="0" w:color="auto"/>
        <w:right w:val="none" w:sz="0" w:space="0" w:color="auto"/>
      </w:divBdr>
    </w:div>
    <w:div w:id="1709257013">
      <w:bodyDiv w:val="1"/>
      <w:marLeft w:val="0"/>
      <w:marRight w:val="0"/>
      <w:marTop w:val="0"/>
      <w:marBottom w:val="0"/>
      <w:divBdr>
        <w:top w:val="none" w:sz="0" w:space="0" w:color="auto"/>
        <w:left w:val="none" w:sz="0" w:space="0" w:color="auto"/>
        <w:bottom w:val="none" w:sz="0" w:space="0" w:color="auto"/>
        <w:right w:val="none" w:sz="0" w:space="0" w:color="auto"/>
      </w:divBdr>
    </w:div>
    <w:div w:id="1733575949">
      <w:bodyDiv w:val="1"/>
      <w:marLeft w:val="0"/>
      <w:marRight w:val="0"/>
      <w:marTop w:val="0"/>
      <w:marBottom w:val="0"/>
      <w:divBdr>
        <w:top w:val="none" w:sz="0" w:space="0" w:color="auto"/>
        <w:left w:val="none" w:sz="0" w:space="0" w:color="auto"/>
        <w:bottom w:val="none" w:sz="0" w:space="0" w:color="auto"/>
        <w:right w:val="none" w:sz="0" w:space="0" w:color="auto"/>
      </w:divBdr>
    </w:div>
    <w:div w:id="1751467687">
      <w:bodyDiv w:val="1"/>
      <w:marLeft w:val="0"/>
      <w:marRight w:val="0"/>
      <w:marTop w:val="0"/>
      <w:marBottom w:val="0"/>
      <w:divBdr>
        <w:top w:val="none" w:sz="0" w:space="0" w:color="auto"/>
        <w:left w:val="none" w:sz="0" w:space="0" w:color="auto"/>
        <w:bottom w:val="none" w:sz="0" w:space="0" w:color="auto"/>
        <w:right w:val="none" w:sz="0" w:space="0" w:color="auto"/>
      </w:divBdr>
    </w:div>
    <w:div w:id="1855805980">
      <w:bodyDiv w:val="1"/>
      <w:marLeft w:val="0"/>
      <w:marRight w:val="0"/>
      <w:marTop w:val="0"/>
      <w:marBottom w:val="0"/>
      <w:divBdr>
        <w:top w:val="none" w:sz="0" w:space="0" w:color="auto"/>
        <w:left w:val="none" w:sz="0" w:space="0" w:color="auto"/>
        <w:bottom w:val="none" w:sz="0" w:space="0" w:color="auto"/>
        <w:right w:val="none" w:sz="0" w:space="0" w:color="auto"/>
      </w:divBdr>
    </w:div>
    <w:div w:id="1878853798">
      <w:bodyDiv w:val="1"/>
      <w:marLeft w:val="0"/>
      <w:marRight w:val="0"/>
      <w:marTop w:val="0"/>
      <w:marBottom w:val="0"/>
      <w:divBdr>
        <w:top w:val="none" w:sz="0" w:space="0" w:color="auto"/>
        <w:left w:val="none" w:sz="0" w:space="0" w:color="auto"/>
        <w:bottom w:val="none" w:sz="0" w:space="0" w:color="auto"/>
        <w:right w:val="none" w:sz="0" w:space="0" w:color="auto"/>
      </w:divBdr>
    </w:div>
    <w:div w:id="1895382472">
      <w:bodyDiv w:val="1"/>
      <w:marLeft w:val="0"/>
      <w:marRight w:val="0"/>
      <w:marTop w:val="0"/>
      <w:marBottom w:val="0"/>
      <w:divBdr>
        <w:top w:val="none" w:sz="0" w:space="0" w:color="auto"/>
        <w:left w:val="none" w:sz="0" w:space="0" w:color="auto"/>
        <w:bottom w:val="none" w:sz="0" w:space="0" w:color="auto"/>
        <w:right w:val="none" w:sz="0" w:space="0" w:color="auto"/>
      </w:divBdr>
    </w:div>
    <w:div w:id="1912538067">
      <w:bodyDiv w:val="1"/>
      <w:marLeft w:val="0"/>
      <w:marRight w:val="0"/>
      <w:marTop w:val="0"/>
      <w:marBottom w:val="0"/>
      <w:divBdr>
        <w:top w:val="none" w:sz="0" w:space="0" w:color="auto"/>
        <w:left w:val="none" w:sz="0" w:space="0" w:color="auto"/>
        <w:bottom w:val="none" w:sz="0" w:space="0" w:color="auto"/>
        <w:right w:val="none" w:sz="0" w:space="0" w:color="auto"/>
      </w:divBdr>
    </w:div>
    <w:div w:id="1924097112">
      <w:bodyDiv w:val="1"/>
      <w:marLeft w:val="0"/>
      <w:marRight w:val="0"/>
      <w:marTop w:val="0"/>
      <w:marBottom w:val="0"/>
      <w:divBdr>
        <w:top w:val="none" w:sz="0" w:space="0" w:color="auto"/>
        <w:left w:val="none" w:sz="0" w:space="0" w:color="auto"/>
        <w:bottom w:val="none" w:sz="0" w:space="0" w:color="auto"/>
        <w:right w:val="none" w:sz="0" w:space="0" w:color="auto"/>
      </w:divBdr>
    </w:div>
    <w:div w:id="1935744799">
      <w:bodyDiv w:val="1"/>
      <w:marLeft w:val="0"/>
      <w:marRight w:val="0"/>
      <w:marTop w:val="0"/>
      <w:marBottom w:val="0"/>
      <w:divBdr>
        <w:top w:val="none" w:sz="0" w:space="0" w:color="auto"/>
        <w:left w:val="none" w:sz="0" w:space="0" w:color="auto"/>
        <w:bottom w:val="none" w:sz="0" w:space="0" w:color="auto"/>
        <w:right w:val="none" w:sz="0" w:space="0" w:color="auto"/>
      </w:divBdr>
    </w:div>
    <w:div w:id="1967000112">
      <w:bodyDiv w:val="1"/>
      <w:marLeft w:val="0"/>
      <w:marRight w:val="0"/>
      <w:marTop w:val="0"/>
      <w:marBottom w:val="0"/>
      <w:divBdr>
        <w:top w:val="none" w:sz="0" w:space="0" w:color="auto"/>
        <w:left w:val="none" w:sz="0" w:space="0" w:color="auto"/>
        <w:bottom w:val="none" w:sz="0" w:space="0" w:color="auto"/>
        <w:right w:val="none" w:sz="0" w:space="0" w:color="auto"/>
      </w:divBdr>
    </w:div>
    <w:div w:id="2006006968">
      <w:bodyDiv w:val="1"/>
      <w:marLeft w:val="0"/>
      <w:marRight w:val="0"/>
      <w:marTop w:val="0"/>
      <w:marBottom w:val="0"/>
      <w:divBdr>
        <w:top w:val="none" w:sz="0" w:space="0" w:color="auto"/>
        <w:left w:val="none" w:sz="0" w:space="0" w:color="auto"/>
        <w:bottom w:val="none" w:sz="0" w:space="0" w:color="auto"/>
        <w:right w:val="none" w:sz="0" w:space="0" w:color="auto"/>
      </w:divBdr>
    </w:div>
    <w:div w:id="2062098665">
      <w:bodyDiv w:val="1"/>
      <w:marLeft w:val="0"/>
      <w:marRight w:val="0"/>
      <w:marTop w:val="0"/>
      <w:marBottom w:val="0"/>
      <w:divBdr>
        <w:top w:val="none" w:sz="0" w:space="0" w:color="auto"/>
        <w:left w:val="none" w:sz="0" w:space="0" w:color="auto"/>
        <w:bottom w:val="none" w:sz="0" w:space="0" w:color="auto"/>
        <w:right w:val="none" w:sz="0" w:space="0" w:color="auto"/>
      </w:divBdr>
    </w:div>
    <w:div w:id="2070571466">
      <w:bodyDiv w:val="1"/>
      <w:marLeft w:val="0"/>
      <w:marRight w:val="0"/>
      <w:marTop w:val="0"/>
      <w:marBottom w:val="0"/>
      <w:divBdr>
        <w:top w:val="none" w:sz="0" w:space="0" w:color="auto"/>
        <w:left w:val="none" w:sz="0" w:space="0" w:color="auto"/>
        <w:bottom w:val="none" w:sz="0" w:space="0" w:color="auto"/>
        <w:right w:val="none" w:sz="0" w:space="0" w:color="auto"/>
      </w:divBdr>
    </w:div>
    <w:div w:id="2097750793">
      <w:bodyDiv w:val="1"/>
      <w:marLeft w:val="0"/>
      <w:marRight w:val="0"/>
      <w:marTop w:val="0"/>
      <w:marBottom w:val="0"/>
      <w:divBdr>
        <w:top w:val="none" w:sz="0" w:space="0" w:color="auto"/>
        <w:left w:val="none" w:sz="0" w:space="0" w:color="auto"/>
        <w:bottom w:val="none" w:sz="0" w:space="0" w:color="auto"/>
        <w:right w:val="none" w:sz="0" w:space="0" w:color="auto"/>
      </w:divBdr>
    </w:div>
    <w:div w:id="2116318127">
      <w:bodyDiv w:val="1"/>
      <w:marLeft w:val="0"/>
      <w:marRight w:val="0"/>
      <w:marTop w:val="0"/>
      <w:marBottom w:val="0"/>
      <w:divBdr>
        <w:top w:val="none" w:sz="0" w:space="0" w:color="auto"/>
        <w:left w:val="none" w:sz="0" w:space="0" w:color="auto"/>
        <w:bottom w:val="none" w:sz="0" w:space="0" w:color="auto"/>
        <w:right w:val="none" w:sz="0" w:space="0" w:color="auto"/>
      </w:divBdr>
      <w:divsChild>
        <w:div w:id="1063943837">
          <w:marLeft w:val="0"/>
          <w:marRight w:val="0"/>
          <w:marTop w:val="0"/>
          <w:marBottom w:val="0"/>
          <w:divBdr>
            <w:top w:val="none" w:sz="0" w:space="0" w:color="auto"/>
            <w:left w:val="none" w:sz="0" w:space="0" w:color="auto"/>
            <w:bottom w:val="none" w:sz="0" w:space="0" w:color="auto"/>
            <w:right w:val="none" w:sz="0" w:space="0" w:color="auto"/>
          </w:divBdr>
        </w:div>
      </w:divsChild>
    </w:div>
    <w:div w:id="21337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65.wmf"/><Relationship Id="rId143" Type="http://schemas.openxmlformats.org/officeDocument/2006/relationships/oleObject" Target="embeddings/oleObject60.bin"/><Relationship Id="rId144" Type="http://schemas.openxmlformats.org/officeDocument/2006/relationships/image" Target="media/image66.wmf"/><Relationship Id="rId145" Type="http://schemas.openxmlformats.org/officeDocument/2006/relationships/oleObject" Target="embeddings/oleObject61.bin"/><Relationship Id="rId146" Type="http://schemas.openxmlformats.org/officeDocument/2006/relationships/image" Target="media/image67.wmf"/><Relationship Id="rId147" Type="http://schemas.openxmlformats.org/officeDocument/2006/relationships/oleObject" Target="embeddings/oleObject62.bin"/><Relationship Id="rId148" Type="http://schemas.openxmlformats.org/officeDocument/2006/relationships/image" Target="media/image68.wmf"/><Relationship Id="rId149" Type="http://schemas.openxmlformats.org/officeDocument/2006/relationships/oleObject" Target="embeddings/oleObject63.bin"/><Relationship Id="rId40" Type="http://schemas.openxmlformats.org/officeDocument/2006/relationships/oleObject" Target="embeddings/oleObject16.bin"/><Relationship Id="rId41" Type="http://schemas.openxmlformats.org/officeDocument/2006/relationships/image" Target="media/image17.wmf"/><Relationship Id="rId42" Type="http://schemas.openxmlformats.org/officeDocument/2006/relationships/oleObject" Target="embeddings/oleObject17.bin"/><Relationship Id="rId43" Type="http://schemas.openxmlformats.org/officeDocument/2006/relationships/image" Target="media/image18.wmf"/><Relationship Id="rId44" Type="http://schemas.openxmlformats.org/officeDocument/2006/relationships/oleObject" Target="embeddings/oleObject18.bin"/><Relationship Id="rId45" Type="http://schemas.openxmlformats.org/officeDocument/2006/relationships/image" Target="media/image19.wmf"/><Relationship Id="rId46" Type="http://schemas.openxmlformats.org/officeDocument/2006/relationships/oleObject" Target="embeddings/oleObject19.bin"/><Relationship Id="rId47" Type="http://schemas.openxmlformats.org/officeDocument/2006/relationships/image" Target="media/image20.wmf"/><Relationship Id="rId48" Type="http://schemas.openxmlformats.org/officeDocument/2006/relationships/oleObject" Target="embeddings/oleObject20.bin"/><Relationship Id="rId49" Type="http://schemas.openxmlformats.org/officeDocument/2006/relationships/image" Target="media/image21.wmf"/><Relationship Id="rId80" Type="http://schemas.openxmlformats.org/officeDocument/2006/relationships/image" Target="media/image34.wmf"/><Relationship Id="rId81" Type="http://schemas.openxmlformats.org/officeDocument/2006/relationships/oleObject" Target="embeddings/oleObject29.bin"/><Relationship Id="rId82" Type="http://schemas.openxmlformats.org/officeDocument/2006/relationships/image" Target="media/image35.wmf"/><Relationship Id="rId83" Type="http://schemas.openxmlformats.org/officeDocument/2006/relationships/oleObject" Target="embeddings/oleObject30.bin"/><Relationship Id="rId84" Type="http://schemas.openxmlformats.org/officeDocument/2006/relationships/image" Target="media/image36.wmf"/><Relationship Id="rId85" Type="http://schemas.openxmlformats.org/officeDocument/2006/relationships/oleObject" Target="embeddings/oleObject31.bin"/><Relationship Id="rId86" Type="http://schemas.openxmlformats.org/officeDocument/2006/relationships/image" Target="media/image37.wmf"/><Relationship Id="rId87" Type="http://schemas.openxmlformats.org/officeDocument/2006/relationships/oleObject" Target="embeddings/oleObject32.bin"/><Relationship Id="rId88" Type="http://schemas.openxmlformats.org/officeDocument/2006/relationships/image" Target="media/image38.wmf"/><Relationship Id="rId89" Type="http://schemas.openxmlformats.org/officeDocument/2006/relationships/oleObject" Target="embeddings/oleObject33.bin"/><Relationship Id="rId110" Type="http://schemas.openxmlformats.org/officeDocument/2006/relationships/image" Target="media/image49.wmf"/><Relationship Id="rId111" Type="http://schemas.openxmlformats.org/officeDocument/2006/relationships/oleObject" Target="embeddings/oleObject44.bin"/><Relationship Id="rId112" Type="http://schemas.openxmlformats.org/officeDocument/2006/relationships/image" Target="media/image50.wmf"/><Relationship Id="rId113" Type="http://schemas.openxmlformats.org/officeDocument/2006/relationships/oleObject" Target="embeddings/oleObject45.bin"/><Relationship Id="rId114" Type="http://schemas.openxmlformats.org/officeDocument/2006/relationships/image" Target="media/image51.wmf"/><Relationship Id="rId115" Type="http://schemas.openxmlformats.org/officeDocument/2006/relationships/oleObject" Target="embeddings/oleObject46.bin"/><Relationship Id="rId116" Type="http://schemas.openxmlformats.org/officeDocument/2006/relationships/image" Target="media/image52.wmf"/><Relationship Id="rId117" Type="http://schemas.openxmlformats.org/officeDocument/2006/relationships/oleObject" Target="embeddings/oleObject47.bin"/><Relationship Id="rId118" Type="http://schemas.openxmlformats.org/officeDocument/2006/relationships/image" Target="media/image53.wmf"/><Relationship Id="rId119" Type="http://schemas.openxmlformats.org/officeDocument/2006/relationships/oleObject" Target="embeddings/oleObject48.bin"/><Relationship Id="rId150" Type="http://schemas.openxmlformats.org/officeDocument/2006/relationships/image" Target="media/image69.emf"/><Relationship Id="rId151" Type="http://schemas.openxmlformats.org/officeDocument/2006/relationships/image" Target="media/image70.png"/><Relationship Id="rId152" Type="http://schemas.openxmlformats.org/officeDocument/2006/relationships/image" Target="media/image71.emf"/><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 Id="rId153" Type="http://schemas.openxmlformats.org/officeDocument/2006/relationships/image" Target="media/image72.emf"/><Relationship Id="rId154" Type="http://schemas.openxmlformats.org/officeDocument/2006/relationships/image" Target="media/image73.emf"/><Relationship Id="rId155" Type="http://schemas.openxmlformats.org/officeDocument/2006/relationships/footer" Target="footer1.xml"/><Relationship Id="rId156" Type="http://schemas.openxmlformats.org/officeDocument/2006/relationships/fontTable" Target="fontTable.xml"/><Relationship Id="rId157" Type="http://schemas.openxmlformats.org/officeDocument/2006/relationships/glossaryDocument" Target="glossary/document.xml"/><Relationship Id="rId158" Type="http://schemas.openxmlformats.org/officeDocument/2006/relationships/theme" Target="theme/theme1.xml"/><Relationship Id="rId50" Type="http://schemas.openxmlformats.org/officeDocument/2006/relationships/oleObject" Target="embeddings/oleObject21.bin"/><Relationship Id="rId51" Type="http://schemas.openxmlformats.org/officeDocument/2006/relationships/image" Target="media/image22.wmf"/><Relationship Id="rId52" Type="http://schemas.openxmlformats.org/officeDocument/2006/relationships/oleObject" Target="embeddings/oleObject22.bin"/><Relationship Id="rId53" Type="http://schemas.openxmlformats.org/officeDocument/2006/relationships/image" Target="media/image23.wmf"/><Relationship Id="rId54" Type="http://schemas.openxmlformats.org/officeDocument/2006/relationships/oleObject" Target="embeddings/oleObject23.bin"/><Relationship Id="rId55" Type="http://schemas.openxmlformats.org/officeDocument/2006/relationships/image" Target="media/image24.wmf"/><Relationship Id="rId56" Type="http://schemas.openxmlformats.org/officeDocument/2006/relationships/oleObject" Target="embeddings/oleObject24.bin"/><Relationship Id="rId57" Type="http://schemas.openxmlformats.org/officeDocument/2006/relationships/image" Target="media/image25.wmf"/><Relationship Id="rId58" Type="http://schemas.openxmlformats.org/officeDocument/2006/relationships/oleObject" Target="embeddings/oleObject25.bin"/><Relationship Id="rId59" Type="http://schemas.openxmlformats.org/officeDocument/2006/relationships/image" Target="media/image26.wmf"/><Relationship Id="rId90" Type="http://schemas.openxmlformats.org/officeDocument/2006/relationships/image" Target="media/image39.wmf"/><Relationship Id="rId91" Type="http://schemas.openxmlformats.org/officeDocument/2006/relationships/oleObject" Target="embeddings/oleObject34.bin"/><Relationship Id="rId92" Type="http://schemas.openxmlformats.org/officeDocument/2006/relationships/image" Target="media/image40.wmf"/><Relationship Id="rId93" Type="http://schemas.openxmlformats.org/officeDocument/2006/relationships/oleObject" Target="embeddings/oleObject35.bin"/><Relationship Id="rId94" Type="http://schemas.openxmlformats.org/officeDocument/2006/relationships/image" Target="media/image41.wmf"/><Relationship Id="rId95" Type="http://schemas.openxmlformats.org/officeDocument/2006/relationships/oleObject" Target="embeddings/oleObject36.bin"/><Relationship Id="rId96" Type="http://schemas.openxmlformats.org/officeDocument/2006/relationships/image" Target="media/image42.wmf"/><Relationship Id="rId97" Type="http://schemas.openxmlformats.org/officeDocument/2006/relationships/oleObject" Target="embeddings/oleObject37.bin"/><Relationship Id="rId98" Type="http://schemas.openxmlformats.org/officeDocument/2006/relationships/image" Target="media/image43.wmf"/><Relationship Id="rId99" Type="http://schemas.openxmlformats.org/officeDocument/2006/relationships/oleObject" Target="embeddings/oleObject38.bin"/><Relationship Id="rId120" Type="http://schemas.openxmlformats.org/officeDocument/2006/relationships/image" Target="media/image54.wmf"/><Relationship Id="rId121" Type="http://schemas.openxmlformats.org/officeDocument/2006/relationships/oleObject" Target="embeddings/oleObject49.bin"/><Relationship Id="rId122" Type="http://schemas.openxmlformats.org/officeDocument/2006/relationships/image" Target="media/image55.wmf"/><Relationship Id="rId123" Type="http://schemas.openxmlformats.org/officeDocument/2006/relationships/oleObject" Target="embeddings/oleObject50.bin"/><Relationship Id="rId124" Type="http://schemas.openxmlformats.org/officeDocument/2006/relationships/image" Target="media/image56.wmf"/><Relationship Id="rId125" Type="http://schemas.openxmlformats.org/officeDocument/2006/relationships/oleObject" Target="embeddings/oleObject51.bin"/><Relationship Id="rId126" Type="http://schemas.openxmlformats.org/officeDocument/2006/relationships/image" Target="media/image57.wmf"/><Relationship Id="rId127" Type="http://schemas.openxmlformats.org/officeDocument/2006/relationships/oleObject" Target="embeddings/oleObject52.bin"/><Relationship Id="rId128" Type="http://schemas.openxmlformats.org/officeDocument/2006/relationships/image" Target="media/image58.wmf"/><Relationship Id="rId129" Type="http://schemas.openxmlformats.org/officeDocument/2006/relationships/oleObject" Target="embeddings/oleObject53.bin"/><Relationship Id="rId20" Type="http://schemas.openxmlformats.org/officeDocument/2006/relationships/oleObject" Target="embeddings/oleObject6.bin"/><Relationship Id="rId21" Type="http://schemas.openxmlformats.org/officeDocument/2006/relationships/image" Target="media/image7.wmf"/><Relationship Id="rId22" Type="http://schemas.openxmlformats.org/officeDocument/2006/relationships/oleObject" Target="embeddings/oleObject7.bin"/><Relationship Id="rId23" Type="http://schemas.openxmlformats.org/officeDocument/2006/relationships/image" Target="media/image8.wmf"/><Relationship Id="rId24" Type="http://schemas.openxmlformats.org/officeDocument/2006/relationships/oleObject" Target="embeddings/oleObject8.bin"/><Relationship Id="rId25" Type="http://schemas.openxmlformats.org/officeDocument/2006/relationships/image" Target="media/image9.wmf"/><Relationship Id="rId26" Type="http://schemas.openxmlformats.org/officeDocument/2006/relationships/oleObject" Target="embeddings/oleObject9.bin"/><Relationship Id="rId27" Type="http://schemas.openxmlformats.org/officeDocument/2006/relationships/image" Target="media/image10.wmf"/><Relationship Id="rId28" Type="http://schemas.openxmlformats.org/officeDocument/2006/relationships/oleObject" Target="embeddings/oleObject10.bin"/><Relationship Id="rId29" Type="http://schemas.openxmlformats.org/officeDocument/2006/relationships/image" Target="media/image11.wmf"/><Relationship Id="rId60" Type="http://schemas.openxmlformats.org/officeDocument/2006/relationships/oleObject" Target="embeddings/oleObject26.bin"/><Relationship Id="rId61" Type="http://schemas.openxmlformats.org/officeDocument/2006/relationships/hyperlink" Target="http://www.nber.org/people/peter_arcidiacono" TargetMode="External"/><Relationship Id="rId62" Type="http://schemas.openxmlformats.org/officeDocument/2006/relationships/hyperlink" Target="http://www.nber.org/people/esteban_aucejo" TargetMode="External"/><Relationship Id="rId63" Type="http://schemas.openxmlformats.org/officeDocument/2006/relationships/hyperlink" Target="http://www.nber.org/people/hanming_fang" TargetMode="External"/><Relationship Id="rId64" Type="http://schemas.openxmlformats.org/officeDocument/2006/relationships/hyperlink" Target="http://www.nber.org/people/kenneth_spenner" TargetMode="External"/><Relationship Id="rId65" Type="http://schemas.openxmlformats.org/officeDocument/2006/relationships/hyperlink" Target="http://ideas.repec.org/s/nbr/nberwo.html" TargetMode="External"/><Relationship Id="rId66" Type="http://schemas.openxmlformats.org/officeDocument/2006/relationships/hyperlink" Target="http://ideas.repec.org/a/eee/pubeco/v94y2010i1-2p16-29.html" TargetMode="External"/><Relationship Id="rId67" Type="http://schemas.openxmlformats.org/officeDocument/2006/relationships/hyperlink" Target="http://ideas.repec.org/s/eee/pubeco.html" TargetMode="External"/><Relationship Id="rId68" Type="http://schemas.openxmlformats.org/officeDocument/2006/relationships/image" Target="media/image28.wmf"/><Relationship Id="rId69" Type="http://schemas.openxmlformats.org/officeDocument/2006/relationships/oleObject" Target="embeddings/Microsoft_Equation1.bin"/><Relationship Id="rId130" Type="http://schemas.openxmlformats.org/officeDocument/2006/relationships/image" Target="media/image59.wmf"/><Relationship Id="rId131" Type="http://schemas.openxmlformats.org/officeDocument/2006/relationships/oleObject" Target="embeddings/oleObject54.bin"/><Relationship Id="rId132" Type="http://schemas.openxmlformats.org/officeDocument/2006/relationships/image" Target="media/image60.wmf"/><Relationship Id="rId133" Type="http://schemas.openxmlformats.org/officeDocument/2006/relationships/oleObject" Target="embeddings/oleObject55.bin"/><Relationship Id="rId134" Type="http://schemas.openxmlformats.org/officeDocument/2006/relationships/image" Target="media/image61.wmf"/><Relationship Id="rId135" Type="http://schemas.openxmlformats.org/officeDocument/2006/relationships/oleObject" Target="embeddings/oleObject56.bin"/><Relationship Id="rId136" Type="http://schemas.openxmlformats.org/officeDocument/2006/relationships/image" Target="media/image62.wmf"/><Relationship Id="rId137" Type="http://schemas.openxmlformats.org/officeDocument/2006/relationships/oleObject" Target="embeddings/oleObject57.bin"/><Relationship Id="rId138" Type="http://schemas.openxmlformats.org/officeDocument/2006/relationships/image" Target="media/image63.wmf"/><Relationship Id="rId139" Type="http://schemas.openxmlformats.org/officeDocument/2006/relationships/oleObject" Target="embeddings/oleObject58.bin"/><Relationship Id="rId30" Type="http://schemas.openxmlformats.org/officeDocument/2006/relationships/oleObject" Target="embeddings/oleObject11.bin"/><Relationship Id="rId31" Type="http://schemas.openxmlformats.org/officeDocument/2006/relationships/image" Target="media/image12.wmf"/><Relationship Id="rId32" Type="http://schemas.openxmlformats.org/officeDocument/2006/relationships/oleObject" Target="embeddings/oleObject12.bin"/><Relationship Id="rId33" Type="http://schemas.openxmlformats.org/officeDocument/2006/relationships/image" Target="media/image13.wmf"/><Relationship Id="rId34" Type="http://schemas.openxmlformats.org/officeDocument/2006/relationships/oleObject" Target="embeddings/oleObject13.bin"/><Relationship Id="rId35" Type="http://schemas.openxmlformats.org/officeDocument/2006/relationships/image" Target="media/image14.wmf"/><Relationship Id="rId36" Type="http://schemas.openxmlformats.org/officeDocument/2006/relationships/oleObject" Target="embeddings/oleObject14.bin"/><Relationship Id="rId37" Type="http://schemas.openxmlformats.org/officeDocument/2006/relationships/image" Target="media/image15.wmf"/><Relationship Id="rId38" Type="http://schemas.openxmlformats.org/officeDocument/2006/relationships/oleObject" Target="embeddings/oleObject15.bin"/><Relationship Id="rId39" Type="http://schemas.openxmlformats.org/officeDocument/2006/relationships/image" Target="media/image16.wmf"/><Relationship Id="rId70" Type="http://schemas.openxmlformats.org/officeDocument/2006/relationships/image" Target="media/image29.wmf"/><Relationship Id="rId71" Type="http://schemas.openxmlformats.org/officeDocument/2006/relationships/oleObject" Target="embeddings/Microsoft_Equation2.bin"/><Relationship Id="rId72" Type="http://schemas.openxmlformats.org/officeDocument/2006/relationships/image" Target="media/image30.wmf"/><Relationship Id="rId73" Type="http://schemas.openxmlformats.org/officeDocument/2006/relationships/oleObject" Target="embeddings/Microsoft_Equation3.bin"/><Relationship Id="rId74" Type="http://schemas.openxmlformats.org/officeDocument/2006/relationships/image" Target="media/image31.wmf"/><Relationship Id="rId75" Type="http://schemas.openxmlformats.org/officeDocument/2006/relationships/oleObject" Target="embeddings/Microsoft_Equation4.bin"/><Relationship Id="rId76" Type="http://schemas.openxmlformats.org/officeDocument/2006/relationships/image" Target="media/image32.wmf"/><Relationship Id="rId77" Type="http://schemas.openxmlformats.org/officeDocument/2006/relationships/oleObject" Target="embeddings/Microsoft_Equation5.bin"/><Relationship Id="rId78" Type="http://schemas.openxmlformats.org/officeDocument/2006/relationships/image" Target="media/image33.wmf"/><Relationship Id="rId79" Type="http://schemas.openxmlformats.org/officeDocument/2006/relationships/oleObject" Target="embeddings/oleObject28.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image" Target="media/image44.wmf"/><Relationship Id="rId101" Type="http://schemas.openxmlformats.org/officeDocument/2006/relationships/oleObject" Target="embeddings/oleObject39.bin"/><Relationship Id="rId102" Type="http://schemas.openxmlformats.org/officeDocument/2006/relationships/image" Target="media/image45.wmf"/><Relationship Id="rId103" Type="http://schemas.openxmlformats.org/officeDocument/2006/relationships/oleObject" Target="embeddings/oleObject40.bin"/><Relationship Id="rId104" Type="http://schemas.openxmlformats.org/officeDocument/2006/relationships/image" Target="media/image46.wmf"/><Relationship Id="rId105" Type="http://schemas.openxmlformats.org/officeDocument/2006/relationships/oleObject" Target="embeddings/oleObject41.bin"/><Relationship Id="rId106" Type="http://schemas.openxmlformats.org/officeDocument/2006/relationships/image" Target="media/image47.wmf"/><Relationship Id="rId107" Type="http://schemas.openxmlformats.org/officeDocument/2006/relationships/oleObject" Target="embeddings/oleObject42.bin"/><Relationship Id="rId108" Type="http://schemas.openxmlformats.org/officeDocument/2006/relationships/image" Target="media/image48.wmf"/><Relationship Id="rId109" Type="http://schemas.openxmlformats.org/officeDocument/2006/relationships/oleObject" Target="embeddings/oleObject43.bin"/><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40" Type="http://schemas.openxmlformats.org/officeDocument/2006/relationships/image" Target="media/image64.wmf"/><Relationship Id="rId141" Type="http://schemas.openxmlformats.org/officeDocument/2006/relationships/oleObject" Target="embeddings/oleObject59.bin"/></Relationships>
</file>

<file path=word/_rels/footnotes.xml.rels><?xml version="1.0" encoding="UTF-8" standalone="yes"?>
<Relationships xmlns="http://schemas.openxmlformats.org/package/2006/relationships"><Relationship Id="rId1" Type="http://schemas.openxmlformats.org/officeDocument/2006/relationships/image" Target="media/image27.wmf"/><Relationship Id="rId2" Type="http://schemas.openxmlformats.org/officeDocument/2006/relationships/oleObject" Target="embeddings/oleObject27.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E0"/>
    <w:rsid w:val="000158AF"/>
    <w:rsid w:val="00CC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1E0"/>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1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F8BC-EBBD-4343-BCF3-D6C6E0BD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13499</Words>
  <Characters>76947</Characters>
  <Application>Microsoft Macintosh Word</Application>
  <DocSecurity>0</DocSecurity>
  <Lines>641</Lines>
  <Paragraphs>180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Arcidiacono Peter, Esteban M. Aucejo, Hanming Fang, and Kenneth I. Spenner (2009</vt:lpstr>
    </vt:vector>
  </TitlesOfParts>
  <Company/>
  <LinksUpToDate>false</LinksUpToDate>
  <CharactersWithSpaces>90266</CharactersWithSpaces>
  <SharedDoc>false</SharedDoc>
  <HLinks>
    <vt:vector size="6" baseType="variant">
      <vt:variant>
        <vt:i4>6422651</vt:i4>
      </vt:variant>
      <vt:variant>
        <vt:i4>126</vt:i4>
      </vt:variant>
      <vt:variant>
        <vt:i4>0</vt:i4>
      </vt:variant>
      <vt:variant>
        <vt:i4>5</vt:i4>
      </vt:variant>
      <vt:variant>
        <vt:lpwstr>http://www.censusindia.gov.in/Census_Data_2001/Census_data_finder/Census_Data_Finder.aspx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Epple</dc:creator>
  <cp:lastModifiedBy>Surendrakumar Bagde</cp:lastModifiedBy>
  <cp:revision>6</cp:revision>
  <cp:lastPrinted>2011-09-22T13:22:00Z</cp:lastPrinted>
  <dcterms:created xsi:type="dcterms:W3CDTF">2011-10-10T05:43:00Z</dcterms:created>
  <dcterms:modified xsi:type="dcterms:W3CDTF">2011-10-10T06:28:00Z</dcterms:modified>
</cp:coreProperties>
</file>