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75" w:rsidRPr="008967AB" w:rsidRDefault="00A5319E" w:rsidP="00E11C75">
      <w:pPr>
        <w:spacing w:line="360" w:lineRule="auto"/>
        <w:jc w:val="center"/>
        <w:rPr>
          <w:b/>
          <w:bCs/>
          <w:sz w:val="32"/>
          <w:szCs w:val="32"/>
        </w:rPr>
      </w:pPr>
      <w:r>
        <w:rPr>
          <w:b/>
          <w:bCs/>
          <w:sz w:val="32"/>
          <w:szCs w:val="32"/>
        </w:rPr>
        <w:t xml:space="preserve">Domestic </w:t>
      </w:r>
      <w:r w:rsidR="00E11C75" w:rsidRPr="008967AB">
        <w:rPr>
          <w:b/>
          <w:bCs/>
          <w:sz w:val="32"/>
          <w:szCs w:val="32"/>
        </w:rPr>
        <w:t>Pro</w:t>
      </w:r>
      <w:r w:rsidR="00E11C75">
        <w:rPr>
          <w:b/>
          <w:bCs/>
          <w:sz w:val="32"/>
          <w:szCs w:val="32"/>
        </w:rPr>
        <w:t xml:space="preserve">duction, </w:t>
      </w:r>
      <w:r>
        <w:rPr>
          <w:b/>
          <w:bCs/>
          <w:sz w:val="32"/>
          <w:szCs w:val="32"/>
        </w:rPr>
        <w:t xml:space="preserve">Domestic </w:t>
      </w:r>
      <w:r w:rsidR="00E11C75">
        <w:rPr>
          <w:b/>
          <w:bCs/>
          <w:sz w:val="32"/>
          <w:szCs w:val="32"/>
        </w:rPr>
        <w:t>Consumption and Export</w:t>
      </w:r>
      <w:r>
        <w:rPr>
          <w:b/>
          <w:bCs/>
          <w:sz w:val="32"/>
          <w:szCs w:val="32"/>
        </w:rPr>
        <w:t>s</w:t>
      </w:r>
      <w:r w:rsidR="00E11C75" w:rsidRPr="008967AB">
        <w:rPr>
          <w:b/>
          <w:bCs/>
          <w:sz w:val="32"/>
          <w:szCs w:val="32"/>
        </w:rPr>
        <w:t xml:space="preserve"> of </w:t>
      </w:r>
      <w:r>
        <w:rPr>
          <w:b/>
          <w:bCs/>
          <w:sz w:val="32"/>
          <w:szCs w:val="32"/>
        </w:rPr>
        <w:t>Indian Tea</w:t>
      </w:r>
      <w:r w:rsidR="00E11C75">
        <w:rPr>
          <w:b/>
          <w:bCs/>
          <w:sz w:val="32"/>
          <w:szCs w:val="32"/>
        </w:rPr>
        <w:t xml:space="preserve">: Examining the </w:t>
      </w:r>
      <w:proofErr w:type="spellStart"/>
      <w:r w:rsidR="00E11C75">
        <w:rPr>
          <w:b/>
          <w:bCs/>
          <w:sz w:val="32"/>
          <w:szCs w:val="32"/>
        </w:rPr>
        <w:t>Interlinkages</w:t>
      </w:r>
      <w:proofErr w:type="spellEnd"/>
    </w:p>
    <w:p w:rsidR="00305D9E" w:rsidRDefault="00305D9E" w:rsidP="00305D9E">
      <w:pPr>
        <w:spacing w:line="480" w:lineRule="auto"/>
        <w:jc w:val="center"/>
        <w:rPr>
          <w:b/>
          <w:bCs/>
          <w:lang w:val="en-US"/>
        </w:rPr>
      </w:pPr>
    </w:p>
    <w:p w:rsidR="00305D9E" w:rsidRDefault="00305D9E" w:rsidP="00305D9E">
      <w:pPr>
        <w:spacing w:line="480" w:lineRule="auto"/>
        <w:jc w:val="center"/>
        <w:rPr>
          <w:b/>
          <w:bCs/>
          <w:lang w:val="en-US"/>
        </w:rPr>
      </w:pPr>
      <w:proofErr w:type="spellStart"/>
      <w:r>
        <w:rPr>
          <w:b/>
          <w:bCs/>
          <w:lang w:val="en-US"/>
        </w:rPr>
        <w:t>Sushmita</w:t>
      </w:r>
      <w:proofErr w:type="spellEnd"/>
      <w:r>
        <w:rPr>
          <w:b/>
          <w:bCs/>
          <w:lang w:val="en-US"/>
        </w:rPr>
        <w:t xml:space="preserve"> </w:t>
      </w:r>
      <w:proofErr w:type="spellStart"/>
      <w:r>
        <w:rPr>
          <w:b/>
          <w:bCs/>
          <w:lang w:val="en-US"/>
        </w:rPr>
        <w:t>Chatterjee</w:t>
      </w:r>
      <w:proofErr w:type="spellEnd"/>
    </w:p>
    <w:p w:rsidR="00305D9E" w:rsidRDefault="00305D9E" w:rsidP="00305D9E">
      <w:pPr>
        <w:spacing w:line="480" w:lineRule="auto"/>
        <w:jc w:val="center"/>
        <w:rPr>
          <w:b/>
          <w:bCs/>
          <w:lang w:val="en-US"/>
        </w:rPr>
      </w:pPr>
    </w:p>
    <w:p w:rsidR="00305D9E" w:rsidRDefault="00305D9E" w:rsidP="005B76C0">
      <w:pPr>
        <w:spacing w:line="360" w:lineRule="auto"/>
        <w:jc w:val="both"/>
        <w:rPr>
          <w:b/>
          <w:bCs/>
        </w:rPr>
      </w:pPr>
    </w:p>
    <w:p w:rsidR="00E11C75" w:rsidRDefault="00305D9E" w:rsidP="005B76C0">
      <w:pPr>
        <w:spacing w:line="360" w:lineRule="auto"/>
        <w:jc w:val="both"/>
        <w:rPr>
          <w:b/>
          <w:bCs/>
        </w:rPr>
      </w:pPr>
      <w:r>
        <w:rPr>
          <w:b/>
          <w:bCs/>
        </w:rPr>
        <w:t>1</w:t>
      </w:r>
      <w:r w:rsidR="00E11C75">
        <w:rPr>
          <w:b/>
          <w:bCs/>
        </w:rPr>
        <w:t xml:space="preserve">.1 </w:t>
      </w:r>
      <w:r>
        <w:rPr>
          <w:b/>
          <w:bCs/>
        </w:rPr>
        <w:t>Introduction</w:t>
      </w:r>
    </w:p>
    <w:p w:rsidR="00305D9E" w:rsidRDefault="00A54C42" w:rsidP="005B76C0">
      <w:pPr>
        <w:spacing w:line="360" w:lineRule="auto"/>
        <w:jc w:val="both"/>
        <w:rPr>
          <w:bCs/>
        </w:rPr>
      </w:pPr>
      <w:r>
        <w:rPr>
          <w:bCs/>
        </w:rPr>
        <w:t xml:space="preserve">Until recently, India has been the largest producer of tea in the world, accounting for 29% of world tea production in the nineties and 27.6% in the current decade. The country is also the largest consumer of tea, with </w:t>
      </w:r>
      <w:r w:rsidR="00B14B76">
        <w:rPr>
          <w:bCs/>
        </w:rPr>
        <w:t>the share</w:t>
      </w:r>
      <w:r>
        <w:rPr>
          <w:bCs/>
        </w:rPr>
        <w:t xml:space="preserve"> of domestic consumption in all-India tea production being 70% during the eighties and nineties and </w:t>
      </w:r>
      <w:r w:rsidR="00B14B76">
        <w:rPr>
          <w:bCs/>
        </w:rPr>
        <w:t xml:space="preserve">81.68% during the current decade. However, our tea-exports performance has been unimpressive, with growth rates in terms of export volumes turning negative in the past and absolute volumes of exports fluctuating and stagnating around 200 million </w:t>
      </w:r>
      <w:proofErr w:type="spellStart"/>
      <w:r w:rsidR="00B14B76">
        <w:rPr>
          <w:bCs/>
        </w:rPr>
        <w:t>kgs</w:t>
      </w:r>
      <w:proofErr w:type="spellEnd"/>
      <w:r w:rsidR="00B14B76">
        <w:rPr>
          <w:bCs/>
        </w:rPr>
        <w:t xml:space="preserve">. since many decades. </w:t>
      </w:r>
      <w:r w:rsidR="00322690">
        <w:rPr>
          <w:bCs/>
        </w:rPr>
        <w:t xml:space="preserve">Although this itself </w:t>
      </w:r>
      <w:r w:rsidR="00D1573F">
        <w:rPr>
          <w:bCs/>
        </w:rPr>
        <w:t>is</w:t>
      </w:r>
      <w:r w:rsidR="00322690">
        <w:rPr>
          <w:bCs/>
        </w:rPr>
        <w:t xml:space="preserve"> not necessarily a cause of concern since this could be due to a change in the output-mix and the export basket with the development of the economy. However, this does raise the question as to why export volumes are stagnating. </w:t>
      </w:r>
      <w:r w:rsidR="00D1573F">
        <w:rPr>
          <w:bCs/>
        </w:rPr>
        <w:t>Possible reasons can be high domestic demand (</w:t>
      </w:r>
      <w:r w:rsidR="00665455">
        <w:rPr>
          <w:bCs/>
        </w:rPr>
        <w:t xml:space="preserve">Kumar and Mittal, 1995; </w:t>
      </w:r>
      <w:proofErr w:type="spellStart"/>
      <w:r w:rsidR="00665455">
        <w:rPr>
          <w:bCs/>
        </w:rPr>
        <w:t>Misra</w:t>
      </w:r>
      <w:proofErr w:type="spellEnd"/>
      <w:r w:rsidR="00665455">
        <w:rPr>
          <w:bCs/>
        </w:rPr>
        <w:t xml:space="preserve">, 1994; </w:t>
      </w:r>
      <w:proofErr w:type="spellStart"/>
      <w:r w:rsidR="00665455">
        <w:rPr>
          <w:bCs/>
        </w:rPr>
        <w:t>Pai</w:t>
      </w:r>
      <w:proofErr w:type="spellEnd"/>
      <w:r w:rsidR="00665455">
        <w:rPr>
          <w:bCs/>
        </w:rPr>
        <w:t xml:space="preserve">, 1991; </w:t>
      </w:r>
      <w:proofErr w:type="spellStart"/>
      <w:r w:rsidR="00665455">
        <w:rPr>
          <w:bCs/>
        </w:rPr>
        <w:t>Mitra</w:t>
      </w:r>
      <w:proofErr w:type="spellEnd"/>
      <w:r w:rsidR="00665455">
        <w:rPr>
          <w:bCs/>
        </w:rPr>
        <w:t xml:space="preserve">, 1991; </w:t>
      </w:r>
      <w:proofErr w:type="spellStart"/>
      <w:r w:rsidR="00665455">
        <w:rPr>
          <w:bCs/>
        </w:rPr>
        <w:t>Bandopadhyay</w:t>
      </w:r>
      <w:proofErr w:type="spellEnd"/>
      <w:r w:rsidR="00665455">
        <w:rPr>
          <w:bCs/>
        </w:rPr>
        <w:t>, 1982), competition from other exporters (Sharma et al., 1995; Ku</w:t>
      </w:r>
      <w:r w:rsidR="00662957">
        <w:rPr>
          <w:bCs/>
        </w:rPr>
        <w:t xml:space="preserve">mar and Mittal, 1995; </w:t>
      </w:r>
      <w:proofErr w:type="spellStart"/>
      <w:r w:rsidR="00662957">
        <w:rPr>
          <w:bCs/>
        </w:rPr>
        <w:t>Pai</w:t>
      </w:r>
      <w:proofErr w:type="spellEnd"/>
      <w:r w:rsidR="00662957">
        <w:rPr>
          <w:bCs/>
        </w:rPr>
        <w:t>, 1991</w:t>
      </w:r>
      <w:r w:rsidR="00665455">
        <w:rPr>
          <w:bCs/>
        </w:rPr>
        <w:t xml:space="preserve">; </w:t>
      </w:r>
      <w:proofErr w:type="spellStart"/>
      <w:r w:rsidR="00665455">
        <w:rPr>
          <w:bCs/>
        </w:rPr>
        <w:t>Dass</w:t>
      </w:r>
      <w:proofErr w:type="spellEnd"/>
      <w:r w:rsidR="00665455">
        <w:rPr>
          <w:bCs/>
        </w:rPr>
        <w:t xml:space="preserve">, 1990; </w:t>
      </w:r>
      <w:proofErr w:type="spellStart"/>
      <w:r w:rsidR="00665455">
        <w:rPr>
          <w:bCs/>
        </w:rPr>
        <w:t>Bandopadhyay</w:t>
      </w:r>
      <w:proofErr w:type="spellEnd"/>
      <w:r w:rsidR="00665455">
        <w:rPr>
          <w:bCs/>
        </w:rPr>
        <w:t xml:space="preserve">, 1982; Costa, 1968) or shift in the demand of foreign consumers (Kumar et al., 2008). </w:t>
      </w:r>
      <w:r w:rsidR="00322690">
        <w:rPr>
          <w:bCs/>
        </w:rPr>
        <w:t xml:space="preserve">Since the reasons can emanate from both the supply and the demand side, we examine the </w:t>
      </w:r>
      <w:proofErr w:type="spellStart"/>
      <w:r w:rsidR="00322690">
        <w:rPr>
          <w:bCs/>
        </w:rPr>
        <w:t>interlinkages</w:t>
      </w:r>
      <w:proofErr w:type="spellEnd"/>
      <w:r w:rsidR="00322690">
        <w:rPr>
          <w:bCs/>
        </w:rPr>
        <w:t xml:space="preserve"> between production, consumption and exports of tea and thus provide a methodology to estimate the export</w:t>
      </w:r>
      <w:r w:rsidR="0055393D">
        <w:rPr>
          <w:bCs/>
        </w:rPr>
        <w:t>s</w:t>
      </w:r>
      <w:r w:rsidR="00322690">
        <w:rPr>
          <w:bCs/>
        </w:rPr>
        <w:t xml:space="preserve"> function for Indian tea. </w:t>
      </w:r>
    </w:p>
    <w:p w:rsidR="009B2BA2" w:rsidRDefault="008B66B4" w:rsidP="005B76C0">
      <w:pPr>
        <w:spacing w:line="360" w:lineRule="auto"/>
        <w:jc w:val="both"/>
      </w:pPr>
      <w:r>
        <w:rPr>
          <w:bCs/>
        </w:rPr>
        <w:t xml:space="preserve">           </w:t>
      </w:r>
      <w:r w:rsidR="00475A16">
        <w:rPr>
          <w:bCs/>
        </w:rPr>
        <w:t>Most of the studies estimate tea-exports as a single-equation model</w:t>
      </w:r>
      <w:r w:rsidR="001E31F6">
        <w:rPr>
          <w:bCs/>
        </w:rPr>
        <w:t xml:space="preserve"> </w:t>
      </w:r>
      <w:r w:rsidR="00484C97">
        <w:rPr>
          <w:bCs/>
        </w:rPr>
        <w:t xml:space="preserve">with explanatory variables like relative prices and world income </w:t>
      </w:r>
      <w:r w:rsidR="001E31F6">
        <w:rPr>
          <w:bCs/>
        </w:rPr>
        <w:t>(</w:t>
      </w:r>
      <w:r w:rsidR="00484C97">
        <w:t xml:space="preserve">Kumar, Badal, Singh and Singh, 2008; </w:t>
      </w:r>
      <w:proofErr w:type="spellStart"/>
      <w:r w:rsidR="00484C97">
        <w:t>Kutty</w:t>
      </w:r>
      <w:proofErr w:type="spellEnd"/>
      <w:r w:rsidR="00484C97">
        <w:t xml:space="preserve">, 1999, </w:t>
      </w:r>
      <w:proofErr w:type="spellStart"/>
      <w:r w:rsidR="00484C97">
        <w:t>Dutta</w:t>
      </w:r>
      <w:proofErr w:type="spellEnd"/>
      <w:r w:rsidR="00484C97">
        <w:t xml:space="preserve">, 1965) or club together both supply and demand side factors (Kumar and Mittal, 1995; Kumar and Kumar, 1994; </w:t>
      </w:r>
      <w:proofErr w:type="spellStart"/>
      <w:r w:rsidR="00484C97">
        <w:t>Misra</w:t>
      </w:r>
      <w:proofErr w:type="spellEnd"/>
      <w:r w:rsidR="00484C97">
        <w:t xml:space="preserve">, 1994; </w:t>
      </w:r>
      <w:proofErr w:type="spellStart"/>
      <w:r w:rsidR="00484C97">
        <w:t>Dass</w:t>
      </w:r>
      <w:proofErr w:type="spellEnd"/>
      <w:r w:rsidR="00484C97">
        <w:t xml:space="preserve">, 1990). </w:t>
      </w:r>
      <w:r w:rsidR="009B2BA2">
        <w:t xml:space="preserve">Yet others like Islam and </w:t>
      </w:r>
      <w:proofErr w:type="spellStart"/>
      <w:r w:rsidR="009B2BA2">
        <w:t>Subramaniyan</w:t>
      </w:r>
      <w:proofErr w:type="spellEnd"/>
      <w:r w:rsidR="009B2BA2">
        <w:t xml:space="preserve"> (1989)</w:t>
      </w:r>
      <w:r w:rsidR="0055393D">
        <w:t>,</w:t>
      </w:r>
      <w:r w:rsidR="009B2BA2">
        <w:t xml:space="preserve"> Bond (1987) and Goldstein and Khan (1978) specify both export supply and demand relationships separately for agricultural exports, primary commodity exports</w:t>
      </w:r>
      <w:r w:rsidR="009B2BA2">
        <w:rPr>
          <w:rStyle w:val="FootnoteReference"/>
        </w:rPr>
        <w:footnoteReference w:id="1"/>
      </w:r>
      <w:r w:rsidR="009B2BA2">
        <w:t xml:space="preserve"> and industrial exports respectively. However, the export supply specifications in </w:t>
      </w:r>
      <w:r w:rsidR="009B2BA2">
        <w:lastRenderedPageBreak/>
        <w:t xml:space="preserve">Islam and </w:t>
      </w:r>
      <w:proofErr w:type="spellStart"/>
      <w:r w:rsidR="009B2BA2">
        <w:t>Subramaniyan</w:t>
      </w:r>
      <w:proofErr w:type="spellEnd"/>
      <w:r w:rsidR="009B2BA2">
        <w:t xml:space="preserve"> (1989) and</w:t>
      </w:r>
      <w:r w:rsidR="009B2BA2" w:rsidRPr="00FE1755">
        <w:t xml:space="preserve"> </w:t>
      </w:r>
      <w:r w:rsidR="009B2BA2">
        <w:t xml:space="preserve">Bond (1987) are a bit simplistic in that the effect of the domestic factors on the supply of exports is captured using trend as a long run impact variable and supply and demand shocks as the short run impact variables. While it is okay to include such explanatory variables for examining the short and long run supply </w:t>
      </w:r>
      <w:proofErr w:type="spellStart"/>
      <w:r w:rsidR="009B2BA2">
        <w:t>elasticities</w:t>
      </w:r>
      <w:proofErr w:type="spellEnd"/>
      <w:r w:rsidR="009B2BA2">
        <w:t xml:space="preserve">, it may not be adequate. In order to observe the true impact of the supply side variables on exports, we develop an </w:t>
      </w:r>
      <w:r w:rsidR="009B2BA2">
        <w:rPr>
          <w:bCs/>
        </w:rPr>
        <w:t xml:space="preserve">economic model for tea output, which is based on the short run harvesting and the long run investment decisions of a perennial crop producer, thereafter we put forth a consumption model based on a standard utility maximization exercise for a consumer, and finally we introduce an exports model for tea, which is a variant of </w:t>
      </w:r>
      <w:proofErr w:type="spellStart"/>
      <w:r w:rsidR="009B2BA2">
        <w:rPr>
          <w:bCs/>
        </w:rPr>
        <w:t>Thirlwall’s</w:t>
      </w:r>
      <w:proofErr w:type="spellEnd"/>
      <w:r w:rsidR="009B2BA2">
        <w:rPr>
          <w:bCs/>
        </w:rPr>
        <w:t xml:space="preserve"> export</w:t>
      </w:r>
      <w:r w:rsidR="0055393D">
        <w:rPr>
          <w:bCs/>
        </w:rPr>
        <w:t xml:space="preserve">s </w:t>
      </w:r>
      <w:r w:rsidR="009B2BA2">
        <w:rPr>
          <w:bCs/>
        </w:rPr>
        <w:t xml:space="preserve">model. We then estimate output, consumption and exports jointly using the seemingly unrelated regression equations (SURE) technique. </w:t>
      </w:r>
      <w:r w:rsidR="0055393D">
        <w:t>We do</w:t>
      </w:r>
      <w:r w:rsidR="009B2BA2">
        <w:t xml:space="preserve"> so because it is not always easy to ascertain the explanatory variables exhaustively and there is always a possibility of omitting out unknown variables. SURE captures the possible correlation between the unknown variables that jointly affect output, consumption and exports and therefore, by examining the </w:t>
      </w:r>
      <w:proofErr w:type="spellStart"/>
      <w:r w:rsidR="009B2BA2">
        <w:t>interlinkages</w:t>
      </w:r>
      <w:proofErr w:type="spellEnd"/>
      <w:r w:rsidR="009B2BA2">
        <w:t xml:space="preserve"> between output, consumption and exports in this framework, we can estimate the impact of both supply and demand side variables and get improved and efficient estimates of the parameters. </w:t>
      </w:r>
    </w:p>
    <w:p w:rsidR="009B2BA2" w:rsidRDefault="00B844E9" w:rsidP="005B76C0">
      <w:pPr>
        <w:spacing w:line="360" w:lineRule="auto"/>
        <w:jc w:val="both"/>
      </w:pPr>
      <w:r>
        <w:t xml:space="preserve">Section 1.2, 1.3 and 1.4 elaborate the </w:t>
      </w:r>
      <w:r w:rsidR="009B2BA2">
        <w:t xml:space="preserve">output, consumption and exports model for tea </w:t>
      </w:r>
      <w:r>
        <w:t xml:space="preserve">respectively. Section 1.5 discusses the data and the methodology. Section 1.6 discusses estimation results. Section 1.7 concludes the paper. </w:t>
      </w:r>
    </w:p>
    <w:p w:rsidR="00A04901" w:rsidRDefault="00A04901" w:rsidP="00E11C75">
      <w:pPr>
        <w:spacing w:line="360" w:lineRule="auto"/>
        <w:jc w:val="both"/>
        <w:rPr>
          <w:b/>
          <w:bCs/>
        </w:rPr>
      </w:pPr>
    </w:p>
    <w:p w:rsidR="00E11C75" w:rsidRDefault="009C79A7" w:rsidP="005B76C0">
      <w:pPr>
        <w:spacing w:line="360" w:lineRule="auto"/>
        <w:jc w:val="both"/>
        <w:rPr>
          <w:b/>
          <w:bCs/>
        </w:rPr>
      </w:pPr>
      <w:r>
        <w:rPr>
          <w:b/>
          <w:bCs/>
        </w:rPr>
        <w:t>1</w:t>
      </w:r>
      <w:r w:rsidR="00E11C75" w:rsidRPr="005E7C2E">
        <w:rPr>
          <w:b/>
          <w:bCs/>
        </w:rPr>
        <w:t>.</w:t>
      </w:r>
      <w:r w:rsidR="00E11C75">
        <w:rPr>
          <w:b/>
          <w:bCs/>
        </w:rPr>
        <w:t>2</w:t>
      </w:r>
      <w:r w:rsidR="00E11C75" w:rsidRPr="005E7C2E">
        <w:rPr>
          <w:b/>
          <w:bCs/>
        </w:rPr>
        <w:t xml:space="preserve"> The Output Model </w:t>
      </w:r>
    </w:p>
    <w:p w:rsidR="004B3B44" w:rsidRDefault="00053553" w:rsidP="004B3B44">
      <w:pPr>
        <w:pStyle w:val="FootnoteText"/>
        <w:spacing w:line="360" w:lineRule="auto"/>
        <w:jc w:val="both"/>
        <w:rPr>
          <w:sz w:val="24"/>
          <w:szCs w:val="24"/>
        </w:rPr>
      </w:pPr>
      <w:r>
        <w:rPr>
          <w:sz w:val="24"/>
          <w:szCs w:val="24"/>
        </w:rPr>
        <w:t>Tea is a perennial crop and is characterized by both development and productive phases. The development phase is the one during which the producer has to undertake certain investments, also known as sunk costs. For instance, s</w:t>
      </w:r>
      <w:r w:rsidRPr="003F0CBF">
        <w:rPr>
          <w:sz w:val="24"/>
          <w:szCs w:val="24"/>
        </w:rPr>
        <w:t>tarting a new tea estate requires clearing and terracing the land, planting and nurturing the bushes, building access roads, and also constructing a factory nearby</w:t>
      </w:r>
      <w:r>
        <w:rPr>
          <w:sz w:val="24"/>
          <w:szCs w:val="24"/>
        </w:rPr>
        <w:t xml:space="preserve">, all of which </w:t>
      </w:r>
      <w:r w:rsidRPr="003F0CBF">
        <w:rPr>
          <w:sz w:val="24"/>
          <w:szCs w:val="24"/>
        </w:rPr>
        <w:t xml:space="preserve">are part of the sunk cost which the producer has to undertake before he can reap any output. </w:t>
      </w:r>
      <w:r w:rsidR="004B3B44">
        <w:rPr>
          <w:sz w:val="24"/>
          <w:szCs w:val="24"/>
        </w:rPr>
        <w:t xml:space="preserve">Once the bushes are planted, there is a gestation lag of five to six years, after which the bushes become productive and can yield output in </w:t>
      </w:r>
      <w:r w:rsidR="004B3B44" w:rsidRPr="003F0CBF">
        <w:rPr>
          <w:sz w:val="24"/>
          <w:szCs w:val="24"/>
        </w:rPr>
        <w:t xml:space="preserve">four phases </w:t>
      </w:r>
      <w:r w:rsidR="004B3B44">
        <w:rPr>
          <w:sz w:val="24"/>
          <w:szCs w:val="24"/>
        </w:rPr>
        <w:t xml:space="preserve">during the year, starting </w:t>
      </w:r>
      <w:r w:rsidR="004B3B44" w:rsidRPr="003F0CBF">
        <w:rPr>
          <w:sz w:val="24"/>
          <w:szCs w:val="24"/>
        </w:rPr>
        <w:t xml:space="preserve">from March to November (the first flush </w:t>
      </w:r>
      <w:r w:rsidR="004B3B44">
        <w:rPr>
          <w:sz w:val="24"/>
          <w:szCs w:val="24"/>
        </w:rPr>
        <w:t xml:space="preserve">being </w:t>
      </w:r>
      <w:r w:rsidR="004B3B44" w:rsidRPr="003F0CBF">
        <w:rPr>
          <w:sz w:val="24"/>
          <w:szCs w:val="24"/>
        </w:rPr>
        <w:t>harvest</w:t>
      </w:r>
      <w:r w:rsidR="004B3B44">
        <w:rPr>
          <w:sz w:val="24"/>
          <w:szCs w:val="24"/>
        </w:rPr>
        <w:t>ed between late February to mid-April</w:t>
      </w:r>
      <w:r w:rsidR="004B3B44" w:rsidRPr="003F0CBF">
        <w:rPr>
          <w:sz w:val="24"/>
          <w:szCs w:val="24"/>
        </w:rPr>
        <w:t>, followed by a second flush</w:t>
      </w:r>
      <w:r w:rsidR="004B3B44">
        <w:rPr>
          <w:sz w:val="24"/>
          <w:szCs w:val="24"/>
        </w:rPr>
        <w:t xml:space="preserve"> harvest between May and June</w:t>
      </w:r>
      <w:r w:rsidR="004B3B44" w:rsidRPr="003F0CBF">
        <w:rPr>
          <w:sz w:val="24"/>
          <w:szCs w:val="24"/>
        </w:rPr>
        <w:t>, a rain flush</w:t>
      </w:r>
      <w:r w:rsidR="004B3B44">
        <w:rPr>
          <w:sz w:val="24"/>
          <w:szCs w:val="24"/>
        </w:rPr>
        <w:t xml:space="preserve"> during July and August</w:t>
      </w:r>
      <w:r w:rsidR="004B3B44" w:rsidRPr="003F0CBF">
        <w:rPr>
          <w:sz w:val="24"/>
          <w:szCs w:val="24"/>
        </w:rPr>
        <w:t xml:space="preserve"> and finally an autumn flush harvest </w:t>
      </w:r>
      <w:r w:rsidR="004B3B44">
        <w:rPr>
          <w:sz w:val="24"/>
          <w:szCs w:val="24"/>
        </w:rPr>
        <w:lastRenderedPageBreak/>
        <w:t xml:space="preserve">between the months of September and </w:t>
      </w:r>
      <w:r w:rsidR="004B3B44" w:rsidRPr="003F0CBF">
        <w:rPr>
          <w:sz w:val="24"/>
          <w:szCs w:val="24"/>
        </w:rPr>
        <w:t>November)</w:t>
      </w:r>
      <w:r w:rsidR="004B3B44" w:rsidRPr="003F0CBF">
        <w:rPr>
          <w:rStyle w:val="FootnoteReference"/>
          <w:sz w:val="24"/>
          <w:szCs w:val="24"/>
        </w:rPr>
        <w:footnoteReference w:id="2"/>
      </w:r>
      <w:r w:rsidR="004B3B44" w:rsidRPr="003F0CBF">
        <w:rPr>
          <w:sz w:val="24"/>
          <w:szCs w:val="24"/>
        </w:rPr>
        <w:t xml:space="preserve"> barring the dry winter months. </w:t>
      </w:r>
      <w:r w:rsidR="00E83BCF">
        <w:rPr>
          <w:sz w:val="24"/>
          <w:szCs w:val="24"/>
        </w:rPr>
        <w:t xml:space="preserve">The productive phase of the crop lasts as long as the crop yields output. However, the bushes are considered economic between 5-50 years of age, after which the productivity of the bush falls drastically. </w:t>
      </w:r>
    </w:p>
    <w:p w:rsidR="00714E7C" w:rsidRDefault="00714E7C" w:rsidP="00714E7C">
      <w:pPr>
        <w:pStyle w:val="FootnoteText"/>
        <w:spacing w:line="360" w:lineRule="auto"/>
        <w:jc w:val="both"/>
        <w:rPr>
          <w:sz w:val="24"/>
          <w:szCs w:val="24"/>
        </w:rPr>
      </w:pPr>
      <w:r>
        <w:rPr>
          <w:sz w:val="24"/>
          <w:szCs w:val="24"/>
        </w:rPr>
        <w:t xml:space="preserve">           Since tea production incurs a sunk cost, </w:t>
      </w:r>
      <w:r w:rsidRPr="006D7322">
        <w:rPr>
          <w:sz w:val="24"/>
          <w:szCs w:val="24"/>
        </w:rPr>
        <w:t>that itself creates a barrier to entry and exit</w:t>
      </w:r>
      <w:r w:rsidRPr="006D7322">
        <w:rPr>
          <w:rStyle w:val="FootnoteReference"/>
          <w:sz w:val="24"/>
          <w:szCs w:val="24"/>
        </w:rPr>
        <w:footnoteReference w:id="3"/>
      </w:r>
      <w:r w:rsidR="00A070C9">
        <w:rPr>
          <w:sz w:val="24"/>
          <w:szCs w:val="24"/>
        </w:rPr>
        <w:t>, and therefore</w:t>
      </w:r>
      <w:r w:rsidRPr="006D7322">
        <w:rPr>
          <w:sz w:val="24"/>
          <w:szCs w:val="24"/>
        </w:rPr>
        <w:t xml:space="preserve"> producers who invest in tea cannot shift to another crop </w:t>
      </w:r>
      <w:r w:rsidR="00A070C9">
        <w:rPr>
          <w:sz w:val="24"/>
          <w:szCs w:val="24"/>
        </w:rPr>
        <w:t>in response to</w:t>
      </w:r>
      <w:r w:rsidRPr="006D7322">
        <w:rPr>
          <w:sz w:val="24"/>
          <w:szCs w:val="24"/>
        </w:rPr>
        <w:t xml:space="preserve"> a </w:t>
      </w:r>
      <w:r w:rsidRPr="00DA77C6">
        <w:rPr>
          <w:sz w:val="24"/>
          <w:szCs w:val="24"/>
        </w:rPr>
        <w:t>short</w:t>
      </w:r>
      <w:r w:rsidRPr="006D7322">
        <w:rPr>
          <w:b/>
          <w:sz w:val="24"/>
          <w:szCs w:val="24"/>
        </w:rPr>
        <w:t xml:space="preserve"> </w:t>
      </w:r>
      <w:r w:rsidRPr="00DA77C6">
        <w:rPr>
          <w:sz w:val="24"/>
          <w:szCs w:val="24"/>
        </w:rPr>
        <w:t>term</w:t>
      </w:r>
      <w:r w:rsidRPr="006D7322">
        <w:rPr>
          <w:sz w:val="24"/>
          <w:szCs w:val="24"/>
        </w:rPr>
        <w:t xml:space="preserve"> change in the relative price of tea. However producers do respond to a change in the relative price of tea by changing the yield of the crop in the medium</w:t>
      </w:r>
      <w:r w:rsidR="00810605">
        <w:rPr>
          <w:sz w:val="24"/>
          <w:szCs w:val="24"/>
        </w:rPr>
        <w:t>-</w:t>
      </w:r>
      <w:r w:rsidRPr="006D7322">
        <w:rPr>
          <w:sz w:val="24"/>
          <w:szCs w:val="24"/>
        </w:rPr>
        <w:t xml:space="preserve">long </w:t>
      </w:r>
      <w:r w:rsidR="00810605">
        <w:rPr>
          <w:sz w:val="24"/>
          <w:szCs w:val="24"/>
        </w:rPr>
        <w:t>run</w:t>
      </w:r>
      <w:r w:rsidRPr="006D7322">
        <w:rPr>
          <w:sz w:val="24"/>
          <w:szCs w:val="24"/>
        </w:rPr>
        <w:t xml:space="preserve"> by planting high yielding tea bushes, replacement of old or uneconomic bushes, infilling of the existing area under tea</w:t>
      </w:r>
      <w:r w:rsidRPr="006D7322">
        <w:rPr>
          <w:rStyle w:val="FootnoteReference"/>
          <w:sz w:val="24"/>
          <w:szCs w:val="24"/>
        </w:rPr>
        <w:footnoteReference w:id="4"/>
      </w:r>
      <w:r w:rsidRPr="006D7322">
        <w:rPr>
          <w:sz w:val="24"/>
          <w:szCs w:val="24"/>
        </w:rPr>
        <w:t xml:space="preserve"> etc. Also, the short</w:t>
      </w:r>
      <w:r w:rsidR="002A6ADB">
        <w:rPr>
          <w:sz w:val="24"/>
          <w:szCs w:val="24"/>
        </w:rPr>
        <w:t>-run</w:t>
      </w:r>
      <w:r w:rsidRPr="006D7322">
        <w:rPr>
          <w:sz w:val="24"/>
          <w:szCs w:val="24"/>
        </w:rPr>
        <w:t xml:space="preserve"> measures would include adoption of improved cultural practices like </w:t>
      </w:r>
      <w:proofErr w:type="spellStart"/>
      <w:r w:rsidRPr="006D7322">
        <w:rPr>
          <w:sz w:val="24"/>
          <w:szCs w:val="24"/>
        </w:rPr>
        <w:t>manuring</w:t>
      </w:r>
      <w:proofErr w:type="spellEnd"/>
      <w:r w:rsidRPr="006D7322">
        <w:rPr>
          <w:sz w:val="24"/>
          <w:szCs w:val="24"/>
        </w:rPr>
        <w:t xml:space="preserve">, intensive cultivation via proper use of </w:t>
      </w:r>
      <w:proofErr w:type="spellStart"/>
      <w:r w:rsidRPr="006D7322">
        <w:rPr>
          <w:sz w:val="24"/>
          <w:szCs w:val="24"/>
        </w:rPr>
        <w:t>fertilisers</w:t>
      </w:r>
      <w:proofErr w:type="spellEnd"/>
      <w:r w:rsidRPr="006D7322">
        <w:rPr>
          <w:sz w:val="24"/>
          <w:szCs w:val="24"/>
        </w:rPr>
        <w:t xml:space="preserve"> and pesticides, timely pruning of tea bushes, as also the plucking style adopted.</w:t>
      </w:r>
      <w:r w:rsidR="00810605">
        <w:rPr>
          <w:rStyle w:val="FootnoteReference"/>
          <w:sz w:val="24"/>
          <w:szCs w:val="24"/>
        </w:rPr>
        <w:footnoteReference w:id="5"/>
      </w:r>
      <w:r>
        <w:rPr>
          <w:sz w:val="24"/>
          <w:szCs w:val="24"/>
        </w:rPr>
        <w:t xml:space="preserve"> </w:t>
      </w:r>
      <w:r w:rsidRPr="006D7322">
        <w:rPr>
          <w:sz w:val="24"/>
          <w:szCs w:val="24"/>
        </w:rPr>
        <w:t>Thus, with tea, short-run acreage changes are not possible but yield changes are possible</w:t>
      </w:r>
      <w:r>
        <w:rPr>
          <w:sz w:val="24"/>
          <w:szCs w:val="24"/>
        </w:rPr>
        <w:t xml:space="preserve">. </w:t>
      </w:r>
      <w:r w:rsidR="000816B6">
        <w:rPr>
          <w:sz w:val="24"/>
          <w:szCs w:val="24"/>
        </w:rPr>
        <w:t>Changing the acreage is not an easy option.</w:t>
      </w:r>
      <w:r w:rsidR="000816B6">
        <w:rPr>
          <w:rStyle w:val="FootnoteReference"/>
          <w:sz w:val="24"/>
          <w:szCs w:val="24"/>
        </w:rPr>
        <w:footnoteReference w:id="6"/>
      </w:r>
      <w:r w:rsidR="000816B6">
        <w:rPr>
          <w:sz w:val="24"/>
          <w:szCs w:val="24"/>
        </w:rPr>
        <w:t xml:space="preserve"> Rather, it is a long-run or an </w:t>
      </w:r>
      <w:r>
        <w:rPr>
          <w:sz w:val="24"/>
          <w:szCs w:val="24"/>
        </w:rPr>
        <w:t xml:space="preserve">investment decision for the tea planter/producer, which reaps benefits with a gestation lag and hence is based upon several considerations such as expected profits and past adjustments in acreage. </w:t>
      </w:r>
    </w:p>
    <w:p w:rsidR="00E11C75" w:rsidRDefault="002A6ADB" w:rsidP="00E11C75">
      <w:pPr>
        <w:pStyle w:val="FootnoteText"/>
        <w:spacing w:line="360" w:lineRule="auto"/>
        <w:jc w:val="both"/>
        <w:rPr>
          <w:sz w:val="24"/>
          <w:szCs w:val="24"/>
        </w:rPr>
      </w:pPr>
      <w:r>
        <w:rPr>
          <w:sz w:val="24"/>
          <w:szCs w:val="24"/>
        </w:rPr>
        <w:t xml:space="preserve">          </w:t>
      </w:r>
      <w:r w:rsidR="00E11C75">
        <w:rPr>
          <w:sz w:val="24"/>
          <w:szCs w:val="24"/>
        </w:rPr>
        <w:t xml:space="preserve">Attempts at </w:t>
      </w:r>
      <w:proofErr w:type="spellStart"/>
      <w:r w:rsidR="00E11C75">
        <w:rPr>
          <w:sz w:val="24"/>
          <w:szCs w:val="24"/>
        </w:rPr>
        <w:t>modelling</w:t>
      </w:r>
      <w:proofErr w:type="spellEnd"/>
      <w:r w:rsidR="00E11C75">
        <w:rPr>
          <w:sz w:val="24"/>
          <w:szCs w:val="24"/>
        </w:rPr>
        <w:t xml:space="preserve"> the supply response of perennial</w:t>
      </w:r>
      <w:r w:rsidR="00E11C75">
        <w:rPr>
          <w:rStyle w:val="FootnoteReference"/>
          <w:sz w:val="24"/>
          <w:szCs w:val="24"/>
        </w:rPr>
        <w:footnoteReference w:id="7"/>
      </w:r>
      <w:r w:rsidR="00E11C75">
        <w:rPr>
          <w:sz w:val="24"/>
          <w:szCs w:val="24"/>
        </w:rPr>
        <w:t xml:space="preserve"> crops have often relied upon the </w:t>
      </w:r>
      <w:proofErr w:type="spellStart"/>
      <w:r w:rsidR="00E11C75">
        <w:rPr>
          <w:sz w:val="24"/>
          <w:szCs w:val="24"/>
        </w:rPr>
        <w:t>Nerlovian</w:t>
      </w:r>
      <w:proofErr w:type="spellEnd"/>
      <w:r w:rsidR="00E11C75">
        <w:rPr>
          <w:rStyle w:val="FootnoteReference"/>
          <w:sz w:val="24"/>
          <w:szCs w:val="24"/>
        </w:rPr>
        <w:footnoteReference w:id="8"/>
      </w:r>
      <w:r w:rsidR="00E11C75">
        <w:rPr>
          <w:sz w:val="24"/>
          <w:szCs w:val="24"/>
        </w:rPr>
        <w:t xml:space="preserve"> supply response model for annual crops, which is essentially an adaptive expectations model of area and price adjustments (</w:t>
      </w:r>
      <w:r w:rsidR="00036CD1">
        <w:rPr>
          <w:sz w:val="24"/>
          <w:szCs w:val="24"/>
        </w:rPr>
        <w:t xml:space="preserve">some notable studies are </w:t>
      </w:r>
      <w:proofErr w:type="spellStart"/>
      <w:r w:rsidR="00E11C75">
        <w:rPr>
          <w:sz w:val="24"/>
          <w:szCs w:val="24"/>
        </w:rPr>
        <w:t>Kalaizandonakes</w:t>
      </w:r>
      <w:proofErr w:type="spellEnd"/>
      <w:r w:rsidR="00E11C75">
        <w:rPr>
          <w:sz w:val="24"/>
          <w:szCs w:val="24"/>
        </w:rPr>
        <w:t xml:space="preserve"> and </w:t>
      </w:r>
      <w:proofErr w:type="spellStart"/>
      <w:r w:rsidR="00E11C75">
        <w:rPr>
          <w:sz w:val="24"/>
          <w:szCs w:val="24"/>
        </w:rPr>
        <w:t>Shonkwiler</w:t>
      </w:r>
      <w:proofErr w:type="spellEnd"/>
      <w:r w:rsidR="00E11C75">
        <w:rPr>
          <w:sz w:val="24"/>
          <w:szCs w:val="24"/>
        </w:rPr>
        <w:t xml:space="preserve"> 1992; Hartley, </w:t>
      </w:r>
      <w:proofErr w:type="spellStart"/>
      <w:r w:rsidR="00E11C75">
        <w:rPr>
          <w:sz w:val="24"/>
          <w:szCs w:val="24"/>
        </w:rPr>
        <w:t>Nerlove</w:t>
      </w:r>
      <w:proofErr w:type="spellEnd"/>
      <w:r w:rsidR="00E11C75">
        <w:rPr>
          <w:sz w:val="24"/>
          <w:szCs w:val="24"/>
        </w:rPr>
        <w:t xml:space="preserve"> and Peters 1987; </w:t>
      </w:r>
      <w:proofErr w:type="spellStart"/>
      <w:r w:rsidR="00E11C75">
        <w:rPr>
          <w:sz w:val="24"/>
          <w:szCs w:val="24"/>
        </w:rPr>
        <w:t>Ady</w:t>
      </w:r>
      <w:proofErr w:type="spellEnd"/>
      <w:r w:rsidR="00E11C75">
        <w:rPr>
          <w:sz w:val="24"/>
          <w:szCs w:val="24"/>
        </w:rPr>
        <w:t xml:space="preserve"> 1968; Behrman 1968; Bateman 1965). Amongst the above-mentioned studies, only </w:t>
      </w:r>
      <w:proofErr w:type="spellStart"/>
      <w:r w:rsidR="00E11C75">
        <w:rPr>
          <w:sz w:val="24"/>
          <w:szCs w:val="24"/>
        </w:rPr>
        <w:t>Ady</w:t>
      </w:r>
      <w:proofErr w:type="spellEnd"/>
      <w:r w:rsidR="00E11C75">
        <w:rPr>
          <w:sz w:val="24"/>
          <w:szCs w:val="24"/>
        </w:rPr>
        <w:t xml:space="preserve"> (1968), Behrman (1968) and Bateman (1965) </w:t>
      </w:r>
      <w:r w:rsidR="00DB3E5A">
        <w:rPr>
          <w:sz w:val="24"/>
          <w:szCs w:val="24"/>
        </w:rPr>
        <w:t>estimate</w:t>
      </w:r>
      <w:r w:rsidR="00E11C75">
        <w:rPr>
          <w:sz w:val="24"/>
          <w:szCs w:val="24"/>
        </w:rPr>
        <w:t xml:space="preserve"> total output (although in first difference form), but have failed to distinguish between the short term and the long term decisions of the perennial crop </w:t>
      </w:r>
      <w:r w:rsidR="00E11C75">
        <w:rPr>
          <w:sz w:val="24"/>
          <w:szCs w:val="24"/>
        </w:rPr>
        <w:lastRenderedPageBreak/>
        <w:t xml:space="preserve">producer, which leads them to estimate output primarily as a function of own and substitute prices and lagged output. Also, Bateman’s (1965) assumption of an infinite life of perennial crops leaves no space for </w:t>
      </w:r>
      <w:proofErr w:type="spellStart"/>
      <w:r w:rsidR="00E11C75">
        <w:rPr>
          <w:sz w:val="24"/>
          <w:szCs w:val="24"/>
        </w:rPr>
        <w:t>uprootings</w:t>
      </w:r>
      <w:proofErr w:type="spellEnd"/>
      <w:r w:rsidR="00E11C75">
        <w:rPr>
          <w:sz w:val="24"/>
          <w:szCs w:val="24"/>
        </w:rPr>
        <w:t xml:space="preserve"> and removal aspects of such crops and hence is unrealistic</w:t>
      </w:r>
      <w:r w:rsidR="00DB3E5A">
        <w:rPr>
          <w:sz w:val="24"/>
          <w:szCs w:val="24"/>
        </w:rPr>
        <w:t>.</w:t>
      </w:r>
      <w:r w:rsidR="00E11C75">
        <w:rPr>
          <w:sz w:val="24"/>
          <w:szCs w:val="24"/>
        </w:rPr>
        <w:t xml:space="preserve"> </w:t>
      </w:r>
      <w:proofErr w:type="spellStart"/>
      <w:r w:rsidR="00E11C75">
        <w:rPr>
          <w:sz w:val="24"/>
          <w:szCs w:val="24"/>
        </w:rPr>
        <w:t>Wickens</w:t>
      </w:r>
      <w:proofErr w:type="spellEnd"/>
      <w:r w:rsidR="00E11C75">
        <w:rPr>
          <w:sz w:val="24"/>
          <w:szCs w:val="24"/>
        </w:rPr>
        <w:t xml:space="preserve"> and Greenfield (1973) critic</w:t>
      </w:r>
      <w:r w:rsidR="00DB3E5A">
        <w:rPr>
          <w:sz w:val="24"/>
          <w:szCs w:val="24"/>
        </w:rPr>
        <w:t>iz</w:t>
      </w:r>
      <w:r w:rsidR="00E11C75">
        <w:rPr>
          <w:sz w:val="24"/>
          <w:szCs w:val="24"/>
        </w:rPr>
        <w:t xml:space="preserve">e the application of </w:t>
      </w:r>
      <w:proofErr w:type="spellStart"/>
      <w:r w:rsidR="00E11C75">
        <w:rPr>
          <w:sz w:val="24"/>
          <w:szCs w:val="24"/>
        </w:rPr>
        <w:t>Nerlove’s</w:t>
      </w:r>
      <w:proofErr w:type="spellEnd"/>
      <w:r w:rsidR="00E11C75">
        <w:rPr>
          <w:sz w:val="24"/>
          <w:szCs w:val="24"/>
        </w:rPr>
        <w:t xml:space="preserve"> adaptive expectations model to perennial crop supply response on the grounds that it is an </w:t>
      </w:r>
      <w:proofErr w:type="spellStart"/>
      <w:r w:rsidR="00E11C75">
        <w:rPr>
          <w:sz w:val="24"/>
          <w:szCs w:val="24"/>
        </w:rPr>
        <w:t>adhoc</w:t>
      </w:r>
      <w:proofErr w:type="spellEnd"/>
      <w:r w:rsidR="00E11C75">
        <w:rPr>
          <w:sz w:val="24"/>
          <w:szCs w:val="24"/>
        </w:rPr>
        <w:t xml:space="preserve"> model and typically, a structural model must be developed to highlight the investment and harvesting decisions of the perennial crop producer. However, the final supply equation in </w:t>
      </w:r>
      <w:proofErr w:type="spellStart"/>
      <w:r w:rsidR="00E11C75">
        <w:rPr>
          <w:sz w:val="24"/>
          <w:szCs w:val="24"/>
        </w:rPr>
        <w:t>Wickens</w:t>
      </w:r>
      <w:proofErr w:type="spellEnd"/>
      <w:r w:rsidR="00E11C75">
        <w:rPr>
          <w:sz w:val="24"/>
          <w:szCs w:val="24"/>
        </w:rPr>
        <w:t xml:space="preserve"> and Greenfield (1973) is a function of past prices and lagged output which is the same as what can be obtained using the </w:t>
      </w:r>
      <w:proofErr w:type="spellStart"/>
      <w:r w:rsidR="00E11C75">
        <w:rPr>
          <w:sz w:val="24"/>
          <w:szCs w:val="24"/>
        </w:rPr>
        <w:t>Nerlovian</w:t>
      </w:r>
      <w:proofErr w:type="spellEnd"/>
      <w:r w:rsidR="00E11C75">
        <w:rPr>
          <w:sz w:val="24"/>
          <w:szCs w:val="24"/>
        </w:rPr>
        <w:t xml:space="preserve"> approach. </w:t>
      </w:r>
    </w:p>
    <w:p w:rsidR="00E11C75" w:rsidRDefault="00DB3E5A" w:rsidP="00E11C75">
      <w:pPr>
        <w:pStyle w:val="FootnoteText"/>
        <w:spacing w:line="360" w:lineRule="auto"/>
        <w:jc w:val="both"/>
        <w:rPr>
          <w:sz w:val="24"/>
          <w:szCs w:val="24"/>
        </w:rPr>
      </w:pPr>
      <w:r>
        <w:rPr>
          <w:sz w:val="24"/>
          <w:szCs w:val="24"/>
        </w:rPr>
        <w:t xml:space="preserve">         </w:t>
      </w:r>
      <w:r w:rsidR="00236611">
        <w:rPr>
          <w:sz w:val="24"/>
          <w:szCs w:val="24"/>
        </w:rPr>
        <w:t>W</w:t>
      </w:r>
      <w:r w:rsidR="00E11C75">
        <w:rPr>
          <w:sz w:val="24"/>
          <w:szCs w:val="24"/>
        </w:rPr>
        <w:t xml:space="preserve">e follow a vintage production function approach similar to Akiyama and </w:t>
      </w:r>
      <w:proofErr w:type="spellStart"/>
      <w:r w:rsidR="00E11C75">
        <w:rPr>
          <w:sz w:val="24"/>
          <w:szCs w:val="24"/>
        </w:rPr>
        <w:t>Trivedi</w:t>
      </w:r>
      <w:proofErr w:type="spellEnd"/>
      <w:r w:rsidR="00E11C75">
        <w:rPr>
          <w:sz w:val="24"/>
          <w:szCs w:val="24"/>
        </w:rPr>
        <w:t xml:space="preserve"> (1987) to explain a simple two-factor production function and then put forth a simple model of output which is guided by the different kinds of decisions that a competitive tea producer needs to make. We propose that a tea producer faces a vintage production function </w:t>
      </w:r>
      <w:r w:rsidR="00E11C75" w:rsidRPr="008165E2">
        <w:rPr>
          <w:position w:val="-10"/>
          <w:sz w:val="24"/>
          <w:szCs w:val="24"/>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17.6pt" o:ole="">
            <v:imagedata r:id="rId8" o:title=""/>
          </v:shape>
          <o:OLEObject Type="Embed" ProgID="Equation.3" ShapeID="_x0000_i1025" DrawAspect="Content" ObjectID="_1377508110" r:id="rId9"/>
        </w:object>
      </w:r>
      <w:r w:rsidR="00E11C75">
        <w:rPr>
          <w:sz w:val="24"/>
          <w:szCs w:val="24"/>
        </w:rPr>
        <w:t xml:space="preserve"> where t refers to time and v refers to tea bushes of a certain vintage. Let </w:t>
      </w:r>
      <w:r w:rsidR="00E11C75" w:rsidRPr="008165E2">
        <w:rPr>
          <w:position w:val="-10"/>
          <w:sz w:val="24"/>
          <w:szCs w:val="24"/>
        </w:rPr>
        <w:object w:dxaOrig="620" w:dyaOrig="340">
          <v:shape id="_x0000_i1026" type="#_x0000_t75" style="width:30.65pt;height:17.6pt" o:ole="">
            <v:imagedata r:id="rId10" o:title=""/>
          </v:shape>
          <o:OLEObject Type="Embed" ProgID="Equation.3" ShapeID="_x0000_i1026" DrawAspect="Content" ObjectID="_1377508111" r:id="rId11"/>
        </w:object>
      </w:r>
      <w:r w:rsidR="00E11C75">
        <w:rPr>
          <w:sz w:val="24"/>
          <w:szCs w:val="24"/>
        </w:rPr>
        <w:t xml:space="preserve"> denote ‘capital’ which means homogenous land owned by the producer planted with tea bushes and </w:t>
      </w:r>
      <w:r w:rsidR="00E11C75" w:rsidRPr="008165E2">
        <w:rPr>
          <w:position w:val="-10"/>
          <w:sz w:val="24"/>
          <w:szCs w:val="24"/>
        </w:rPr>
        <w:object w:dxaOrig="560" w:dyaOrig="340">
          <v:shape id="_x0000_i1027" type="#_x0000_t75" style="width:27.55pt;height:17.6pt" o:ole="">
            <v:imagedata r:id="rId12" o:title=""/>
          </v:shape>
          <o:OLEObject Type="Embed" ProgID="Equation.3" ShapeID="_x0000_i1027" DrawAspect="Content" ObjectID="_1377508112" r:id="rId13"/>
        </w:object>
      </w:r>
      <w:r w:rsidR="00E11C75">
        <w:rPr>
          <w:sz w:val="24"/>
          <w:szCs w:val="24"/>
        </w:rPr>
        <w:t xml:space="preserve"> denotes all variable inputs used in fixed proportion to capital in the production process. We assume that output is produced only by the matured vintages</w:t>
      </w:r>
      <w:r w:rsidR="00E11C75">
        <w:rPr>
          <w:rStyle w:val="FootnoteReference"/>
          <w:sz w:val="24"/>
          <w:szCs w:val="24"/>
        </w:rPr>
        <w:footnoteReference w:id="9"/>
      </w:r>
      <w:r w:rsidR="00E11C75">
        <w:rPr>
          <w:sz w:val="24"/>
          <w:szCs w:val="24"/>
        </w:rPr>
        <w:t xml:space="preserve"> and is homogenous. Aggregate tea output of the economy is given by </w:t>
      </w:r>
      <w:r w:rsidR="00E11C75" w:rsidRPr="008165E2">
        <w:rPr>
          <w:position w:val="-10"/>
          <w:sz w:val="24"/>
          <w:szCs w:val="24"/>
        </w:rPr>
        <w:object w:dxaOrig="460" w:dyaOrig="340">
          <v:shape id="_x0000_i1028" type="#_x0000_t75" style="width:23pt;height:17.6pt" o:ole="">
            <v:imagedata r:id="rId14" o:title=""/>
          </v:shape>
          <o:OLEObject Type="Embed" ProgID="Equation.3" ShapeID="_x0000_i1028" DrawAspect="Content" ObjectID="_1377508113" r:id="rId15"/>
        </w:object>
      </w:r>
      <w:r w:rsidR="00E11C75">
        <w:rPr>
          <w:sz w:val="24"/>
          <w:szCs w:val="24"/>
        </w:rPr>
        <w:t xml:space="preserve"> and is defined as the summation of all individual output, i.e. </w:t>
      </w:r>
    </w:p>
    <w:p w:rsidR="00E11C75" w:rsidRDefault="00E11C75" w:rsidP="00E11C75">
      <w:pPr>
        <w:pStyle w:val="FootnoteText"/>
        <w:spacing w:line="360" w:lineRule="auto"/>
        <w:jc w:val="center"/>
        <w:rPr>
          <w:sz w:val="24"/>
          <w:szCs w:val="24"/>
        </w:rPr>
      </w:pPr>
      <w:r>
        <w:rPr>
          <w:sz w:val="24"/>
          <w:szCs w:val="24"/>
        </w:rPr>
        <w:t xml:space="preserve">                                                     </w:t>
      </w:r>
      <w:r w:rsidRPr="00676450">
        <w:rPr>
          <w:position w:val="-28"/>
          <w:sz w:val="24"/>
          <w:szCs w:val="24"/>
        </w:rPr>
        <w:object w:dxaOrig="1620" w:dyaOrig="540">
          <v:shape id="_x0000_i1029" type="#_x0000_t75" style="width:81.2pt;height:26.8pt" o:ole="">
            <v:imagedata r:id="rId16" o:title=""/>
          </v:shape>
          <o:OLEObject Type="Embed" ProgID="Equation.3" ShapeID="_x0000_i1029" DrawAspect="Content" ObjectID="_1377508114" r:id="rId17"/>
        </w:object>
      </w:r>
      <w:r>
        <w:rPr>
          <w:sz w:val="24"/>
          <w:szCs w:val="24"/>
        </w:rPr>
        <w:t xml:space="preserve">                                                  (1)</w:t>
      </w:r>
    </w:p>
    <w:p w:rsidR="00E11C75" w:rsidRDefault="00E11C75" w:rsidP="00E11C75">
      <w:pPr>
        <w:pStyle w:val="FootnoteText"/>
        <w:spacing w:line="360" w:lineRule="auto"/>
        <w:jc w:val="center"/>
        <w:rPr>
          <w:sz w:val="24"/>
          <w:szCs w:val="24"/>
        </w:rPr>
      </w:pPr>
      <w:proofErr w:type="gramStart"/>
      <w:r>
        <w:rPr>
          <w:sz w:val="24"/>
          <w:szCs w:val="24"/>
        </w:rPr>
        <w:t>where</w:t>
      </w:r>
      <w:proofErr w:type="gramEnd"/>
      <w:r>
        <w:rPr>
          <w:sz w:val="24"/>
          <w:szCs w:val="24"/>
        </w:rPr>
        <w:t xml:space="preserve"> </w:t>
      </w:r>
      <w:r w:rsidRPr="0013319B">
        <w:rPr>
          <w:position w:val="-12"/>
          <w:sz w:val="24"/>
          <w:szCs w:val="24"/>
        </w:rPr>
        <w:object w:dxaOrig="2360" w:dyaOrig="360">
          <v:shape id="_x0000_i1030" type="#_x0000_t75" style="width:117.95pt;height:18.4pt" o:ole="">
            <v:imagedata r:id="rId18" o:title=""/>
          </v:shape>
          <o:OLEObject Type="Embed" ProgID="Equation.3" ShapeID="_x0000_i1030" DrawAspect="Content" ObjectID="_1377508115" r:id="rId19"/>
        </w:object>
      </w:r>
      <w:r>
        <w:rPr>
          <w:sz w:val="24"/>
          <w:szCs w:val="24"/>
        </w:rPr>
        <w:t xml:space="preserve">                                                                                 (</w:t>
      </w:r>
      <w:r w:rsidR="005C1C23">
        <w:rPr>
          <w:sz w:val="24"/>
          <w:szCs w:val="24"/>
        </w:rPr>
        <w:t>2</w:t>
      </w:r>
      <w:r>
        <w:rPr>
          <w:sz w:val="24"/>
          <w:szCs w:val="24"/>
        </w:rPr>
        <w:t>)</w:t>
      </w:r>
    </w:p>
    <w:p w:rsidR="00E11C75" w:rsidRDefault="00E11C75" w:rsidP="00E11C75">
      <w:pPr>
        <w:pStyle w:val="FootnoteText"/>
        <w:spacing w:line="360" w:lineRule="auto"/>
        <w:jc w:val="both"/>
        <w:rPr>
          <w:sz w:val="24"/>
          <w:szCs w:val="24"/>
        </w:rPr>
      </w:pPr>
      <w:r>
        <w:rPr>
          <w:sz w:val="24"/>
          <w:szCs w:val="24"/>
        </w:rPr>
        <w:t xml:space="preserve">            The yield per unit of capital or average productivity is given by</w:t>
      </w:r>
      <w:r w:rsidRPr="00BC08BC">
        <w:rPr>
          <w:position w:val="-30"/>
          <w:sz w:val="24"/>
          <w:szCs w:val="24"/>
        </w:rPr>
        <w:object w:dxaOrig="2420" w:dyaOrig="680">
          <v:shape id="_x0000_i1031" type="#_x0000_t75" style="width:121pt;height:33.7pt" o:ole="">
            <v:imagedata r:id="rId20" o:title=""/>
          </v:shape>
          <o:OLEObject Type="Embed" ProgID="Equation.3" ShapeID="_x0000_i1031" DrawAspect="Content" ObjectID="_1377508116" r:id="rId21"/>
        </w:object>
      </w:r>
      <w:r>
        <w:rPr>
          <w:sz w:val="24"/>
          <w:szCs w:val="24"/>
        </w:rPr>
        <w:t xml:space="preserve">, which implies that the productivity depends upon the age of the bushes, denoted by </w:t>
      </w:r>
      <w:r w:rsidRPr="00522C53">
        <w:rPr>
          <w:i/>
          <w:sz w:val="24"/>
          <w:szCs w:val="24"/>
        </w:rPr>
        <w:t>t-v</w:t>
      </w:r>
      <w:r>
        <w:rPr>
          <w:sz w:val="24"/>
          <w:szCs w:val="24"/>
        </w:rPr>
        <w:t xml:space="preserve"> and not upon the time when they are planted. This explains the gestation lag involved between planting a bush and reaping its output. </w:t>
      </w:r>
    </w:p>
    <w:p w:rsidR="00E11C75" w:rsidRDefault="00E11C75" w:rsidP="00E11C75">
      <w:pPr>
        <w:pStyle w:val="FootnoteText"/>
        <w:spacing w:line="360" w:lineRule="auto"/>
        <w:jc w:val="both"/>
        <w:rPr>
          <w:sz w:val="24"/>
          <w:szCs w:val="24"/>
        </w:rPr>
      </w:pPr>
      <w:r>
        <w:rPr>
          <w:sz w:val="24"/>
          <w:szCs w:val="24"/>
        </w:rPr>
        <w:t xml:space="preserve">            Before we pose the producer’s problem, we may distinguish between extensions (meant for future new plantings), </w:t>
      </w:r>
      <w:proofErr w:type="spellStart"/>
      <w:r>
        <w:rPr>
          <w:sz w:val="24"/>
          <w:szCs w:val="24"/>
        </w:rPr>
        <w:t>replantings</w:t>
      </w:r>
      <w:proofErr w:type="spellEnd"/>
      <w:r>
        <w:rPr>
          <w:sz w:val="24"/>
          <w:szCs w:val="24"/>
        </w:rPr>
        <w:t xml:space="preserve">, replacement plantings and </w:t>
      </w:r>
      <w:proofErr w:type="spellStart"/>
      <w:r>
        <w:rPr>
          <w:sz w:val="24"/>
          <w:szCs w:val="24"/>
        </w:rPr>
        <w:t>uprootings</w:t>
      </w:r>
      <w:proofErr w:type="spellEnd"/>
      <w:r>
        <w:rPr>
          <w:sz w:val="24"/>
          <w:szCs w:val="24"/>
        </w:rPr>
        <w:t xml:space="preserve"> (or removals) of vintage v capital in period t (denoted by </w:t>
      </w:r>
      <w:r w:rsidRPr="00C45D22">
        <w:rPr>
          <w:position w:val="-10"/>
          <w:sz w:val="24"/>
          <w:szCs w:val="24"/>
        </w:rPr>
        <w:object w:dxaOrig="1560" w:dyaOrig="340">
          <v:shape id="_x0000_i1032" type="#_x0000_t75" style="width:78.15pt;height:17.6pt" o:ole="">
            <v:imagedata r:id="rId22" o:title=""/>
          </v:shape>
          <o:OLEObject Type="Embed" ProgID="Equation.3" ShapeID="_x0000_i1032" DrawAspect="Content" ObjectID="_1377508117" r:id="rId23"/>
        </w:object>
      </w:r>
      <w:r>
        <w:rPr>
          <w:sz w:val="24"/>
          <w:szCs w:val="24"/>
        </w:rPr>
        <w:t xml:space="preserve"> and </w:t>
      </w:r>
      <w:r w:rsidRPr="00C45D22">
        <w:rPr>
          <w:position w:val="-10"/>
          <w:sz w:val="24"/>
          <w:szCs w:val="24"/>
        </w:rPr>
        <w:object w:dxaOrig="480" w:dyaOrig="340">
          <v:shape id="_x0000_i1033" type="#_x0000_t75" style="width:23.75pt;height:17.6pt" o:ole="">
            <v:imagedata r:id="rId24" o:title=""/>
          </v:shape>
          <o:OLEObject Type="Embed" ProgID="Equation.3" ShapeID="_x0000_i1033" DrawAspect="Content" ObjectID="_1377508118" r:id="rId25"/>
        </w:object>
      </w:r>
      <w:r>
        <w:rPr>
          <w:sz w:val="24"/>
          <w:szCs w:val="24"/>
        </w:rPr>
        <w:t xml:space="preserve"> respectively). </w:t>
      </w:r>
      <w:r w:rsidRPr="00811301">
        <w:rPr>
          <w:i/>
          <w:sz w:val="24"/>
          <w:szCs w:val="24"/>
        </w:rPr>
        <w:t>Extensions</w:t>
      </w:r>
      <w:r>
        <w:rPr>
          <w:sz w:val="24"/>
          <w:szCs w:val="24"/>
        </w:rPr>
        <w:t xml:space="preserve"> mean extending further to existing land (for possible investments in </w:t>
      </w:r>
      <w:r>
        <w:rPr>
          <w:sz w:val="24"/>
          <w:szCs w:val="24"/>
        </w:rPr>
        <w:lastRenderedPageBreak/>
        <w:t xml:space="preserve">the future), </w:t>
      </w:r>
      <w:proofErr w:type="spellStart"/>
      <w:r w:rsidRPr="004850A1">
        <w:rPr>
          <w:i/>
          <w:sz w:val="24"/>
          <w:szCs w:val="24"/>
        </w:rPr>
        <w:t>replantings</w:t>
      </w:r>
      <w:proofErr w:type="spellEnd"/>
      <w:r>
        <w:rPr>
          <w:sz w:val="24"/>
          <w:szCs w:val="24"/>
        </w:rPr>
        <w:t xml:space="preserve"> mean additions to the capital stock by planting new seedlings on currently uneconomic area under the same crop</w:t>
      </w:r>
      <w:r>
        <w:rPr>
          <w:rStyle w:val="FootnoteReference"/>
          <w:sz w:val="24"/>
          <w:szCs w:val="24"/>
        </w:rPr>
        <w:footnoteReference w:id="10"/>
      </w:r>
      <w:r>
        <w:rPr>
          <w:sz w:val="24"/>
          <w:szCs w:val="24"/>
        </w:rPr>
        <w:t xml:space="preserve"> and </w:t>
      </w:r>
      <w:r w:rsidRPr="00FE18EF">
        <w:rPr>
          <w:i/>
          <w:sz w:val="24"/>
          <w:szCs w:val="24"/>
        </w:rPr>
        <w:t>replacement plantings</w:t>
      </w:r>
      <w:r>
        <w:rPr>
          <w:sz w:val="24"/>
          <w:szCs w:val="24"/>
        </w:rPr>
        <w:t xml:space="preserve"> are new plantings on land which has been obtained by clearing forest area and burning trees. </w:t>
      </w:r>
      <w:r w:rsidRPr="00FE18EF">
        <w:rPr>
          <w:i/>
          <w:sz w:val="24"/>
          <w:szCs w:val="24"/>
        </w:rPr>
        <w:t>Uprooting</w:t>
      </w:r>
      <w:r>
        <w:rPr>
          <w:sz w:val="24"/>
          <w:szCs w:val="24"/>
        </w:rPr>
        <w:t xml:space="preserve"> or removal is practiced when the productivity of the bush falls drastically</w:t>
      </w:r>
      <w:r w:rsidR="00663AE5">
        <w:rPr>
          <w:sz w:val="24"/>
          <w:szCs w:val="24"/>
        </w:rPr>
        <w:t xml:space="preserve"> and</w:t>
      </w:r>
      <w:r>
        <w:rPr>
          <w:sz w:val="24"/>
          <w:szCs w:val="24"/>
        </w:rPr>
        <w:t xml:space="preserve"> it</w:t>
      </w:r>
      <w:r w:rsidRPr="00C5116E">
        <w:rPr>
          <w:sz w:val="24"/>
          <w:szCs w:val="24"/>
        </w:rPr>
        <w:t xml:space="preserve"> </w:t>
      </w:r>
      <w:r>
        <w:rPr>
          <w:sz w:val="24"/>
          <w:szCs w:val="24"/>
        </w:rPr>
        <w:t xml:space="preserve">becomes uneconomic for the producer to maintain the bush. </w:t>
      </w:r>
      <w:proofErr w:type="gramStart"/>
      <w:r>
        <w:rPr>
          <w:sz w:val="24"/>
          <w:szCs w:val="24"/>
        </w:rPr>
        <w:t xml:space="preserve">Thus, the actual bearing acreage under tea, which is determined by the levels of </w:t>
      </w:r>
      <w:r w:rsidRPr="00C45D22">
        <w:rPr>
          <w:position w:val="-10"/>
          <w:sz w:val="24"/>
          <w:szCs w:val="24"/>
        </w:rPr>
        <w:object w:dxaOrig="460" w:dyaOrig="340">
          <v:shape id="_x0000_i1034" type="#_x0000_t75" style="width:23pt;height:17.6pt" o:ole="">
            <v:imagedata r:id="rId26" o:title=""/>
          </v:shape>
          <o:OLEObject Type="Embed" ProgID="Equation.3" ShapeID="_x0000_i1034" DrawAspect="Content" ObjectID="_1377508119" r:id="rId27"/>
        </w:object>
      </w:r>
      <w:r>
        <w:rPr>
          <w:sz w:val="24"/>
          <w:szCs w:val="24"/>
        </w:rPr>
        <w:t>and</w:t>
      </w:r>
      <w:r w:rsidRPr="004D0583">
        <w:rPr>
          <w:position w:val="-10"/>
        </w:rPr>
        <w:object w:dxaOrig="639" w:dyaOrig="340">
          <v:shape id="_x0000_i1035" type="#_x0000_t75" style="width:32.15pt;height:17.6pt" o:ole="">
            <v:imagedata r:id="rId28" o:title=""/>
          </v:shape>
          <o:OLEObject Type="Embed" ProgID="Equation.3" ShapeID="_x0000_i1035" DrawAspect="Content" ObjectID="_1377508120" r:id="rId29"/>
        </w:object>
      </w:r>
      <w:r w:rsidR="00023B80" w:rsidRPr="00023B80">
        <w:rPr>
          <w:position w:val="-10"/>
          <w:sz w:val="24"/>
          <w:szCs w:val="24"/>
          <w:vertAlign w:val="superscript"/>
        </w:rPr>
        <w:t>,</w:t>
      </w:r>
      <w:r w:rsidRPr="00023B80">
        <w:rPr>
          <w:sz w:val="22"/>
          <w:szCs w:val="22"/>
        </w:rPr>
        <w:t xml:space="preserve"> </w:t>
      </w:r>
      <w:r>
        <w:rPr>
          <w:sz w:val="24"/>
          <w:szCs w:val="24"/>
        </w:rPr>
        <w:t>is some fraction of the total acreage under tea at time t.</w:t>
      </w:r>
      <w:proofErr w:type="gramEnd"/>
      <w:r>
        <w:rPr>
          <w:sz w:val="24"/>
          <w:szCs w:val="24"/>
        </w:rPr>
        <w:t xml:space="preserve"> The rest of the area is the non-bearing acreage which can be subsumed under the error term as follows.  </w:t>
      </w:r>
    </w:p>
    <w:p w:rsidR="00E11C75" w:rsidRDefault="00E11C75" w:rsidP="00E11C75">
      <w:pPr>
        <w:pStyle w:val="FootnoteText"/>
        <w:spacing w:line="360" w:lineRule="auto"/>
        <w:jc w:val="center"/>
        <w:rPr>
          <w:sz w:val="24"/>
          <w:szCs w:val="24"/>
        </w:rPr>
      </w:pPr>
      <w:r>
        <w:rPr>
          <w:sz w:val="24"/>
          <w:szCs w:val="24"/>
        </w:rPr>
        <w:t xml:space="preserve">                                                    </w:t>
      </w:r>
      <w:r w:rsidRPr="002149FD">
        <w:rPr>
          <w:position w:val="-12"/>
          <w:sz w:val="24"/>
          <w:szCs w:val="24"/>
        </w:rPr>
        <w:object w:dxaOrig="1340" w:dyaOrig="360">
          <v:shape id="_x0000_i1036" type="#_x0000_t75" style="width:66.65pt;height:18.4pt" o:ole="">
            <v:imagedata r:id="rId30" o:title=""/>
          </v:shape>
          <o:OLEObject Type="Embed" ProgID="Equation.3" ShapeID="_x0000_i1036" DrawAspect="Content" ObjectID="_1377508121" r:id="rId31"/>
        </w:object>
      </w:r>
      <w:r>
        <w:rPr>
          <w:sz w:val="24"/>
          <w:szCs w:val="24"/>
        </w:rPr>
        <w:t xml:space="preserve">                                                   (</w:t>
      </w:r>
      <w:r w:rsidR="005C1C23">
        <w:rPr>
          <w:sz w:val="24"/>
          <w:szCs w:val="24"/>
        </w:rPr>
        <w:t>3</w:t>
      </w:r>
      <w:r>
        <w:rPr>
          <w:sz w:val="24"/>
          <w:szCs w:val="24"/>
        </w:rPr>
        <w:t>)</w:t>
      </w:r>
    </w:p>
    <w:p w:rsidR="00E11C75" w:rsidRDefault="00E11C75" w:rsidP="00E11C75">
      <w:pPr>
        <w:pStyle w:val="FootnoteText"/>
        <w:spacing w:line="360" w:lineRule="auto"/>
        <w:jc w:val="both"/>
        <w:rPr>
          <w:sz w:val="24"/>
          <w:szCs w:val="24"/>
        </w:rPr>
      </w:pPr>
      <w:proofErr w:type="gramStart"/>
      <w:r>
        <w:rPr>
          <w:sz w:val="24"/>
          <w:szCs w:val="24"/>
        </w:rPr>
        <w:t>where</w:t>
      </w:r>
      <w:proofErr w:type="gramEnd"/>
      <w:r>
        <w:rPr>
          <w:sz w:val="24"/>
          <w:szCs w:val="24"/>
        </w:rPr>
        <w:t xml:space="preserve"> </w:t>
      </w:r>
      <w:r w:rsidRPr="001271EC">
        <w:rPr>
          <w:position w:val="-12"/>
          <w:sz w:val="24"/>
          <w:szCs w:val="24"/>
        </w:rPr>
        <w:object w:dxaOrig="279" w:dyaOrig="360">
          <v:shape id="_x0000_i1037" type="#_x0000_t75" style="width:14.55pt;height:18.4pt" o:ole="">
            <v:imagedata r:id="rId32" o:title=""/>
          </v:shape>
          <o:OLEObject Type="Embed" ProgID="Equation.3" ShapeID="_x0000_i1037" DrawAspect="Content" ObjectID="_1377508122" r:id="rId33"/>
        </w:object>
      </w:r>
      <w:r>
        <w:rPr>
          <w:sz w:val="24"/>
          <w:szCs w:val="24"/>
        </w:rPr>
        <w:t xml:space="preserve">refers to the total acreage, </w:t>
      </w:r>
      <w:r w:rsidRPr="001271EC">
        <w:rPr>
          <w:position w:val="-12"/>
          <w:sz w:val="24"/>
          <w:szCs w:val="24"/>
        </w:rPr>
        <w:object w:dxaOrig="420" w:dyaOrig="360">
          <v:shape id="_x0000_i1038" type="#_x0000_t75" style="width:20.7pt;height:18.4pt" o:ole="">
            <v:imagedata r:id="rId34" o:title=""/>
          </v:shape>
          <o:OLEObject Type="Embed" ProgID="Equation.3" ShapeID="_x0000_i1038" DrawAspect="Content" ObjectID="_1377508123" r:id="rId35"/>
        </w:object>
      </w:r>
      <w:r>
        <w:rPr>
          <w:sz w:val="24"/>
          <w:szCs w:val="24"/>
        </w:rPr>
        <w:t xml:space="preserve"> refers to the bearing acreage under tea and </w:t>
      </w:r>
      <w:r w:rsidRPr="008739FF">
        <w:rPr>
          <w:position w:val="-12"/>
          <w:sz w:val="24"/>
          <w:szCs w:val="24"/>
        </w:rPr>
        <w:object w:dxaOrig="279" w:dyaOrig="360">
          <v:shape id="_x0000_i1039" type="#_x0000_t75" style="width:14.55pt;height:18.4pt" o:ole="">
            <v:imagedata r:id="rId36" o:title=""/>
          </v:shape>
          <o:OLEObject Type="Embed" ProgID="Equation.3" ShapeID="_x0000_i1039" DrawAspect="Content" ObjectID="_1377508124" r:id="rId37"/>
        </w:object>
      </w:r>
      <w:r>
        <w:rPr>
          <w:sz w:val="24"/>
          <w:szCs w:val="24"/>
        </w:rPr>
        <w:t xml:space="preserve"> refers to the non-bearing area which may include </w:t>
      </w:r>
      <w:r w:rsidRPr="00EF7183">
        <w:rPr>
          <w:sz w:val="24"/>
          <w:szCs w:val="24"/>
        </w:rPr>
        <w:t>a</w:t>
      </w:r>
      <w:r>
        <w:rPr>
          <w:sz w:val="24"/>
          <w:szCs w:val="24"/>
        </w:rPr>
        <w:t xml:space="preserve"> part of the uprooted area that is not replanted. </w:t>
      </w:r>
    </w:p>
    <w:p w:rsidR="00E11C75" w:rsidRDefault="00E11C75" w:rsidP="00E11C75">
      <w:pPr>
        <w:pStyle w:val="FootnoteText"/>
        <w:spacing w:line="360" w:lineRule="auto"/>
        <w:jc w:val="both"/>
        <w:rPr>
          <w:sz w:val="24"/>
          <w:szCs w:val="24"/>
        </w:rPr>
      </w:pPr>
      <w:r>
        <w:rPr>
          <w:sz w:val="24"/>
          <w:szCs w:val="24"/>
        </w:rPr>
        <w:t xml:space="preserve">            We define the total feasible or potential output, </w:t>
      </w:r>
      <w:r w:rsidRPr="005F789E">
        <w:rPr>
          <w:position w:val="-12"/>
          <w:sz w:val="24"/>
          <w:szCs w:val="24"/>
        </w:rPr>
        <w:object w:dxaOrig="360" w:dyaOrig="380">
          <v:shape id="_x0000_i1040" type="#_x0000_t75" style="width:18.4pt;height:18.4pt" o:ole="">
            <v:imagedata r:id="rId38" o:title=""/>
          </v:shape>
          <o:OLEObject Type="Embed" ProgID="Equation.3" ShapeID="_x0000_i1040" DrawAspect="Content" ObjectID="_1377508125" r:id="rId39"/>
        </w:object>
      </w:r>
      <w:r>
        <w:rPr>
          <w:sz w:val="24"/>
          <w:szCs w:val="24"/>
        </w:rPr>
        <w:t xml:space="preserve">by </w:t>
      </w:r>
    </w:p>
    <w:p w:rsidR="00E11C75" w:rsidRDefault="00E11C75" w:rsidP="00E11C75">
      <w:pPr>
        <w:pStyle w:val="FootnoteText"/>
        <w:spacing w:line="360" w:lineRule="auto"/>
        <w:jc w:val="both"/>
        <w:rPr>
          <w:sz w:val="24"/>
          <w:szCs w:val="24"/>
        </w:rPr>
      </w:pPr>
      <w:r>
        <w:rPr>
          <w:sz w:val="24"/>
          <w:szCs w:val="24"/>
        </w:rPr>
        <w:t xml:space="preserve">                                                      </w:t>
      </w:r>
      <w:r w:rsidRPr="00866E43">
        <w:rPr>
          <w:position w:val="-28"/>
          <w:sz w:val="24"/>
          <w:szCs w:val="24"/>
        </w:rPr>
        <w:object w:dxaOrig="2180" w:dyaOrig="540">
          <v:shape id="_x0000_i1041" type="#_x0000_t75" style="width:108.75pt;height:26.8pt" o:ole="">
            <v:imagedata r:id="rId40" o:title=""/>
          </v:shape>
          <o:OLEObject Type="Embed" ProgID="Equation.3" ShapeID="_x0000_i1041" DrawAspect="Content" ObjectID="_1377508126" r:id="rId41"/>
        </w:object>
      </w:r>
      <w:r>
        <w:rPr>
          <w:sz w:val="24"/>
          <w:szCs w:val="24"/>
        </w:rPr>
        <w:t xml:space="preserve">        </w:t>
      </w:r>
      <w:r w:rsidRPr="00866E43">
        <w:rPr>
          <w:position w:val="-6"/>
          <w:sz w:val="24"/>
          <w:szCs w:val="24"/>
        </w:rPr>
        <w:object w:dxaOrig="340" w:dyaOrig="279">
          <v:shape id="_x0000_i1042" type="#_x0000_t75" style="width:17.6pt;height:14.55pt" o:ole="">
            <v:imagedata r:id="rId42" o:title=""/>
          </v:shape>
          <o:OLEObject Type="Embed" ProgID="Equation.3" ShapeID="_x0000_i1042" DrawAspect="Content" ObjectID="_1377508127" r:id="rId43"/>
        </w:object>
      </w:r>
      <w:r>
        <w:rPr>
          <w:sz w:val="24"/>
          <w:szCs w:val="24"/>
        </w:rPr>
        <w:t xml:space="preserve">.                        </w:t>
      </w:r>
      <w:r w:rsidR="005C1C23">
        <w:rPr>
          <w:sz w:val="24"/>
          <w:szCs w:val="24"/>
        </w:rPr>
        <w:t xml:space="preserve">     </w:t>
      </w:r>
      <w:r>
        <w:rPr>
          <w:sz w:val="24"/>
          <w:szCs w:val="24"/>
        </w:rPr>
        <w:t>(</w:t>
      </w:r>
      <w:r w:rsidR="005C1C23">
        <w:rPr>
          <w:sz w:val="24"/>
          <w:szCs w:val="24"/>
        </w:rPr>
        <w:t>4</w:t>
      </w:r>
      <w:r>
        <w:rPr>
          <w:sz w:val="24"/>
          <w:szCs w:val="24"/>
        </w:rPr>
        <w:t>)</w:t>
      </w:r>
    </w:p>
    <w:p w:rsidR="00E11C75" w:rsidRDefault="00E11C75" w:rsidP="00E11C75">
      <w:pPr>
        <w:pStyle w:val="FootnoteText"/>
        <w:spacing w:line="360" w:lineRule="auto"/>
        <w:jc w:val="both"/>
        <w:rPr>
          <w:sz w:val="24"/>
          <w:szCs w:val="24"/>
        </w:rPr>
      </w:pPr>
      <w:r>
        <w:rPr>
          <w:sz w:val="24"/>
          <w:szCs w:val="24"/>
        </w:rPr>
        <w:t xml:space="preserve">However the actual output or </w:t>
      </w:r>
      <w:r w:rsidRPr="00866E43">
        <w:rPr>
          <w:position w:val="-10"/>
          <w:sz w:val="24"/>
          <w:szCs w:val="24"/>
        </w:rPr>
        <w:object w:dxaOrig="460" w:dyaOrig="340">
          <v:shape id="_x0000_i1043" type="#_x0000_t75" style="width:23pt;height:17.6pt" o:ole="">
            <v:imagedata r:id="rId44" o:title=""/>
          </v:shape>
          <o:OLEObject Type="Embed" ProgID="Equation.3" ShapeID="_x0000_i1043" DrawAspect="Content" ObjectID="_1377508128" r:id="rId45"/>
        </w:object>
      </w:r>
      <w:r>
        <w:rPr>
          <w:sz w:val="24"/>
          <w:szCs w:val="24"/>
        </w:rPr>
        <w:t xml:space="preserve"> is to be distinguished from the potential output because in every period, the producers’ optimization involves the choice of a subset of mature vintages which are economic and earn non-negative profits. This choice involves choosing the levels of </w:t>
      </w:r>
      <w:r w:rsidRPr="00C45D22">
        <w:rPr>
          <w:position w:val="-10"/>
          <w:sz w:val="24"/>
          <w:szCs w:val="24"/>
        </w:rPr>
        <w:object w:dxaOrig="2060" w:dyaOrig="340">
          <v:shape id="_x0000_i1044" type="#_x0000_t75" style="width:102.65pt;height:17.6pt" o:ole="">
            <v:imagedata r:id="rId46" o:title=""/>
          </v:shape>
          <o:OLEObject Type="Embed" ProgID="Equation.3" ShapeID="_x0000_i1044" DrawAspect="Content" ObjectID="_1377508129" r:id="rId47"/>
        </w:object>
      </w:r>
      <w:r>
        <w:rPr>
          <w:sz w:val="24"/>
          <w:szCs w:val="24"/>
        </w:rPr>
        <w:t xml:space="preserve"> and</w:t>
      </w:r>
      <w:r w:rsidRPr="00C45D22">
        <w:rPr>
          <w:position w:val="-10"/>
          <w:sz w:val="24"/>
          <w:szCs w:val="24"/>
        </w:rPr>
        <w:object w:dxaOrig="639" w:dyaOrig="340">
          <v:shape id="_x0000_i1045" type="#_x0000_t75" style="width:32.15pt;height:17.6pt" o:ole="">
            <v:imagedata r:id="rId48" o:title=""/>
          </v:shape>
          <o:OLEObject Type="Embed" ProgID="Equation.3" ShapeID="_x0000_i1045" DrawAspect="Content" ObjectID="_1377508130" r:id="rId49"/>
        </w:object>
      </w:r>
      <w:r>
        <w:rPr>
          <w:sz w:val="24"/>
          <w:szCs w:val="24"/>
        </w:rPr>
        <w:t xml:space="preserve"> which are in turn jointly determined by expected future profitability and past investment decisions. Thus, in the short run, producer decisions are guided by variables which bring about a change in the yield of the crop. However, in the long run, producer decisions are guided by variables which bring about a change in the bearing acreage of the crop. </w:t>
      </w:r>
    </w:p>
    <w:p w:rsidR="00E11C75" w:rsidRDefault="00E11C75" w:rsidP="00E11C75">
      <w:pPr>
        <w:pStyle w:val="FootnoteText"/>
        <w:spacing w:line="360" w:lineRule="auto"/>
        <w:jc w:val="both"/>
        <w:rPr>
          <w:sz w:val="24"/>
          <w:szCs w:val="24"/>
        </w:rPr>
      </w:pPr>
      <w:r>
        <w:rPr>
          <w:sz w:val="24"/>
          <w:szCs w:val="24"/>
        </w:rPr>
        <w:t xml:space="preserve">The actual output thus, is given by </w:t>
      </w:r>
    </w:p>
    <w:p w:rsidR="00E11C75" w:rsidRDefault="00E11C75" w:rsidP="00E11C75">
      <w:pPr>
        <w:pStyle w:val="FootnoteText"/>
        <w:spacing w:line="360" w:lineRule="auto"/>
        <w:jc w:val="both"/>
        <w:rPr>
          <w:sz w:val="24"/>
          <w:szCs w:val="24"/>
        </w:rPr>
      </w:pPr>
      <w:r>
        <w:rPr>
          <w:sz w:val="24"/>
          <w:szCs w:val="24"/>
        </w:rPr>
        <w:t xml:space="preserve">                                               </w:t>
      </w:r>
      <w:r w:rsidR="00663AE5" w:rsidRPr="004D7495">
        <w:rPr>
          <w:position w:val="-34"/>
          <w:sz w:val="24"/>
          <w:szCs w:val="24"/>
        </w:rPr>
        <w:object w:dxaOrig="2120" w:dyaOrig="840">
          <v:shape id="_x0000_i1046" type="#_x0000_t75" style="width:117.95pt;height:46.7pt" o:ole="">
            <v:imagedata r:id="rId50" o:title=""/>
          </v:shape>
          <o:OLEObject Type="Embed" ProgID="Equation.3" ShapeID="_x0000_i1046" DrawAspect="Content" ObjectID="_1377508131" r:id="rId51"/>
        </w:object>
      </w:r>
      <w:r>
        <w:rPr>
          <w:sz w:val="24"/>
          <w:szCs w:val="24"/>
        </w:rPr>
        <w:t xml:space="preserve">                                          </w:t>
      </w:r>
      <w:r w:rsidR="005C1C23">
        <w:rPr>
          <w:sz w:val="24"/>
          <w:szCs w:val="24"/>
        </w:rPr>
        <w:t xml:space="preserve">   </w:t>
      </w:r>
      <w:r>
        <w:rPr>
          <w:sz w:val="24"/>
          <w:szCs w:val="24"/>
        </w:rPr>
        <w:t xml:space="preserve">  (</w:t>
      </w:r>
      <w:r w:rsidR="005C1C23">
        <w:rPr>
          <w:sz w:val="24"/>
          <w:szCs w:val="24"/>
        </w:rPr>
        <w:t>5</w:t>
      </w:r>
      <w:r>
        <w:rPr>
          <w:sz w:val="24"/>
          <w:szCs w:val="24"/>
        </w:rPr>
        <w:t>)</w:t>
      </w:r>
    </w:p>
    <w:p w:rsidR="00E11C75" w:rsidRPr="002E5540" w:rsidRDefault="00E11C75" w:rsidP="00E11C75">
      <w:pPr>
        <w:pStyle w:val="FootnoteText"/>
        <w:spacing w:line="360" w:lineRule="auto"/>
        <w:jc w:val="both"/>
        <w:rPr>
          <w:i/>
          <w:sz w:val="24"/>
          <w:szCs w:val="24"/>
        </w:rPr>
      </w:pPr>
      <w:proofErr w:type="gramStart"/>
      <w:r w:rsidRPr="006D12D0">
        <w:rPr>
          <w:sz w:val="24"/>
          <w:szCs w:val="24"/>
        </w:rPr>
        <w:t>where</w:t>
      </w:r>
      <w:proofErr w:type="gramEnd"/>
      <w:r>
        <w:rPr>
          <w:sz w:val="24"/>
          <w:szCs w:val="24"/>
        </w:rPr>
        <w:t xml:space="preserve"> </w:t>
      </w:r>
      <w:r w:rsidRPr="003A0D10">
        <w:rPr>
          <w:position w:val="-12"/>
          <w:sz w:val="24"/>
          <w:szCs w:val="24"/>
        </w:rPr>
        <w:object w:dxaOrig="260" w:dyaOrig="360">
          <v:shape id="_x0000_i1047" type="#_x0000_t75" style="width:13pt;height:18.4pt" o:ole="">
            <v:imagedata r:id="rId52" o:title=""/>
          </v:shape>
          <o:OLEObject Type="Embed" ProgID="Equation.3" ShapeID="_x0000_i1047" DrawAspect="Content" ObjectID="_1377508132" r:id="rId53"/>
        </w:object>
      </w:r>
      <w:r w:rsidRPr="006D12D0">
        <w:rPr>
          <w:sz w:val="24"/>
          <w:szCs w:val="24"/>
        </w:rPr>
        <w:t xml:space="preserve"> </w:t>
      </w:r>
      <w:r>
        <w:rPr>
          <w:sz w:val="24"/>
          <w:szCs w:val="24"/>
        </w:rPr>
        <w:t xml:space="preserve">is the current price of tea, </w:t>
      </w:r>
      <w:r w:rsidRPr="003A0D10">
        <w:rPr>
          <w:position w:val="-12"/>
          <w:sz w:val="24"/>
          <w:szCs w:val="24"/>
        </w:rPr>
        <w:object w:dxaOrig="340" w:dyaOrig="400">
          <v:shape id="_x0000_i1048" type="#_x0000_t75" style="width:17.6pt;height:19.9pt" o:ole="">
            <v:imagedata r:id="rId54" o:title=""/>
          </v:shape>
          <o:OLEObject Type="Embed" ProgID="Equation.3" ShapeID="_x0000_i1048" DrawAspect="Content" ObjectID="_1377508133" r:id="rId55"/>
        </w:object>
      </w:r>
      <w:r>
        <w:rPr>
          <w:sz w:val="24"/>
          <w:szCs w:val="24"/>
        </w:rPr>
        <w:t xml:space="preserve">is the expected price of tea and </w:t>
      </w:r>
      <w:r w:rsidRPr="006D12D0">
        <w:rPr>
          <w:position w:val="-32"/>
          <w:sz w:val="24"/>
          <w:szCs w:val="24"/>
        </w:rPr>
        <w:object w:dxaOrig="380" w:dyaOrig="700">
          <v:shape id="_x0000_i1049" type="#_x0000_t75" style="width:18.4pt;height:35.25pt" o:ole="">
            <v:imagedata r:id="rId56" o:title=""/>
          </v:shape>
          <o:OLEObject Type="Embed" ProgID="Equation.3" ShapeID="_x0000_i1049" DrawAspect="Content" ObjectID="_1377508134" r:id="rId57"/>
        </w:object>
      </w:r>
      <w:r w:rsidRPr="006D12D0">
        <w:rPr>
          <w:sz w:val="24"/>
          <w:szCs w:val="24"/>
        </w:rPr>
        <w:t xml:space="preserve"> refers to the relative </w:t>
      </w:r>
      <w:r>
        <w:rPr>
          <w:sz w:val="24"/>
          <w:szCs w:val="24"/>
        </w:rPr>
        <w:t xml:space="preserve">price which guides the harvesting decisions of the producer in the short run. </w:t>
      </w:r>
      <w:r w:rsidRPr="001271EC">
        <w:rPr>
          <w:position w:val="-12"/>
          <w:sz w:val="24"/>
          <w:szCs w:val="24"/>
        </w:rPr>
        <w:object w:dxaOrig="560" w:dyaOrig="360">
          <v:shape id="_x0000_i1050" type="#_x0000_t75" style="width:27.55pt;height:18.4pt" o:ole="">
            <v:imagedata r:id="rId58" o:title=""/>
          </v:shape>
          <o:OLEObject Type="Embed" ProgID="Equation.3" ShapeID="_x0000_i1050" DrawAspect="Content" ObjectID="_1377508135" r:id="rId59"/>
        </w:object>
      </w:r>
      <w:r>
        <w:rPr>
          <w:sz w:val="24"/>
          <w:szCs w:val="24"/>
        </w:rPr>
        <w:t xml:space="preserve"> </w:t>
      </w:r>
      <w:proofErr w:type="gramStart"/>
      <w:r>
        <w:rPr>
          <w:sz w:val="24"/>
          <w:szCs w:val="24"/>
        </w:rPr>
        <w:t>is</w:t>
      </w:r>
      <w:proofErr w:type="gramEnd"/>
      <w:r>
        <w:rPr>
          <w:sz w:val="24"/>
          <w:szCs w:val="24"/>
        </w:rPr>
        <w:t xml:space="preserve"> </w:t>
      </w:r>
      <w:r w:rsidR="0074673B">
        <w:rPr>
          <w:sz w:val="24"/>
          <w:szCs w:val="24"/>
        </w:rPr>
        <w:t xml:space="preserve">the </w:t>
      </w:r>
      <w:r>
        <w:rPr>
          <w:sz w:val="24"/>
          <w:szCs w:val="24"/>
        </w:rPr>
        <w:t xml:space="preserve">actual bearing acreage at time t-1, which reflects the past investment decisions of the </w:t>
      </w:r>
      <w:r>
        <w:rPr>
          <w:sz w:val="24"/>
          <w:szCs w:val="24"/>
        </w:rPr>
        <w:lastRenderedPageBreak/>
        <w:t>producer</w:t>
      </w:r>
      <w:r w:rsidR="0074673B">
        <w:rPr>
          <w:rStyle w:val="FootnoteReference"/>
          <w:sz w:val="24"/>
          <w:szCs w:val="24"/>
        </w:rPr>
        <w:footnoteReference w:id="11"/>
      </w:r>
      <w:r>
        <w:rPr>
          <w:sz w:val="24"/>
          <w:szCs w:val="24"/>
        </w:rPr>
        <w:t xml:space="preserve">  and </w:t>
      </w:r>
      <w:r w:rsidRPr="001271EC">
        <w:rPr>
          <w:position w:val="-12"/>
          <w:sz w:val="24"/>
          <w:szCs w:val="24"/>
        </w:rPr>
        <w:object w:dxaOrig="360" w:dyaOrig="360">
          <v:shape id="_x0000_i1051" type="#_x0000_t75" style="width:18.4pt;height:18.4pt" o:ole="">
            <v:imagedata r:id="rId60" o:title=""/>
          </v:shape>
          <o:OLEObject Type="Embed" ProgID="Equation.3" ShapeID="_x0000_i1051" DrawAspect="Content" ObjectID="_1377508136" r:id="rId61"/>
        </w:object>
      </w:r>
      <w:r>
        <w:rPr>
          <w:sz w:val="24"/>
          <w:szCs w:val="24"/>
        </w:rPr>
        <w:t xml:space="preserve"> is a vector of variables such as </w:t>
      </w:r>
      <w:proofErr w:type="spellStart"/>
      <w:r>
        <w:rPr>
          <w:sz w:val="24"/>
          <w:szCs w:val="24"/>
        </w:rPr>
        <w:t>labour</w:t>
      </w:r>
      <w:proofErr w:type="spellEnd"/>
      <w:r>
        <w:rPr>
          <w:sz w:val="24"/>
          <w:szCs w:val="24"/>
        </w:rPr>
        <w:t xml:space="preserve">, price of inputs and yield risk. </w:t>
      </w:r>
      <w:r w:rsidR="009C79A7">
        <w:rPr>
          <w:sz w:val="24"/>
          <w:szCs w:val="24"/>
        </w:rPr>
        <w:t>Now, eqn. (</w:t>
      </w:r>
      <w:r w:rsidR="006C01B2">
        <w:rPr>
          <w:sz w:val="24"/>
          <w:szCs w:val="24"/>
        </w:rPr>
        <w:t>5</w:t>
      </w:r>
      <w:r w:rsidR="009C79A7">
        <w:rPr>
          <w:sz w:val="24"/>
          <w:szCs w:val="24"/>
        </w:rPr>
        <w:t xml:space="preserve">) </w:t>
      </w:r>
      <w:r>
        <w:rPr>
          <w:sz w:val="24"/>
          <w:szCs w:val="24"/>
        </w:rPr>
        <w:t xml:space="preserve">contains two unobservable variables, viz. </w:t>
      </w:r>
      <w:r w:rsidRPr="003A0D10">
        <w:rPr>
          <w:position w:val="-12"/>
          <w:sz w:val="24"/>
          <w:szCs w:val="24"/>
        </w:rPr>
        <w:object w:dxaOrig="340" w:dyaOrig="400">
          <v:shape id="_x0000_i1052" type="#_x0000_t75" style="width:17.6pt;height:19.9pt" o:ole="">
            <v:imagedata r:id="rId54" o:title=""/>
          </v:shape>
          <o:OLEObject Type="Embed" ProgID="Equation.3" ShapeID="_x0000_i1052" DrawAspect="Content" ObjectID="_1377508137" r:id="rId62"/>
        </w:object>
      </w:r>
      <w:r>
        <w:rPr>
          <w:sz w:val="24"/>
          <w:szCs w:val="24"/>
        </w:rPr>
        <w:t xml:space="preserve"> and</w:t>
      </w:r>
      <w:r w:rsidRPr="001271EC">
        <w:rPr>
          <w:position w:val="-12"/>
          <w:sz w:val="24"/>
          <w:szCs w:val="24"/>
        </w:rPr>
        <w:object w:dxaOrig="560" w:dyaOrig="360">
          <v:shape id="_x0000_i1053" type="#_x0000_t75" style="width:27.55pt;height:18.4pt" o:ole="">
            <v:imagedata r:id="rId63" o:title=""/>
          </v:shape>
          <o:OLEObject Type="Embed" ProgID="Equation.3" ShapeID="_x0000_i1053" DrawAspect="Content" ObjectID="_1377508138" r:id="rId64"/>
        </w:object>
      </w:r>
      <w:r w:rsidR="009C79A7">
        <w:rPr>
          <w:sz w:val="24"/>
          <w:szCs w:val="24"/>
        </w:rPr>
        <w:t xml:space="preserve">, which we will estimate. </w:t>
      </w:r>
      <w:r>
        <w:rPr>
          <w:sz w:val="24"/>
          <w:szCs w:val="24"/>
        </w:rPr>
        <w:t xml:space="preserve"> </w:t>
      </w:r>
      <w:r w:rsidR="009C79A7">
        <w:rPr>
          <w:sz w:val="24"/>
          <w:szCs w:val="24"/>
        </w:rPr>
        <w:t>To estimate</w:t>
      </w:r>
      <w:r w:rsidRPr="003A0D10">
        <w:rPr>
          <w:position w:val="-12"/>
          <w:sz w:val="24"/>
          <w:szCs w:val="24"/>
        </w:rPr>
        <w:object w:dxaOrig="340" w:dyaOrig="400">
          <v:shape id="_x0000_i1054" type="#_x0000_t75" style="width:17.6pt;height:19.9pt" o:ole="">
            <v:imagedata r:id="rId54" o:title=""/>
          </v:shape>
          <o:OLEObject Type="Embed" ProgID="Equation.3" ShapeID="_x0000_i1054" DrawAspect="Content" ObjectID="_1377508139" r:id="rId65"/>
        </w:object>
      </w:r>
      <w:r w:rsidR="009C79A7" w:rsidRPr="009C79A7">
        <w:rPr>
          <w:position w:val="-12"/>
          <w:sz w:val="24"/>
          <w:szCs w:val="24"/>
          <w:vertAlign w:val="superscript"/>
        </w:rPr>
        <w:t xml:space="preserve">, </w:t>
      </w:r>
      <w:r w:rsidR="009C79A7">
        <w:rPr>
          <w:sz w:val="24"/>
          <w:szCs w:val="24"/>
        </w:rPr>
        <w:t>we</w:t>
      </w:r>
      <w:r>
        <w:rPr>
          <w:sz w:val="24"/>
          <w:szCs w:val="24"/>
        </w:rPr>
        <w:t xml:space="preserve"> tak</w:t>
      </w:r>
      <w:r w:rsidR="009C79A7">
        <w:rPr>
          <w:sz w:val="24"/>
          <w:szCs w:val="24"/>
        </w:rPr>
        <w:t>e</w:t>
      </w:r>
      <w:r>
        <w:rPr>
          <w:sz w:val="24"/>
          <w:szCs w:val="24"/>
        </w:rPr>
        <w:t xml:space="preserve"> a moving average of the </w:t>
      </w:r>
      <w:r w:rsidR="009C79A7">
        <w:rPr>
          <w:sz w:val="24"/>
          <w:szCs w:val="24"/>
        </w:rPr>
        <w:t xml:space="preserve">auction </w:t>
      </w:r>
      <w:r>
        <w:rPr>
          <w:sz w:val="24"/>
          <w:szCs w:val="24"/>
        </w:rPr>
        <w:t xml:space="preserve">prices prevailing in the past five years. Thus, </w:t>
      </w:r>
      <w:r w:rsidR="004B3FEB" w:rsidRPr="00973C41">
        <w:rPr>
          <w:position w:val="-28"/>
          <w:sz w:val="24"/>
          <w:szCs w:val="24"/>
        </w:rPr>
        <w:object w:dxaOrig="1520" w:dyaOrig="680">
          <v:shape id="_x0000_i1055" type="#_x0000_t75" style="width:1in;height:32.15pt" o:ole="">
            <v:imagedata r:id="rId66" o:title=""/>
          </v:shape>
          <o:OLEObject Type="Embed" ProgID="Equation.3" ShapeID="_x0000_i1055" DrawAspect="Content" ObjectID="_1377508140" r:id="rId67"/>
        </w:object>
      </w:r>
      <w:r>
        <w:rPr>
          <w:sz w:val="24"/>
          <w:szCs w:val="24"/>
        </w:rPr>
        <w:t xml:space="preserve">  is used as a proxy to </w:t>
      </w:r>
      <w:r w:rsidR="009C79A7">
        <w:rPr>
          <w:sz w:val="24"/>
          <w:szCs w:val="24"/>
        </w:rPr>
        <w:t>represent</w:t>
      </w:r>
      <w:r w:rsidRPr="003A0D10">
        <w:rPr>
          <w:position w:val="-12"/>
          <w:sz w:val="24"/>
          <w:szCs w:val="24"/>
        </w:rPr>
        <w:object w:dxaOrig="340" w:dyaOrig="400">
          <v:shape id="_x0000_i1056" type="#_x0000_t75" style="width:17.6pt;height:19.9pt" o:ole="">
            <v:imagedata r:id="rId54" o:title=""/>
          </v:shape>
          <o:OLEObject Type="Embed" ProgID="Equation.3" ShapeID="_x0000_i1056" DrawAspect="Content" ObjectID="_1377508141" r:id="rId68"/>
        </w:object>
      </w:r>
      <w:r>
        <w:rPr>
          <w:sz w:val="24"/>
          <w:szCs w:val="24"/>
        </w:rPr>
        <w:t xml:space="preserve">. </w:t>
      </w:r>
      <w:r w:rsidR="002E5540">
        <w:rPr>
          <w:sz w:val="24"/>
          <w:szCs w:val="24"/>
        </w:rPr>
        <w:t xml:space="preserve">Next, to </w:t>
      </w:r>
      <w:r w:rsidR="00961A82">
        <w:rPr>
          <w:sz w:val="24"/>
          <w:szCs w:val="24"/>
        </w:rPr>
        <w:t>estimate</w:t>
      </w:r>
      <w:r w:rsidR="002E5540" w:rsidRPr="001271EC">
        <w:rPr>
          <w:position w:val="-12"/>
          <w:sz w:val="24"/>
          <w:szCs w:val="24"/>
        </w:rPr>
        <w:object w:dxaOrig="560" w:dyaOrig="360">
          <v:shape id="_x0000_i1057" type="#_x0000_t75" style="width:27.55pt;height:18.4pt" o:ole="">
            <v:imagedata r:id="rId63" o:title=""/>
          </v:shape>
          <o:OLEObject Type="Embed" ProgID="Equation.3" ShapeID="_x0000_i1057" DrawAspect="Content" ObjectID="_1377508142" r:id="rId69"/>
        </w:object>
      </w:r>
      <w:r w:rsidR="002E5540" w:rsidRPr="002E5540">
        <w:rPr>
          <w:position w:val="-12"/>
          <w:sz w:val="24"/>
          <w:szCs w:val="24"/>
          <w:vertAlign w:val="superscript"/>
        </w:rPr>
        <w:t>,</w:t>
      </w:r>
      <w:r w:rsidR="002E5540">
        <w:rPr>
          <w:position w:val="-12"/>
          <w:sz w:val="24"/>
          <w:szCs w:val="24"/>
          <w:vertAlign w:val="superscript"/>
        </w:rPr>
        <w:t xml:space="preserve"> </w:t>
      </w:r>
      <w:r w:rsidR="002E5540">
        <w:rPr>
          <w:sz w:val="24"/>
          <w:szCs w:val="24"/>
        </w:rPr>
        <w:t xml:space="preserve">we assume that the </w:t>
      </w:r>
      <w:r>
        <w:rPr>
          <w:sz w:val="24"/>
          <w:szCs w:val="24"/>
        </w:rPr>
        <w:t xml:space="preserve">producers’ desired acreage under tea </w:t>
      </w:r>
      <w:r w:rsidR="002E5540">
        <w:rPr>
          <w:sz w:val="24"/>
          <w:szCs w:val="24"/>
        </w:rPr>
        <w:t>is</w:t>
      </w:r>
      <w:r>
        <w:rPr>
          <w:sz w:val="24"/>
          <w:szCs w:val="24"/>
        </w:rPr>
        <w:t xml:space="preserve"> a function of the previous period’s total acreage, expected profit</w:t>
      </w:r>
      <w:r>
        <w:rPr>
          <w:rStyle w:val="FootnoteReference"/>
          <w:sz w:val="24"/>
          <w:szCs w:val="24"/>
        </w:rPr>
        <w:footnoteReference w:id="12"/>
      </w:r>
      <w:r>
        <w:rPr>
          <w:sz w:val="24"/>
          <w:szCs w:val="24"/>
        </w:rPr>
        <w:t xml:space="preserve"> and the desired adjustments in the current period.</w:t>
      </w:r>
      <w:r w:rsidRPr="00FA226C">
        <w:rPr>
          <w:rStyle w:val="FootnoteReference"/>
          <w:sz w:val="24"/>
          <w:szCs w:val="24"/>
        </w:rPr>
        <w:t xml:space="preserve"> </w:t>
      </w:r>
      <w:r>
        <w:rPr>
          <w:sz w:val="24"/>
          <w:szCs w:val="24"/>
        </w:rPr>
        <w:t xml:space="preserve">The desired adjustments can be in the form of extensions, </w:t>
      </w:r>
      <w:proofErr w:type="spellStart"/>
      <w:r>
        <w:rPr>
          <w:sz w:val="24"/>
          <w:szCs w:val="24"/>
        </w:rPr>
        <w:t>replantings</w:t>
      </w:r>
      <w:proofErr w:type="spellEnd"/>
      <w:r>
        <w:rPr>
          <w:sz w:val="24"/>
          <w:szCs w:val="24"/>
        </w:rPr>
        <w:t xml:space="preserve">, replacement plantings and removals. We may write this relationship as  </w:t>
      </w:r>
    </w:p>
    <w:p w:rsidR="00E11C75" w:rsidRDefault="005570D4" w:rsidP="00E11C75">
      <w:pPr>
        <w:pStyle w:val="FootnoteText"/>
        <w:spacing w:line="360" w:lineRule="auto"/>
        <w:jc w:val="center"/>
        <w:rPr>
          <w:sz w:val="24"/>
          <w:szCs w:val="24"/>
        </w:rPr>
      </w:pPr>
      <w:r>
        <w:rPr>
          <w:sz w:val="24"/>
          <w:szCs w:val="24"/>
        </w:rPr>
        <w:t xml:space="preserve">     </w:t>
      </w:r>
      <w:r w:rsidR="00E11C75">
        <w:rPr>
          <w:sz w:val="24"/>
          <w:szCs w:val="24"/>
        </w:rPr>
        <w:t xml:space="preserve"> </w:t>
      </w:r>
      <w:r>
        <w:rPr>
          <w:sz w:val="24"/>
          <w:szCs w:val="24"/>
        </w:rPr>
        <w:t xml:space="preserve">   </w:t>
      </w:r>
      <w:r w:rsidR="00E11C75">
        <w:rPr>
          <w:sz w:val="24"/>
          <w:szCs w:val="24"/>
        </w:rPr>
        <w:t xml:space="preserve">   </w:t>
      </w:r>
      <w:r w:rsidR="00E11C75" w:rsidRPr="003D4F40">
        <w:rPr>
          <w:position w:val="-12"/>
          <w:sz w:val="24"/>
          <w:szCs w:val="24"/>
        </w:rPr>
        <w:object w:dxaOrig="5620" w:dyaOrig="380">
          <v:shape id="_x0000_i1058" type="#_x0000_t75" style="width:281.1pt;height:18.4pt" o:ole="">
            <v:imagedata r:id="rId70" o:title=""/>
          </v:shape>
          <o:OLEObject Type="Embed" ProgID="Equation.3" ShapeID="_x0000_i1058" DrawAspect="Content" ObjectID="_1377508143" r:id="rId71"/>
        </w:object>
      </w:r>
      <w:r w:rsidR="00E11C75">
        <w:rPr>
          <w:sz w:val="24"/>
          <w:szCs w:val="24"/>
        </w:rPr>
        <w:t xml:space="preserve">             </w:t>
      </w:r>
      <w:r>
        <w:rPr>
          <w:sz w:val="24"/>
          <w:szCs w:val="24"/>
        </w:rPr>
        <w:t xml:space="preserve"> </w:t>
      </w:r>
      <w:r w:rsidR="00E11C75">
        <w:rPr>
          <w:sz w:val="24"/>
          <w:szCs w:val="24"/>
        </w:rPr>
        <w:t xml:space="preserve">           (</w:t>
      </w:r>
      <w:r w:rsidR="005C1C23">
        <w:rPr>
          <w:sz w:val="24"/>
          <w:szCs w:val="24"/>
        </w:rPr>
        <w:t>6</w:t>
      </w:r>
      <w:r w:rsidR="00E11C75">
        <w:rPr>
          <w:sz w:val="24"/>
          <w:szCs w:val="24"/>
        </w:rPr>
        <w:t>)</w:t>
      </w:r>
    </w:p>
    <w:p w:rsidR="00E11C75" w:rsidRDefault="00E11C75" w:rsidP="00E11C75">
      <w:pPr>
        <w:pStyle w:val="FootnoteText"/>
        <w:spacing w:line="360" w:lineRule="auto"/>
        <w:jc w:val="both"/>
        <w:rPr>
          <w:sz w:val="24"/>
          <w:szCs w:val="24"/>
        </w:rPr>
      </w:pPr>
      <w:r>
        <w:rPr>
          <w:sz w:val="24"/>
          <w:szCs w:val="24"/>
        </w:rPr>
        <w:t xml:space="preserve">We may further hypothesize that the change in acreage between periods occurs in proportion to the difference between the desired acreage for the current period and the actual acreage in the previous period, i.e. </w:t>
      </w:r>
    </w:p>
    <w:p w:rsidR="00E11C75" w:rsidRDefault="00E11C75" w:rsidP="00E11C75">
      <w:pPr>
        <w:pStyle w:val="FootnoteText"/>
        <w:spacing w:line="360" w:lineRule="auto"/>
        <w:jc w:val="center"/>
        <w:rPr>
          <w:sz w:val="24"/>
          <w:szCs w:val="24"/>
        </w:rPr>
      </w:pPr>
      <w:r>
        <w:rPr>
          <w:sz w:val="24"/>
          <w:szCs w:val="24"/>
        </w:rPr>
        <w:t xml:space="preserve">       </w:t>
      </w:r>
      <w:r w:rsidR="005570D4">
        <w:rPr>
          <w:sz w:val="24"/>
          <w:szCs w:val="24"/>
        </w:rPr>
        <w:t xml:space="preserve">   </w:t>
      </w:r>
      <w:r>
        <w:rPr>
          <w:sz w:val="24"/>
          <w:szCs w:val="24"/>
        </w:rPr>
        <w:t xml:space="preserve">  </w:t>
      </w:r>
      <w:r w:rsidR="005570D4">
        <w:rPr>
          <w:sz w:val="24"/>
          <w:szCs w:val="24"/>
        </w:rPr>
        <w:t xml:space="preserve"> </w:t>
      </w:r>
      <w:r>
        <w:rPr>
          <w:sz w:val="24"/>
          <w:szCs w:val="24"/>
        </w:rPr>
        <w:t xml:space="preserve">  </w:t>
      </w:r>
      <w:r w:rsidR="005570D4">
        <w:rPr>
          <w:sz w:val="24"/>
          <w:szCs w:val="24"/>
        </w:rPr>
        <w:t xml:space="preserve">    </w:t>
      </w:r>
      <w:r>
        <w:rPr>
          <w:sz w:val="24"/>
          <w:szCs w:val="24"/>
        </w:rPr>
        <w:t xml:space="preserve">      </w:t>
      </w:r>
      <w:r w:rsidRPr="00E13CB0">
        <w:rPr>
          <w:position w:val="-12"/>
          <w:sz w:val="24"/>
          <w:szCs w:val="24"/>
        </w:rPr>
        <w:object w:dxaOrig="2840" w:dyaOrig="380">
          <v:shape id="_x0000_i1059" type="#_x0000_t75" style="width:141.7pt;height:18.4pt" o:ole="">
            <v:imagedata r:id="rId72" o:title=""/>
          </v:shape>
          <o:OLEObject Type="Embed" ProgID="Equation.3" ShapeID="_x0000_i1059" DrawAspect="Content" ObjectID="_1377508144" r:id="rId73"/>
        </w:object>
      </w:r>
      <w:r>
        <w:rPr>
          <w:sz w:val="24"/>
          <w:szCs w:val="24"/>
        </w:rPr>
        <w:t xml:space="preserve">,    </w:t>
      </w:r>
      <w:r w:rsidRPr="009945B3">
        <w:rPr>
          <w:position w:val="-6"/>
          <w:sz w:val="24"/>
          <w:szCs w:val="24"/>
        </w:rPr>
        <w:object w:dxaOrig="920" w:dyaOrig="279">
          <v:shape id="_x0000_i1060" type="#_x0000_t75" style="width:45.95pt;height:14.55pt" o:ole="">
            <v:imagedata r:id="rId74" o:title=""/>
          </v:shape>
          <o:OLEObject Type="Embed" ProgID="Equation.3" ShapeID="_x0000_i1060" DrawAspect="Content" ObjectID="_1377508145" r:id="rId75"/>
        </w:object>
      </w:r>
      <w:r>
        <w:rPr>
          <w:sz w:val="24"/>
          <w:szCs w:val="24"/>
        </w:rPr>
        <w:t xml:space="preserve">                                      (</w:t>
      </w:r>
      <w:r w:rsidR="005C1C23">
        <w:rPr>
          <w:sz w:val="24"/>
          <w:szCs w:val="24"/>
        </w:rPr>
        <w:t>7</w:t>
      </w:r>
      <w:r>
        <w:rPr>
          <w:sz w:val="24"/>
          <w:szCs w:val="24"/>
        </w:rPr>
        <w:t>)</w:t>
      </w:r>
    </w:p>
    <w:p w:rsidR="00E11C75" w:rsidRDefault="00E11C75" w:rsidP="00E11C75">
      <w:pPr>
        <w:pStyle w:val="FootnoteText"/>
        <w:spacing w:line="360" w:lineRule="auto"/>
        <w:jc w:val="both"/>
        <w:rPr>
          <w:sz w:val="24"/>
          <w:szCs w:val="24"/>
        </w:rPr>
      </w:pPr>
      <w:r>
        <w:rPr>
          <w:sz w:val="24"/>
          <w:szCs w:val="24"/>
        </w:rPr>
        <w:t>The structural form equations (</w:t>
      </w:r>
      <w:r w:rsidR="001569FD">
        <w:rPr>
          <w:sz w:val="24"/>
          <w:szCs w:val="24"/>
        </w:rPr>
        <w:t>6</w:t>
      </w:r>
      <w:r>
        <w:rPr>
          <w:sz w:val="24"/>
          <w:szCs w:val="24"/>
        </w:rPr>
        <w:t>) and (</w:t>
      </w:r>
      <w:r w:rsidR="001569FD">
        <w:rPr>
          <w:sz w:val="24"/>
          <w:szCs w:val="24"/>
        </w:rPr>
        <w:t>7</w:t>
      </w:r>
      <w:r>
        <w:rPr>
          <w:sz w:val="24"/>
          <w:szCs w:val="24"/>
        </w:rPr>
        <w:t>) yield</w:t>
      </w:r>
    </w:p>
    <w:p w:rsidR="00E11C75" w:rsidRDefault="005570D4" w:rsidP="00961A82">
      <w:pPr>
        <w:pStyle w:val="FootnoteText"/>
        <w:spacing w:line="360" w:lineRule="auto"/>
        <w:jc w:val="center"/>
        <w:rPr>
          <w:sz w:val="24"/>
          <w:szCs w:val="24"/>
        </w:rPr>
      </w:pPr>
      <w:r>
        <w:rPr>
          <w:position w:val="-12"/>
          <w:sz w:val="24"/>
          <w:szCs w:val="24"/>
        </w:rPr>
        <w:t xml:space="preserve">     </w:t>
      </w:r>
      <w:r w:rsidR="00E11C75" w:rsidRPr="008841ED">
        <w:rPr>
          <w:position w:val="-12"/>
          <w:sz w:val="24"/>
          <w:szCs w:val="24"/>
        </w:rPr>
        <w:object w:dxaOrig="5600" w:dyaOrig="380">
          <v:shape id="_x0000_i1061" type="#_x0000_t75" style="width:279.55pt;height:18.4pt" o:ole="">
            <v:imagedata r:id="rId76" o:title=""/>
          </v:shape>
          <o:OLEObject Type="Embed" ProgID="Equation.3" ShapeID="_x0000_i1061" DrawAspect="Content" ObjectID="_1377508146" r:id="rId77"/>
        </w:object>
      </w:r>
      <w:r w:rsidR="00E11C75">
        <w:rPr>
          <w:sz w:val="24"/>
          <w:szCs w:val="24"/>
        </w:rPr>
        <w:t xml:space="preserve">                                  (</w:t>
      </w:r>
      <w:r w:rsidR="005C1C23">
        <w:rPr>
          <w:sz w:val="24"/>
          <w:szCs w:val="24"/>
        </w:rPr>
        <w:t>8</w:t>
      </w:r>
      <w:r w:rsidR="00E11C75">
        <w:rPr>
          <w:sz w:val="24"/>
          <w:szCs w:val="24"/>
        </w:rPr>
        <w:t>)</w:t>
      </w:r>
    </w:p>
    <w:p w:rsidR="00E11C75" w:rsidRDefault="00E11C75" w:rsidP="00E11C75">
      <w:pPr>
        <w:pStyle w:val="FootnoteText"/>
        <w:spacing w:line="360" w:lineRule="auto"/>
        <w:jc w:val="both"/>
        <w:rPr>
          <w:sz w:val="24"/>
          <w:szCs w:val="24"/>
        </w:rPr>
      </w:pPr>
      <w:proofErr w:type="gramStart"/>
      <w:r>
        <w:rPr>
          <w:sz w:val="24"/>
          <w:szCs w:val="24"/>
        </w:rPr>
        <w:t>where</w:t>
      </w:r>
      <w:proofErr w:type="gramEnd"/>
      <w:r>
        <w:rPr>
          <w:sz w:val="24"/>
          <w:szCs w:val="24"/>
        </w:rPr>
        <w:t xml:space="preserve">  </w:t>
      </w:r>
      <w:r w:rsidRPr="00366DCB">
        <w:rPr>
          <w:position w:val="-12"/>
          <w:sz w:val="24"/>
          <w:szCs w:val="24"/>
        </w:rPr>
        <w:object w:dxaOrig="8860" w:dyaOrig="360">
          <v:shape id="_x0000_i1062" type="#_x0000_t75" style="width:443.5pt;height:18.4pt" o:ole="">
            <v:imagedata r:id="rId78" o:title=""/>
          </v:shape>
          <o:OLEObject Type="Embed" ProgID="Equation.3" ShapeID="_x0000_i1062" DrawAspect="Content" ObjectID="_1377508147" r:id="rId79"/>
        </w:object>
      </w:r>
    </w:p>
    <w:p w:rsidR="00E11C75" w:rsidRDefault="00E11C75" w:rsidP="00E11C75">
      <w:pPr>
        <w:pStyle w:val="FootnoteText"/>
        <w:spacing w:line="360" w:lineRule="auto"/>
        <w:jc w:val="both"/>
        <w:rPr>
          <w:sz w:val="24"/>
          <w:szCs w:val="24"/>
        </w:rPr>
      </w:pPr>
      <w:r>
        <w:rPr>
          <w:sz w:val="24"/>
          <w:szCs w:val="24"/>
        </w:rPr>
        <w:t xml:space="preserve">                                                                           </w:t>
      </w:r>
      <w:r w:rsidR="00961A82">
        <w:rPr>
          <w:sz w:val="24"/>
          <w:szCs w:val="24"/>
        </w:rPr>
        <w:t xml:space="preserve">         </w:t>
      </w:r>
      <w:r>
        <w:rPr>
          <w:sz w:val="24"/>
          <w:szCs w:val="24"/>
        </w:rPr>
        <w:t xml:space="preserve">                                                    (</w:t>
      </w:r>
      <w:r w:rsidR="005C1C23">
        <w:rPr>
          <w:sz w:val="24"/>
          <w:szCs w:val="24"/>
        </w:rPr>
        <w:t>9</w:t>
      </w:r>
      <w:r>
        <w:rPr>
          <w:sz w:val="24"/>
          <w:szCs w:val="24"/>
        </w:rPr>
        <w:t>)</w:t>
      </w:r>
    </w:p>
    <w:p w:rsidR="00E11C75" w:rsidRDefault="00E11C75" w:rsidP="00E11C75">
      <w:pPr>
        <w:pStyle w:val="FootnoteText"/>
        <w:spacing w:line="360" w:lineRule="auto"/>
        <w:jc w:val="both"/>
        <w:rPr>
          <w:sz w:val="24"/>
          <w:szCs w:val="24"/>
        </w:rPr>
      </w:pPr>
      <w:r>
        <w:rPr>
          <w:sz w:val="24"/>
          <w:szCs w:val="24"/>
        </w:rPr>
        <w:t xml:space="preserve">The reduced form area equation is a general model which can be modified according to country-specific information. In the Indian case, we can omit the variable U(t) because part of the uprooted area is replanted (and is reflected in R(t)) and part of it is left unused (but cannot be quantified).    </w:t>
      </w:r>
    </w:p>
    <w:p w:rsidR="00E11C75" w:rsidRDefault="00E11C75" w:rsidP="00E11C75">
      <w:pPr>
        <w:pStyle w:val="FootnoteText"/>
        <w:spacing w:line="360" w:lineRule="auto"/>
        <w:jc w:val="both"/>
        <w:rPr>
          <w:sz w:val="24"/>
          <w:szCs w:val="24"/>
        </w:rPr>
      </w:pPr>
      <w:r>
        <w:rPr>
          <w:sz w:val="24"/>
          <w:szCs w:val="24"/>
        </w:rPr>
        <w:t xml:space="preserve">           The expected profit variable (in (</w:t>
      </w:r>
      <w:r w:rsidR="006C01B2">
        <w:rPr>
          <w:sz w:val="24"/>
          <w:szCs w:val="24"/>
        </w:rPr>
        <w:t>8</w:t>
      </w:r>
      <w:r>
        <w:rPr>
          <w:sz w:val="24"/>
          <w:szCs w:val="24"/>
        </w:rPr>
        <w:t>)) can be estimated using the following profit expectation formulation (</w:t>
      </w:r>
      <w:proofErr w:type="spellStart"/>
      <w:r>
        <w:rPr>
          <w:sz w:val="24"/>
          <w:szCs w:val="24"/>
        </w:rPr>
        <w:t>Nerlove</w:t>
      </w:r>
      <w:proofErr w:type="spellEnd"/>
      <w:r>
        <w:rPr>
          <w:sz w:val="24"/>
          <w:szCs w:val="24"/>
        </w:rPr>
        <w:t xml:space="preserve"> and </w:t>
      </w:r>
      <w:proofErr w:type="spellStart"/>
      <w:r>
        <w:rPr>
          <w:sz w:val="24"/>
          <w:szCs w:val="24"/>
        </w:rPr>
        <w:t>Bessler</w:t>
      </w:r>
      <w:proofErr w:type="spellEnd"/>
      <w:r>
        <w:rPr>
          <w:sz w:val="24"/>
          <w:szCs w:val="24"/>
        </w:rPr>
        <w:t xml:space="preserve"> 2001; Narayan and Parikh 1981). </w:t>
      </w:r>
    </w:p>
    <w:p w:rsidR="00E11C75" w:rsidRDefault="00E11C75" w:rsidP="00E11C75">
      <w:pPr>
        <w:pStyle w:val="FootnoteText"/>
        <w:spacing w:line="360" w:lineRule="auto"/>
        <w:jc w:val="center"/>
        <w:rPr>
          <w:sz w:val="24"/>
          <w:szCs w:val="24"/>
        </w:rPr>
      </w:pPr>
      <w:r>
        <w:rPr>
          <w:sz w:val="24"/>
          <w:szCs w:val="24"/>
        </w:rPr>
        <w:lastRenderedPageBreak/>
        <w:t xml:space="preserve">                                  </w:t>
      </w:r>
      <w:r w:rsidRPr="00E13CB0">
        <w:rPr>
          <w:position w:val="-12"/>
          <w:sz w:val="24"/>
          <w:szCs w:val="24"/>
        </w:rPr>
        <w:object w:dxaOrig="2760" w:dyaOrig="380">
          <v:shape id="_x0000_i1063" type="#_x0000_t75" style="width:137.85pt;height:18.4pt" o:ole="">
            <v:imagedata r:id="rId80" o:title=""/>
          </v:shape>
          <o:OLEObject Type="Embed" ProgID="Equation.3" ShapeID="_x0000_i1063" DrawAspect="Content" ObjectID="_1377508148" r:id="rId81"/>
        </w:object>
      </w:r>
      <w:r>
        <w:rPr>
          <w:sz w:val="24"/>
          <w:szCs w:val="24"/>
        </w:rPr>
        <w:t xml:space="preserve">     </w:t>
      </w:r>
      <w:r w:rsidRPr="009945B3">
        <w:rPr>
          <w:position w:val="-6"/>
          <w:sz w:val="24"/>
          <w:szCs w:val="24"/>
        </w:rPr>
        <w:object w:dxaOrig="920" w:dyaOrig="279">
          <v:shape id="_x0000_i1064" type="#_x0000_t75" style="width:45.95pt;height:14.55pt" o:ole="">
            <v:imagedata r:id="rId82" o:title=""/>
          </v:shape>
          <o:OLEObject Type="Embed" ProgID="Equation.3" ShapeID="_x0000_i1064" DrawAspect="Content" ObjectID="_1377508149" r:id="rId83"/>
        </w:object>
      </w:r>
      <w:r>
        <w:rPr>
          <w:sz w:val="24"/>
          <w:szCs w:val="24"/>
        </w:rPr>
        <w:t xml:space="preserve">                             (</w:t>
      </w:r>
      <w:r w:rsidR="006C01B2">
        <w:rPr>
          <w:sz w:val="24"/>
          <w:szCs w:val="24"/>
        </w:rPr>
        <w:t>10</w:t>
      </w:r>
      <w:r>
        <w:rPr>
          <w:sz w:val="24"/>
          <w:szCs w:val="24"/>
        </w:rPr>
        <w:t>)</w:t>
      </w:r>
    </w:p>
    <w:p w:rsidR="00E11C75" w:rsidRDefault="00E11C75" w:rsidP="00E11C75">
      <w:pPr>
        <w:pStyle w:val="FootnoteText"/>
        <w:spacing w:line="360" w:lineRule="auto"/>
        <w:jc w:val="both"/>
        <w:rPr>
          <w:sz w:val="24"/>
          <w:szCs w:val="24"/>
        </w:rPr>
      </w:pPr>
      <w:r>
        <w:rPr>
          <w:sz w:val="24"/>
          <w:szCs w:val="24"/>
        </w:rPr>
        <w:t xml:space="preserve">which can be expressed as an infinite-order autoregressive process, </w:t>
      </w:r>
    </w:p>
    <w:p w:rsidR="00E11C75" w:rsidRDefault="00E11C75" w:rsidP="00E11C75">
      <w:pPr>
        <w:pStyle w:val="FootnoteText"/>
        <w:spacing w:line="360" w:lineRule="auto"/>
        <w:jc w:val="center"/>
        <w:rPr>
          <w:sz w:val="24"/>
          <w:szCs w:val="24"/>
        </w:rPr>
      </w:pPr>
      <w:r>
        <w:rPr>
          <w:sz w:val="24"/>
          <w:szCs w:val="24"/>
        </w:rPr>
        <w:t xml:space="preserve">                                    </w:t>
      </w:r>
      <w:r w:rsidRPr="0025214B">
        <w:rPr>
          <w:position w:val="-28"/>
          <w:sz w:val="24"/>
          <w:szCs w:val="24"/>
        </w:rPr>
        <w:object w:dxaOrig="2220" w:dyaOrig="720">
          <v:shape id="_x0000_i1065" type="#_x0000_t75" style="width:117.95pt;height:38.3pt" o:ole="">
            <v:imagedata r:id="rId84" o:title=""/>
          </v:shape>
          <o:OLEObject Type="Embed" ProgID="Equation.3" ShapeID="_x0000_i1065" DrawAspect="Content" ObjectID="_1377508150" r:id="rId85"/>
        </w:object>
      </w:r>
      <w:r>
        <w:rPr>
          <w:sz w:val="24"/>
          <w:szCs w:val="24"/>
        </w:rPr>
        <w:t xml:space="preserve">                                                     (</w:t>
      </w:r>
      <w:r w:rsidR="006C01B2">
        <w:rPr>
          <w:sz w:val="24"/>
          <w:szCs w:val="24"/>
        </w:rPr>
        <w:t>11</w:t>
      </w:r>
      <w:r>
        <w:rPr>
          <w:sz w:val="24"/>
          <w:szCs w:val="24"/>
        </w:rPr>
        <w:t>)</w:t>
      </w:r>
    </w:p>
    <w:p w:rsidR="00E11C75" w:rsidRDefault="00E11C75" w:rsidP="00E11C75">
      <w:pPr>
        <w:pStyle w:val="FootnoteText"/>
        <w:spacing w:line="360" w:lineRule="auto"/>
        <w:jc w:val="both"/>
        <w:rPr>
          <w:sz w:val="24"/>
          <w:szCs w:val="24"/>
        </w:rPr>
      </w:pPr>
      <w:r>
        <w:rPr>
          <w:sz w:val="24"/>
          <w:szCs w:val="24"/>
        </w:rPr>
        <w:t>This can be rewritten as the Box-Jenkins (1970) autoregressive integrated moving average (ARIMA) process of order (</w:t>
      </w:r>
      <w:proofErr w:type="spellStart"/>
      <w:r>
        <w:rPr>
          <w:sz w:val="24"/>
          <w:szCs w:val="24"/>
        </w:rPr>
        <w:t>p,d,q</w:t>
      </w:r>
      <w:proofErr w:type="spellEnd"/>
      <w:r>
        <w:rPr>
          <w:sz w:val="24"/>
          <w:szCs w:val="24"/>
        </w:rPr>
        <w:t xml:space="preserve">) as follows. </w:t>
      </w:r>
    </w:p>
    <w:p w:rsidR="00E11C75" w:rsidRDefault="006C01B2" w:rsidP="009A5B61">
      <w:pPr>
        <w:pStyle w:val="FootnoteText"/>
        <w:spacing w:line="360" w:lineRule="auto"/>
        <w:rPr>
          <w:sz w:val="24"/>
          <w:szCs w:val="24"/>
        </w:rPr>
      </w:pPr>
      <w:r>
        <w:rPr>
          <w:noProof/>
        </w:rPr>
        <w:pict>
          <v:shape id="_x0000_s1026" type="#_x0000_t75" style="position:absolute;margin-left:0;margin-top:.25pt;width:300.85pt;height:20.25pt;z-index:251659264;mso-position-horizontal:left">
            <v:imagedata r:id="rId86" o:title=""/>
            <w10:wrap type="square" side="right"/>
          </v:shape>
          <o:OLEObject Type="Embed" ProgID="Equation.3" ShapeID="_x0000_s1026" DrawAspect="Content" ObjectID="_1377508306" r:id="rId87"/>
        </w:pict>
      </w:r>
      <w:r w:rsidR="009A5B61">
        <w:rPr>
          <w:sz w:val="24"/>
          <w:szCs w:val="24"/>
        </w:rPr>
        <w:t xml:space="preserve">                        </w:t>
      </w:r>
      <w:r w:rsidR="00E11C75">
        <w:rPr>
          <w:sz w:val="24"/>
          <w:szCs w:val="24"/>
        </w:rPr>
        <w:t xml:space="preserve">          (</w:t>
      </w:r>
      <w:r>
        <w:rPr>
          <w:sz w:val="24"/>
          <w:szCs w:val="24"/>
        </w:rPr>
        <w:t>12</w:t>
      </w:r>
      <w:r w:rsidR="00E11C75">
        <w:rPr>
          <w:sz w:val="24"/>
          <w:szCs w:val="24"/>
        </w:rPr>
        <w:t>)</w:t>
      </w:r>
    </w:p>
    <w:p w:rsidR="009A5B61" w:rsidRDefault="009A5B61" w:rsidP="009A5B61">
      <w:pPr>
        <w:pStyle w:val="FootnoteText"/>
        <w:spacing w:line="360" w:lineRule="auto"/>
        <w:rPr>
          <w:sz w:val="24"/>
          <w:szCs w:val="24"/>
        </w:rPr>
      </w:pPr>
      <w:r>
        <w:rPr>
          <w:sz w:val="24"/>
          <w:szCs w:val="24"/>
        </w:rPr>
        <w:t xml:space="preserve">                                                                                    </w:t>
      </w:r>
    </w:p>
    <w:p w:rsidR="00AF4BD7" w:rsidRDefault="00E11C75" w:rsidP="00E11C75">
      <w:pPr>
        <w:pStyle w:val="FootnoteText"/>
        <w:spacing w:line="360" w:lineRule="auto"/>
        <w:jc w:val="both"/>
        <w:rPr>
          <w:sz w:val="24"/>
          <w:szCs w:val="24"/>
        </w:rPr>
      </w:pPr>
      <w:proofErr w:type="gramStart"/>
      <w:r>
        <w:rPr>
          <w:sz w:val="24"/>
          <w:szCs w:val="24"/>
        </w:rPr>
        <w:t>where</w:t>
      </w:r>
      <w:proofErr w:type="gramEnd"/>
      <w:r>
        <w:rPr>
          <w:sz w:val="24"/>
          <w:szCs w:val="24"/>
        </w:rPr>
        <w:t xml:space="preserve"> </w:t>
      </w:r>
      <w:r w:rsidRPr="000B3229">
        <w:rPr>
          <w:position w:val="-12"/>
          <w:sz w:val="24"/>
          <w:szCs w:val="24"/>
        </w:rPr>
        <w:object w:dxaOrig="279" w:dyaOrig="360">
          <v:shape id="_x0000_i1066" type="#_x0000_t75" style="width:14.55pt;height:18.4pt" o:ole="">
            <v:imagedata r:id="rId88" o:title=""/>
          </v:shape>
          <o:OLEObject Type="Embed" ProgID="Equation.3" ShapeID="_x0000_i1066" DrawAspect="Content" ObjectID="_1377508151" r:id="rId89"/>
        </w:object>
      </w:r>
      <w:r>
        <w:rPr>
          <w:sz w:val="24"/>
          <w:szCs w:val="24"/>
        </w:rPr>
        <w:t xml:space="preserve"> is the white noise error. Thus, by regressing actual profit on the right-hand side variables in (</w:t>
      </w:r>
      <w:r w:rsidR="006C01B2">
        <w:rPr>
          <w:sz w:val="24"/>
          <w:szCs w:val="24"/>
        </w:rPr>
        <w:t>12</w:t>
      </w:r>
      <w:r>
        <w:rPr>
          <w:sz w:val="24"/>
          <w:szCs w:val="24"/>
        </w:rPr>
        <w:t xml:space="preserve">), we can obtain the estimated value of the dependent variable, i.e. </w:t>
      </w:r>
      <w:r w:rsidRPr="000B3229">
        <w:rPr>
          <w:position w:val="-12"/>
          <w:sz w:val="24"/>
          <w:szCs w:val="24"/>
        </w:rPr>
        <w:object w:dxaOrig="279" w:dyaOrig="360">
          <v:shape id="_x0000_i1067" type="#_x0000_t75" style="width:14.55pt;height:18.4pt" o:ole="">
            <v:imagedata r:id="rId90" o:title=""/>
          </v:shape>
          <o:OLEObject Type="Embed" ProgID="Equation.3" ShapeID="_x0000_i1067" DrawAspect="Content" ObjectID="_1377508152" r:id="rId91"/>
        </w:object>
      </w:r>
      <w:r>
        <w:rPr>
          <w:sz w:val="24"/>
          <w:szCs w:val="24"/>
        </w:rPr>
        <w:t xml:space="preserve"> and use </w:t>
      </w:r>
    </w:p>
    <w:p w:rsidR="00E11C75" w:rsidRDefault="00E11C75" w:rsidP="00E11C75">
      <w:pPr>
        <w:pStyle w:val="FootnoteText"/>
        <w:spacing w:line="360" w:lineRule="auto"/>
        <w:jc w:val="both"/>
        <w:rPr>
          <w:sz w:val="24"/>
          <w:szCs w:val="24"/>
        </w:rPr>
      </w:pPr>
      <w:proofErr w:type="gramStart"/>
      <w:r>
        <w:rPr>
          <w:sz w:val="24"/>
          <w:szCs w:val="24"/>
        </w:rPr>
        <w:t>it</w:t>
      </w:r>
      <w:proofErr w:type="gramEnd"/>
      <w:r>
        <w:rPr>
          <w:sz w:val="24"/>
          <w:szCs w:val="24"/>
        </w:rPr>
        <w:t xml:space="preserve"> in lieu of expected profit or</w:t>
      </w:r>
      <w:r w:rsidRPr="0055457F">
        <w:rPr>
          <w:position w:val="-12"/>
          <w:sz w:val="24"/>
          <w:szCs w:val="24"/>
        </w:rPr>
        <w:object w:dxaOrig="320" w:dyaOrig="380">
          <v:shape id="_x0000_i1068" type="#_x0000_t75" style="width:16.1pt;height:18.4pt" o:ole="">
            <v:imagedata r:id="rId92" o:title=""/>
          </v:shape>
          <o:OLEObject Type="Embed" ProgID="Equation.3" ShapeID="_x0000_i1068" DrawAspect="Content" ObjectID="_1377508153" r:id="rId93"/>
        </w:object>
      </w:r>
      <w:r>
        <w:rPr>
          <w:sz w:val="24"/>
          <w:szCs w:val="24"/>
        </w:rPr>
        <w:t xml:space="preserve"> in (</w:t>
      </w:r>
      <w:r w:rsidR="006C01B2">
        <w:rPr>
          <w:sz w:val="24"/>
          <w:szCs w:val="24"/>
        </w:rPr>
        <w:t>8</w:t>
      </w:r>
      <w:r>
        <w:rPr>
          <w:sz w:val="24"/>
          <w:szCs w:val="24"/>
        </w:rPr>
        <w:t>).</w:t>
      </w:r>
      <w:r w:rsidR="00467E32">
        <w:rPr>
          <w:rStyle w:val="FootnoteReference"/>
          <w:sz w:val="24"/>
          <w:szCs w:val="24"/>
        </w:rPr>
        <w:footnoteReference w:id="13"/>
      </w:r>
      <w:r>
        <w:rPr>
          <w:sz w:val="24"/>
          <w:szCs w:val="24"/>
        </w:rPr>
        <w:t xml:space="preserve"> </w:t>
      </w:r>
    </w:p>
    <w:p w:rsidR="00E11C75" w:rsidRDefault="00E11C75" w:rsidP="00E11C75">
      <w:pPr>
        <w:pStyle w:val="FootnoteText"/>
        <w:spacing w:line="360" w:lineRule="auto"/>
        <w:jc w:val="both"/>
        <w:rPr>
          <w:sz w:val="24"/>
          <w:szCs w:val="24"/>
        </w:rPr>
      </w:pPr>
      <w:r w:rsidRPr="00FC5FC9">
        <w:rPr>
          <w:sz w:val="24"/>
          <w:szCs w:val="24"/>
        </w:rPr>
        <w:t xml:space="preserve">Further, by regressing </w:t>
      </w:r>
      <w:r w:rsidRPr="00FC5FC9">
        <w:rPr>
          <w:position w:val="-12"/>
          <w:sz w:val="24"/>
          <w:szCs w:val="24"/>
        </w:rPr>
        <w:object w:dxaOrig="279" w:dyaOrig="360">
          <v:shape id="_x0000_i1069" type="#_x0000_t75" style="width:14.55pt;height:18.4pt" o:ole="">
            <v:imagedata r:id="rId94" o:title=""/>
          </v:shape>
          <o:OLEObject Type="Embed" ProgID="Equation.3" ShapeID="_x0000_i1069" DrawAspect="Content" ObjectID="_1377508154" r:id="rId95"/>
        </w:object>
      </w:r>
      <w:r w:rsidRPr="00FC5FC9">
        <w:rPr>
          <w:sz w:val="24"/>
          <w:szCs w:val="24"/>
        </w:rPr>
        <w:t xml:space="preserve"> on the right-hand side variables in (</w:t>
      </w:r>
      <w:r w:rsidR="006C01B2">
        <w:rPr>
          <w:sz w:val="24"/>
          <w:szCs w:val="24"/>
        </w:rPr>
        <w:t>8</w:t>
      </w:r>
      <w:r w:rsidRPr="00FC5FC9">
        <w:rPr>
          <w:sz w:val="24"/>
          <w:szCs w:val="24"/>
        </w:rPr>
        <w:t xml:space="preserve">), we obtain the estimated value of the dependent variable, i.e. </w:t>
      </w:r>
      <w:r w:rsidRPr="00FC5FC9">
        <w:rPr>
          <w:position w:val="-12"/>
          <w:sz w:val="24"/>
          <w:szCs w:val="24"/>
        </w:rPr>
        <w:object w:dxaOrig="279" w:dyaOrig="400">
          <v:shape id="_x0000_i1070" type="#_x0000_t75" style="width:14.55pt;height:19.9pt" o:ole="">
            <v:imagedata r:id="rId96" o:title=""/>
          </v:shape>
          <o:OLEObject Type="Embed" ProgID="Equation.3" ShapeID="_x0000_i1070" DrawAspect="Content" ObjectID="_1377508155" r:id="rId97"/>
        </w:object>
      </w:r>
      <w:r w:rsidRPr="00FC5FC9">
        <w:rPr>
          <w:sz w:val="24"/>
          <w:szCs w:val="24"/>
        </w:rPr>
        <w:t xml:space="preserve"> and use it as a proxy for </w:t>
      </w:r>
      <w:r w:rsidRPr="00FC5FC9">
        <w:rPr>
          <w:position w:val="-12"/>
          <w:sz w:val="24"/>
          <w:szCs w:val="24"/>
        </w:rPr>
        <w:object w:dxaOrig="420" w:dyaOrig="360">
          <v:shape id="_x0000_i1071" type="#_x0000_t75" style="width:20.7pt;height:18.4pt" o:ole="">
            <v:imagedata r:id="rId98" o:title=""/>
          </v:shape>
          <o:OLEObject Type="Embed" ProgID="Equation.3" ShapeID="_x0000_i1071" DrawAspect="Content" ObjectID="_1377508156" r:id="rId99"/>
        </w:object>
      </w:r>
      <w:r w:rsidRPr="00FC5FC9">
        <w:rPr>
          <w:sz w:val="24"/>
          <w:szCs w:val="24"/>
        </w:rPr>
        <w:t xml:space="preserve"> from (</w:t>
      </w:r>
      <w:r w:rsidR="00D33AF8">
        <w:rPr>
          <w:sz w:val="24"/>
          <w:szCs w:val="24"/>
        </w:rPr>
        <w:t>5</w:t>
      </w:r>
      <w:r w:rsidRPr="00FC5FC9">
        <w:rPr>
          <w:sz w:val="24"/>
          <w:szCs w:val="24"/>
        </w:rPr>
        <w:t>).</w:t>
      </w:r>
      <w:r w:rsidR="002529AA" w:rsidRPr="00FC5FC9">
        <w:rPr>
          <w:rStyle w:val="FootnoteReference"/>
          <w:sz w:val="24"/>
          <w:szCs w:val="24"/>
        </w:rPr>
        <w:footnoteReference w:id="14"/>
      </w:r>
      <w:r w:rsidR="00A469AA">
        <w:rPr>
          <w:sz w:val="24"/>
          <w:szCs w:val="24"/>
        </w:rPr>
        <w:t xml:space="preserve"> </w:t>
      </w:r>
      <w:r>
        <w:rPr>
          <w:sz w:val="24"/>
          <w:szCs w:val="24"/>
        </w:rPr>
        <w:t xml:space="preserve">      </w:t>
      </w:r>
    </w:p>
    <w:p w:rsidR="00DF596A" w:rsidRDefault="00DF596A" w:rsidP="00DF596A">
      <w:pPr>
        <w:spacing w:line="360" w:lineRule="auto"/>
        <w:jc w:val="both"/>
      </w:pPr>
      <w:r>
        <w:t>Therefore, we estimate the following model for tea-output.</w:t>
      </w:r>
    </w:p>
    <w:p w:rsidR="00DF596A" w:rsidRDefault="00DF596A" w:rsidP="00DF596A">
      <w:pPr>
        <w:spacing w:line="360" w:lineRule="auto"/>
        <w:jc w:val="center"/>
      </w:pPr>
      <w:r>
        <w:t xml:space="preserve">                        </w:t>
      </w:r>
      <w:r w:rsidRPr="00CD4688">
        <w:rPr>
          <w:position w:val="-34"/>
        </w:rPr>
        <w:object w:dxaOrig="3700" w:dyaOrig="800">
          <v:shape id="_x0000_i1072" type="#_x0000_t75" style="width:205.3pt;height:44.45pt" o:ole="">
            <v:imagedata r:id="rId100" o:title=""/>
          </v:shape>
          <o:OLEObject Type="Embed" ProgID="Equation.3" ShapeID="_x0000_i1072" DrawAspect="Content" ObjectID="_1377508157" r:id="rId101"/>
        </w:object>
      </w:r>
      <w:r>
        <w:t xml:space="preserve">                                     (</w:t>
      </w:r>
      <w:r w:rsidR="006C01B2">
        <w:t>13</w:t>
      </w:r>
      <w:r>
        <w:t>)</w:t>
      </w:r>
    </w:p>
    <w:p w:rsidR="00DF596A" w:rsidRDefault="007D3BAD" w:rsidP="00333BF8">
      <w:pPr>
        <w:spacing w:line="360" w:lineRule="auto"/>
        <w:jc w:val="both"/>
      </w:pPr>
      <w:r>
        <w:t>If the</w:t>
      </w:r>
      <w:r w:rsidR="00DF596A">
        <w:t xml:space="preserve"> relative price of tea</w:t>
      </w:r>
      <w:r>
        <w:t xml:space="preserve"> rises, then it is lucrative for the producer to harvest the crop and thus raise the current level of output. On the other hand, if there is a fall in the relative price, then the producer would rather postpone his harvesting decision to the next period. </w:t>
      </w:r>
      <w:r w:rsidR="00DF596A">
        <w:t xml:space="preserve">Thus, in every period, the producer forms new price expectations and compares the actual price with </w:t>
      </w:r>
      <w:r w:rsidR="00DF596A">
        <w:lastRenderedPageBreak/>
        <w:t xml:space="preserve">the expected price. Depending upon whether there is a rise or fall in the relative price, the output-response is positive or negative respectively. The second </w:t>
      </w:r>
      <w:proofErr w:type="spellStart"/>
      <w:r w:rsidR="00333BF8">
        <w:t>regressor</w:t>
      </w:r>
      <w:proofErr w:type="spellEnd"/>
      <w:r w:rsidR="00DF596A">
        <w:t xml:space="preserve"> is the one-period lagged bearing acreage (or</w:t>
      </w:r>
      <w:r w:rsidR="00DF596A" w:rsidRPr="00557E95">
        <w:rPr>
          <w:position w:val="-12"/>
        </w:rPr>
        <w:object w:dxaOrig="420" w:dyaOrig="400">
          <v:shape id="_x0000_i1073" type="#_x0000_t75" style="width:20.7pt;height:19.9pt" o:ole="">
            <v:imagedata r:id="rId102" o:title=""/>
          </v:shape>
          <o:OLEObject Type="Embed" ProgID="Equation.3" ShapeID="_x0000_i1073" DrawAspect="Content" ObjectID="_1377508158" r:id="rId103"/>
        </w:object>
      </w:r>
      <w:r w:rsidR="00DF596A">
        <w:t>) under tea. A rise in the bearing acreage will have a positive impact on current as well as future output of tea</w:t>
      </w:r>
      <w:r>
        <w:t xml:space="preserve">, thus implying that output is positively related to acreage. </w:t>
      </w:r>
    </w:p>
    <w:p w:rsidR="00DF596A" w:rsidRDefault="00DF596A" w:rsidP="00DF596A">
      <w:pPr>
        <w:tabs>
          <w:tab w:val="center" w:pos="4153"/>
        </w:tabs>
        <w:spacing w:line="360" w:lineRule="auto"/>
        <w:jc w:val="both"/>
      </w:pPr>
      <w:r>
        <w:t xml:space="preserve">            The other </w:t>
      </w:r>
      <w:proofErr w:type="spellStart"/>
      <w:r>
        <w:t>regressors</w:t>
      </w:r>
      <w:proofErr w:type="spellEnd"/>
      <w:r>
        <w:t xml:space="preserve"> which have an influence on output are denoted by the vector  </w:t>
      </w:r>
      <w:r w:rsidRPr="007E0AE2">
        <w:rPr>
          <w:position w:val="-12"/>
        </w:rPr>
        <w:object w:dxaOrig="360" w:dyaOrig="360">
          <v:shape id="_x0000_i1074" type="#_x0000_t75" style="width:18.4pt;height:18.4pt" o:ole="">
            <v:imagedata r:id="rId104" o:title=""/>
          </v:shape>
          <o:OLEObject Type="Embed" ProgID="Equation.3" ShapeID="_x0000_i1074" DrawAspect="Content" ObjectID="_1377508159" r:id="rId105"/>
        </w:object>
      </w:r>
      <w:r>
        <w:t xml:space="preserve"> in our model and include labour, price of inputs and yield risk. The most significant input in tea production is labour. Labour is required for a variety of field-tasks all throughout the year and is essential to raise the current and future output from tea. Output is thus positively related to labour.</w:t>
      </w:r>
      <w:r w:rsidR="007D3BAD">
        <w:rPr>
          <w:rStyle w:val="FootnoteReference"/>
        </w:rPr>
        <w:footnoteReference w:id="15"/>
      </w:r>
      <w:r>
        <w:t xml:space="preserve"> Price of inputs is another crucial variable affecting tea output. Since tea cultivation is labour intensive with hardly any usage of other inputs such as diesel and electricity, we simply use the absolute price of fertilisers to represent the price of inputs. We define this variable as the average all-India price of urea, </w:t>
      </w:r>
      <w:smartTag w:uri="urn:schemas-microsoft-com:office:smarttags" w:element="stockticker">
        <w:r>
          <w:t>DAP</w:t>
        </w:r>
      </w:smartTag>
      <w:r>
        <w:t xml:space="preserve"> (di-ammonium phosphate) and MOP</w:t>
      </w:r>
      <w:r>
        <w:rPr>
          <w:rStyle w:val="FootnoteReference"/>
        </w:rPr>
        <w:footnoteReference w:id="16"/>
      </w:r>
      <w:r>
        <w:t xml:space="preserve"> (</w:t>
      </w:r>
      <w:proofErr w:type="spellStart"/>
      <w:r>
        <w:t>muriate</w:t>
      </w:r>
      <w:proofErr w:type="spellEnd"/>
      <w:r>
        <w:t xml:space="preserve"> of potash). Higher the price of fertilisers, higher is the cost of production and lower the response of output. Producers would try to substitute cheaper inputs for relatively expensive ones but beyond a point, production might be hampered. We thus expect a negative relationship between price of inputs and output. A third variable in the list of other </w:t>
      </w:r>
      <w:proofErr w:type="spellStart"/>
      <w:r>
        <w:t>regressors</w:t>
      </w:r>
      <w:proofErr w:type="spellEnd"/>
      <w:r>
        <w:t xml:space="preserve"> is yield risk. Part of the variations in yield which are beyond the producer’s control can be due to a variation in rainfall from its long run average. We capture the yield risk due to abnormal rainfall by taking the coefficient of variation of the deviation in rainfall from its long run average over three previous periods, where the long run average is computed as the average rainfall of the last 30 years.</w:t>
      </w:r>
      <w:r>
        <w:rPr>
          <w:rStyle w:val="FootnoteReference"/>
        </w:rPr>
        <w:footnoteReference w:id="17"/>
      </w:r>
      <w:r>
        <w:t xml:space="preserve"> The higher the yield risk, the smaller is the output produced. </w:t>
      </w:r>
    </w:p>
    <w:p w:rsidR="00E11C75" w:rsidRDefault="001C4648" w:rsidP="00E11C75">
      <w:pPr>
        <w:spacing w:line="360" w:lineRule="auto"/>
        <w:jc w:val="both"/>
        <w:rPr>
          <w:b/>
          <w:bCs/>
        </w:rPr>
      </w:pPr>
      <w:r>
        <w:rPr>
          <w:b/>
          <w:bCs/>
        </w:rPr>
        <w:lastRenderedPageBreak/>
        <w:t>1</w:t>
      </w:r>
      <w:r w:rsidR="00E11C75" w:rsidRPr="005E7C2E">
        <w:rPr>
          <w:b/>
          <w:bCs/>
        </w:rPr>
        <w:t>.</w:t>
      </w:r>
      <w:r w:rsidR="00E11C75">
        <w:rPr>
          <w:b/>
          <w:bCs/>
        </w:rPr>
        <w:t>3</w:t>
      </w:r>
      <w:r w:rsidR="00E11C75" w:rsidRPr="005E7C2E">
        <w:rPr>
          <w:b/>
          <w:bCs/>
        </w:rPr>
        <w:t xml:space="preserve"> The Consumption Model </w:t>
      </w:r>
    </w:p>
    <w:p w:rsidR="00E11C75" w:rsidRDefault="00487F9E" w:rsidP="00487F9E">
      <w:pPr>
        <w:spacing w:line="360" w:lineRule="auto"/>
        <w:jc w:val="both"/>
      </w:pPr>
      <w:r>
        <w:t xml:space="preserve">We derive the consumption function for tea by resorting to a standard utility maximisation exercise for a typical consumer who consumes n goods. The first order conditions obtained from such an exercise can be solved to get a system of </w:t>
      </w:r>
      <w:r w:rsidRPr="00487F9E">
        <w:rPr>
          <w:i/>
        </w:rPr>
        <w:t>n</w:t>
      </w:r>
      <w:r>
        <w:t xml:space="preserve"> </w:t>
      </w:r>
      <w:proofErr w:type="spellStart"/>
      <w:r>
        <w:t>Marshallian</w:t>
      </w:r>
      <w:proofErr w:type="spellEnd"/>
      <w:r>
        <w:t xml:space="preserve"> demand equations in terms of income and prices as follows.</w:t>
      </w:r>
    </w:p>
    <w:p w:rsidR="00E11C75" w:rsidRDefault="00E11C75" w:rsidP="00E11C75">
      <w:pPr>
        <w:spacing w:line="360" w:lineRule="auto"/>
        <w:jc w:val="both"/>
      </w:pPr>
      <w:r>
        <w:t xml:space="preserve">                                                            </w:t>
      </w:r>
      <w:r w:rsidRPr="0047691F">
        <w:rPr>
          <w:position w:val="-12"/>
        </w:rPr>
        <w:object w:dxaOrig="1340" w:dyaOrig="360">
          <v:shape id="_x0000_i1075" type="#_x0000_t75" style="width:66.65pt;height:18.4pt" o:ole="">
            <v:imagedata r:id="rId106" o:title=""/>
          </v:shape>
          <o:OLEObject Type="Embed" ProgID="Equation.3" ShapeID="_x0000_i1075" DrawAspect="Content" ObjectID="_1377508160" r:id="rId107"/>
        </w:object>
      </w:r>
      <w:r>
        <w:t xml:space="preserve">                                                </w:t>
      </w:r>
      <w:r w:rsidR="006C01B2">
        <w:t xml:space="preserve">   </w:t>
      </w:r>
      <w:r>
        <w:t xml:space="preserve"> (</w:t>
      </w:r>
      <w:r w:rsidR="006C01B2">
        <w:t>14</w:t>
      </w:r>
      <w:r>
        <w:t>)</w:t>
      </w:r>
    </w:p>
    <w:p w:rsidR="00E11C75" w:rsidRDefault="00E11C75" w:rsidP="00E11C75">
      <w:pPr>
        <w:spacing w:line="360" w:lineRule="auto"/>
        <w:jc w:val="both"/>
      </w:pPr>
      <w:r>
        <w:t>Assuming that individual consumption for a particular good can be summed over the entire population (let</w:t>
      </w:r>
      <w:r w:rsidR="00F417C6">
        <w:t xml:space="preserve"> u</w:t>
      </w:r>
      <w:r>
        <w:t xml:space="preserve">s say population size is m) to get the aggregate consumption for that good, we can write the aggregate consumption of tea as </w:t>
      </w:r>
    </w:p>
    <w:p w:rsidR="00E11C75" w:rsidRDefault="00E11C75" w:rsidP="00E11C75">
      <w:pPr>
        <w:spacing w:line="360" w:lineRule="auto"/>
        <w:jc w:val="center"/>
      </w:pPr>
      <w:r>
        <w:t xml:space="preserve">                                                   </w:t>
      </w:r>
      <w:r w:rsidR="00C47A33" w:rsidRPr="0061412C">
        <w:rPr>
          <w:position w:val="-30"/>
        </w:rPr>
        <w:object w:dxaOrig="1640" w:dyaOrig="700">
          <v:shape id="_x0000_i1076" type="#_x0000_t75" style="width:82.7pt;height:36pt" o:ole="">
            <v:imagedata r:id="rId108" o:title=""/>
          </v:shape>
          <o:OLEObject Type="Embed" ProgID="Equation.3" ShapeID="_x0000_i1076" DrawAspect="Content" ObjectID="_1377508161" r:id="rId109"/>
        </w:object>
      </w:r>
      <w:r>
        <w:t xml:space="preserve">                                                  (</w:t>
      </w:r>
      <w:r w:rsidR="006C01B2">
        <w:t>1</w:t>
      </w:r>
      <w:r>
        <w:t>5)</w:t>
      </w:r>
    </w:p>
    <w:p w:rsidR="00112B9F" w:rsidRDefault="00487F9E" w:rsidP="00112B9F">
      <w:pPr>
        <w:spacing w:line="360" w:lineRule="auto"/>
        <w:jc w:val="both"/>
      </w:pPr>
      <w:r>
        <w:t xml:space="preserve">where </w:t>
      </w:r>
      <w:r w:rsidR="004B4873" w:rsidRPr="004B4873">
        <w:rPr>
          <w:i/>
        </w:rPr>
        <w:t>M</w:t>
      </w:r>
      <w:r w:rsidR="004B4873">
        <w:t xml:space="preserve"> is domestic per capita income and </w:t>
      </w:r>
      <w:r w:rsidRPr="004B4873">
        <w:rPr>
          <w:i/>
        </w:rPr>
        <w:t>p</w:t>
      </w:r>
      <w:r>
        <w:t xml:space="preserve"> refers to a vector of prices which can include the </w:t>
      </w:r>
      <w:r w:rsidR="00E11C75">
        <w:t>own price of tea</w:t>
      </w:r>
      <w:r>
        <w:t>,</w:t>
      </w:r>
      <w:r w:rsidR="00E11C75">
        <w:t xml:space="preserve"> price of its substitutes and </w:t>
      </w:r>
      <w:r w:rsidR="004B4873">
        <w:t xml:space="preserve">price of its </w:t>
      </w:r>
      <w:r w:rsidR="00E11C75">
        <w:t xml:space="preserve">complements. </w:t>
      </w:r>
      <w:r w:rsidR="004B4873">
        <w:t>We took</w:t>
      </w:r>
      <w:r w:rsidR="00E11C75">
        <w:t xml:space="preserve"> coffee </w:t>
      </w:r>
      <w:r w:rsidR="004B4873">
        <w:t>as a</w:t>
      </w:r>
      <w:r w:rsidR="00E11C75">
        <w:t xml:space="preserve"> substitute </w:t>
      </w:r>
      <w:r w:rsidR="004B4873">
        <w:t xml:space="preserve">commodity, and </w:t>
      </w:r>
      <w:r w:rsidR="00E11C75">
        <w:t xml:space="preserve">milk and sugar </w:t>
      </w:r>
      <w:r w:rsidR="004B4873">
        <w:t xml:space="preserve">as the two </w:t>
      </w:r>
      <w:r w:rsidR="00E11C75">
        <w:t xml:space="preserve">complements of tea. </w:t>
      </w:r>
      <w:r w:rsidR="004B4873">
        <w:t>Further, to observe the impact</w:t>
      </w:r>
      <w:r w:rsidR="00E11C75">
        <w:t xml:space="preserve"> of ‘tastes and preferences’ of consumers on consumption of tea</w:t>
      </w:r>
      <w:r w:rsidR="004B4873">
        <w:t>, we include a trend variable in the consumption function</w:t>
      </w:r>
      <w:r w:rsidR="00112B9F">
        <w:t xml:space="preserve"> (eq. 16)</w:t>
      </w:r>
      <w:r w:rsidR="00E11C75">
        <w:t>.</w:t>
      </w:r>
      <w:r w:rsidR="00E11C75">
        <w:rPr>
          <w:rStyle w:val="FootnoteReference"/>
        </w:rPr>
        <w:footnoteReference w:id="18"/>
      </w:r>
      <w:r w:rsidR="004B4873">
        <w:t xml:space="preserve"> </w:t>
      </w:r>
      <w:bookmarkStart w:id="0" w:name="OLE_LINK1"/>
      <w:r w:rsidR="00B37DD5" w:rsidRPr="00B37DD5">
        <w:rPr>
          <w:bCs/>
        </w:rPr>
        <w:t>The</w:t>
      </w:r>
      <w:r w:rsidR="00B37DD5">
        <w:rPr>
          <w:b/>
          <w:bCs/>
        </w:rPr>
        <w:t xml:space="preserve"> </w:t>
      </w:r>
      <w:r w:rsidR="00112B9F">
        <w:t xml:space="preserve">demand model for tea </w:t>
      </w:r>
      <w:r w:rsidR="00B37DD5">
        <w:t>is thus given by</w:t>
      </w:r>
      <w:r w:rsidR="00112B9F">
        <w:t xml:space="preserve"> </w:t>
      </w:r>
    </w:p>
    <w:p w:rsidR="00112B9F" w:rsidRDefault="00112B9F" w:rsidP="00112B9F">
      <w:pPr>
        <w:spacing w:line="360" w:lineRule="auto"/>
        <w:jc w:val="center"/>
      </w:pPr>
      <w:r>
        <w:t xml:space="preserve">                  </w:t>
      </w:r>
      <w:r w:rsidRPr="005556DF">
        <w:rPr>
          <w:position w:val="-12"/>
        </w:rPr>
        <w:object w:dxaOrig="5940" w:dyaOrig="360">
          <v:shape id="_x0000_i1077" type="#_x0000_t75" style="width:297.2pt;height:18.4pt" o:ole="">
            <v:imagedata r:id="rId110" o:title=""/>
          </v:shape>
          <o:OLEObject Type="Embed" ProgID="Equation.3" ShapeID="_x0000_i1077" DrawAspect="Content" ObjectID="_1377508162" r:id="rId111"/>
        </w:object>
      </w:r>
      <w:r>
        <w:t xml:space="preserve">              (</w:t>
      </w:r>
      <w:r w:rsidR="006C01B2">
        <w:t>16</w:t>
      </w:r>
      <w:r>
        <w:t>)</w:t>
      </w:r>
    </w:p>
    <w:p w:rsidR="008C6B42" w:rsidRDefault="00112B9F" w:rsidP="008C6B42">
      <w:pPr>
        <w:spacing w:line="360" w:lineRule="auto"/>
        <w:jc w:val="both"/>
      </w:pPr>
      <w:r>
        <w:t xml:space="preserve">where </w:t>
      </w:r>
      <w:r w:rsidRPr="00E2063F">
        <w:rPr>
          <w:position w:val="-12"/>
        </w:rPr>
        <w:object w:dxaOrig="279" w:dyaOrig="360">
          <v:shape id="_x0000_i1078" type="#_x0000_t75" style="width:14.55pt;height:18.4pt" o:ole="">
            <v:imagedata r:id="rId112" o:title=""/>
          </v:shape>
          <o:OLEObject Type="Embed" ProgID="Equation.3" ShapeID="_x0000_i1078" DrawAspect="Content" ObjectID="_1377508163" r:id="rId113"/>
        </w:object>
      </w:r>
      <w:r>
        <w:t xml:space="preserve"> is own price of tea, </w:t>
      </w:r>
      <w:r w:rsidRPr="00E2063F">
        <w:rPr>
          <w:position w:val="-12"/>
        </w:rPr>
        <w:object w:dxaOrig="260" w:dyaOrig="360">
          <v:shape id="_x0000_i1079" type="#_x0000_t75" style="width:13pt;height:18.4pt" o:ole="">
            <v:imagedata r:id="rId114" o:title=""/>
          </v:shape>
          <o:OLEObject Type="Embed" ProgID="Equation.3" ShapeID="_x0000_i1079" DrawAspect="Content" ObjectID="_1377508164" r:id="rId115"/>
        </w:object>
      </w:r>
      <w:r>
        <w:t xml:space="preserve"> is the price of substitutes of tea, </w:t>
      </w:r>
      <w:r w:rsidRPr="00E2063F">
        <w:rPr>
          <w:position w:val="-12"/>
        </w:rPr>
        <w:object w:dxaOrig="360" w:dyaOrig="360">
          <v:shape id="_x0000_i1080" type="#_x0000_t75" style="width:18.4pt;height:18.4pt" o:ole="">
            <v:imagedata r:id="rId116" o:title=""/>
          </v:shape>
          <o:OLEObject Type="Embed" ProgID="Equation.3" ShapeID="_x0000_i1080" DrawAspect="Content" ObjectID="_1377508165" r:id="rId117"/>
        </w:object>
      </w:r>
      <w:r>
        <w:t xml:space="preserve"> is the price of sugar</w:t>
      </w:r>
      <w:r w:rsidR="00F23CF0">
        <w:t>,</w:t>
      </w:r>
      <w:r>
        <w:t xml:space="preserve"> </w:t>
      </w:r>
      <w:r w:rsidRPr="00E2063F">
        <w:rPr>
          <w:position w:val="-12"/>
        </w:rPr>
        <w:object w:dxaOrig="380" w:dyaOrig="360">
          <v:shape id="_x0000_i1081" type="#_x0000_t75" style="width:18.4pt;height:18.4pt" o:ole="">
            <v:imagedata r:id="rId118" o:title=""/>
          </v:shape>
          <o:OLEObject Type="Embed" ProgID="Equation.3" ShapeID="_x0000_i1081" DrawAspect="Content" ObjectID="_1377508166" r:id="rId119"/>
        </w:object>
      </w:r>
      <w:r>
        <w:t xml:space="preserve"> is the price of milk</w:t>
      </w:r>
      <w:r w:rsidR="00E07C2A">
        <w:t xml:space="preserve"> </w:t>
      </w:r>
      <w:r>
        <w:t xml:space="preserve">and </w:t>
      </w:r>
      <w:r w:rsidRPr="006004E7">
        <w:rPr>
          <w:position w:val="-6"/>
        </w:rPr>
        <w:object w:dxaOrig="660" w:dyaOrig="279">
          <v:shape id="_x0000_i1082" type="#_x0000_t75" style="width:32.95pt;height:14.55pt" o:ole="">
            <v:imagedata r:id="rId120" o:title=""/>
          </v:shape>
          <o:OLEObject Type="Embed" ProgID="Equation.3" ShapeID="_x0000_i1082" DrawAspect="Content" ObjectID="_1377508167" r:id="rId121"/>
        </w:object>
      </w:r>
      <w:r w:rsidR="00E07C2A">
        <w:t>is the trend variable, which takes a value of 1 for 1970-71, 2 for 1971-72 and so on.</w:t>
      </w:r>
      <w:r>
        <w:t xml:space="preserve"> </w:t>
      </w:r>
      <w:r w:rsidR="008C6B42">
        <w:t xml:space="preserve">Consumption of tea is negatively related to its own price and the price of its complements, and positively related to price of its substitutes and income. </w:t>
      </w:r>
      <w:r w:rsidR="00970AD7">
        <w:t>The impact of the trend variable is an empirical issue, depending upon whether the changing tastes and preferences of consumers have had a positive or negative impact on consumption of tea.</w:t>
      </w:r>
    </w:p>
    <w:p w:rsidR="00F84CCC" w:rsidRDefault="00F84CCC" w:rsidP="00E11C75">
      <w:pPr>
        <w:spacing w:line="360" w:lineRule="auto"/>
        <w:jc w:val="both"/>
        <w:rPr>
          <w:b/>
          <w:bCs/>
        </w:rPr>
      </w:pPr>
    </w:p>
    <w:p w:rsidR="00E11C75" w:rsidRPr="005E7C2E" w:rsidRDefault="001C4648" w:rsidP="00E11C75">
      <w:pPr>
        <w:spacing w:line="360" w:lineRule="auto"/>
        <w:jc w:val="both"/>
        <w:rPr>
          <w:b/>
          <w:bCs/>
        </w:rPr>
      </w:pPr>
      <w:r>
        <w:rPr>
          <w:b/>
          <w:bCs/>
        </w:rPr>
        <w:t>1</w:t>
      </w:r>
      <w:r w:rsidR="00E11C75" w:rsidRPr="005E7C2E">
        <w:rPr>
          <w:b/>
          <w:bCs/>
        </w:rPr>
        <w:t>.</w:t>
      </w:r>
      <w:r w:rsidR="00E11C75">
        <w:rPr>
          <w:b/>
          <w:bCs/>
        </w:rPr>
        <w:t>4</w:t>
      </w:r>
      <w:r w:rsidR="00E11C75" w:rsidRPr="005E7C2E">
        <w:rPr>
          <w:b/>
          <w:bCs/>
        </w:rPr>
        <w:t xml:space="preserve"> The Export</w:t>
      </w:r>
      <w:r w:rsidR="00E11C75">
        <w:rPr>
          <w:b/>
          <w:bCs/>
        </w:rPr>
        <w:t>s</w:t>
      </w:r>
      <w:r w:rsidR="00E11C75" w:rsidRPr="005E7C2E">
        <w:rPr>
          <w:b/>
          <w:bCs/>
        </w:rPr>
        <w:t xml:space="preserve"> Model </w:t>
      </w:r>
    </w:p>
    <w:p w:rsidR="00D85B35" w:rsidRDefault="00F80BED" w:rsidP="00D85B35">
      <w:pPr>
        <w:spacing w:line="360" w:lineRule="auto"/>
        <w:jc w:val="both"/>
      </w:pPr>
      <w:r>
        <w:t>Using a variant of</w:t>
      </w:r>
      <w:r w:rsidRPr="00F80BED">
        <w:t xml:space="preserve"> </w:t>
      </w:r>
      <w:proofErr w:type="spellStart"/>
      <w:r>
        <w:t>Thirlwall’s</w:t>
      </w:r>
      <w:proofErr w:type="spellEnd"/>
      <w:r>
        <w:t xml:space="preserve"> exports function (</w:t>
      </w:r>
      <w:proofErr w:type="spellStart"/>
      <w:r>
        <w:t>Thirlwall</w:t>
      </w:r>
      <w:proofErr w:type="spellEnd"/>
      <w:r>
        <w:t xml:space="preserve"> 2003, 1979),</w:t>
      </w:r>
      <w:r>
        <w:rPr>
          <w:rStyle w:val="FootnoteReference"/>
        </w:rPr>
        <w:footnoteReference w:id="19"/>
      </w:r>
      <w:r>
        <w:t xml:space="preserve"> </w:t>
      </w:r>
      <w:r w:rsidR="00D85B35">
        <w:t xml:space="preserve"> </w:t>
      </w:r>
      <w:r>
        <w:t>we propose the following exports function for tea.</w:t>
      </w:r>
      <w:r w:rsidR="002A0081">
        <w:t xml:space="preserve"> </w:t>
      </w:r>
    </w:p>
    <w:p w:rsidR="00D85B35" w:rsidRDefault="00D85B35" w:rsidP="00D85B35">
      <w:pPr>
        <w:spacing w:line="360" w:lineRule="auto"/>
        <w:jc w:val="center"/>
      </w:pPr>
      <w:r>
        <w:lastRenderedPageBreak/>
        <w:t xml:space="preserve">                              </w:t>
      </w:r>
      <w:r w:rsidR="006C01B2">
        <w:t xml:space="preserve">     </w:t>
      </w:r>
      <w:r w:rsidR="006B741B" w:rsidRPr="00B806E9">
        <w:rPr>
          <w:position w:val="-10"/>
        </w:rPr>
        <w:object w:dxaOrig="2900" w:dyaOrig="380">
          <v:shape id="_x0000_i1083" type="#_x0000_t75" style="width:158.55pt;height:20.7pt" o:ole="">
            <v:imagedata r:id="rId122" o:title=""/>
          </v:shape>
          <o:OLEObject Type="Embed" ProgID="Equation.3" ShapeID="_x0000_i1083" DrawAspect="Content" ObjectID="_1377508168" r:id="rId123"/>
        </w:object>
      </w:r>
      <w:r>
        <w:t xml:space="preserve">                                 </w:t>
      </w:r>
      <w:r w:rsidR="006C01B2">
        <w:t xml:space="preserve"> </w:t>
      </w:r>
      <w:r>
        <w:t>(</w:t>
      </w:r>
      <w:r w:rsidR="006C01B2">
        <w:t>17</w:t>
      </w:r>
      <w:r>
        <w:t>)</w:t>
      </w:r>
    </w:p>
    <w:p w:rsidR="008F4ACE" w:rsidRDefault="00D85B35" w:rsidP="008F4ACE">
      <w:pPr>
        <w:spacing w:line="360" w:lineRule="auto"/>
        <w:jc w:val="both"/>
      </w:pPr>
      <w:r>
        <w:t xml:space="preserve">where </w:t>
      </w:r>
      <w:r w:rsidR="008F4ACE" w:rsidRPr="00731B78">
        <w:rPr>
          <w:position w:val="-4"/>
        </w:rPr>
        <w:object w:dxaOrig="279" w:dyaOrig="260">
          <v:shape id="_x0000_i1084" type="#_x0000_t75" style="width:14.55pt;height:13pt" o:ole="">
            <v:imagedata r:id="rId124" o:title=""/>
          </v:shape>
          <o:OLEObject Type="Embed" ProgID="Equation.3" ShapeID="_x0000_i1084" DrawAspect="Content" ObjectID="_1377508169" r:id="rId125"/>
        </w:object>
      </w:r>
      <w:r w:rsidR="008F4ACE">
        <w:t xml:space="preserve"> is exports of tea, </w:t>
      </w:r>
      <w:r w:rsidRPr="00B806E9">
        <w:rPr>
          <w:position w:val="-10"/>
        </w:rPr>
        <w:object w:dxaOrig="320" w:dyaOrig="340">
          <v:shape id="_x0000_i1085" type="#_x0000_t75" style="width:16.1pt;height:17.6pt" o:ole="">
            <v:imagedata r:id="rId126" o:title=""/>
          </v:shape>
          <o:OLEObject Type="Embed" ProgID="Equation.3" ShapeID="_x0000_i1085" DrawAspect="Content" ObjectID="_1377508170" r:id="rId127"/>
        </w:object>
      </w:r>
      <w:r>
        <w:t xml:space="preserve"> is the international price relative which is defined as the Indian tea export price relative to the foreign price of tea in the competing tea exporting countries; </w:t>
      </w:r>
      <w:r w:rsidRPr="004A3A6A">
        <w:rPr>
          <w:position w:val="-10"/>
        </w:rPr>
        <w:object w:dxaOrig="320" w:dyaOrig="340">
          <v:shape id="_x0000_i1086" type="#_x0000_t75" style="width:16.1pt;height:17.6pt" o:ole="">
            <v:imagedata r:id="rId128" o:title=""/>
          </v:shape>
          <o:OLEObject Type="Embed" ProgID="Equation.3" ShapeID="_x0000_i1086" DrawAspect="Content" ObjectID="_1377508171" r:id="rId129"/>
        </w:object>
      </w:r>
      <w:r>
        <w:t xml:space="preserve"> is the domestic price relative, defined as the ratio of the export price and the domestic price of Indian tea; YIM is income of all those countries which import tea from India, and V is the exchange rate volatility.</w:t>
      </w:r>
      <w:r w:rsidR="008F4ACE">
        <w:t xml:space="preserve"> The period of late 1980s (early 1985 onwards) is marked by the gradual collapse of the Soviet Union or the USSR into independent nations. Resistance against the central power and increasing democratization weakened the central government of </w:t>
      </w:r>
      <w:smartTag w:uri="urn:schemas-microsoft-com:office:smarttags" w:element="country-region">
        <w:smartTag w:uri="urn:schemas-microsoft-com:office:smarttags" w:element="place">
          <w:r w:rsidR="008F4ACE">
            <w:t>USSR</w:t>
          </w:r>
        </w:smartTag>
      </w:smartTag>
      <w:r w:rsidR="008F4ACE">
        <w:t xml:space="preserve"> and finally led to its collapse in 1991 and subsequent formation of </w:t>
      </w:r>
      <w:smartTag w:uri="urn:schemas-microsoft-com:office:smarttags" w:element="country-region">
        <w:smartTag w:uri="urn:schemas-microsoft-com:office:smarttags" w:element="place">
          <w:r w:rsidR="008F4ACE">
            <w:t>Russia</w:t>
          </w:r>
        </w:smartTag>
      </w:smartTag>
      <w:r w:rsidR="008F4ACE">
        <w:t xml:space="preserve"> and the CIS.</w:t>
      </w:r>
      <w:r w:rsidR="008F4ACE">
        <w:rPr>
          <w:rStyle w:val="FootnoteReference"/>
        </w:rPr>
        <w:footnoteReference w:id="20"/>
      </w:r>
      <w:r w:rsidR="008F4ACE">
        <w:t xml:space="preserve"> This collapse had a detrimental effect on </w:t>
      </w:r>
      <w:smartTag w:uri="urn:schemas-microsoft-com:office:smarttags" w:element="country-region">
        <w:smartTag w:uri="urn:schemas-microsoft-com:office:smarttags" w:element="place">
          <w:r w:rsidR="008F4ACE">
            <w:t>India</w:t>
          </w:r>
        </w:smartTag>
      </w:smartTag>
      <w:r w:rsidR="008F4ACE">
        <w:t xml:space="preserve">’s trade relations with the former </w:t>
      </w:r>
      <w:smartTag w:uri="urn:schemas-microsoft-com:office:smarttags" w:element="place">
        <w:r w:rsidR="008F4ACE">
          <w:t>Soviet Union</w:t>
        </w:r>
      </w:smartTag>
      <w:r w:rsidR="008F4ACE">
        <w:t>.</w:t>
      </w:r>
      <w:r w:rsidR="008F4ACE">
        <w:rPr>
          <w:rStyle w:val="FootnoteReference"/>
        </w:rPr>
        <w:footnoteReference w:id="21"/>
      </w:r>
      <w:r w:rsidR="008F4ACE">
        <w:t xml:space="preserve"> </w:t>
      </w:r>
      <w:smartTag w:uri="urn:schemas-microsoft-com:office:smarttags" w:element="country-region">
        <w:smartTag w:uri="urn:schemas-microsoft-com:office:smarttags" w:element="place">
          <w:r w:rsidR="008F4ACE">
            <w:t>USSR</w:t>
          </w:r>
        </w:smartTag>
      </w:smartTag>
      <w:r w:rsidR="008F4ACE">
        <w:t xml:space="preserve"> was the largest importer of </w:t>
      </w:r>
      <w:smartTag w:uri="urn:schemas-microsoft-com:office:smarttags" w:element="stockticker">
        <w:r w:rsidR="008F4ACE">
          <w:t>CTC</w:t>
        </w:r>
      </w:smartTag>
      <w:r w:rsidR="008F4ACE">
        <w:t xml:space="preserve"> teas from </w:t>
      </w:r>
      <w:smartTag w:uri="urn:schemas-microsoft-com:office:smarttags" w:element="country-region">
        <w:smartTag w:uri="urn:schemas-microsoft-com:office:smarttags" w:element="place">
          <w:r w:rsidR="008F4ACE">
            <w:t>India</w:t>
          </w:r>
        </w:smartTag>
      </w:smartTag>
      <w:r w:rsidR="008F4ACE">
        <w:t xml:space="preserve">, accounting for about 50% of </w:t>
      </w:r>
      <w:smartTag w:uri="urn:schemas-microsoft-com:office:smarttags" w:element="country-region">
        <w:smartTag w:uri="urn:schemas-microsoft-com:office:smarttags" w:element="place">
          <w:r w:rsidR="008F4ACE">
            <w:t>India</w:t>
          </w:r>
        </w:smartTag>
      </w:smartTag>
      <w:r w:rsidR="008F4ACE">
        <w:t xml:space="preserve">’s tea exports. It is possible that the disintegration of the </w:t>
      </w:r>
      <w:smartTag w:uri="urn:schemas-microsoft-com:office:smarttags" w:element="country-region">
        <w:smartTag w:uri="urn:schemas-microsoft-com:office:smarttags" w:element="place">
          <w:r w:rsidR="008F4ACE">
            <w:t>USSR</w:t>
          </w:r>
        </w:smartTag>
      </w:smartTag>
      <w:r w:rsidR="008F4ACE">
        <w:t xml:space="preserve"> has significantly altered the response of exports to the various </w:t>
      </w:r>
      <w:proofErr w:type="spellStart"/>
      <w:r w:rsidR="008F4ACE">
        <w:t>regressors</w:t>
      </w:r>
      <w:proofErr w:type="spellEnd"/>
      <w:r w:rsidR="008F4ACE">
        <w:t xml:space="preserve"> which we have discussed above. First, we introduce a dummy to mark the disintegration of </w:t>
      </w:r>
      <w:smartTag w:uri="urn:schemas-microsoft-com:office:smarttags" w:element="country-region">
        <w:smartTag w:uri="urn:schemas-microsoft-com:office:smarttags" w:element="place">
          <w:r w:rsidR="008F4ACE">
            <w:t>USSR</w:t>
          </w:r>
        </w:smartTag>
      </w:smartTag>
      <w:r w:rsidR="008F4ACE">
        <w:t xml:space="preserve">, which is defined as </w:t>
      </w:r>
      <w:r w:rsidR="008F4ACE" w:rsidRPr="00E80780">
        <w:rPr>
          <w:position w:val="-12"/>
        </w:rPr>
        <w:object w:dxaOrig="680" w:dyaOrig="360">
          <v:shape id="_x0000_i1087" type="#_x0000_t75" style="width:33.7pt;height:18.4pt" o:ole="">
            <v:imagedata r:id="rId130" o:title=""/>
          </v:shape>
          <o:OLEObject Type="Embed" ProgID="Equation.3" ShapeID="_x0000_i1087" DrawAspect="Content" ObjectID="_1377508172" r:id="rId131"/>
        </w:object>
      </w:r>
      <w:r w:rsidR="008F4ACE">
        <w:t xml:space="preserve">=1 for 1991 and 0 otherwise. To examine the differential impact of the </w:t>
      </w:r>
      <w:smartTag w:uri="urn:schemas-microsoft-com:office:smarttags" w:element="country-region">
        <w:smartTag w:uri="urn:schemas-microsoft-com:office:smarttags" w:element="place">
          <w:r w:rsidR="008F4ACE">
            <w:t>USSR</w:t>
          </w:r>
        </w:smartTag>
      </w:smartTag>
      <w:r w:rsidR="008F4ACE">
        <w:t xml:space="preserve"> period and the post-USSR period, we define </w:t>
      </w:r>
      <w:r w:rsidR="008F4ACE" w:rsidRPr="00097ED2">
        <w:rPr>
          <w:position w:val="-12"/>
        </w:rPr>
        <w:object w:dxaOrig="840" w:dyaOrig="360">
          <v:shape id="_x0000_i1088" type="#_x0000_t75" style="width:42.15pt;height:19.9pt" o:ole="">
            <v:imagedata r:id="rId132" o:title=""/>
          </v:shape>
          <o:OLEObject Type="Embed" ProgID="Equation.3" ShapeID="_x0000_i1088" DrawAspect="Content" ObjectID="_1377508173" r:id="rId133"/>
        </w:object>
      </w:r>
      <w:r w:rsidR="008F4ACE">
        <w:t xml:space="preserve"> =1 for t &lt;1992, and 0 for the latter years, and include this dummy variable along with its interaction with other </w:t>
      </w:r>
      <w:proofErr w:type="spellStart"/>
      <w:r w:rsidR="008F4ACE">
        <w:t>regressors</w:t>
      </w:r>
      <w:proofErr w:type="spellEnd"/>
      <w:r w:rsidR="008F4ACE">
        <w:t xml:space="preserve"> in our export model. We thus observe both the ‘level effect’ and the ‘slope effect’ of</w:t>
      </w:r>
      <w:r w:rsidR="008F4ACE" w:rsidRPr="00097ED2">
        <w:rPr>
          <w:position w:val="-12"/>
        </w:rPr>
        <w:object w:dxaOrig="840" w:dyaOrig="360">
          <v:shape id="_x0000_i1089" type="#_x0000_t75" style="width:42.15pt;height:19.9pt" o:ole="">
            <v:imagedata r:id="rId132" o:title=""/>
          </v:shape>
          <o:OLEObject Type="Embed" ProgID="Equation.3" ShapeID="_x0000_i1089" DrawAspect="Content" ObjectID="_1377508174" r:id="rId134"/>
        </w:object>
      </w:r>
      <w:r w:rsidR="008F4ACE">
        <w:t xml:space="preserve">. Therefore, </w:t>
      </w:r>
    </w:p>
    <w:p w:rsidR="008F4ACE" w:rsidRDefault="008F4ACE" w:rsidP="008F4ACE">
      <w:pPr>
        <w:pStyle w:val="FootnoteText"/>
        <w:spacing w:line="360" w:lineRule="auto"/>
        <w:jc w:val="center"/>
        <w:rPr>
          <w:sz w:val="24"/>
          <w:szCs w:val="24"/>
        </w:rPr>
      </w:pPr>
      <w:r w:rsidRPr="003909B2">
        <w:rPr>
          <w:position w:val="-26"/>
          <w:sz w:val="24"/>
          <w:szCs w:val="24"/>
        </w:rPr>
        <w:object w:dxaOrig="7440" w:dyaOrig="639">
          <v:shape id="_x0000_i1090" type="#_x0000_t75" style="width:372.25pt;height:32.15pt" o:ole="">
            <v:imagedata r:id="rId135" o:title=""/>
          </v:shape>
          <o:OLEObject Type="Embed" ProgID="Equation.3" ShapeID="_x0000_i1090" DrawAspect="Content" ObjectID="_1377508175" r:id="rId136"/>
        </w:object>
      </w:r>
      <w:r>
        <w:rPr>
          <w:sz w:val="24"/>
          <w:szCs w:val="24"/>
        </w:rPr>
        <w:t xml:space="preserve">       (</w:t>
      </w:r>
      <w:r w:rsidR="006C01B2">
        <w:rPr>
          <w:sz w:val="24"/>
          <w:szCs w:val="24"/>
        </w:rPr>
        <w:t>18</w:t>
      </w:r>
      <w:r>
        <w:rPr>
          <w:sz w:val="24"/>
          <w:szCs w:val="24"/>
        </w:rPr>
        <w:t>)</w:t>
      </w:r>
    </w:p>
    <w:p w:rsidR="008F4ACE" w:rsidRDefault="008F4ACE" w:rsidP="008F4ACE">
      <w:pPr>
        <w:spacing w:line="360" w:lineRule="auto"/>
        <w:jc w:val="both"/>
      </w:pPr>
      <w:proofErr w:type="gramStart"/>
      <w:r>
        <w:t>where</w:t>
      </w:r>
      <w:proofErr w:type="gramEnd"/>
      <w:r>
        <w:t xml:space="preserve"> </w:t>
      </w:r>
      <w:r w:rsidRPr="00372429">
        <w:rPr>
          <w:position w:val="-12"/>
        </w:rPr>
        <w:object w:dxaOrig="680" w:dyaOrig="360">
          <v:shape id="_x0000_i1091" type="#_x0000_t75" style="width:33.7pt;height:18.4pt" o:ole="">
            <v:imagedata r:id="rId137" o:title=""/>
          </v:shape>
          <o:OLEObject Type="Embed" ProgID="Equation.3" ShapeID="_x0000_i1091" DrawAspect="Content" ObjectID="_1377508176" r:id="rId138"/>
        </w:object>
      </w:r>
      <w:r>
        <w:t xml:space="preserve"> is the dummy for disintegration of the U.S.S.R, </w:t>
      </w:r>
      <w:r w:rsidRPr="00097ED2">
        <w:rPr>
          <w:position w:val="-12"/>
        </w:rPr>
        <w:object w:dxaOrig="820" w:dyaOrig="360">
          <v:shape id="_x0000_i1092" type="#_x0000_t75" style="width:41.35pt;height:18.4pt" o:ole="">
            <v:imagedata r:id="rId139" o:title=""/>
          </v:shape>
          <o:OLEObject Type="Embed" ProgID="Equation.3" ShapeID="_x0000_i1092" DrawAspect="Content" ObjectID="_1377508177" r:id="rId140"/>
        </w:object>
      </w:r>
      <w:r>
        <w:t xml:space="preserve"> is the dummy for the U.S.S.R period and </w:t>
      </w:r>
      <w:r w:rsidRPr="007B08BF">
        <w:rPr>
          <w:position w:val="-6"/>
        </w:rPr>
        <w:object w:dxaOrig="680" w:dyaOrig="279">
          <v:shape id="_x0000_i1093" type="#_x0000_t75" style="width:33.7pt;height:14.55pt" o:ole="">
            <v:imagedata r:id="rId141" o:title=""/>
          </v:shape>
          <o:OLEObject Type="Embed" ProgID="Equation.3" ShapeID="_x0000_i1093" DrawAspect="Content" ObjectID="_1377508178" r:id="rId142"/>
        </w:object>
      </w:r>
      <w:r>
        <w:t xml:space="preserve"> stands for the interaction variables, namely </w:t>
      </w:r>
      <w:r w:rsidRPr="00097ED2">
        <w:rPr>
          <w:position w:val="-12"/>
        </w:rPr>
        <w:object w:dxaOrig="360" w:dyaOrig="380">
          <v:shape id="_x0000_i1094" type="#_x0000_t75" style="width:18.4pt;height:18.4pt" o:ole="">
            <v:imagedata r:id="rId143" o:title=""/>
          </v:shape>
          <o:OLEObject Type="Embed" ProgID="Equation.3" ShapeID="_x0000_i1094" DrawAspect="Content" ObjectID="_1377508179" r:id="rId144"/>
        </w:object>
      </w:r>
      <w:r>
        <w:t>*</w:t>
      </w:r>
      <w:r w:rsidRPr="00097ED2">
        <w:rPr>
          <w:position w:val="-12"/>
        </w:rPr>
        <w:object w:dxaOrig="820" w:dyaOrig="360">
          <v:shape id="_x0000_i1095" type="#_x0000_t75" style="width:41.35pt;height:18.4pt" o:ole="">
            <v:imagedata r:id="rId139" o:title=""/>
          </v:shape>
          <o:OLEObject Type="Embed" ProgID="Equation.3" ShapeID="_x0000_i1095" DrawAspect="Content" ObjectID="_1377508180" r:id="rId145"/>
        </w:object>
      </w:r>
      <w:r>
        <w:t xml:space="preserve">, </w:t>
      </w:r>
      <w:r w:rsidRPr="00097ED2">
        <w:rPr>
          <w:position w:val="-12"/>
        </w:rPr>
        <w:object w:dxaOrig="360" w:dyaOrig="380">
          <v:shape id="_x0000_i1096" type="#_x0000_t75" style="width:18.4pt;height:18.4pt" o:ole="">
            <v:imagedata r:id="rId146" o:title=""/>
          </v:shape>
          <o:OLEObject Type="Embed" ProgID="Equation.3" ShapeID="_x0000_i1096" DrawAspect="Content" ObjectID="_1377508181" r:id="rId147"/>
        </w:object>
      </w:r>
      <w:r>
        <w:t>*</w:t>
      </w:r>
      <w:r w:rsidRPr="00097ED2">
        <w:rPr>
          <w:position w:val="-12"/>
        </w:rPr>
        <w:object w:dxaOrig="840" w:dyaOrig="360">
          <v:shape id="_x0000_i1097" type="#_x0000_t75" style="width:42.15pt;height:17.6pt" o:ole="">
            <v:imagedata r:id="rId148" o:title=""/>
          </v:shape>
          <o:OLEObject Type="Embed" ProgID="Equation.3" ShapeID="_x0000_i1097" DrawAspect="Content" ObjectID="_1377508182" r:id="rId149"/>
        </w:object>
      </w:r>
      <w:r>
        <w:t xml:space="preserve">, </w:t>
      </w:r>
      <w:r w:rsidRPr="00097ED2">
        <w:rPr>
          <w:position w:val="-12"/>
        </w:rPr>
        <w:object w:dxaOrig="540" w:dyaOrig="360">
          <v:shape id="_x0000_i1098" type="#_x0000_t75" style="width:26.8pt;height:18.4pt" o:ole="">
            <v:imagedata r:id="rId150" o:title=""/>
          </v:shape>
          <o:OLEObject Type="Embed" ProgID="Equation.3" ShapeID="_x0000_i1098" DrawAspect="Content" ObjectID="_1377508183" r:id="rId151"/>
        </w:object>
      </w:r>
      <w:r>
        <w:t>*</w:t>
      </w:r>
      <w:r w:rsidRPr="00097ED2">
        <w:rPr>
          <w:position w:val="-12"/>
        </w:rPr>
        <w:object w:dxaOrig="840" w:dyaOrig="360">
          <v:shape id="_x0000_i1099" type="#_x0000_t75" style="width:42.15pt;height:18.4pt" o:ole="">
            <v:imagedata r:id="rId132" o:title=""/>
          </v:shape>
          <o:OLEObject Type="Embed" ProgID="Equation.3" ShapeID="_x0000_i1099" DrawAspect="Content" ObjectID="_1377508184" r:id="rId152"/>
        </w:object>
      </w:r>
      <w:r>
        <w:t xml:space="preserve"> and </w:t>
      </w:r>
      <w:r w:rsidRPr="00097ED2">
        <w:rPr>
          <w:position w:val="-12"/>
        </w:rPr>
        <w:object w:dxaOrig="260" w:dyaOrig="360">
          <v:shape id="_x0000_i1100" type="#_x0000_t75" style="width:13pt;height:18.4pt" o:ole="">
            <v:imagedata r:id="rId153" o:title=""/>
          </v:shape>
          <o:OLEObject Type="Embed" ProgID="Equation.3" ShapeID="_x0000_i1100" DrawAspect="Content" ObjectID="_1377508185" r:id="rId154"/>
        </w:object>
      </w:r>
      <w:r>
        <w:t>*</w:t>
      </w:r>
      <w:r w:rsidRPr="00097ED2">
        <w:rPr>
          <w:position w:val="-12"/>
        </w:rPr>
        <w:object w:dxaOrig="840" w:dyaOrig="360">
          <v:shape id="_x0000_i1101" type="#_x0000_t75" style="width:42.15pt;height:18.4pt" o:ole="">
            <v:imagedata r:id="rId132" o:title=""/>
          </v:shape>
          <o:OLEObject Type="Embed" ProgID="Equation.3" ShapeID="_x0000_i1101" DrawAspect="Content" ObjectID="_1377508186" r:id="rId155"/>
        </w:object>
      </w:r>
      <w:r>
        <w:t>. The international price relative (</w:t>
      </w:r>
      <w:r w:rsidRPr="00B806E9">
        <w:rPr>
          <w:position w:val="-10"/>
        </w:rPr>
        <w:object w:dxaOrig="320" w:dyaOrig="340">
          <v:shape id="_x0000_i1102" type="#_x0000_t75" style="width:16.1pt;height:17.6pt" o:ole="">
            <v:imagedata r:id="rId156" o:title=""/>
          </v:shape>
          <o:OLEObject Type="Embed" ProgID="Equation.3" ShapeID="_x0000_i1102" DrawAspect="Content" ObjectID="_1377508187" r:id="rId157"/>
        </w:object>
      </w:r>
      <w:r>
        <w:t xml:space="preserve">) measures the extent of competitiveness of Indian tea exports relative to tea exported by other competing countries.  A rise in the relative price of Indian tea exports makes Indian tea relatively less competitive and leads to a fall in the demand for our tea exports. Ideally, </w:t>
      </w:r>
      <w:r w:rsidRPr="00B806E9">
        <w:rPr>
          <w:position w:val="-10"/>
        </w:rPr>
        <w:object w:dxaOrig="320" w:dyaOrig="340">
          <v:shape id="_x0000_i1103" type="#_x0000_t75" style="width:16.1pt;height:17.6pt" o:ole="">
            <v:imagedata r:id="rId156" o:title=""/>
          </v:shape>
          <o:OLEObject Type="Embed" ProgID="Equation.3" ShapeID="_x0000_i1103" DrawAspect="Content" ObjectID="_1377508188" r:id="rId158"/>
        </w:object>
      </w:r>
      <w:r>
        <w:t xml:space="preserve"> should be defined as the ratio of the export price of Indian tea and the average tea export </w:t>
      </w:r>
      <w:r>
        <w:lastRenderedPageBreak/>
        <w:t>price in competing countries. However, due to lack of explicit information on export prices in competing countries, we use an average of the auction prices prevailing in those countries</w:t>
      </w:r>
      <w:r>
        <w:rPr>
          <w:rStyle w:val="FootnoteReference"/>
        </w:rPr>
        <w:footnoteReference w:id="22"/>
      </w:r>
      <w:r>
        <w:t xml:space="preserve"> with each country’s percentage share in global exports as the weight attached to the respective country’s price. The second price variable (</w:t>
      </w:r>
      <w:r w:rsidRPr="004A3A6A">
        <w:rPr>
          <w:position w:val="-10"/>
        </w:rPr>
        <w:object w:dxaOrig="320" w:dyaOrig="340">
          <v:shape id="_x0000_i1104" type="#_x0000_t75" style="width:16.1pt;height:17.6pt" o:ole="">
            <v:imagedata r:id="rId128" o:title=""/>
          </v:shape>
          <o:OLEObject Type="Embed" ProgID="Equation.3" ShapeID="_x0000_i1104" DrawAspect="Content" ObjectID="_1377508189" r:id="rId159"/>
        </w:object>
      </w:r>
      <w:r>
        <w:t>) reflects the allocation of output for exports versus the domestic market. Intuitively, greater is this price ratio; higher is the incentive to export. To represent this variable, we take the ratio of the export price of Indian tea and the all - India wholesale / auction price of tea.</w:t>
      </w:r>
      <w:r>
        <w:rPr>
          <w:rStyle w:val="FootnoteReference"/>
        </w:rPr>
        <w:footnoteReference w:id="23"/>
      </w:r>
      <w:r>
        <w:t xml:space="preserve"> The third </w:t>
      </w:r>
      <w:proofErr w:type="spellStart"/>
      <w:r>
        <w:t>regressor</w:t>
      </w:r>
      <w:proofErr w:type="spellEnd"/>
      <w:r>
        <w:t>, i.e. per capita income of the tea importing countries (</w:t>
      </w:r>
      <w:r w:rsidRPr="00097ED2">
        <w:rPr>
          <w:position w:val="-12"/>
        </w:rPr>
        <w:object w:dxaOrig="540" w:dyaOrig="360">
          <v:shape id="_x0000_i1105" type="#_x0000_t75" style="width:26.8pt;height:18.4pt" o:ole="">
            <v:imagedata r:id="rId150" o:title=""/>
          </v:shape>
          <o:OLEObject Type="Embed" ProgID="Equation.3" ShapeID="_x0000_i1105" DrawAspect="Content" ObjectID="_1377508190" r:id="rId160"/>
        </w:object>
      </w:r>
      <w:r>
        <w:t xml:space="preserve">) is expected to affect the demand for Indian tea exports positively. To capture this variable, we use a weighted average of the real per capita </w:t>
      </w:r>
      <w:smartTag w:uri="urn:schemas-microsoft-com:office:smarttags" w:element="stockticker">
        <w:r>
          <w:t>GDP</w:t>
        </w:r>
      </w:smartTag>
      <w:r>
        <w:t xml:space="preserve"> of all those countries which import tea from </w:t>
      </w:r>
      <w:smartTag w:uri="urn:schemas-microsoft-com:office:smarttags" w:element="country-region">
        <w:smartTag w:uri="urn:schemas-microsoft-com:office:smarttags" w:element="place">
          <w:r>
            <w:t>India</w:t>
          </w:r>
        </w:smartTag>
      </w:smartTag>
      <w:r>
        <w:t xml:space="preserve">, with the weights being the share of each country’s per capita </w:t>
      </w:r>
      <w:smartTag w:uri="urn:schemas-microsoft-com:office:smarttags" w:element="stockticker">
        <w:r>
          <w:t>GDP</w:t>
        </w:r>
      </w:smartTag>
      <w:r>
        <w:t xml:space="preserve"> in the sum total per capita </w:t>
      </w:r>
      <w:smartTag w:uri="urn:schemas-microsoft-com:office:smarttags" w:element="stockticker">
        <w:r>
          <w:t>GDP</w:t>
        </w:r>
      </w:smartTag>
      <w:r>
        <w:t xml:space="preserve">. </w:t>
      </w:r>
    </w:p>
    <w:p w:rsidR="00467E32" w:rsidRDefault="008F4ACE" w:rsidP="00467E32">
      <w:pPr>
        <w:spacing w:line="360" w:lineRule="auto"/>
        <w:jc w:val="both"/>
      </w:pPr>
      <w:r>
        <w:t xml:space="preserve">            The impact of exchange rate volatility on exports is largely an empirical issue. Since exchange rate is agreed upon at the time of the trade contract, and payments are made in future when the actual delivery takes place, there is an uncertainty associated with the profits to be made, which may lead risk-averse traders to indulge in less foreign trade. </w:t>
      </w:r>
      <w:r w:rsidR="00732E1B">
        <w:t xml:space="preserve">On the other hand, </w:t>
      </w:r>
      <w:r w:rsidR="001B2630">
        <w:t>some traders can anticipate movements in the exchange rate based upon their knowledge and past experience in trade. So, if they have better knowledge than the average market participant, then they can make profits which might offset the risk due to exchange rate volatility</w:t>
      </w:r>
      <w:r w:rsidR="001B2630" w:rsidRPr="001B2630">
        <w:t xml:space="preserve"> </w:t>
      </w:r>
      <w:r w:rsidR="001B2630">
        <w:t xml:space="preserve">(Bailey and </w:t>
      </w:r>
      <w:proofErr w:type="spellStart"/>
      <w:r w:rsidR="001B2630">
        <w:t>Tavlas</w:t>
      </w:r>
      <w:proofErr w:type="spellEnd"/>
      <w:r w:rsidR="001B2630">
        <w:t xml:space="preserve">, 1988; </w:t>
      </w:r>
      <w:proofErr w:type="spellStart"/>
      <w:r w:rsidR="001B2630">
        <w:t>Tavlas</w:t>
      </w:r>
      <w:proofErr w:type="spellEnd"/>
      <w:r w:rsidR="001B2630">
        <w:t xml:space="preserve"> and </w:t>
      </w:r>
      <w:proofErr w:type="spellStart"/>
      <w:r w:rsidR="001B2630">
        <w:t>Swamy</w:t>
      </w:r>
      <w:proofErr w:type="spellEnd"/>
      <w:r w:rsidR="001B2630">
        <w:t>, 1997</w:t>
      </w:r>
      <w:r w:rsidR="00467E32">
        <w:t>).</w:t>
      </w:r>
      <w:r w:rsidR="006F058C">
        <w:rPr>
          <w:rStyle w:val="FootnoteReference"/>
        </w:rPr>
        <w:footnoteReference w:id="24"/>
      </w:r>
      <w:r w:rsidR="00467E32">
        <w:t xml:space="preserve"> We represent exchange rate volatility for a year (t) by taking the coefficient of variation of the real effective exchange rate (</w:t>
      </w:r>
      <w:r w:rsidR="00467E32" w:rsidRPr="001A12DA">
        <w:rPr>
          <w:position w:val="-12"/>
        </w:rPr>
        <w:object w:dxaOrig="279" w:dyaOrig="360">
          <v:shape id="_x0000_i1106" type="#_x0000_t75" style="width:14.55pt;height:18.4pt" o:ole="">
            <v:imagedata r:id="rId161" o:title=""/>
          </v:shape>
          <o:OLEObject Type="Embed" ProgID="Equation.3" ShapeID="_x0000_i1106" DrawAspect="Content" ObjectID="_1377508191" r:id="rId162"/>
        </w:object>
      </w:r>
      <w:r w:rsidR="00467E32">
        <w:t>) differentials from the trend (</w:t>
      </w:r>
      <w:r w:rsidR="00467E32" w:rsidRPr="001A12DA">
        <w:rPr>
          <w:position w:val="-12"/>
        </w:rPr>
        <w:object w:dxaOrig="279" w:dyaOrig="400">
          <v:shape id="_x0000_i1107" type="#_x0000_t75" style="width:14.55pt;height:19.9pt" o:ole="">
            <v:imagedata r:id="rId163" o:title=""/>
          </v:shape>
          <o:OLEObject Type="Embed" ProgID="Equation.3" ShapeID="_x0000_i1107" DrawAspect="Content" ObjectID="_1377508192" r:id="rId164"/>
        </w:object>
      </w:r>
      <w:r w:rsidR="00467E32">
        <w:t>) over the current and last two years (i.e. t-2, t-1, t), where the trend is first estimated for the entire period.</w:t>
      </w:r>
      <w:r w:rsidR="00467E32">
        <w:rPr>
          <w:rStyle w:val="FootnoteReference"/>
        </w:rPr>
        <w:footnoteReference w:id="25"/>
      </w:r>
      <w:r w:rsidR="00467E32">
        <w:t xml:space="preserve">  </w:t>
      </w:r>
    </w:p>
    <w:p w:rsidR="00E11C75" w:rsidRPr="005C388F" w:rsidRDefault="00467E32" w:rsidP="00E11C75">
      <w:pPr>
        <w:spacing w:line="360" w:lineRule="auto"/>
        <w:jc w:val="both"/>
        <w:rPr>
          <w:b/>
        </w:rPr>
      </w:pPr>
      <w:r>
        <w:rPr>
          <w:b/>
        </w:rPr>
        <w:lastRenderedPageBreak/>
        <w:t>1.5</w:t>
      </w:r>
      <w:r w:rsidR="00E11C75" w:rsidRPr="005C388F">
        <w:rPr>
          <w:b/>
        </w:rPr>
        <w:t xml:space="preserve"> The Data Set and Methodology </w:t>
      </w:r>
    </w:p>
    <w:p w:rsidR="00595BB2" w:rsidRDefault="00A91AE0" w:rsidP="00F84CCC">
      <w:pPr>
        <w:spacing w:line="360" w:lineRule="auto"/>
        <w:jc w:val="both"/>
      </w:pPr>
      <w:r>
        <w:t>V</w:t>
      </w:r>
      <w:r w:rsidR="008F6671">
        <w:t xml:space="preserve">ariables </w:t>
      </w:r>
      <w:r>
        <w:t>of</w:t>
      </w:r>
      <w:r w:rsidR="008F6671">
        <w:t xml:space="preserve"> the output, consumption and export function are expressed in natural logarithms. </w:t>
      </w:r>
      <w:r>
        <w:t>E</w:t>
      </w:r>
      <w:r w:rsidR="008F6671">
        <w:t xml:space="preserve">stimation is </w:t>
      </w:r>
      <w:r>
        <w:t>conducted</w:t>
      </w:r>
      <w:r w:rsidR="008F6671">
        <w:t xml:space="preserve"> </w:t>
      </w:r>
      <w:r>
        <w:t xml:space="preserve">at the all-India level </w:t>
      </w:r>
      <w:r w:rsidR="008F6671">
        <w:t>for the period 1970/71 to 2005-2006</w:t>
      </w:r>
      <w:r>
        <w:t xml:space="preserve">. </w:t>
      </w:r>
      <w:r w:rsidR="000C06E8">
        <w:t>Data on all</w:t>
      </w:r>
      <w:r w:rsidR="00E11C75">
        <w:t xml:space="preserve"> the </w:t>
      </w:r>
      <w:r w:rsidR="000C06E8">
        <w:t>variables</w:t>
      </w:r>
      <w:r w:rsidR="00E11C75">
        <w:t xml:space="preserve"> has been accessed </w:t>
      </w:r>
      <w:r w:rsidR="000C06E8">
        <w:t>f</w:t>
      </w:r>
      <w:r w:rsidR="00E11C75">
        <w:t xml:space="preserve">rom the Tea Board </w:t>
      </w:r>
      <w:r w:rsidR="001C1842">
        <w:t xml:space="preserve">of India </w:t>
      </w:r>
      <w:r w:rsidR="00E11C75">
        <w:t xml:space="preserve">and online databases of various </w:t>
      </w:r>
    </w:p>
    <w:p w:rsidR="00F84CCC" w:rsidRDefault="00E11C75" w:rsidP="00F84CCC">
      <w:pPr>
        <w:spacing w:line="360" w:lineRule="auto"/>
        <w:jc w:val="both"/>
      </w:pPr>
      <w:r>
        <w:t>organizations.</w:t>
      </w:r>
      <w:r>
        <w:rPr>
          <w:rStyle w:val="FootnoteReference"/>
        </w:rPr>
        <w:footnoteReference w:id="26"/>
      </w:r>
      <w:r>
        <w:t xml:space="preserve"> For price variables appearing in the output function, we have used wholesale or auction prices whereas for those appearing in the consumption function, we have used retail prices as far as possible. Since it was difficult to procure retail prices of complement products such as milk and sugar, we have instead used the wholesale price indices to represent these variables.</w:t>
      </w:r>
      <w:r w:rsidR="00A26AC1">
        <w:t xml:space="preserve"> </w:t>
      </w:r>
      <w:r w:rsidR="00F84CCC">
        <w:t xml:space="preserve">Domestic per capita income </w:t>
      </w:r>
      <w:r w:rsidR="00F84CCC" w:rsidRPr="00F84CCC">
        <w:t>is represented by the per capita net national product at constant prices.</w:t>
      </w:r>
      <w:r w:rsidR="00F84CCC">
        <w:t xml:space="preserve"> </w:t>
      </w:r>
    </w:p>
    <w:p w:rsidR="00E11C75" w:rsidRDefault="00A30572" w:rsidP="00A0136B">
      <w:pPr>
        <w:spacing w:line="360" w:lineRule="auto"/>
        <w:jc w:val="both"/>
      </w:pPr>
      <w:r>
        <w:t xml:space="preserve">           </w:t>
      </w:r>
      <w:r w:rsidR="00E11C75" w:rsidRPr="00C0621D">
        <w:t xml:space="preserve">To represent actual profit, we </w:t>
      </w:r>
      <w:r w:rsidR="003415E5">
        <w:t>simply deducted the total wage bill from revenue.</w:t>
      </w:r>
      <w:r w:rsidR="003415E5">
        <w:rPr>
          <w:rStyle w:val="FootnoteReference"/>
        </w:rPr>
        <w:footnoteReference w:id="27"/>
      </w:r>
      <w:r w:rsidR="003415E5">
        <w:t xml:space="preserve"> </w:t>
      </w:r>
      <w:r w:rsidR="00E11C75">
        <w:t xml:space="preserve">          The means, standard deviations and units of the variables (untransformed) to be used in the analysis are reported in Table </w:t>
      </w:r>
      <w:r w:rsidR="00A0136B">
        <w:t>1</w:t>
      </w:r>
      <w:r w:rsidR="00E11C75">
        <w:t xml:space="preserve">.1. </w:t>
      </w:r>
    </w:p>
    <w:p w:rsidR="002834E9" w:rsidRDefault="00E11C75" w:rsidP="00E11C75">
      <w:pPr>
        <w:spacing w:line="360" w:lineRule="auto"/>
        <w:jc w:val="center"/>
        <w:rPr>
          <w:b/>
          <w:iCs/>
        </w:rPr>
      </w:pPr>
      <w:r w:rsidRPr="00EB7B22">
        <w:rPr>
          <w:b/>
          <w:iCs/>
        </w:rPr>
        <w:t xml:space="preserve">Table </w:t>
      </w:r>
      <w:r w:rsidR="00A0136B">
        <w:rPr>
          <w:b/>
          <w:iCs/>
        </w:rPr>
        <w:t>1</w:t>
      </w:r>
      <w:r w:rsidRPr="00EB7B22">
        <w:rPr>
          <w:b/>
          <w:iCs/>
        </w:rPr>
        <w:t>.1</w:t>
      </w:r>
      <w:r w:rsidR="00A0136B">
        <w:rPr>
          <w:b/>
          <w:iCs/>
        </w:rPr>
        <w:t xml:space="preserve"> </w:t>
      </w:r>
    </w:p>
    <w:p w:rsidR="00E11C75" w:rsidRPr="005B361C" w:rsidRDefault="00E11C75" w:rsidP="00E11C75">
      <w:pPr>
        <w:spacing w:line="360" w:lineRule="auto"/>
        <w:jc w:val="center"/>
        <w:rPr>
          <w:iCs/>
        </w:rPr>
      </w:pPr>
      <w:r>
        <w:rPr>
          <w:iCs/>
        </w:rPr>
        <w:t>Means and Standard Deviations of Variables, 1970/71 – 2005/06</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2700"/>
        <w:gridCol w:w="2294"/>
      </w:tblGrid>
      <w:tr w:rsidR="00E11C75" w:rsidTr="00305D9E">
        <w:tc>
          <w:tcPr>
            <w:tcW w:w="3528" w:type="dxa"/>
            <w:tcBorders>
              <w:top w:val="single" w:sz="4" w:space="0" w:color="auto"/>
              <w:bottom w:val="single" w:sz="4" w:space="0" w:color="auto"/>
            </w:tcBorders>
            <w:vAlign w:val="center"/>
          </w:tcPr>
          <w:p w:rsidR="00E11C75" w:rsidRDefault="00E11C75" w:rsidP="00305D9E">
            <w:pPr>
              <w:spacing w:line="360" w:lineRule="auto"/>
              <w:rPr>
                <w:iCs/>
              </w:rPr>
            </w:pPr>
            <w:r>
              <w:rPr>
                <w:iCs/>
              </w:rPr>
              <w:t>Variable (Units)</w:t>
            </w:r>
          </w:p>
        </w:tc>
        <w:tc>
          <w:tcPr>
            <w:tcW w:w="2700" w:type="dxa"/>
            <w:tcBorders>
              <w:top w:val="single" w:sz="4" w:space="0" w:color="auto"/>
              <w:bottom w:val="single" w:sz="4" w:space="0" w:color="auto"/>
            </w:tcBorders>
            <w:vAlign w:val="center"/>
          </w:tcPr>
          <w:p w:rsidR="00E11C75" w:rsidRDefault="00E11C75" w:rsidP="00305D9E">
            <w:pPr>
              <w:spacing w:line="360" w:lineRule="auto"/>
              <w:jc w:val="center"/>
              <w:rPr>
                <w:iCs/>
              </w:rPr>
            </w:pPr>
            <w:r>
              <w:rPr>
                <w:iCs/>
              </w:rPr>
              <w:t>Mean</w:t>
            </w:r>
          </w:p>
        </w:tc>
        <w:tc>
          <w:tcPr>
            <w:tcW w:w="2294" w:type="dxa"/>
            <w:tcBorders>
              <w:top w:val="single" w:sz="4" w:space="0" w:color="auto"/>
              <w:bottom w:val="single" w:sz="4" w:space="0" w:color="auto"/>
            </w:tcBorders>
            <w:vAlign w:val="center"/>
          </w:tcPr>
          <w:p w:rsidR="00E11C75" w:rsidRDefault="00E11C75" w:rsidP="00305D9E">
            <w:pPr>
              <w:spacing w:line="360" w:lineRule="auto"/>
              <w:jc w:val="center"/>
              <w:rPr>
                <w:iCs/>
              </w:rPr>
            </w:pPr>
            <w:r>
              <w:rPr>
                <w:iCs/>
              </w:rPr>
              <w:t>Standard Deviation</w:t>
            </w:r>
          </w:p>
        </w:tc>
      </w:tr>
      <w:tr w:rsidR="00E11C75" w:rsidTr="00305D9E">
        <w:trPr>
          <w:trHeight w:val="458"/>
        </w:trPr>
        <w:tc>
          <w:tcPr>
            <w:tcW w:w="3528" w:type="dxa"/>
            <w:tcBorders>
              <w:top w:val="single" w:sz="4" w:space="0" w:color="auto"/>
            </w:tcBorders>
            <w:vAlign w:val="center"/>
          </w:tcPr>
          <w:p w:rsidR="00E11C75" w:rsidRPr="008E1C4F" w:rsidRDefault="00E11C75" w:rsidP="00305D9E">
            <w:pPr>
              <w:spacing w:line="360" w:lineRule="auto"/>
              <w:rPr>
                <w:iCs/>
              </w:rPr>
            </w:pPr>
            <w:r w:rsidRPr="005B361C">
              <w:rPr>
                <w:i/>
              </w:rPr>
              <w:t>Q</w:t>
            </w:r>
            <w:r>
              <w:rPr>
                <w:i/>
              </w:rPr>
              <w:t xml:space="preserve"> </w:t>
            </w:r>
            <w:r>
              <w:rPr>
                <w:iCs/>
              </w:rPr>
              <w:t>(million kilograms)</w:t>
            </w:r>
          </w:p>
        </w:tc>
        <w:tc>
          <w:tcPr>
            <w:tcW w:w="2700" w:type="dxa"/>
            <w:tcBorders>
              <w:top w:val="single" w:sz="4" w:space="0" w:color="auto"/>
            </w:tcBorders>
            <w:vAlign w:val="center"/>
          </w:tcPr>
          <w:p w:rsidR="00E11C75" w:rsidRDefault="00E11C75" w:rsidP="00305D9E">
            <w:pPr>
              <w:spacing w:line="360" w:lineRule="auto"/>
              <w:jc w:val="center"/>
              <w:rPr>
                <w:iCs/>
              </w:rPr>
            </w:pPr>
            <w:r>
              <w:rPr>
                <w:iCs/>
              </w:rPr>
              <w:t>679.16</w:t>
            </w:r>
          </w:p>
        </w:tc>
        <w:tc>
          <w:tcPr>
            <w:tcW w:w="2294" w:type="dxa"/>
            <w:tcBorders>
              <w:top w:val="single" w:sz="4" w:space="0" w:color="auto"/>
            </w:tcBorders>
            <w:vAlign w:val="center"/>
          </w:tcPr>
          <w:p w:rsidR="00E11C75" w:rsidRDefault="00E11C75" w:rsidP="00305D9E">
            <w:pPr>
              <w:spacing w:line="360" w:lineRule="auto"/>
              <w:jc w:val="center"/>
              <w:rPr>
                <w:iCs/>
              </w:rPr>
            </w:pPr>
            <w:r>
              <w:rPr>
                <w:iCs/>
              </w:rPr>
              <w:t>148.02</w:t>
            </w:r>
          </w:p>
        </w:tc>
      </w:tr>
      <w:tr w:rsidR="00E11C75" w:rsidTr="00305D9E">
        <w:tc>
          <w:tcPr>
            <w:tcW w:w="3528" w:type="dxa"/>
            <w:tcBorders>
              <w:bottom w:val="nil"/>
            </w:tcBorders>
            <w:vAlign w:val="center"/>
          </w:tcPr>
          <w:p w:rsidR="00E11C75" w:rsidRPr="005B361C" w:rsidRDefault="00E11C75" w:rsidP="00305D9E">
            <w:pPr>
              <w:spacing w:line="360" w:lineRule="auto"/>
              <w:rPr>
                <w:i/>
              </w:rPr>
            </w:pPr>
            <w:r w:rsidRPr="005B361C">
              <w:rPr>
                <w:i/>
              </w:rPr>
              <w:t>C</w:t>
            </w:r>
            <w:r>
              <w:rPr>
                <w:i/>
              </w:rPr>
              <w:t xml:space="preserve"> </w:t>
            </w:r>
            <w:r>
              <w:rPr>
                <w:iCs/>
              </w:rPr>
              <w:t>(million kilograms)</w:t>
            </w:r>
          </w:p>
        </w:tc>
        <w:tc>
          <w:tcPr>
            <w:tcW w:w="2700" w:type="dxa"/>
            <w:tcBorders>
              <w:bottom w:val="nil"/>
            </w:tcBorders>
            <w:vAlign w:val="center"/>
          </w:tcPr>
          <w:p w:rsidR="00E11C75" w:rsidRDefault="00E11C75" w:rsidP="00305D9E">
            <w:pPr>
              <w:spacing w:line="360" w:lineRule="auto"/>
              <w:jc w:val="center"/>
              <w:rPr>
                <w:iCs/>
              </w:rPr>
            </w:pPr>
            <w:r>
              <w:rPr>
                <w:iCs/>
              </w:rPr>
              <w:t>469.24</w:t>
            </w:r>
          </w:p>
        </w:tc>
        <w:tc>
          <w:tcPr>
            <w:tcW w:w="2294" w:type="dxa"/>
            <w:tcBorders>
              <w:bottom w:val="nil"/>
            </w:tcBorders>
            <w:vAlign w:val="center"/>
          </w:tcPr>
          <w:p w:rsidR="00E11C75" w:rsidRDefault="00E11C75" w:rsidP="00305D9E">
            <w:pPr>
              <w:spacing w:line="360" w:lineRule="auto"/>
              <w:jc w:val="center"/>
              <w:rPr>
                <w:iCs/>
              </w:rPr>
            </w:pPr>
            <w:r>
              <w:rPr>
                <w:iCs/>
              </w:rPr>
              <w:t>162.50</w:t>
            </w:r>
          </w:p>
        </w:tc>
      </w:tr>
      <w:tr w:rsidR="005C74A2" w:rsidTr="006C01B2">
        <w:tc>
          <w:tcPr>
            <w:tcW w:w="3528" w:type="dxa"/>
            <w:tcBorders>
              <w:top w:val="single" w:sz="4" w:space="0" w:color="auto"/>
              <w:bottom w:val="single" w:sz="4" w:space="0" w:color="auto"/>
            </w:tcBorders>
            <w:vAlign w:val="center"/>
          </w:tcPr>
          <w:p w:rsidR="005C74A2" w:rsidRDefault="005C74A2" w:rsidP="006C01B2">
            <w:pPr>
              <w:spacing w:line="360" w:lineRule="auto"/>
              <w:jc w:val="center"/>
              <w:rPr>
                <w:iCs/>
              </w:rPr>
            </w:pPr>
            <w:r>
              <w:rPr>
                <w:iCs/>
              </w:rPr>
              <w:lastRenderedPageBreak/>
              <w:t>Variable (Units)</w:t>
            </w:r>
          </w:p>
        </w:tc>
        <w:tc>
          <w:tcPr>
            <w:tcW w:w="2700" w:type="dxa"/>
            <w:tcBorders>
              <w:top w:val="single" w:sz="4" w:space="0" w:color="auto"/>
              <w:bottom w:val="single" w:sz="4" w:space="0" w:color="auto"/>
            </w:tcBorders>
            <w:vAlign w:val="center"/>
          </w:tcPr>
          <w:p w:rsidR="005C74A2" w:rsidRDefault="005C74A2" w:rsidP="006C01B2">
            <w:pPr>
              <w:spacing w:line="360" w:lineRule="auto"/>
              <w:jc w:val="center"/>
              <w:rPr>
                <w:iCs/>
              </w:rPr>
            </w:pPr>
            <w:r>
              <w:rPr>
                <w:iCs/>
              </w:rPr>
              <w:t>Mean</w:t>
            </w:r>
          </w:p>
        </w:tc>
        <w:tc>
          <w:tcPr>
            <w:tcW w:w="2294" w:type="dxa"/>
            <w:tcBorders>
              <w:top w:val="single" w:sz="4" w:space="0" w:color="auto"/>
              <w:bottom w:val="single" w:sz="4" w:space="0" w:color="auto"/>
            </w:tcBorders>
            <w:vAlign w:val="center"/>
          </w:tcPr>
          <w:p w:rsidR="005C74A2" w:rsidRDefault="005C74A2" w:rsidP="006C01B2">
            <w:pPr>
              <w:spacing w:line="360" w:lineRule="auto"/>
              <w:jc w:val="center"/>
              <w:rPr>
                <w:iCs/>
              </w:rPr>
            </w:pPr>
            <w:r>
              <w:rPr>
                <w:iCs/>
              </w:rPr>
              <w:t>Standard Deviation</w:t>
            </w:r>
          </w:p>
        </w:tc>
      </w:tr>
      <w:tr w:rsidR="00E11C75" w:rsidTr="005C74A2">
        <w:tc>
          <w:tcPr>
            <w:tcW w:w="3528" w:type="dxa"/>
            <w:tcBorders>
              <w:top w:val="nil"/>
              <w:bottom w:val="nil"/>
            </w:tcBorders>
            <w:vAlign w:val="center"/>
          </w:tcPr>
          <w:p w:rsidR="005C74A2" w:rsidRDefault="005C74A2" w:rsidP="00305D9E">
            <w:pPr>
              <w:spacing w:line="360" w:lineRule="auto"/>
              <w:rPr>
                <w:i/>
              </w:rPr>
            </w:pPr>
          </w:p>
          <w:p w:rsidR="005C74A2" w:rsidRDefault="005C74A2" w:rsidP="00305D9E">
            <w:pPr>
              <w:spacing w:line="360" w:lineRule="auto"/>
              <w:rPr>
                <w:i/>
              </w:rPr>
            </w:pPr>
            <w:r>
              <w:rPr>
                <w:i/>
              </w:rPr>
              <w:t xml:space="preserve">X </w:t>
            </w:r>
            <w:r>
              <w:rPr>
                <w:iCs/>
              </w:rPr>
              <w:t>(million kilograms)</w:t>
            </w:r>
          </w:p>
          <w:p w:rsidR="00E11C75" w:rsidRPr="005B361C" w:rsidRDefault="00E11C75" w:rsidP="00305D9E">
            <w:pPr>
              <w:spacing w:line="360" w:lineRule="auto"/>
              <w:rPr>
                <w:i/>
              </w:rPr>
            </w:pPr>
          </w:p>
        </w:tc>
        <w:tc>
          <w:tcPr>
            <w:tcW w:w="2700" w:type="dxa"/>
            <w:tcBorders>
              <w:top w:val="nil"/>
              <w:bottom w:val="nil"/>
            </w:tcBorders>
            <w:vAlign w:val="center"/>
          </w:tcPr>
          <w:p w:rsidR="00E11C75" w:rsidRDefault="00E11C75" w:rsidP="005C74A2">
            <w:pPr>
              <w:spacing w:line="360" w:lineRule="auto"/>
              <w:jc w:val="center"/>
              <w:rPr>
                <w:iCs/>
              </w:rPr>
            </w:pPr>
            <w:r>
              <w:rPr>
                <w:iCs/>
              </w:rPr>
              <w:t>198.75</w:t>
            </w:r>
          </w:p>
        </w:tc>
        <w:tc>
          <w:tcPr>
            <w:tcW w:w="2294" w:type="dxa"/>
            <w:tcBorders>
              <w:top w:val="nil"/>
              <w:bottom w:val="nil"/>
            </w:tcBorders>
            <w:vAlign w:val="bottom"/>
          </w:tcPr>
          <w:p w:rsidR="00E11C75" w:rsidRDefault="00E11C75" w:rsidP="005C74A2">
            <w:pPr>
              <w:spacing w:line="360" w:lineRule="auto"/>
              <w:jc w:val="center"/>
              <w:rPr>
                <w:iCs/>
              </w:rPr>
            </w:pPr>
            <w:r>
              <w:rPr>
                <w:iCs/>
              </w:rPr>
              <w:t>17.482</w:t>
            </w:r>
          </w:p>
          <w:p w:rsidR="00A30572" w:rsidRDefault="00A30572" w:rsidP="005C74A2">
            <w:pPr>
              <w:spacing w:line="360" w:lineRule="auto"/>
              <w:jc w:val="center"/>
              <w:rPr>
                <w:iCs/>
              </w:rPr>
            </w:pPr>
          </w:p>
        </w:tc>
      </w:tr>
      <w:tr w:rsidR="00E11C75" w:rsidTr="00305D9E">
        <w:trPr>
          <w:trHeight w:val="603"/>
        </w:trPr>
        <w:tc>
          <w:tcPr>
            <w:tcW w:w="3528" w:type="dxa"/>
            <w:tcBorders>
              <w:top w:val="nil"/>
            </w:tcBorders>
            <w:vAlign w:val="center"/>
          </w:tcPr>
          <w:p w:rsidR="00E11C75" w:rsidRDefault="00E11C75" w:rsidP="00305D9E">
            <w:pPr>
              <w:pStyle w:val="BodyText"/>
              <w:jc w:val="left"/>
            </w:pPr>
            <w:r>
              <w:rPr>
                <w:noProof/>
                <w:position w:val="-32"/>
                <w:sz w:val="16"/>
                <w:szCs w:val="16"/>
              </w:rPr>
              <w:drawing>
                <wp:inline distT="0" distB="0" distL="0" distR="0" wp14:anchorId="60A3A78E" wp14:editId="015FD69F">
                  <wp:extent cx="209550" cy="4286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9550" cy="428625"/>
                          </a:xfrm>
                          <a:prstGeom prst="rect">
                            <a:avLst/>
                          </a:prstGeom>
                          <a:noFill/>
                          <a:ln>
                            <a:noFill/>
                          </a:ln>
                        </pic:spPr>
                      </pic:pic>
                    </a:graphicData>
                  </a:graphic>
                </wp:inline>
              </w:drawing>
            </w:r>
            <w:r>
              <w:rPr>
                <w:sz w:val="16"/>
                <w:szCs w:val="16"/>
              </w:rPr>
              <w:t xml:space="preserve"> </w:t>
            </w:r>
            <w:r w:rsidRPr="008E1C4F">
              <w:t>(</w:t>
            </w:r>
            <w:r>
              <w:t>ratio)</w:t>
            </w:r>
          </w:p>
        </w:tc>
        <w:tc>
          <w:tcPr>
            <w:tcW w:w="2700" w:type="dxa"/>
            <w:tcBorders>
              <w:top w:val="nil"/>
            </w:tcBorders>
            <w:vAlign w:val="center"/>
          </w:tcPr>
          <w:p w:rsidR="00E11C75" w:rsidRDefault="00E11C75" w:rsidP="00305D9E">
            <w:pPr>
              <w:spacing w:line="360" w:lineRule="auto"/>
              <w:jc w:val="center"/>
              <w:rPr>
                <w:iCs/>
              </w:rPr>
            </w:pPr>
            <w:r>
              <w:rPr>
                <w:iCs/>
              </w:rPr>
              <w:t>1.22</w:t>
            </w:r>
          </w:p>
        </w:tc>
        <w:tc>
          <w:tcPr>
            <w:tcW w:w="2294" w:type="dxa"/>
            <w:tcBorders>
              <w:top w:val="nil"/>
            </w:tcBorders>
            <w:vAlign w:val="center"/>
          </w:tcPr>
          <w:p w:rsidR="00E11C75" w:rsidRDefault="00E11C75" w:rsidP="00305D9E">
            <w:pPr>
              <w:spacing w:line="360" w:lineRule="auto"/>
              <w:jc w:val="center"/>
              <w:rPr>
                <w:iCs/>
              </w:rPr>
            </w:pPr>
            <w:r>
              <w:rPr>
                <w:iCs/>
              </w:rPr>
              <w:t>0.21</w:t>
            </w:r>
          </w:p>
        </w:tc>
      </w:tr>
      <w:tr w:rsidR="00E11C75" w:rsidTr="00305D9E">
        <w:trPr>
          <w:trHeight w:val="693"/>
        </w:trPr>
        <w:tc>
          <w:tcPr>
            <w:tcW w:w="3528" w:type="dxa"/>
            <w:tcBorders>
              <w:bottom w:val="nil"/>
            </w:tcBorders>
            <w:vAlign w:val="center"/>
          </w:tcPr>
          <w:p w:rsidR="00E11C75" w:rsidRPr="008E1C4F" w:rsidRDefault="00E11C75" w:rsidP="008958AF">
            <w:pPr>
              <w:pStyle w:val="BodyText"/>
              <w:jc w:val="left"/>
            </w:pPr>
            <w:r>
              <w:rPr>
                <w:noProof/>
                <w:position w:val="-12"/>
              </w:rPr>
              <w:drawing>
                <wp:inline distT="0" distB="0" distL="0" distR="0" wp14:anchorId="54B931AE" wp14:editId="5FB3C896">
                  <wp:extent cx="228600" cy="2381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(estimated value of log (area) from equation (17)</w:t>
            </w:r>
          </w:p>
        </w:tc>
        <w:tc>
          <w:tcPr>
            <w:tcW w:w="2700" w:type="dxa"/>
            <w:tcBorders>
              <w:bottom w:val="nil"/>
            </w:tcBorders>
            <w:vAlign w:val="center"/>
          </w:tcPr>
          <w:p w:rsidR="00E11C75" w:rsidRDefault="00E11C75" w:rsidP="00305D9E">
            <w:pPr>
              <w:spacing w:line="360" w:lineRule="auto"/>
              <w:jc w:val="center"/>
              <w:rPr>
                <w:iCs/>
              </w:rPr>
            </w:pPr>
            <w:r>
              <w:rPr>
                <w:iCs/>
              </w:rPr>
              <w:t>0.01</w:t>
            </w:r>
          </w:p>
        </w:tc>
        <w:tc>
          <w:tcPr>
            <w:tcW w:w="2294" w:type="dxa"/>
            <w:tcBorders>
              <w:bottom w:val="nil"/>
            </w:tcBorders>
            <w:vAlign w:val="center"/>
          </w:tcPr>
          <w:p w:rsidR="00E11C75" w:rsidRDefault="00E11C75" w:rsidP="00305D9E">
            <w:pPr>
              <w:spacing w:line="360" w:lineRule="auto"/>
              <w:jc w:val="center"/>
              <w:rPr>
                <w:iCs/>
              </w:rPr>
            </w:pPr>
            <w:r>
              <w:rPr>
                <w:iCs/>
              </w:rPr>
              <w:t>0.01</w:t>
            </w:r>
          </w:p>
        </w:tc>
      </w:tr>
      <w:tr w:rsidR="00E11C75" w:rsidTr="00305D9E">
        <w:tc>
          <w:tcPr>
            <w:tcW w:w="3528" w:type="dxa"/>
            <w:tcBorders>
              <w:top w:val="nil"/>
            </w:tcBorders>
            <w:vAlign w:val="center"/>
          </w:tcPr>
          <w:p w:rsidR="00E11C75" w:rsidRDefault="00E11C75" w:rsidP="00305D9E">
            <w:pPr>
              <w:pStyle w:val="BodyText"/>
              <w:jc w:val="left"/>
            </w:pPr>
            <w:r w:rsidRPr="00AD5DF8">
              <w:rPr>
                <w:position w:val="-12"/>
              </w:rPr>
              <w:object w:dxaOrig="260" w:dyaOrig="360">
                <v:shape id="_x0000_i1108" type="#_x0000_t75" style="width:13pt;height:18.4pt" o:ole="">
                  <v:imagedata r:id="rId167" o:title=""/>
                </v:shape>
                <o:OLEObject Type="Embed" ProgID="Equation.3" ShapeID="_x0000_i1108" DrawAspect="Content" ObjectID="_1377508193" r:id="rId168"/>
              </w:object>
            </w:r>
            <w:r>
              <w:t>(number)</w:t>
            </w:r>
          </w:p>
        </w:tc>
        <w:tc>
          <w:tcPr>
            <w:tcW w:w="2700" w:type="dxa"/>
            <w:tcBorders>
              <w:top w:val="nil"/>
            </w:tcBorders>
            <w:vAlign w:val="center"/>
          </w:tcPr>
          <w:p w:rsidR="00E11C75" w:rsidRDefault="00E11C75" w:rsidP="00305D9E">
            <w:pPr>
              <w:spacing w:line="360" w:lineRule="auto"/>
              <w:jc w:val="center"/>
              <w:rPr>
                <w:iCs/>
              </w:rPr>
            </w:pPr>
            <w:r>
              <w:rPr>
                <w:iCs/>
              </w:rPr>
              <w:t>966848.7</w:t>
            </w:r>
          </w:p>
        </w:tc>
        <w:tc>
          <w:tcPr>
            <w:tcW w:w="2294" w:type="dxa"/>
            <w:tcBorders>
              <w:top w:val="nil"/>
            </w:tcBorders>
            <w:vAlign w:val="center"/>
          </w:tcPr>
          <w:p w:rsidR="00E11C75" w:rsidRDefault="00E11C75" w:rsidP="00305D9E">
            <w:pPr>
              <w:spacing w:line="360" w:lineRule="auto"/>
              <w:jc w:val="center"/>
              <w:rPr>
                <w:iCs/>
              </w:rPr>
            </w:pPr>
            <w:r>
              <w:rPr>
                <w:iCs/>
              </w:rPr>
              <w:t>166979.8</w:t>
            </w:r>
          </w:p>
        </w:tc>
      </w:tr>
      <w:tr w:rsidR="00E11C75" w:rsidTr="00305D9E">
        <w:tc>
          <w:tcPr>
            <w:tcW w:w="3528" w:type="dxa"/>
            <w:vAlign w:val="center"/>
          </w:tcPr>
          <w:p w:rsidR="00E11C75" w:rsidRDefault="00E11C75" w:rsidP="00305D9E">
            <w:pPr>
              <w:pStyle w:val="BodyText"/>
              <w:jc w:val="left"/>
            </w:pPr>
            <w:r>
              <w:rPr>
                <w:noProof/>
                <w:position w:val="-12"/>
              </w:rPr>
              <w:drawing>
                <wp:inline distT="0" distB="0" distL="0" distR="0" wp14:anchorId="0F2308C6" wp14:editId="4E144515">
                  <wp:extent cx="638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t>(Rupees/kg.)</w:t>
            </w:r>
          </w:p>
        </w:tc>
        <w:tc>
          <w:tcPr>
            <w:tcW w:w="2700" w:type="dxa"/>
            <w:vAlign w:val="bottom"/>
          </w:tcPr>
          <w:p w:rsidR="00E11C75" w:rsidRDefault="00E11C75" w:rsidP="00305D9E">
            <w:pPr>
              <w:spacing w:line="360" w:lineRule="auto"/>
              <w:jc w:val="center"/>
              <w:rPr>
                <w:iCs/>
              </w:rPr>
            </w:pPr>
            <w:r>
              <w:rPr>
                <w:iCs/>
              </w:rPr>
              <w:t>3.67</w:t>
            </w:r>
          </w:p>
        </w:tc>
        <w:tc>
          <w:tcPr>
            <w:tcW w:w="2294" w:type="dxa"/>
            <w:vAlign w:val="bottom"/>
          </w:tcPr>
          <w:p w:rsidR="00E11C75" w:rsidRDefault="00E11C75" w:rsidP="00305D9E">
            <w:pPr>
              <w:spacing w:line="360" w:lineRule="auto"/>
              <w:jc w:val="center"/>
              <w:rPr>
                <w:iCs/>
              </w:rPr>
            </w:pPr>
            <w:r>
              <w:rPr>
                <w:iCs/>
              </w:rPr>
              <w:t>2.89</w:t>
            </w:r>
          </w:p>
        </w:tc>
      </w:tr>
      <w:tr w:rsidR="00E11C75" w:rsidTr="00305D9E">
        <w:tc>
          <w:tcPr>
            <w:tcW w:w="3528" w:type="dxa"/>
            <w:vAlign w:val="center"/>
          </w:tcPr>
          <w:p w:rsidR="00E11C75" w:rsidRDefault="00E11C75" w:rsidP="00305D9E">
            <w:pPr>
              <w:pStyle w:val="BodyText"/>
              <w:jc w:val="left"/>
            </w:pPr>
            <w:r>
              <w:rPr>
                <w:noProof/>
                <w:position w:val="-12"/>
              </w:rPr>
              <w:drawing>
                <wp:inline distT="0" distB="0" distL="0" distR="0" wp14:anchorId="7AAB1675" wp14:editId="108992EC">
                  <wp:extent cx="2381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(unit-free)</w:t>
            </w:r>
          </w:p>
        </w:tc>
        <w:tc>
          <w:tcPr>
            <w:tcW w:w="2700" w:type="dxa"/>
            <w:vAlign w:val="center"/>
          </w:tcPr>
          <w:p w:rsidR="00E11C75" w:rsidRDefault="00E11C75" w:rsidP="00305D9E">
            <w:pPr>
              <w:spacing w:line="360" w:lineRule="auto"/>
              <w:jc w:val="center"/>
              <w:rPr>
                <w:iCs/>
              </w:rPr>
            </w:pPr>
            <w:r>
              <w:rPr>
                <w:iCs/>
              </w:rPr>
              <w:t>0.08</w:t>
            </w:r>
          </w:p>
        </w:tc>
        <w:tc>
          <w:tcPr>
            <w:tcW w:w="2294" w:type="dxa"/>
            <w:vAlign w:val="center"/>
          </w:tcPr>
          <w:p w:rsidR="00E11C75" w:rsidRDefault="00E11C75" w:rsidP="00305D9E">
            <w:pPr>
              <w:spacing w:line="360" w:lineRule="auto"/>
              <w:jc w:val="center"/>
              <w:rPr>
                <w:iCs/>
              </w:rPr>
            </w:pPr>
            <w:r>
              <w:rPr>
                <w:iCs/>
              </w:rPr>
              <w:t>0.03</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08D62A80" wp14:editId="1B291DE9">
                  <wp:extent cx="228600" cy="238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(ratio)</w:t>
            </w:r>
          </w:p>
        </w:tc>
        <w:tc>
          <w:tcPr>
            <w:tcW w:w="2700" w:type="dxa"/>
            <w:vAlign w:val="center"/>
          </w:tcPr>
          <w:p w:rsidR="00E11C75" w:rsidRDefault="00E11C75" w:rsidP="00305D9E">
            <w:pPr>
              <w:spacing w:line="360" w:lineRule="auto"/>
              <w:jc w:val="center"/>
              <w:rPr>
                <w:iCs/>
              </w:rPr>
            </w:pPr>
            <w:r>
              <w:rPr>
                <w:iCs/>
              </w:rPr>
              <w:t>0.99</w:t>
            </w:r>
          </w:p>
        </w:tc>
        <w:tc>
          <w:tcPr>
            <w:tcW w:w="2294" w:type="dxa"/>
            <w:vAlign w:val="center"/>
          </w:tcPr>
          <w:p w:rsidR="00E11C75" w:rsidRDefault="00E11C75" w:rsidP="00305D9E">
            <w:pPr>
              <w:spacing w:line="360" w:lineRule="auto"/>
              <w:jc w:val="center"/>
              <w:rPr>
                <w:iCs/>
              </w:rPr>
            </w:pPr>
            <w:r>
              <w:rPr>
                <w:iCs/>
              </w:rPr>
              <w:t>0.10</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136D29F8" wp14:editId="5DEFDD05">
                  <wp:extent cx="21907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(ratio)</w:t>
            </w:r>
          </w:p>
        </w:tc>
        <w:tc>
          <w:tcPr>
            <w:tcW w:w="2700" w:type="dxa"/>
            <w:vAlign w:val="center"/>
          </w:tcPr>
          <w:p w:rsidR="00E11C75" w:rsidRDefault="00E11C75" w:rsidP="00305D9E">
            <w:pPr>
              <w:spacing w:line="360" w:lineRule="auto"/>
              <w:jc w:val="center"/>
              <w:rPr>
                <w:iCs/>
              </w:rPr>
            </w:pPr>
            <w:r>
              <w:rPr>
                <w:iCs/>
              </w:rPr>
              <w:t>1.31</w:t>
            </w:r>
          </w:p>
        </w:tc>
        <w:tc>
          <w:tcPr>
            <w:tcW w:w="2294" w:type="dxa"/>
            <w:vAlign w:val="center"/>
          </w:tcPr>
          <w:p w:rsidR="00E11C75" w:rsidRDefault="00E11C75" w:rsidP="00305D9E">
            <w:pPr>
              <w:spacing w:line="360" w:lineRule="auto"/>
              <w:jc w:val="center"/>
              <w:rPr>
                <w:iCs/>
              </w:rPr>
            </w:pPr>
            <w:r>
              <w:rPr>
                <w:iCs/>
              </w:rPr>
              <w:t>0.35</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55FEDF0F" wp14:editId="2DC01EEA">
                  <wp:extent cx="25717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(unit-free)</w:t>
            </w:r>
          </w:p>
        </w:tc>
        <w:tc>
          <w:tcPr>
            <w:tcW w:w="2700" w:type="dxa"/>
            <w:vAlign w:val="center"/>
          </w:tcPr>
          <w:p w:rsidR="00E11C75" w:rsidRDefault="00E11C75" w:rsidP="00305D9E">
            <w:pPr>
              <w:spacing w:line="360" w:lineRule="auto"/>
              <w:jc w:val="center"/>
              <w:rPr>
                <w:iCs/>
              </w:rPr>
            </w:pPr>
            <w:r>
              <w:rPr>
                <w:iCs/>
              </w:rPr>
              <w:t>75.37</w:t>
            </w:r>
          </w:p>
        </w:tc>
        <w:tc>
          <w:tcPr>
            <w:tcW w:w="2294" w:type="dxa"/>
            <w:vAlign w:val="center"/>
          </w:tcPr>
          <w:p w:rsidR="00E11C75" w:rsidRDefault="00E11C75" w:rsidP="00305D9E">
            <w:pPr>
              <w:spacing w:line="360" w:lineRule="auto"/>
              <w:jc w:val="center"/>
              <w:rPr>
                <w:iCs/>
              </w:rPr>
            </w:pPr>
            <w:r>
              <w:rPr>
                <w:iCs/>
              </w:rPr>
              <w:t>44.94</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3E6EB007" wp14:editId="3763DF26">
                  <wp:extent cx="276225" cy="238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(unit-free)</w:t>
            </w:r>
          </w:p>
        </w:tc>
        <w:tc>
          <w:tcPr>
            <w:tcW w:w="2700" w:type="dxa"/>
            <w:vAlign w:val="center"/>
          </w:tcPr>
          <w:p w:rsidR="00E11C75" w:rsidRDefault="00E11C75" w:rsidP="00305D9E">
            <w:pPr>
              <w:spacing w:line="360" w:lineRule="auto"/>
              <w:jc w:val="center"/>
              <w:rPr>
                <w:iCs/>
              </w:rPr>
            </w:pPr>
            <w:r>
              <w:rPr>
                <w:iCs/>
              </w:rPr>
              <w:t>80.33</w:t>
            </w:r>
          </w:p>
        </w:tc>
        <w:tc>
          <w:tcPr>
            <w:tcW w:w="2294" w:type="dxa"/>
            <w:vAlign w:val="center"/>
          </w:tcPr>
          <w:p w:rsidR="00E11C75" w:rsidRDefault="00E11C75" w:rsidP="00305D9E">
            <w:pPr>
              <w:spacing w:line="360" w:lineRule="auto"/>
              <w:jc w:val="center"/>
              <w:rPr>
                <w:iCs/>
              </w:rPr>
            </w:pPr>
            <w:r>
              <w:rPr>
                <w:iCs/>
              </w:rPr>
              <w:t>55.96</w:t>
            </w:r>
          </w:p>
        </w:tc>
      </w:tr>
      <w:tr w:rsidR="00E11C75" w:rsidTr="00305D9E">
        <w:tc>
          <w:tcPr>
            <w:tcW w:w="3528" w:type="dxa"/>
            <w:vAlign w:val="center"/>
          </w:tcPr>
          <w:p w:rsidR="00E11C75" w:rsidRDefault="00E11C75" w:rsidP="00305D9E">
            <w:pPr>
              <w:spacing w:line="360" w:lineRule="auto"/>
            </w:pPr>
            <w:r w:rsidRPr="004624E3">
              <w:rPr>
                <w:position w:val="-12"/>
              </w:rPr>
              <w:object w:dxaOrig="360" w:dyaOrig="360">
                <v:shape id="_x0000_i1109" type="#_x0000_t75" style="width:18.4pt;height:18.4pt" o:ole="">
                  <v:imagedata r:id="rId175" o:title=""/>
                </v:shape>
                <o:OLEObject Type="Embed" ProgID="Equation.3" ShapeID="_x0000_i1109" DrawAspect="Content" ObjectID="_1377508194" r:id="rId176"/>
              </w:object>
            </w:r>
            <w:r>
              <w:t>(unit-free)</w:t>
            </w:r>
          </w:p>
        </w:tc>
        <w:tc>
          <w:tcPr>
            <w:tcW w:w="2700" w:type="dxa"/>
            <w:vAlign w:val="center"/>
          </w:tcPr>
          <w:p w:rsidR="00E11C75" w:rsidRDefault="00E11C75" w:rsidP="00305D9E">
            <w:pPr>
              <w:spacing w:line="360" w:lineRule="auto"/>
              <w:jc w:val="center"/>
              <w:rPr>
                <w:iCs/>
              </w:rPr>
            </w:pPr>
            <w:r>
              <w:rPr>
                <w:iCs/>
              </w:rPr>
              <w:t>95.57</w:t>
            </w:r>
          </w:p>
        </w:tc>
        <w:tc>
          <w:tcPr>
            <w:tcW w:w="2294" w:type="dxa"/>
            <w:vAlign w:val="center"/>
          </w:tcPr>
          <w:p w:rsidR="00E11C75" w:rsidRDefault="00E11C75" w:rsidP="00305D9E">
            <w:pPr>
              <w:spacing w:line="360" w:lineRule="auto"/>
              <w:jc w:val="center"/>
              <w:rPr>
                <w:iCs/>
              </w:rPr>
            </w:pPr>
            <w:r>
              <w:rPr>
                <w:iCs/>
              </w:rPr>
              <w:t>30.41</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0D749025" wp14:editId="4BCA9F07">
                  <wp:extent cx="22860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(ratio)</w:t>
            </w:r>
          </w:p>
        </w:tc>
        <w:tc>
          <w:tcPr>
            <w:tcW w:w="2700" w:type="dxa"/>
            <w:vAlign w:val="center"/>
          </w:tcPr>
          <w:p w:rsidR="00E11C75" w:rsidRDefault="00E11C75" w:rsidP="00305D9E">
            <w:pPr>
              <w:spacing w:line="360" w:lineRule="auto"/>
              <w:jc w:val="center"/>
              <w:rPr>
                <w:iCs/>
              </w:rPr>
            </w:pPr>
            <w:r>
              <w:rPr>
                <w:iCs/>
              </w:rPr>
              <w:t>1.52</w:t>
            </w:r>
          </w:p>
        </w:tc>
        <w:tc>
          <w:tcPr>
            <w:tcW w:w="2294" w:type="dxa"/>
            <w:vAlign w:val="center"/>
          </w:tcPr>
          <w:p w:rsidR="00E11C75" w:rsidRDefault="00E11C75" w:rsidP="00305D9E">
            <w:pPr>
              <w:spacing w:line="360" w:lineRule="auto"/>
              <w:jc w:val="center"/>
              <w:rPr>
                <w:iCs/>
              </w:rPr>
            </w:pPr>
            <w:r>
              <w:rPr>
                <w:iCs/>
              </w:rPr>
              <w:t>0.23</w:t>
            </w:r>
          </w:p>
          <w:p w:rsidR="002834E9" w:rsidRDefault="002834E9" w:rsidP="00305D9E">
            <w:pPr>
              <w:spacing w:line="360" w:lineRule="auto"/>
              <w:jc w:val="center"/>
              <w:rPr>
                <w:iCs/>
              </w:rPr>
            </w:pP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3743A33D" wp14:editId="38DA30E1">
                  <wp:extent cx="228600" cy="238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(ratio)</w:t>
            </w:r>
          </w:p>
        </w:tc>
        <w:tc>
          <w:tcPr>
            <w:tcW w:w="2700" w:type="dxa"/>
            <w:vAlign w:val="center"/>
          </w:tcPr>
          <w:p w:rsidR="00E11C75" w:rsidRDefault="00E11C75" w:rsidP="00305D9E">
            <w:pPr>
              <w:spacing w:line="360" w:lineRule="auto"/>
              <w:jc w:val="center"/>
              <w:rPr>
                <w:iCs/>
              </w:rPr>
            </w:pPr>
            <w:r>
              <w:rPr>
                <w:iCs/>
              </w:rPr>
              <w:t>1.34</w:t>
            </w:r>
          </w:p>
        </w:tc>
        <w:tc>
          <w:tcPr>
            <w:tcW w:w="2294" w:type="dxa"/>
            <w:vAlign w:val="center"/>
          </w:tcPr>
          <w:p w:rsidR="00E11C75" w:rsidRDefault="00E11C75" w:rsidP="00305D9E">
            <w:pPr>
              <w:spacing w:line="360" w:lineRule="auto"/>
              <w:jc w:val="center"/>
              <w:rPr>
                <w:iCs/>
              </w:rPr>
            </w:pPr>
            <w:r>
              <w:rPr>
                <w:iCs/>
              </w:rPr>
              <w:t>0.16</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2591F9C9" wp14:editId="6C2869E3">
                  <wp:extent cx="35242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(USD constant,1996 prices)</w:t>
            </w:r>
          </w:p>
        </w:tc>
        <w:tc>
          <w:tcPr>
            <w:tcW w:w="2700" w:type="dxa"/>
            <w:vAlign w:val="center"/>
          </w:tcPr>
          <w:p w:rsidR="00E11C75" w:rsidRDefault="00E11C75" w:rsidP="00305D9E">
            <w:pPr>
              <w:spacing w:line="360" w:lineRule="auto"/>
              <w:jc w:val="center"/>
              <w:rPr>
                <w:iCs/>
              </w:rPr>
            </w:pPr>
            <w:r>
              <w:rPr>
                <w:iCs/>
              </w:rPr>
              <w:t>24979.1</w:t>
            </w:r>
          </w:p>
        </w:tc>
        <w:tc>
          <w:tcPr>
            <w:tcW w:w="2294" w:type="dxa"/>
            <w:vAlign w:val="center"/>
          </w:tcPr>
          <w:p w:rsidR="00E11C75" w:rsidRDefault="00E11C75" w:rsidP="00305D9E">
            <w:pPr>
              <w:spacing w:line="360" w:lineRule="auto"/>
              <w:jc w:val="center"/>
              <w:rPr>
                <w:iCs/>
              </w:rPr>
            </w:pPr>
            <w:r>
              <w:rPr>
                <w:iCs/>
              </w:rPr>
              <w:t>5514.5</w:t>
            </w:r>
          </w:p>
        </w:tc>
      </w:tr>
      <w:tr w:rsidR="00E11C75" w:rsidTr="00305D9E">
        <w:tc>
          <w:tcPr>
            <w:tcW w:w="3528" w:type="dxa"/>
            <w:vAlign w:val="center"/>
          </w:tcPr>
          <w:p w:rsidR="00E11C75" w:rsidRDefault="00E11C75" w:rsidP="00305D9E">
            <w:pPr>
              <w:spacing w:line="360" w:lineRule="auto"/>
            </w:pPr>
            <w:r>
              <w:rPr>
                <w:noProof/>
                <w:position w:val="-12"/>
                <w:lang w:val="en-US" w:eastAsia="en-US"/>
              </w:rPr>
              <w:drawing>
                <wp:inline distT="0" distB="0" distL="0" distR="0" wp14:anchorId="65730972" wp14:editId="093E4E7B">
                  <wp:extent cx="16192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(unit-free)</w:t>
            </w:r>
          </w:p>
        </w:tc>
        <w:tc>
          <w:tcPr>
            <w:tcW w:w="2700" w:type="dxa"/>
            <w:vAlign w:val="center"/>
          </w:tcPr>
          <w:p w:rsidR="00E11C75" w:rsidRDefault="00E11C75" w:rsidP="00305D9E">
            <w:pPr>
              <w:spacing w:line="360" w:lineRule="auto"/>
              <w:jc w:val="center"/>
              <w:rPr>
                <w:iCs/>
              </w:rPr>
            </w:pPr>
            <w:r>
              <w:rPr>
                <w:iCs/>
              </w:rPr>
              <w:t>0.008</w:t>
            </w:r>
          </w:p>
        </w:tc>
        <w:tc>
          <w:tcPr>
            <w:tcW w:w="2294" w:type="dxa"/>
            <w:vAlign w:val="center"/>
          </w:tcPr>
          <w:p w:rsidR="00E11C75" w:rsidRDefault="00E11C75" w:rsidP="00305D9E">
            <w:pPr>
              <w:spacing w:line="360" w:lineRule="auto"/>
              <w:jc w:val="center"/>
              <w:rPr>
                <w:iCs/>
              </w:rPr>
            </w:pPr>
            <w:r>
              <w:rPr>
                <w:iCs/>
              </w:rPr>
              <w:t>0.005</w:t>
            </w:r>
          </w:p>
        </w:tc>
      </w:tr>
    </w:tbl>
    <w:p w:rsidR="00AF4BD7" w:rsidRDefault="00E11C75" w:rsidP="00E11C75">
      <w:pPr>
        <w:jc w:val="both"/>
        <w:rPr>
          <w:sz w:val="20"/>
          <w:szCs w:val="20"/>
        </w:rPr>
      </w:pPr>
      <w:r w:rsidRPr="00FA0088">
        <w:rPr>
          <w:iCs/>
          <w:sz w:val="20"/>
          <w:szCs w:val="20"/>
        </w:rPr>
        <w:t xml:space="preserve">Note: The variables are Output (Q), Consumption (C), Exports (X), Relative </w:t>
      </w:r>
      <w:r w:rsidR="00AF4BD7">
        <w:rPr>
          <w:iCs/>
          <w:sz w:val="20"/>
          <w:szCs w:val="20"/>
        </w:rPr>
        <w:t>price</w:t>
      </w:r>
      <w:r w:rsidRPr="00FA0088">
        <w:rPr>
          <w:iCs/>
          <w:sz w:val="20"/>
          <w:szCs w:val="20"/>
        </w:rPr>
        <w:t xml:space="preserve"> (</w:t>
      </w:r>
      <w:r w:rsidR="002834E9" w:rsidRPr="00FA0088">
        <w:rPr>
          <w:position w:val="-12"/>
          <w:sz w:val="20"/>
          <w:szCs w:val="20"/>
        </w:rPr>
        <w:object w:dxaOrig="620" w:dyaOrig="400">
          <v:shape id="_x0000_i1110" type="#_x0000_t75" style="width:36.75pt;height:16.85pt" o:ole="">
            <v:imagedata r:id="rId181" o:title=""/>
          </v:shape>
          <o:OLEObject Type="Embed" ProgID="Equation.3" ShapeID="_x0000_i1110" DrawAspect="Content" ObjectID="_1377508195" r:id="rId182"/>
        </w:object>
      </w:r>
      <w:r w:rsidRPr="00FA0088">
        <w:rPr>
          <w:sz w:val="20"/>
          <w:szCs w:val="20"/>
        </w:rPr>
        <w:t>), lagged bearing acreage (</w:t>
      </w:r>
      <w:r w:rsidRPr="00FA0088">
        <w:rPr>
          <w:position w:val="-12"/>
          <w:sz w:val="20"/>
          <w:szCs w:val="20"/>
        </w:rPr>
        <w:object w:dxaOrig="420" w:dyaOrig="400">
          <v:shape id="_x0000_i1111" type="#_x0000_t75" style="width:17.6pt;height:18.4pt" o:ole="">
            <v:imagedata r:id="rId183" o:title=""/>
          </v:shape>
          <o:OLEObject Type="Embed" ProgID="Equation.3" ShapeID="_x0000_i1111" DrawAspect="Content" ObjectID="_1377508196" r:id="rId184"/>
        </w:object>
      </w:r>
      <w:r w:rsidRPr="00FA0088">
        <w:rPr>
          <w:sz w:val="20"/>
          <w:szCs w:val="20"/>
        </w:rPr>
        <w:t>), Labour (L), Fertiliser price (</w:t>
      </w:r>
      <w:r>
        <w:rPr>
          <w:noProof/>
          <w:position w:val="-12"/>
          <w:sz w:val="20"/>
          <w:szCs w:val="20"/>
          <w:lang w:val="en-US" w:eastAsia="en-US"/>
        </w:rPr>
        <w:drawing>
          <wp:inline distT="0" distB="0" distL="0" distR="0" wp14:anchorId="2E6A8CFB" wp14:editId="48AF4696">
            <wp:extent cx="468000" cy="170857"/>
            <wp:effectExtent l="0" t="0" r="825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68000" cy="170857"/>
                    </a:xfrm>
                    <a:prstGeom prst="rect">
                      <a:avLst/>
                    </a:prstGeom>
                    <a:noFill/>
                    <a:ln>
                      <a:noFill/>
                    </a:ln>
                  </pic:spPr>
                </pic:pic>
              </a:graphicData>
            </a:graphic>
          </wp:inline>
        </w:drawing>
      </w:r>
      <w:r w:rsidRPr="00FA0088">
        <w:rPr>
          <w:sz w:val="20"/>
          <w:szCs w:val="20"/>
        </w:rPr>
        <w:t>), Yield risk (</w:t>
      </w:r>
      <w:r>
        <w:rPr>
          <w:noProof/>
          <w:position w:val="-12"/>
          <w:sz w:val="20"/>
          <w:szCs w:val="20"/>
          <w:lang w:val="en-US" w:eastAsia="en-US"/>
        </w:rPr>
        <w:drawing>
          <wp:inline distT="0" distB="0" distL="0" distR="0" wp14:anchorId="0733B453" wp14:editId="659980BC">
            <wp:extent cx="180000" cy="17181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80000" cy="171818"/>
                    </a:xfrm>
                    <a:prstGeom prst="rect">
                      <a:avLst/>
                    </a:prstGeom>
                    <a:noFill/>
                    <a:ln>
                      <a:noFill/>
                    </a:ln>
                  </pic:spPr>
                </pic:pic>
              </a:graphicData>
            </a:graphic>
          </wp:inline>
        </w:drawing>
      </w:r>
      <w:r w:rsidRPr="00FA0088">
        <w:rPr>
          <w:sz w:val="20"/>
          <w:szCs w:val="20"/>
        </w:rPr>
        <w:t xml:space="preserve">), Own </w:t>
      </w:r>
      <w:r w:rsidRPr="00C835D2">
        <w:rPr>
          <w:sz w:val="20"/>
          <w:szCs w:val="20"/>
        </w:rPr>
        <w:t>price of tea (</w:t>
      </w:r>
      <w:r>
        <w:rPr>
          <w:noProof/>
          <w:position w:val="-12"/>
          <w:sz w:val="20"/>
          <w:szCs w:val="20"/>
          <w:lang w:val="en-US" w:eastAsia="en-US"/>
        </w:rPr>
        <w:drawing>
          <wp:inline distT="0" distB="0" distL="0" distR="0" wp14:anchorId="4CEC890F" wp14:editId="2952D958">
            <wp:extent cx="180000" cy="188572"/>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80000" cy="188572"/>
                    </a:xfrm>
                    <a:prstGeom prst="rect">
                      <a:avLst/>
                    </a:prstGeom>
                    <a:noFill/>
                    <a:ln>
                      <a:noFill/>
                    </a:ln>
                  </pic:spPr>
                </pic:pic>
              </a:graphicData>
            </a:graphic>
          </wp:inline>
        </w:drawing>
      </w:r>
      <w:r w:rsidRPr="00C835D2">
        <w:rPr>
          <w:sz w:val="20"/>
          <w:szCs w:val="20"/>
        </w:rPr>
        <w:t xml:space="preserve">), Price of coffee </w:t>
      </w:r>
    </w:p>
    <w:p w:rsidR="00E11C75" w:rsidRPr="00C835D2" w:rsidRDefault="00E11C75" w:rsidP="00E11C75">
      <w:pPr>
        <w:jc w:val="both"/>
        <w:rPr>
          <w:sz w:val="20"/>
          <w:szCs w:val="20"/>
        </w:rPr>
      </w:pPr>
      <w:r w:rsidRPr="00C835D2">
        <w:rPr>
          <w:sz w:val="20"/>
          <w:szCs w:val="20"/>
        </w:rPr>
        <w:t>(</w:t>
      </w:r>
      <w:r w:rsidRPr="00C835D2">
        <w:rPr>
          <w:position w:val="-12"/>
          <w:sz w:val="20"/>
          <w:szCs w:val="20"/>
        </w:rPr>
        <w:object w:dxaOrig="340" w:dyaOrig="380">
          <v:shape id="_x0000_i1112" type="#_x0000_t75" style="width:13pt;height:17.6pt" o:ole="">
            <v:imagedata r:id="rId185" o:title=""/>
          </v:shape>
          <o:OLEObject Type="Embed" ProgID="Equation.3" ShapeID="_x0000_i1112" DrawAspect="Content" ObjectID="_1377508197" r:id="rId186"/>
        </w:object>
      </w:r>
      <w:r w:rsidRPr="00C835D2">
        <w:rPr>
          <w:sz w:val="20"/>
          <w:szCs w:val="20"/>
        </w:rPr>
        <w:t>), Price of sugar (</w:t>
      </w:r>
      <w:r>
        <w:rPr>
          <w:noProof/>
          <w:position w:val="-12"/>
          <w:sz w:val="20"/>
          <w:szCs w:val="20"/>
          <w:lang w:val="en-US" w:eastAsia="en-US"/>
        </w:rPr>
        <w:drawing>
          <wp:inline distT="0" distB="0" distL="0" distR="0" wp14:anchorId="6A68D717" wp14:editId="53106A31">
            <wp:extent cx="266700"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C835D2">
        <w:rPr>
          <w:sz w:val="20"/>
          <w:szCs w:val="20"/>
        </w:rPr>
        <w:t>), Price of milk (</w:t>
      </w:r>
      <w:r>
        <w:rPr>
          <w:noProof/>
          <w:position w:val="-12"/>
          <w:sz w:val="20"/>
          <w:szCs w:val="20"/>
          <w:lang w:val="en-US" w:eastAsia="en-US"/>
        </w:rPr>
        <w:drawing>
          <wp:inline distT="0" distB="0" distL="0" distR="0" wp14:anchorId="37C6B5AA" wp14:editId="5D3408C2">
            <wp:extent cx="276225" cy="209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C835D2">
        <w:rPr>
          <w:sz w:val="20"/>
          <w:szCs w:val="20"/>
        </w:rPr>
        <w:t>), Domestic per capita income (</w:t>
      </w:r>
      <w:r>
        <w:rPr>
          <w:noProof/>
          <w:position w:val="-12"/>
          <w:sz w:val="20"/>
          <w:szCs w:val="20"/>
          <w:lang w:val="en-US" w:eastAsia="en-US"/>
        </w:rPr>
        <w:drawing>
          <wp:inline distT="0" distB="0" distL="0" distR="0" wp14:anchorId="3040D7B0" wp14:editId="429F5347">
            <wp:extent cx="196364" cy="18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6364" cy="180000"/>
                    </a:xfrm>
                    <a:prstGeom prst="rect">
                      <a:avLst/>
                    </a:prstGeom>
                    <a:noFill/>
                    <a:ln>
                      <a:noFill/>
                    </a:ln>
                  </pic:spPr>
                </pic:pic>
              </a:graphicData>
            </a:graphic>
          </wp:inline>
        </w:drawing>
      </w:r>
      <w:r w:rsidRPr="00C835D2">
        <w:rPr>
          <w:sz w:val="20"/>
          <w:szCs w:val="20"/>
        </w:rPr>
        <w:t>), International price relative (</w:t>
      </w:r>
      <w:r>
        <w:rPr>
          <w:noProof/>
          <w:position w:val="-12"/>
          <w:sz w:val="20"/>
          <w:szCs w:val="20"/>
          <w:lang w:val="en-US" w:eastAsia="en-US"/>
        </w:rPr>
        <w:drawing>
          <wp:inline distT="0" distB="0" distL="0" distR="0" wp14:anchorId="754AAA8C" wp14:editId="4C7DC24E">
            <wp:extent cx="17145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C835D2">
        <w:rPr>
          <w:sz w:val="20"/>
          <w:szCs w:val="20"/>
        </w:rPr>
        <w:t>), Domestic price relative (</w:t>
      </w:r>
      <w:r>
        <w:rPr>
          <w:noProof/>
          <w:position w:val="-12"/>
          <w:sz w:val="20"/>
          <w:szCs w:val="20"/>
          <w:lang w:val="en-US" w:eastAsia="en-US"/>
        </w:rPr>
        <w:drawing>
          <wp:inline distT="0" distB="0" distL="0" distR="0" wp14:anchorId="0F941782" wp14:editId="3F56A2A7">
            <wp:extent cx="285750"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C835D2">
        <w:rPr>
          <w:sz w:val="20"/>
          <w:szCs w:val="20"/>
        </w:rPr>
        <w:t xml:space="preserve">), </w:t>
      </w:r>
      <w:r>
        <w:rPr>
          <w:sz w:val="20"/>
          <w:szCs w:val="20"/>
        </w:rPr>
        <w:t>Per capita income of tea importing countries</w:t>
      </w:r>
      <w:r w:rsidR="00AF4BD7">
        <w:rPr>
          <w:sz w:val="20"/>
          <w:szCs w:val="20"/>
        </w:rPr>
        <w:t xml:space="preserve"> </w:t>
      </w:r>
      <w:r>
        <w:rPr>
          <w:sz w:val="20"/>
          <w:szCs w:val="20"/>
        </w:rPr>
        <w:t>(</w:t>
      </w:r>
      <w:r>
        <w:rPr>
          <w:noProof/>
          <w:position w:val="-12"/>
          <w:lang w:val="en-US" w:eastAsia="en-US"/>
        </w:rPr>
        <w:drawing>
          <wp:inline distT="0" distB="0" distL="0" distR="0" wp14:anchorId="79AAC4FE" wp14:editId="27544CCB">
            <wp:extent cx="2952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w:t>
      </w:r>
      <w:r w:rsidRPr="00A20423">
        <w:rPr>
          <w:sz w:val="20"/>
          <w:szCs w:val="20"/>
        </w:rPr>
        <w:t>and</w:t>
      </w:r>
      <w:r>
        <w:t xml:space="preserve"> </w:t>
      </w:r>
      <w:r w:rsidRPr="009830E9">
        <w:rPr>
          <w:sz w:val="20"/>
          <w:szCs w:val="20"/>
        </w:rPr>
        <w:t>Exchange rate volatility (</w:t>
      </w:r>
      <w:r>
        <w:rPr>
          <w:noProof/>
          <w:position w:val="-12"/>
          <w:sz w:val="20"/>
          <w:szCs w:val="20"/>
          <w:lang w:val="en-US" w:eastAsia="en-US"/>
        </w:rPr>
        <w:drawing>
          <wp:inline distT="0" distB="0" distL="0" distR="0" wp14:anchorId="6812DFA3" wp14:editId="371A4C87">
            <wp:extent cx="144000" cy="20000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4000" cy="200000"/>
                    </a:xfrm>
                    <a:prstGeom prst="rect">
                      <a:avLst/>
                    </a:prstGeom>
                    <a:noFill/>
                    <a:ln>
                      <a:noFill/>
                    </a:ln>
                  </pic:spPr>
                </pic:pic>
              </a:graphicData>
            </a:graphic>
          </wp:inline>
        </w:drawing>
      </w:r>
      <w:r w:rsidR="002834E9">
        <w:rPr>
          <w:sz w:val="20"/>
          <w:szCs w:val="20"/>
        </w:rPr>
        <w:t>)</w:t>
      </w:r>
    </w:p>
    <w:p w:rsidR="00E11C75" w:rsidRDefault="00E11C75" w:rsidP="00E11C75">
      <w:pPr>
        <w:spacing w:line="360" w:lineRule="auto"/>
        <w:jc w:val="both"/>
        <w:rPr>
          <w:i/>
        </w:rPr>
      </w:pPr>
    </w:p>
    <w:p w:rsidR="001923F8" w:rsidRDefault="001923F8" w:rsidP="00E11C75">
      <w:pPr>
        <w:spacing w:line="360" w:lineRule="auto"/>
        <w:jc w:val="both"/>
        <w:rPr>
          <w:lang w:val="en-US"/>
        </w:rPr>
      </w:pPr>
      <w:r>
        <w:rPr>
          <w:lang w:val="en-US"/>
        </w:rPr>
        <w:t>We estimate the three equations (eq. (</w:t>
      </w:r>
      <w:r w:rsidR="005F7190">
        <w:rPr>
          <w:lang w:val="en-US"/>
        </w:rPr>
        <w:t>13</w:t>
      </w:r>
      <w:r>
        <w:rPr>
          <w:lang w:val="en-US"/>
        </w:rPr>
        <w:t>), (</w:t>
      </w:r>
      <w:r w:rsidR="005F7190">
        <w:rPr>
          <w:lang w:val="en-US"/>
        </w:rPr>
        <w:t>16</w:t>
      </w:r>
      <w:r>
        <w:rPr>
          <w:lang w:val="en-US"/>
        </w:rPr>
        <w:t>) and (</w:t>
      </w:r>
      <w:r w:rsidR="005F7190">
        <w:rPr>
          <w:lang w:val="en-US"/>
        </w:rPr>
        <w:t>18</w:t>
      </w:r>
      <w:r>
        <w:rPr>
          <w:lang w:val="en-US"/>
        </w:rPr>
        <w:t>)) jointly using the Seemingly Unrelated Regression Equations (SURE) technique.</w:t>
      </w:r>
      <w:r>
        <w:rPr>
          <w:rStyle w:val="FootnoteReference"/>
          <w:lang w:val="en-US"/>
        </w:rPr>
        <w:footnoteReference w:id="28"/>
      </w:r>
      <w:r>
        <w:rPr>
          <w:lang w:val="en-US"/>
        </w:rPr>
        <w:t xml:space="preserve"> However, in the presence of time-</w:t>
      </w:r>
      <w:r>
        <w:rPr>
          <w:lang w:val="en-US"/>
        </w:rPr>
        <w:lastRenderedPageBreak/>
        <w:t>series, we put forth the following error-correction framework</w:t>
      </w:r>
      <w:r w:rsidR="00AD0722">
        <w:rPr>
          <w:rStyle w:val="FootnoteReference"/>
          <w:lang w:val="en-US"/>
        </w:rPr>
        <w:footnoteReference w:id="29"/>
      </w:r>
      <w:r>
        <w:rPr>
          <w:lang w:val="en-US"/>
        </w:rPr>
        <w:t xml:space="preserve"> which describes both the short-run dynamics and the long-run equilibrium, captured by the error correction term. </w:t>
      </w:r>
    </w:p>
    <w:p w:rsidR="001923F8" w:rsidRDefault="001923F8" w:rsidP="001923F8">
      <w:pPr>
        <w:pStyle w:val="BodyText"/>
        <w:jc w:val="center"/>
      </w:pPr>
      <w:r w:rsidRPr="00464BE6">
        <w:rPr>
          <w:position w:val="-30"/>
        </w:rPr>
        <w:object w:dxaOrig="4680" w:dyaOrig="700">
          <v:shape id="_x0000_i1113" type="#_x0000_t75" style="width:234.4pt;height:35.25pt" o:ole="">
            <v:imagedata r:id="rId188" o:title=""/>
          </v:shape>
          <o:OLEObject Type="Embed" ProgID="Equation.3" ShapeID="_x0000_i1113" DrawAspect="Content" ObjectID="_1377508198" r:id="rId189"/>
        </w:object>
      </w:r>
      <w:r>
        <w:t xml:space="preserve"> </w:t>
      </w:r>
      <w:r>
        <w:rPr>
          <w:rStyle w:val="FootnoteReference"/>
        </w:rPr>
        <w:footnoteReference w:id="30"/>
      </w:r>
      <w:r>
        <w:t xml:space="preserve">                        (</w:t>
      </w:r>
      <w:r w:rsidR="006C01B2">
        <w:t>19</w:t>
      </w:r>
      <w:r>
        <w:t>)</w:t>
      </w:r>
    </w:p>
    <w:p w:rsidR="001923F8" w:rsidRDefault="001923F8" w:rsidP="00522FA1">
      <w:pPr>
        <w:pStyle w:val="BodyText"/>
      </w:pPr>
      <w:proofErr w:type="gramStart"/>
      <w:r>
        <w:t xml:space="preserve">where </w:t>
      </w:r>
      <w:proofErr w:type="gramEnd"/>
      <w:r w:rsidRPr="00A22719">
        <w:rPr>
          <w:position w:val="-50"/>
        </w:rPr>
        <w:object w:dxaOrig="920" w:dyaOrig="1120">
          <v:shape id="_x0000_i1114" type="#_x0000_t75" style="width:45.95pt;height:55.9pt" o:ole="">
            <v:imagedata r:id="rId190" o:title=""/>
          </v:shape>
          <o:OLEObject Type="Embed" ProgID="Equation.3" ShapeID="_x0000_i1114" DrawAspect="Content" ObjectID="_1377508199" r:id="rId191"/>
        </w:object>
      </w:r>
      <w:r>
        <w:t xml:space="preserve">, </w:t>
      </w:r>
      <w:r w:rsidRPr="00E63AD7">
        <w:rPr>
          <w:position w:val="-50"/>
        </w:rPr>
        <w:object w:dxaOrig="2960" w:dyaOrig="1120">
          <v:shape id="_x0000_i1115" type="#_x0000_t75" style="width:147.85pt;height:55.9pt" o:ole="">
            <v:imagedata r:id="rId192" o:title=""/>
          </v:shape>
          <o:OLEObject Type="Embed" ProgID="Equation.3" ShapeID="_x0000_i1115" DrawAspect="Content" ObjectID="_1377508200" r:id="rId193"/>
        </w:object>
      </w:r>
      <w:r>
        <w:t xml:space="preserve">, </w:t>
      </w:r>
      <w:r w:rsidRPr="00C14536">
        <w:rPr>
          <w:position w:val="-50"/>
        </w:rPr>
        <w:object w:dxaOrig="1300" w:dyaOrig="1120">
          <v:shape id="_x0000_i1116" type="#_x0000_t75" style="width:65.1pt;height:55.9pt" o:ole="">
            <v:imagedata r:id="rId194" o:title=""/>
          </v:shape>
          <o:OLEObject Type="Embed" ProgID="Equation.3" ShapeID="_x0000_i1116" DrawAspect="Content" ObjectID="_1377508201" r:id="rId195"/>
        </w:object>
      </w:r>
      <w:r>
        <w:t>,</w:t>
      </w:r>
      <w:r w:rsidRPr="00575A3F">
        <w:rPr>
          <w:position w:val="-50"/>
        </w:rPr>
        <w:object w:dxaOrig="980" w:dyaOrig="1120">
          <v:shape id="_x0000_i1117" type="#_x0000_t75" style="width:49pt;height:55.9pt" o:ole="">
            <v:imagedata r:id="rId196" o:title=""/>
          </v:shape>
          <o:OLEObject Type="Embed" ProgID="Equation.3" ShapeID="_x0000_i1117" DrawAspect="Content" ObjectID="_1377508202" r:id="rId197"/>
        </w:object>
      </w:r>
      <w:r>
        <w:t xml:space="preserve">, </w:t>
      </w:r>
      <w:r w:rsidRPr="00575A3F">
        <w:rPr>
          <w:position w:val="-4"/>
        </w:rPr>
        <w:object w:dxaOrig="220" w:dyaOrig="260">
          <v:shape id="_x0000_i1118" type="#_x0000_t75" style="width:11.5pt;height:13pt" o:ole="">
            <v:imagedata r:id="rId198" o:title=""/>
          </v:shape>
          <o:OLEObject Type="Embed" ProgID="Equation.3" ShapeID="_x0000_i1118" DrawAspect="Content" ObjectID="_1377508203" r:id="rId199"/>
        </w:object>
      </w:r>
      <w:r>
        <w:t xml:space="preserve">is the first-difference operator and </w:t>
      </w:r>
      <w:r w:rsidRPr="00575A3F">
        <w:rPr>
          <w:position w:val="-12"/>
        </w:rPr>
        <w:object w:dxaOrig="240" w:dyaOrig="360">
          <v:shape id="_x0000_i1119" type="#_x0000_t75" style="width:12.25pt;height:18.4pt" o:ole="">
            <v:imagedata r:id="rId200" o:title=""/>
          </v:shape>
          <o:OLEObject Type="Embed" ProgID="Equation.3" ShapeID="_x0000_i1119" DrawAspect="Content" ObjectID="_1377508204" r:id="rId201"/>
        </w:object>
      </w:r>
      <w:r>
        <w:t xml:space="preserve"> is the vector of disturbance terms from the three equations. </w:t>
      </w:r>
      <w:r w:rsidRPr="006E0CA7">
        <w:rPr>
          <w:position w:val="-12"/>
        </w:rPr>
        <w:object w:dxaOrig="580" w:dyaOrig="400">
          <v:shape id="_x0000_i1120" type="#_x0000_t75" style="width:29.1pt;height:19.9pt" o:ole="">
            <v:imagedata r:id="rId202" o:title=""/>
          </v:shape>
          <o:OLEObject Type="Embed" ProgID="Equation.3" ShapeID="_x0000_i1120" DrawAspect="Content" ObjectID="_1377508205" r:id="rId203"/>
        </w:object>
      </w:r>
      <w:proofErr w:type="gramStart"/>
      <w:r>
        <w:t>and</w:t>
      </w:r>
      <w:proofErr w:type="gramEnd"/>
      <w:r>
        <w:t xml:space="preserve"> </w:t>
      </w:r>
      <w:r w:rsidRPr="006E0CA7">
        <w:rPr>
          <w:position w:val="-10"/>
        </w:rPr>
        <w:object w:dxaOrig="279" w:dyaOrig="380">
          <v:shape id="_x0000_i1121" type="#_x0000_t75" style="width:14.55pt;height:18.4pt" o:ole="">
            <v:imagedata r:id="rId204" o:title=""/>
          </v:shape>
          <o:OLEObject Type="Embed" ProgID="Equation.3" ShapeID="_x0000_i1121" DrawAspect="Content" ObjectID="_1377508206" r:id="rId205"/>
        </w:object>
      </w:r>
      <w:r>
        <w:t xml:space="preserve">are the parameter vectors. In other words, </w:t>
      </w:r>
      <w:r w:rsidRPr="00EE20D0">
        <w:rPr>
          <w:position w:val="-4"/>
        </w:rPr>
        <w:object w:dxaOrig="220" w:dyaOrig="320">
          <v:shape id="_x0000_i1122" type="#_x0000_t75" style="width:11.5pt;height:16.1pt" o:ole="">
            <v:imagedata r:id="rId206" o:title=""/>
          </v:shape>
          <o:OLEObject Type="Embed" ProgID="Equation.3" ShapeID="_x0000_i1122" DrawAspect="Content" ObjectID="_1377508207" r:id="rId207"/>
        </w:object>
      </w:r>
      <w:r>
        <w:t xml:space="preserve"> is the vector of dependent variables, </w:t>
      </w:r>
      <w:r w:rsidRPr="00EE20D0">
        <w:rPr>
          <w:position w:val="-4"/>
        </w:rPr>
        <w:object w:dxaOrig="279" w:dyaOrig="320">
          <v:shape id="_x0000_i1123" type="#_x0000_t75" style="width:14.55pt;height:16.1pt" o:ole="">
            <v:imagedata r:id="rId208" o:title=""/>
          </v:shape>
          <o:OLEObject Type="Embed" ProgID="Equation.3" ShapeID="_x0000_i1123" DrawAspect="Content" ObjectID="_1377508208" r:id="rId209"/>
        </w:object>
      </w:r>
      <w:r>
        <w:t xml:space="preserve"> is the vector of explanatory variables of the three equations, and </w:t>
      </w:r>
      <w:r w:rsidRPr="00EE20D0">
        <w:rPr>
          <w:position w:val="-12"/>
        </w:rPr>
        <w:object w:dxaOrig="380" w:dyaOrig="360">
          <v:shape id="_x0000_i1124" type="#_x0000_t75" style="width:18.4pt;height:18.4pt" o:ole="">
            <v:imagedata r:id="rId210" o:title=""/>
          </v:shape>
          <o:OLEObject Type="Embed" ProgID="Equation.3" ShapeID="_x0000_i1124" DrawAspect="Content" ObjectID="_1377508209" r:id="rId211"/>
        </w:object>
      </w:r>
      <w:r>
        <w:t xml:space="preserve"> is the vector of lagged error terms obtained from the OLS estimates of the three equations. The appropriate lag length for the explanatory variables of the ECMs is chosen by looking at the residuals from each equation. A lag length of zero indicates the evidence of no serial correlation at conventional levels of significance and the </w:t>
      </w:r>
      <w:proofErr w:type="spellStart"/>
      <w:r>
        <w:t>Jarque-Bera</w:t>
      </w:r>
      <w:proofErr w:type="spellEnd"/>
      <w:r>
        <w:t xml:space="preserve"> (JB) statistic is also insignificant, which means that the residuals are normally distributed.</w:t>
      </w:r>
      <w:r>
        <w:rPr>
          <w:rStyle w:val="FootnoteReference"/>
        </w:rPr>
        <w:footnoteReference w:id="31"/>
      </w:r>
      <w:r w:rsidR="00D00F7E">
        <w:t xml:space="preserve"> The </w:t>
      </w:r>
      <w:proofErr w:type="spellStart"/>
      <w:r w:rsidR="00D00F7E">
        <w:t>Dolado-Jenkins</w:t>
      </w:r>
      <w:r w:rsidR="00DE35E4">
        <w:t>on</w:t>
      </w:r>
      <w:r w:rsidR="00D00F7E">
        <w:t>-Sosvilla-Rivero</w:t>
      </w:r>
      <w:proofErr w:type="spellEnd"/>
      <w:r w:rsidR="00D00F7E">
        <w:t xml:space="preserve"> test</w:t>
      </w:r>
      <w:r w:rsidR="00C3203B">
        <w:rPr>
          <w:rStyle w:val="FootnoteReference"/>
        </w:rPr>
        <w:footnoteReference w:id="32"/>
      </w:r>
      <w:r w:rsidR="00D00F7E">
        <w:t xml:space="preserve"> reveals that log (</w:t>
      </w:r>
      <w:r w:rsidR="00D00F7E" w:rsidRPr="00E13830">
        <w:rPr>
          <w:i/>
          <w:iCs/>
        </w:rPr>
        <w:t>Q</w:t>
      </w:r>
      <w:r w:rsidR="00D00F7E">
        <w:t>), log(</w:t>
      </w:r>
      <w:r w:rsidR="00D00F7E" w:rsidRPr="00E13830">
        <w:rPr>
          <w:i/>
          <w:iCs/>
        </w:rPr>
        <w:t>C</w:t>
      </w:r>
      <w:r w:rsidR="00D00F7E">
        <w:t>), and log (</w:t>
      </w:r>
      <w:r w:rsidR="00D00F7E" w:rsidRPr="00E13830">
        <w:rPr>
          <w:i/>
          <w:iCs/>
        </w:rPr>
        <w:t>YIM</w:t>
      </w:r>
      <w:r w:rsidR="00D00F7E">
        <w:t>) are integrated of order 2; log (</w:t>
      </w:r>
      <w:r w:rsidR="00D00F7E">
        <w:rPr>
          <w:noProof/>
          <w:position w:val="-12"/>
        </w:rPr>
        <w:drawing>
          <wp:inline distT="0" distB="0" distL="0" distR="0" wp14:anchorId="1E0572F8" wp14:editId="521846BF">
            <wp:extent cx="228600" cy="2381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00F7E">
        <w:t>), log (</w:t>
      </w:r>
      <w:r w:rsidR="00D00F7E" w:rsidRPr="00E13830">
        <w:rPr>
          <w:i/>
          <w:iCs/>
        </w:rPr>
        <w:t>L</w:t>
      </w:r>
      <w:r w:rsidR="00D00F7E">
        <w:t>), log (</w:t>
      </w:r>
      <w:r w:rsidR="00D00F7E" w:rsidRPr="00AD5DF8">
        <w:rPr>
          <w:position w:val="-12"/>
        </w:rPr>
        <w:object w:dxaOrig="360" w:dyaOrig="380">
          <v:shape id="_x0000_i1125" type="#_x0000_t75" style="width:18.4pt;height:18.4pt" o:ole="">
            <v:imagedata r:id="rId212" o:title=""/>
          </v:shape>
          <o:OLEObject Type="Embed" ProgID="Equation.3" ShapeID="_x0000_i1125" DrawAspect="Content" ObjectID="_1377508210" r:id="rId213"/>
        </w:object>
      </w:r>
      <w:r w:rsidR="00D00F7E">
        <w:t>) and log (</w:t>
      </w:r>
      <w:r w:rsidR="00D00F7E" w:rsidRPr="00FD046D">
        <w:rPr>
          <w:i/>
        </w:rPr>
        <w:t>V</w:t>
      </w:r>
      <w:r w:rsidR="00D00F7E">
        <w:t>) are integrated of order 0; all other variables are integrated of order 1.</w:t>
      </w:r>
      <w:r w:rsidR="00D00F7E">
        <w:rPr>
          <w:rStyle w:val="FootnoteReference"/>
        </w:rPr>
        <w:footnoteReference w:id="33"/>
      </w:r>
      <w:r w:rsidR="00D00F7E">
        <w:t xml:space="preserve"> We thus first - difference I (2) variables once and then estimate the error-correction model.</w:t>
      </w:r>
      <w:r w:rsidR="00607BCD">
        <w:rPr>
          <w:rStyle w:val="FootnoteReference"/>
        </w:rPr>
        <w:footnoteReference w:id="34"/>
      </w:r>
      <w:r w:rsidR="00D00F7E">
        <w:t xml:space="preserve"> </w:t>
      </w:r>
    </w:p>
    <w:p w:rsidR="00E11C75" w:rsidRPr="0021512D" w:rsidRDefault="00E11C75" w:rsidP="00E11C75">
      <w:pPr>
        <w:spacing w:line="360" w:lineRule="auto"/>
        <w:jc w:val="both"/>
        <w:rPr>
          <w:b/>
          <w:bCs/>
          <w:sz w:val="20"/>
          <w:szCs w:val="20"/>
          <w:lang w:val="en-US"/>
        </w:rPr>
      </w:pPr>
    </w:p>
    <w:p w:rsidR="00E11C75" w:rsidRDefault="00A0136B" w:rsidP="00E11C75">
      <w:pPr>
        <w:spacing w:line="360" w:lineRule="auto"/>
        <w:jc w:val="both"/>
        <w:rPr>
          <w:b/>
        </w:rPr>
      </w:pPr>
      <w:r>
        <w:rPr>
          <w:b/>
        </w:rPr>
        <w:t>1.6</w:t>
      </w:r>
      <w:r w:rsidR="00E11C75" w:rsidRPr="00A30054">
        <w:rPr>
          <w:b/>
        </w:rPr>
        <w:t xml:space="preserve"> Estimation Results </w:t>
      </w:r>
    </w:p>
    <w:p w:rsidR="00E11C75" w:rsidRDefault="00E11C75" w:rsidP="00E11C75">
      <w:pPr>
        <w:pStyle w:val="BodyText"/>
      </w:pPr>
      <w:r>
        <w:t xml:space="preserve">            </w:t>
      </w:r>
      <w:r w:rsidRPr="00F667A9">
        <w:t xml:space="preserve">The estimation results of our SURE model presented in Table </w:t>
      </w:r>
      <w:r w:rsidR="009E4970">
        <w:t>1</w:t>
      </w:r>
      <w:r w:rsidRPr="00F667A9">
        <w:t>.2 are quite good. The hypothesis that all the slope coefficients are equal to zero is rejected for the output</w:t>
      </w:r>
      <w:r>
        <w:t xml:space="preserve">, </w:t>
      </w:r>
      <w:r>
        <w:lastRenderedPageBreak/>
        <w:t>consumption</w:t>
      </w:r>
      <w:r w:rsidRPr="00F667A9">
        <w:t xml:space="preserve"> and exports equations (with p-values equal to zero)</w:t>
      </w:r>
      <w:r w:rsidRPr="00F667A9">
        <w:rPr>
          <w:rStyle w:val="FootnoteReference"/>
        </w:rPr>
        <w:footnoteReference w:id="35"/>
      </w:r>
      <w:r w:rsidRPr="00F667A9">
        <w:t xml:space="preserve">. The hypothesis that the USSR-period (1970-1991) and the post-USSR period regressions are the same (i.e. the USSR period dummy and its interactions are all zero) is rejected for the exports equation. This means that the response of exports to various factors was significantly different in the </w:t>
      </w:r>
      <w:smartTag w:uri="urn:schemas-microsoft-com:office:smarttags" w:element="country-region">
        <w:smartTag w:uri="urn:schemas-microsoft-com:office:smarttags" w:element="place">
          <w:r w:rsidRPr="00F667A9">
            <w:t>USSR</w:t>
          </w:r>
        </w:smartTag>
      </w:smartTag>
      <w:r w:rsidRPr="00F667A9">
        <w:t xml:space="preserve"> and the post-USSR period. Exports are found to be highly responsive to the international price relative </w:t>
      </w:r>
      <w:r>
        <w:t>and income (</w:t>
      </w:r>
      <w:r w:rsidRPr="00F33711">
        <w:rPr>
          <w:i/>
        </w:rPr>
        <w:t>YIM</w:t>
      </w:r>
      <w:r>
        <w:t xml:space="preserve">) </w:t>
      </w:r>
      <w:r w:rsidRPr="00F667A9">
        <w:t xml:space="preserve">in both periods but remained responsive to </w:t>
      </w:r>
      <w:r>
        <w:t xml:space="preserve">the domestic price relative only in the post-USSR </w:t>
      </w:r>
      <w:r w:rsidRPr="00F667A9">
        <w:t xml:space="preserve">period. </w:t>
      </w:r>
      <w:r w:rsidR="00C81E86">
        <w:t>Let us</w:t>
      </w:r>
      <w:r w:rsidRPr="00F667A9">
        <w:t xml:space="preserve"> examine the regression results in detail.</w:t>
      </w:r>
      <w:r>
        <w:t xml:space="preserve"> </w:t>
      </w:r>
    </w:p>
    <w:p w:rsidR="00E11C75" w:rsidRDefault="00E11C75" w:rsidP="00E11C75">
      <w:pPr>
        <w:pStyle w:val="BodyText"/>
        <w:rPr>
          <w:b/>
          <w:sz w:val="22"/>
          <w:szCs w:val="22"/>
        </w:rPr>
      </w:pPr>
    </w:p>
    <w:p w:rsidR="00E11C75" w:rsidRPr="0020095A" w:rsidRDefault="00C22576" w:rsidP="00E11C75">
      <w:pPr>
        <w:pStyle w:val="BodyText"/>
        <w:rPr>
          <w:b/>
          <w:sz w:val="22"/>
          <w:szCs w:val="22"/>
        </w:rPr>
      </w:pPr>
      <w:r>
        <w:rPr>
          <w:b/>
          <w:sz w:val="22"/>
          <w:szCs w:val="22"/>
        </w:rPr>
        <w:t>1.6.1</w:t>
      </w:r>
      <w:r w:rsidR="00E11C75" w:rsidRPr="0020095A">
        <w:rPr>
          <w:b/>
          <w:sz w:val="22"/>
          <w:szCs w:val="22"/>
        </w:rPr>
        <w:t xml:space="preserve"> </w:t>
      </w:r>
      <w:r w:rsidR="00E11C75" w:rsidRPr="0020095A">
        <w:rPr>
          <w:b/>
          <w:i/>
          <w:iCs/>
          <w:sz w:val="22"/>
          <w:szCs w:val="22"/>
        </w:rPr>
        <w:t>Output Response</w:t>
      </w:r>
      <w:r w:rsidR="00E11C75" w:rsidRPr="0020095A">
        <w:rPr>
          <w:b/>
          <w:sz w:val="22"/>
          <w:szCs w:val="22"/>
        </w:rPr>
        <w:t xml:space="preserve"> </w:t>
      </w:r>
    </w:p>
    <w:p w:rsidR="00E11C75" w:rsidRDefault="00E11C75" w:rsidP="00E11C75">
      <w:pPr>
        <w:pStyle w:val="BodyText"/>
      </w:pPr>
      <w:r>
        <w:t xml:space="preserve">           Output is positively and significantly related to bearing acreage and the relative error of price expectation, with 95% confidence intervals of (0</w:t>
      </w:r>
      <w:r w:rsidRPr="001771A7">
        <w:t>.</w:t>
      </w:r>
      <w:r>
        <w:t>26</w:t>
      </w:r>
      <w:r w:rsidRPr="001771A7">
        <w:t xml:space="preserve">, </w:t>
      </w:r>
      <w:r>
        <w:t>1</w:t>
      </w:r>
      <w:r w:rsidRPr="001771A7">
        <w:t>.</w:t>
      </w:r>
      <w:r>
        <w:t>7</w:t>
      </w:r>
      <w:r w:rsidRPr="001771A7">
        <w:t>7) and (0.0</w:t>
      </w:r>
      <w:r>
        <w:t>4</w:t>
      </w:r>
      <w:r w:rsidRPr="001771A7">
        <w:t>, 0.1</w:t>
      </w:r>
      <w:r>
        <w:t>2</w:t>
      </w:r>
      <w:r w:rsidRPr="001771A7">
        <w:t>)</w:t>
      </w:r>
      <w:r>
        <w:t xml:space="preserve"> respectively. The estimates show that a 1% increase in the bearing acreage would increase output by 1.02 % (significant at the 1% level) whereas a 1% increase in the relative error of price expectation would increase output by 0.1 % (significant at the 1 % level). </w:t>
      </w:r>
      <w:r w:rsidR="003D411C">
        <w:t xml:space="preserve">Fertilizer price is found to be statistically significant, with </w:t>
      </w:r>
      <w:r>
        <w:t>the</w:t>
      </w:r>
      <w:r w:rsidR="003D411C">
        <w:t xml:space="preserve"> corresponding</w:t>
      </w:r>
      <w:r>
        <w:t xml:space="preserve"> coefficient </w:t>
      </w:r>
      <w:r w:rsidR="003D411C">
        <w:t>being</w:t>
      </w:r>
      <w:r>
        <w:t xml:space="preserve"> -0.03 (significant </w:t>
      </w:r>
      <w:r w:rsidRPr="004C5A11">
        <w:t xml:space="preserve">at the </w:t>
      </w:r>
      <w:r>
        <w:t>5</w:t>
      </w:r>
      <w:r w:rsidRPr="004C5A11">
        <w:t xml:space="preserve">% level) </w:t>
      </w:r>
      <w:r w:rsidR="003D411C">
        <w:t xml:space="preserve">and a </w:t>
      </w:r>
      <w:r w:rsidRPr="004C5A11">
        <w:t>95% confidence interval of (-0.0</w:t>
      </w:r>
      <w:r>
        <w:t>4</w:t>
      </w:r>
      <w:r w:rsidRPr="004C5A11">
        <w:t>, 0.00)</w:t>
      </w:r>
      <w:r>
        <w:t xml:space="preserve"> which lies close to 0. Further, output is found to be unresponsive to </w:t>
      </w:r>
      <w:proofErr w:type="spellStart"/>
      <w:r>
        <w:t>labour</w:t>
      </w:r>
      <w:proofErr w:type="spellEnd"/>
      <w:r>
        <w:t>.</w:t>
      </w:r>
      <w:r>
        <w:rPr>
          <w:rStyle w:val="FootnoteReference"/>
        </w:rPr>
        <w:footnoteReference w:id="36"/>
      </w:r>
      <w:r>
        <w:t xml:space="preserve"> Lagged output is positively and significantly related to current output with a coefficient value of 0.47 and 95% confidence interval of (0.23, 0.72). Finally, the error correction term is found to be negative significant (-1.59) with a large confidence interval (95% confidence interval being (-2.02,-1.16)), which implies that a long run equilibrium relationship exists between the variables of the output function. </w:t>
      </w:r>
    </w:p>
    <w:p w:rsidR="004B5084" w:rsidRDefault="00E11C75" w:rsidP="00E11C75">
      <w:pPr>
        <w:pStyle w:val="BodyText"/>
      </w:pPr>
      <w:r>
        <w:t xml:space="preserve">          The standardized beta coefficients (Refer Table </w:t>
      </w:r>
      <w:r w:rsidR="003D411C">
        <w:t>1</w:t>
      </w:r>
      <w:r>
        <w:t xml:space="preserve">.3) of the relative error of price expectation and lagged bearing acreage are almost equal in magnitude (=0.33 and 0.3 respectively), thus implying that the short-run harvesting decisions and the long-run investment decisions are both equally important in the determination of tea output. Further, the coefficient of lagged output is also equal to 0.47 which means that persistent effect is also high, or in other words, last period’s output is an important determinant of current output. </w:t>
      </w:r>
      <w:r w:rsidR="004B5084">
        <w:t xml:space="preserve">Our output model thus highlights the importance of the short-run and the long-run decisions </w:t>
      </w:r>
      <w:r w:rsidR="004B5084">
        <w:lastRenderedPageBreak/>
        <w:t xml:space="preserve">of a tea producer and in that sense, scores over the published literature on perennial crop output models (Rahman, 2007; </w:t>
      </w:r>
      <w:proofErr w:type="spellStart"/>
      <w:r w:rsidR="004B5084">
        <w:t>Dwibedi</w:t>
      </w:r>
      <w:proofErr w:type="spellEnd"/>
      <w:r w:rsidR="004B5084">
        <w:t xml:space="preserve">, 1999; </w:t>
      </w:r>
      <w:proofErr w:type="spellStart"/>
      <w:r w:rsidR="004B5084">
        <w:t>Elnagheeb</w:t>
      </w:r>
      <w:proofErr w:type="spellEnd"/>
      <w:r w:rsidR="004B5084">
        <w:t xml:space="preserve"> and </w:t>
      </w:r>
      <w:proofErr w:type="spellStart"/>
      <w:r w:rsidR="004B5084">
        <w:t>Florkowski</w:t>
      </w:r>
      <w:proofErr w:type="spellEnd"/>
      <w:r w:rsidR="004B5084">
        <w:t>, 1993).</w:t>
      </w:r>
      <w:r w:rsidR="004B5084">
        <w:rPr>
          <w:rStyle w:val="FootnoteReference"/>
        </w:rPr>
        <w:footnoteReference w:id="37"/>
      </w:r>
      <w:r w:rsidR="004B5084">
        <w:t xml:space="preserve">  </w:t>
      </w:r>
    </w:p>
    <w:p w:rsidR="008A07AF" w:rsidRDefault="008A07AF" w:rsidP="00E6643C">
      <w:pPr>
        <w:pStyle w:val="BodyText"/>
      </w:pPr>
    </w:p>
    <w:p w:rsidR="00E11C75" w:rsidRPr="0020095A" w:rsidRDefault="009E4970" w:rsidP="00E11C75">
      <w:pPr>
        <w:pStyle w:val="BodyText"/>
        <w:rPr>
          <w:b/>
          <w:sz w:val="22"/>
          <w:szCs w:val="22"/>
        </w:rPr>
      </w:pPr>
      <w:r>
        <w:rPr>
          <w:b/>
          <w:sz w:val="22"/>
          <w:szCs w:val="22"/>
        </w:rPr>
        <w:t>1.6.2</w:t>
      </w:r>
      <w:r w:rsidR="00E11C75" w:rsidRPr="0020095A">
        <w:rPr>
          <w:b/>
          <w:sz w:val="22"/>
          <w:szCs w:val="22"/>
        </w:rPr>
        <w:t xml:space="preserve"> </w:t>
      </w:r>
      <w:r w:rsidR="00E11C75" w:rsidRPr="0020095A">
        <w:rPr>
          <w:b/>
          <w:i/>
          <w:iCs/>
          <w:sz w:val="22"/>
          <w:szCs w:val="22"/>
        </w:rPr>
        <w:t>Consumption Response</w:t>
      </w:r>
      <w:r w:rsidR="00E11C75" w:rsidRPr="0020095A">
        <w:rPr>
          <w:b/>
          <w:sz w:val="22"/>
          <w:szCs w:val="22"/>
        </w:rPr>
        <w:t xml:space="preserve"> </w:t>
      </w:r>
    </w:p>
    <w:p w:rsidR="00E11C75" w:rsidRDefault="00E11C75" w:rsidP="00E11C75">
      <w:pPr>
        <w:pStyle w:val="BodyText"/>
      </w:pPr>
      <w:r>
        <w:t xml:space="preserve">The estimates of the consumption function reveal that consumption of tea is responsive to </w:t>
      </w:r>
      <w:r w:rsidR="00D52E1B">
        <w:t xml:space="preserve">its </w:t>
      </w:r>
      <w:r>
        <w:t>own price, domestic</w:t>
      </w:r>
      <w:r w:rsidRPr="001D2731">
        <w:t xml:space="preserve"> </w:t>
      </w:r>
      <w:r>
        <w:t>per</w:t>
      </w:r>
      <w:r w:rsidR="00D52E1B">
        <w:t>-</w:t>
      </w:r>
      <w:r>
        <w:t xml:space="preserve">capita income, price of sugar and the trend variable. Although the estimates are extremely small in value (own price elasticity of demand = -0.007; income elasticity of demand = 0.04, cross price elasticity = -0.008 and trend coefficient = </w:t>
      </w:r>
      <w:r w:rsidRPr="005079EC">
        <w:t>-0.0000795</w:t>
      </w:r>
      <w:r>
        <w:t>), they are statistically significant. However, the 95% confidence intervals for the above estimates are (-0.01, 0.00), (0.00, 0.06), (-0.01, 0.00) and (0.00, 0.00) respectively.</w:t>
      </w:r>
      <w:r>
        <w:rPr>
          <w:rStyle w:val="FootnoteReference"/>
        </w:rPr>
        <w:footnoteReference w:id="38"/>
      </w:r>
      <w:r>
        <w:t xml:space="preserve">  An argument in </w:t>
      </w:r>
      <w:proofErr w:type="spellStart"/>
      <w:r>
        <w:t>favour</w:t>
      </w:r>
      <w:proofErr w:type="spellEnd"/>
      <w:r>
        <w:t xml:space="preserve"> of the small elasticity coefficients is that bulk of the demand is already being met by the domestic market, and hence further changes in income or prices do not evoke much response in domestic consumption. One-period lagged change in consumption is found to be statistically insignificant. The error correction term is negative significant (-0.55) at conventional levels of significance with a 95% confidence interval of (-0.12, 0.46) which is large. </w:t>
      </w:r>
    </w:p>
    <w:p w:rsidR="008A07AF" w:rsidRDefault="00E11C75" w:rsidP="00C27806">
      <w:pPr>
        <w:pStyle w:val="BodyText"/>
      </w:pPr>
      <w:r>
        <w:t xml:space="preserve">             The standardized beta coefficients indicate that income is the most important variable in determining consumption, followed by price of sugar and the trend variable. The own-price of tea is the variable of least importance in determining consumption of tea. </w:t>
      </w:r>
      <w:r w:rsidR="008846CE">
        <w:t xml:space="preserve">The related literature reports very high income </w:t>
      </w:r>
      <w:proofErr w:type="spellStart"/>
      <w:r w:rsidR="008846CE">
        <w:t>elasticities</w:t>
      </w:r>
      <w:proofErr w:type="spellEnd"/>
      <w:r w:rsidR="008846CE">
        <w:rPr>
          <w:rStyle w:val="FootnoteReference"/>
        </w:rPr>
        <w:footnoteReference w:id="39"/>
      </w:r>
      <w:r w:rsidR="008846CE">
        <w:t xml:space="preserve"> and very low (and even insignificant in some studies) price </w:t>
      </w:r>
      <w:proofErr w:type="spellStart"/>
      <w:r w:rsidR="008846CE">
        <w:t>elasticities</w:t>
      </w:r>
      <w:proofErr w:type="spellEnd"/>
      <w:r w:rsidR="008846CE">
        <w:rPr>
          <w:rStyle w:val="FootnoteReference"/>
        </w:rPr>
        <w:footnoteReference w:id="40"/>
      </w:r>
      <w:r w:rsidR="008846CE">
        <w:t xml:space="preserve"> (Singh, 1991; </w:t>
      </w:r>
      <w:proofErr w:type="spellStart"/>
      <w:r w:rsidR="008846CE">
        <w:t>Misra</w:t>
      </w:r>
      <w:proofErr w:type="spellEnd"/>
      <w:r w:rsidR="008846CE">
        <w:t xml:space="preserve">, 1990; Costa, 1968). </w:t>
      </w:r>
      <w:r w:rsidR="00C27806">
        <w:t xml:space="preserve">Low price elasticity, which is a common finding in this study and in other studies, indicates that price does not play a very significant role in determining consumption of tea. Unless suitable measures are taken, such as creating awareness amongst consumers regarding the health benefits of tea or </w:t>
      </w:r>
      <w:r w:rsidR="00C27806">
        <w:lastRenderedPageBreak/>
        <w:t xml:space="preserve">inventing newer products like </w:t>
      </w:r>
      <w:proofErr w:type="spellStart"/>
      <w:r w:rsidR="00C27806">
        <w:t>flavoured</w:t>
      </w:r>
      <w:proofErr w:type="spellEnd"/>
      <w:r w:rsidR="00C27806">
        <w:t>/specialty teas</w:t>
      </w:r>
      <w:r w:rsidR="00C27806">
        <w:rPr>
          <w:rStyle w:val="FootnoteReference"/>
        </w:rPr>
        <w:footnoteReference w:id="41"/>
      </w:r>
      <w:r w:rsidR="00C27806">
        <w:t xml:space="preserve"> and convenient products like instant teas for the domestic market, the tea industry would increasingly lose out to other competing </w:t>
      </w:r>
    </w:p>
    <w:p w:rsidR="00C27806" w:rsidRDefault="008A07AF" w:rsidP="008A07AF">
      <w:pPr>
        <w:spacing w:line="360" w:lineRule="auto"/>
      </w:pPr>
      <w:r>
        <w:rPr>
          <w:lang w:val="en-US" w:eastAsia="en-US"/>
        </w:rPr>
        <w:t xml:space="preserve">beverages. This is also evident from the trend variable, which captures the </w:t>
      </w:r>
      <w:r>
        <w:t>adverse</w:t>
      </w:r>
      <w:r w:rsidR="00C27806">
        <w:t xml:space="preserve"> impact on consumption due to a change in the tastes of consumers over time.</w:t>
      </w:r>
      <w:r w:rsidR="00C27806">
        <w:rPr>
          <w:rStyle w:val="FootnoteReference"/>
        </w:rPr>
        <w:footnoteReference w:id="42"/>
      </w:r>
      <w:r w:rsidR="00C27806">
        <w:t xml:space="preserve"> </w:t>
      </w:r>
    </w:p>
    <w:p w:rsidR="00E11C75" w:rsidRDefault="00E11C75" w:rsidP="00E11C75">
      <w:pPr>
        <w:pStyle w:val="BodyText"/>
        <w:rPr>
          <w:b/>
          <w:sz w:val="22"/>
          <w:szCs w:val="22"/>
        </w:rPr>
      </w:pPr>
    </w:p>
    <w:p w:rsidR="00E11C75" w:rsidRPr="0020095A" w:rsidRDefault="009E4970" w:rsidP="00E11C75">
      <w:pPr>
        <w:pStyle w:val="BodyText"/>
        <w:rPr>
          <w:b/>
          <w:i/>
          <w:iCs/>
          <w:sz w:val="22"/>
          <w:szCs w:val="22"/>
        </w:rPr>
      </w:pPr>
      <w:r>
        <w:rPr>
          <w:b/>
          <w:sz w:val="22"/>
          <w:szCs w:val="22"/>
        </w:rPr>
        <w:t>1.6.3</w:t>
      </w:r>
      <w:r w:rsidR="00E11C75" w:rsidRPr="009F5045">
        <w:rPr>
          <w:b/>
          <w:sz w:val="22"/>
          <w:szCs w:val="22"/>
        </w:rPr>
        <w:t xml:space="preserve"> </w:t>
      </w:r>
      <w:r w:rsidR="00E11C75" w:rsidRPr="009F5045">
        <w:rPr>
          <w:b/>
          <w:i/>
          <w:iCs/>
          <w:sz w:val="22"/>
          <w:szCs w:val="22"/>
        </w:rPr>
        <w:t>Exports Response</w:t>
      </w:r>
      <w:r w:rsidR="00E11C75" w:rsidRPr="0020095A">
        <w:rPr>
          <w:b/>
          <w:i/>
          <w:iCs/>
          <w:sz w:val="22"/>
          <w:szCs w:val="22"/>
        </w:rPr>
        <w:t xml:space="preserve"> </w:t>
      </w:r>
    </w:p>
    <w:p w:rsidR="00E11C75" w:rsidRDefault="007E3844" w:rsidP="00E11C75">
      <w:pPr>
        <w:pStyle w:val="BodyText"/>
      </w:pPr>
      <w:r>
        <w:t>In the</w:t>
      </w:r>
      <w:r w:rsidR="00E11C75">
        <w:t xml:space="preserve"> post-USSR period, </w:t>
      </w:r>
      <w:r w:rsidR="00301AC3">
        <w:t xml:space="preserve">a 1% rise in the international price relative leads to a 0.57% fall in exports. The coefficient is </w:t>
      </w:r>
      <w:r w:rsidR="00E11C75">
        <w:t xml:space="preserve">statistically significant at the 1% level with a 95% confidence interval of (-0.89, -0.26), which is quite large (Table </w:t>
      </w:r>
      <w:r>
        <w:t>1</w:t>
      </w:r>
      <w:r w:rsidR="00E11C75">
        <w:t>.2). This implies</w:t>
      </w:r>
      <w:r w:rsidR="00E11C75" w:rsidRPr="0049280C">
        <w:t xml:space="preserve"> that a rise in the price of Indian tea vis-à-vis </w:t>
      </w:r>
      <w:r w:rsidR="00E11C75">
        <w:t>competing countries’</w:t>
      </w:r>
      <w:r w:rsidR="00E11C75" w:rsidRPr="0049280C">
        <w:t xml:space="preserve"> tea price will make Indian tea comparatively less competitive thus lead</w:t>
      </w:r>
      <w:r w:rsidR="00E11C75">
        <w:t>ing</w:t>
      </w:r>
      <w:r w:rsidR="00E11C75" w:rsidRPr="0049280C">
        <w:t xml:space="preserve"> to a fall in demand for Indian tea exports.</w:t>
      </w:r>
      <w:r w:rsidR="00104BA8">
        <w:rPr>
          <w:rStyle w:val="FootnoteReference"/>
        </w:rPr>
        <w:footnoteReference w:id="43"/>
      </w:r>
      <w:r w:rsidR="00104BA8">
        <w:t xml:space="preserve"> </w:t>
      </w:r>
      <w:r w:rsidR="00E11C75">
        <w:t xml:space="preserve">Contrary to the negative coefficient obtained in the post-USSR period; we find a positive and significant coefficient of the same in the USSR period, the elasticity being 0.47 (which is similar to the estimates obtained by Kumar and Kumar (1994), with a 95% confidence interval of (0.12, 0.81) which points to the fact that since in the USSR period, especially from </w:t>
      </w:r>
      <w:r w:rsidR="001D544C">
        <w:t>mid-eighties</w:t>
      </w:r>
      <w:r w:rsidR="00E11C75">
        <w:t xml:space="preserve"> up till 1991, more than half of India’s tea exports was sold to the Soviet Union based upon </w:t>
      </w:r>
      <w:proofErr w:type="spellStart"/>
      <w:r w:rsidR="00E11C75">
        <w:t>favourable</w:t>
      </w:r>
      <w:proofErr w:type="spellEnd"/>
      <w:r w:rsidR="00E11C75">
        <w:t xml:space="preserve"> terms of trade between the two, even with a rise in the international price relative (which made Indian tea comparatively less competitive), India was assured a certain level of exports and so, overall tea exports did not fall. However, after the disintegration of </w:t>
      </w:r>
      <w:smartTag w:uri="urn:schemas-microsoft-com:office:smarttags" w:element="country-region">
        <w:smartTag w:uri="urn:schemas-microsoft-com:office:smarttags" w:element="place">
          <w:r w:rsidR="00E11C75">
            <w:t>USSR</w:t>
          </w:r>
        </w:smartTag>
      </w:smartTag>
      <w:r w:rsidR="00E11C75">
        <w:t xml:space="preserve">, </w:t>
      </w:r>
      <w:smartTag w:uri="urn:schemas-microsoft-com:office:smarttags" w:element="country-region">
        <w:smartTag w:uri="urn:schemas-microsoft-com:office:smarttags" w:element="place">
          <w:r w:rsidR="00E11C75">
            <w:t>India</w:t>
          </w:r>
        </w:smartTag>
      </w:smartTag>
      <w:r w:rsidR="00E11C75">
        <w:t xml:space="preserve"> lost a huge market for its tea, exports became market-dependent and competition began to play an important role in determining exports.</w:t>
      </w:r>
      <w:r w:rsidR="00E11C75" w:rsidRPr="00A147AD">
        <w:rPr>
          <w:rStyle w:val="FootnoteReference"/>
        </w:rPr>
        <w:t xml:space="preserve"> </w:t>
      </w:r>
      <w:r w:rsidR="00E11C75">
        <w:rPr>
          <w:rStyle w:val="FootnoteReference"/>
        </w:rPr>
        <w:footnoteReference w:id="44"/>
      </w:r>
      <w:r w:rsidR="00E11C75">
        <w:t xml:space="preserve"> </w:t>
      </w:r>
    </w:p>
    <w:p w:rsidR="00104BA8" w:rsidRDefault="00E11C75" w:rsidP="00E11C75">
      <w:pPr>
        <w:pStyle w:val="BodyText"/>
      </w:pPr>
      <w:r>
        <w:t xml:space="preserve">           </w:t>
      </w:r>
      <w:r w:rsidRPr="0049280C">
        <w:t xml:space="preserve">The </w:t>
      </w:r>
      <w:r>
        <w:t>domestic price relative (</w:t>
      </w:r>
      <w:r w:rsidRPr="00097ED2">
        <w:rPr>
          <w:position w:val="-12"/>
        </w:rPr>
        <w:object w:dxaOrig="360" w:dyaOrig="380">
          <v:shape id="_x0000_i1126" type="#_x0000_t75" style="width:18.4pt;height:18.4pt" o:ole="">
            <v:imagedata r:id="rId146" o:title=""/>
          </v:shape>
          <o:OLEObject Type="Embed" ProgID="Equation.3" ShapeID="_x0000_i1126" DrawAspect="Content" ObjectID="_1377508211" r:id="rId214"/>
        </w:object>
      </w:r>
      <w:r>
        <w:t>), i.e.</w:t>
      </w:r>
      <w:r w:rsidRPr="0049280C">
        <w:t xml:space="preserve"> the export price of tea relative to the domestic price of tea</w:t>
      </w:r>
      <w:r>
        <w:t xml:space="preserve"> is found to be positive significant in the post-USSR period but insignificant in the </w:t>
      </w:r>
      <w:smartTag w:uri="urn:schemas-microsoft-com:office:smarttags" w:element="country-region">
        <w:smartTag w:uri="urn:schemas-microsoft-com:office:smarttags" w:element="place">
          <w:r>
            <w:t>USSR</w:t>
          </w:r>
        </w:smartTag>
      </w:smartTag>
      <w:r>
        <w:t xml:space="preserve"> period, with the elasticity in the former being 0.37. The 95% confidence interval for </w:t>
      </w:r>
      <w:r>
        <w:lastRenderedPageBreak/>
        <w:t xml:space="preserve">the estimate is </w:t>
      </w:r>
      <w:r w:rsidRPr="006D4233">
        <w:t>(0.</w:t>
      </w:r>
      <w:r>
        <w:t>06</w:t>
      </w:r>
      <w:r w:rsidRPr="006D4233">
        <w:t>, 0.</w:t>
      </w:r>
      <w:r>
        <w:t>68</w:t>
      </w:r>
      <w:r w:rsidRPr="006D4233">
        <w:t>)</w:t>
      </w:r>
      <w:r>
        <w:t>, which is quite large. The positive sign of the domestic price relative indicates that greater is the margin between the export price and the domestic price of tea, greater is the incentive to export.</w:t>
      </w:r>
      <w:r w:rsidR="00104BA8">
        <w:rPr>
          <w:rStyle w:val="FootnoteReference"/>
        </w:rPr>
        <w:footnoteReference w:id="45"/>
      </w:r>
      <w:r>
        <w:t xml:space="preserve">            </w:t>
      </w:r>
    </w:p>
    <w:p w:rsidR="00E11C75" w:rsidRDefault="00104BA8" w:rsidP="00E11C75">
      <w:pPr>
        <w:pStyle w:val="BodyText"/>
      </w:pPr>
      <w:r>
        <w:t xml:space="preserve">            </w:t>
      </w:r>
      <w:r w:rsidR="00E11C75">
        <w:t>Per capita</w:t>
      </w:r>
      <w:r w:rsidR="00E11C75" w:rsidRPr="0049280C">
        <w:t xml:space="preserve"> income of the </w:t>
      </w:r>
      <w:r w:rsidR="00E11C75">
        <w:t xml:space="preserve">tea </w:t>
      </w:r>
      <w:r w:rsidR="00E11C75" w:rsidRPr="0049280C">
        <w:t>importing countries</w:t>
      </w:r>
      <w:r w:rsidR="00E11C75">
        <w:t xml:space="preserve"> </w:t>
      </w:r>
      <w:r w:rsidR="00E11C75" w:rsidRPr="0049280C">
        <w:t>(</w:t>
      </w:r>
      <w:r w:rsidR="00E11C75" w:rsidRPr="000669E7">
        <w:rPr>
          <w:i/>
        </w:rPr>
        <w:t>YIM</w:t>
      </w:r>
      <w:r w:rsidR="00E11C75" w:rsidRPr="0049280C">
        <w:t xml:space="preserve">) </w:t>
      </w:r>
      <w:r w:rsidR="00E11C75">
        <w:t xml:space="preserve">is found to be negative significant in the post-USSR period and positive significant in the USSR period with corresponding </w:t>
      </w:r>
      <w:proofErr w:type="spellStart"/>
      <w:r w:rsidR="00E11C75">
        <w:t>elasticities</w:t>
      </w:r>
      <w:proofErr w:type="spellEnd"/>
      <w:r w:rsidR="00E11C75">
        <w:t xml:space="preserve"> being -2.12 and 1.76 respectively. The estimates have large confidence intervals (95% confidence intervals are (-3.34 and -0.89) and (0.47, 3.05) respectively in the post-USSR and the USSR period).</w:t>
      </w:r>
      <w:r w:rsidR="00E11C75" w:rsidRPr="0049280C">
        <w:t xml:space="preserve"> </w:t>
      </w:r>
      <w:r w:rsidR="00E11C75">
        <w:t xml:space="preserve">Whereas Were, </w:t>
      </w:r>
      <w:proofErr w:type="spellStart"/>
      <w:r w:rsidR="00E11C75">
        <w:t>Ndung’u</w:t>
      </w:r>
      <w:proofErr w:type="spellEnd"/>
      <w:r w:rsidR="00E11C75">
        <w:t xml:space="preserve">, </w:t>
      </w:r>
      <w:proofErr w:type="spellStart"/>
      <w:r w:rsidR="00E11C75">
        <w:t>Geda</w:t>
      </w:r>
      <w:proofErr w:type="spellEnd"/>
      <w:r w:rsidR="00E11C75">
        <w:t xml:space="preserve"> and </w:t>
      </w:r>
      <w:proofErr w:type="spellStart"/>
      <w:r w:rsidR="00E11C75">
        <w:t>Karingi</w:t>
      </w:r>
      <w:proofErr w:type="spellEnd"/>
      <w:r w:rsidR="00E11C75">
        <w:t xml:space="preserve"> (2002) reveal an insignificant coefficient for income in the estimation of Kenyan coffee exports, and a negative significant coefficient of the same in case of tea;</w:t>
      </w:r>
      <w:r w:rsidR="00E11C75">
        <w:rPr>
          <w:rStyle w:val="FootnoteReference"/>
        </w:rPr>
        <w:footnoteReference w:id="46"/>
      </w:r>
      <w:r w:rsidR="00E11C75">
        <w:t xml:space="preserve"> income elasticity of tea exports is positive significant (=0.3) in </w:t>
      </w:r>
      <w:proofErr w:type="spellStart"/>
      <w:r w:rsidR="00E11C75">
        <w:t>Dutta</w:t>
      </w:r>
      <w:proofErr w:type="spellEnd"/>
      <w:r w:rsidR="00E11C75">
        <w:t xml:space="preserve"> (1965)</w:t>
      </w:r>
      <w:r w:rsidR="00E11C75" w:rsidRPr="00E80BAE">
        <w:t xml:space="preserve"> </w:t>
      </w:r>
      <w:r w:rsidR="00E11C75">
        <w:t>and (=0.74) in Kumar and Kumar (1994)</w:t>
      </w:r>
      <w:r w:rsidR="00817FD2">
        <w:t>, given that both studies cover only up till the USSR period</w:t>
      </w:r>
      <w:r w:rsidR="00E11C75">
        <w:t>. Thus our income elasticity estimates are comparatively much higher.</w:t>
      </w:r>
      <w:r w:rsidR="00E53EDC">
        <w:rPr>
          <w:rStyle w:val="FootnoteReference"/>
        </w:rPr>
        <w:footnoteReference w:id="47"/>
      </w:r>
      <w:r w:rsidR="00E11C75">
        <w:t xml:space="preserve"> An argument in </w:t>
      </w:r>
      <w:proofErr w:type="spellStart"/>
      <w:r w:rsidR="00E11C75">
        <w:t>favour</w:t>
      </w:r>
      <w:proofErr w:type="spellEnd"/>
      <w:r w:rsidR="00E11C75">
        <w:t xml:space="preserve"> of the negative coefficient of income in the post-USSR period is that a rise in the income of tea importing countries was perhaps associated with a shift towards better quality teas exported by other competing countries or towards other beverages.</w:t>
      </w:r>
    </w:p>
    <w:p w:rsidR="00E11C75" w:rsidRPr="00591706" w:rsidRDefault="00E11C75" w:rsidP="00591706">
      <w:pPr>
        <w:pStyle w:val="BodyText"/>
        <w:rPr>
          <w:sz w:val="20"/>
          <w:szCs w:val="20"/>
        </w:rPr>
      </w:pPr>
      <w:r>
        <w:t xml:space="preserve">           Exchange rate volatility (</w:t>
      </w:r>
      <w:r w:rsidRPr="00794CE2">
        <w:rPr>
          <w:i/>
          <w:iCs/>
        </w:rPr>
        <w:t>V</w:t>
      </w:r>
      <w:r>
        <w:t>) has been found to be negative significant in the post-USSR period and positive significant in the USSR period with elasticity values of -0.042 and 0.085 respectively (both coefficients being significant at the 1% level) lying between 95% confidence intervals of (-0.07, 0.09) and (0.03, 0.13) respectively which are not very large.</w:t>
      </w:r>
      <w:r w:rsidR="00591706">
        <w:rPr>
          <w:rStyle w:val="FootnoteReference"/>
        </w:rPr>
        <w:footnoteReference w:id="48"/>
      </w:r>
      <w:r>
        <w:t xml:space="preserve"> </w:t>
      </w:r>
    </w:p>
    <w:p w:rsidR="00E11C75" w:rsidRDefault="00E11C75" w:rsidP="00E11C75">
      <w:pPr>
        <w:pStyle w:val="BodyText"/>
      </w:pPr>
      <w:r>
        <w:t xml:space="preserve">           The dummy variable representing the U.S.S.R period (</w:t>
      </w:r>
      <w:r>
        <w:rPr>
          <w:noProof/>
          <w:position w:val="-12"/>
        </w:rPr>
        <w:drawing>
          <wp:inline distT="0" distB="0" distL="0" distR="0" wp14:anchorId="11EBF491" wp14:editId="2412294E">
            <wp:extent cx="533400" cy="257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215" cstate="print">
                      <a:extLst>
                        <a:ext uri="{28A0092B-C50C-407E-A947-70E740481C1C}">
                          <a14:useLocalDpi xmlns:a14="http://schemas.microsoft.com/office/drawing/2010/main" val="0"/>
                        </a:ext>
                      </a:extLst>
                    </a:blip>
                    <a:srcRect t="-6250" b="-6250"/>
                    <a:stretch/>
                  </pic:blipFill>
                  <pic:spPr bwMode="auto">
                    <a:xfrm>
                      <a:off x="0" y="0"/>
                      <a:ext cx="533400" cy="257175"/>
                    </a:xfrm>
                    <a:prstGeom prst="rect">
                      <a:avLst/>
                    </a:prstGeom>
                    <a:noFill/>
                    <a:ln>
                      <a:noFill/>
                    </a:ln>
                  </pic:spPr>
                </pic:pic>
              </a:graphicData>
            </a:graphic>
          </wp:inline>
        </w:drawing>
      </w:r>
      <w:r>
        <w:t xml:space="preserve">) </w:t>
      </w:r>
      <w:r w:rsidR="00E12DA3">
        <w:t xml:space="preserve">has a </w:t>
      </w:r>
      <w:r>
        <w:t xml:space="preserve">positive </w:t>
      </w:r>
      <w:r w:rsidR="00E12DA3">
        <w:t xml:space="preserve">coefficient </w:t>
      </w:r>
      <w:r>
        <w:t xml:space="preserve">(=0.43) and has a significant level effect on exports (statistically significant at the 1% level). The 95% confidence interval of (0.19, 0.67) is also quite large. </w:t>
      </w:r>
      <w:r w:rsidR="00E12DA3">
        <w:t>This means that</w:t>
      </w:r>
      <w:r>
        <w:t xml:space="preserve"> the </w:t>
      </w:r>
      <w:r>
        <w:lastRenderedPageBreak/>
        <w:t>USSR period was a favorable period for Indian tea exports. In</w:t>
      </w:r>
      <w:r w:rsidR="00E12DA3">
        <w:t xml:space="preserve"> </w:t>
      </w:r>
      <w:r>
        <w:t xml:space="preserve">fact, a closer look at the graphical representation of exports reveals that in the post disintegration period, exports dropped to a very low level and then gradually began to pick up in the subsequent years, yet could never reach the higher volumes attained during the U.S.S.R period. As discussed before, this distinct decline in exports in the post USSR period is partly explained by the fact that Russia and the CIS states began to show a preference towards orthodox teas which India did not produce sufficiently, and partly because Indian teas in these markets was also competing heavily with cheaper </w:t>
      </w:r>
      <w:smartTag w:uri="urn:schemas-microsoft-com:office:smarttags" w:element="stockticker">
        <w:r>
          <w:t>CTC</w:t>
        </w:r>
      </w:smartTag>
      <w:r>
        <w:t xml:space="preserve"> exports of newly competing countries like Kenya, as also from China and Vietnam. </w:t>
      </w:r>
    </w:p>
    <w:p w:rsidR="00E11C75" w:rsidRDefault="00E11C75" w:rsidP="00E11C75">
      <w:pPr>
        <w:pStyle w:val="BodyText"/>
      </w:pPr>
      <w:r>
        <w:t xml:space="preserve">            As we just noted, the disintegration of </w:t>
      </w:r>
      <w:smartTag w:uri="urn:schemas-microsoft-com:office:smarttags" w:element="country-region">
        <w:smartTag w:uri="urn:schemas-microsoft-com:office:smarttags" w:element="place">
          <w:r>
            <w:t>USSR</w:t>
          </w:r>
        </w:smartTag>
      </w:smartTag>
      <w:r>
        <w:t xml:space="preserve"> was a severe jolt to Indian tea exports. This is evident from the negative coefficient (-0.13) of the second dummy variable (</w:t>
      </w:r>
      <w:r>
        <w:rPr>
          <w:noProof/>
          <w:position w:val="-12"/>
        </w:rPr>
        <w:drawing>
          <wp:inline distT="0" distB="0" distL="0" distR="0" wp14:anchorId="67C76BE0" wp14:editId="688268B5">
            <wp:extent cx="4286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which is statistically significant at the 1% level with a 95% confidence interval of (-0.20, -0.05). Thus, USSR’s breakdown meant that Indian tea suddenly lost the comfortable cushion provided by the </w:t>
      </w:r>
      <w:r w:rsidR="00E12DA3">
        <w:t>erstwhile Soviet Union Market</w:t>
      </w:r>
      <w:r>
        <w:t xml:space="preserve"> (which accounted for more than 50% of India’s tea exports) and was faced with tough competition in terms of creating newer markets for its tea. </w:t>
      </w:r>
      <w:r w:rsidR="00EC1D95">
        <w:t>Further, l</w:t>
      </w:r>
      <w:r>
        <w:t xml:space="preserve">agged exports are found to be statistically insignificant but the error correction term is significant at the 1% level with a coefficient value of -0.95 lying between a 95% confidence interval of (-1.34, -0.55), which means that we have a long run equilibrium relationship between the variables of the export function. </w:t>
      </w:r>
    </w:p>
    <w:p w:rsidR="00E11C75" w:rsidRDefault="00E11C75" w:rsidP="00E11C75">
      <w:pPr>
        <w:pStyle w:val="BodyText"/>
      </w:pPr>
      <w:r>
        <w:t xml:space="preserve">            The standardized beta coefficients (Table </w:t>
      </w:r>
      <w:r w:rsidR="00EC1D95">
        <w:t>1</w:t>
      </w:r>
      <w:r>
        <w:t xml:space="preserve">.3) indicate that the USSR period was an extremely important period for Indian tea, the coefficient being very high (=3.5). Also, in the post-USSR period, both the international price relative and income of importing countries were the most important variables in determining tea exports (coefficients are almost equal), followed by the domestic price relative. On the other hand, in the USSR period, exchange rate volatility turned out to be the most important variable (coefficient = 3.7), followed by the international price relative and income of importing countries (coefficients are equal to 0.7 for each). </w:t>
      </w:r>
    </w:p>
    <w:p w:rsidR="00EC1D95" w:rsidRDefault="00EC1D95" w:rsidP="001812DB">
      <w:pPr>
        <w:pStyle w:val="BodyText"/>
        <w:spacing w:line="120" w:lineRule="auto"/>
      </w:pPr>
    </w:p>
    <w:p w:rsidR="002B3221" w:rsidRDefault="00E11C75" w:rsidP="001812DB">
      <w:pPr>
        <w:pStyle w:val="BodyText"/>
        <w:rPr>
          <w:b/>
        </w:rPr>
      </w:pPr>
      <w:r w:rsidRPr="00D400BB">
        <w:rPr>
          <w:b/>
        </w:rPr>
        <w:t xml:space="preserve">Table </w:t>
      </w:r>
      <w:r w:rsidR="009E4970">
        <w:rPr>
          <w:b/>
        </w:rPr>
        <w:t>1</w:t>
      </w:r>
      <w:r w:rsidRPr="00D400BB">
        <w:rPr>
          <w:b/>
        </w:rPr>
        <w:t>.2: Estimates of Seemingly Unrelated Regression Equations Model: Output, Consumption and Export equations</w:t>
      </w:r>
    </w:p>
    <w:p w:rsidR="00E11C75" w:rsidRPr="002B3221" w:rsidRDefault="00E11C75" w:rsidP="002B3221">
      <w:pPr>
        <w:jc w:val="right"/>
        <w:rPr>
          <w:lang w:val="en-US" w:eastAsia="en-US"/>
        </w:rPr>
      </w:pPr>
    </w:p>
    <w:tbl>
      <w:tblPr>
        <w:tblStyle w:val="TableGrid"/>
        <w:tblpPr w:leftFromText="180" w:rightFromText="180" w:vertAnchor="text" w:tblpY="1"/>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6"/>
        <w:gridCol w:w="1467"/>
        <w:gridCol w:w="1932"/>
        <w:gridCol w:w="1807"/>
      </w:tblGrid>
      <w:tr w:rsidR="00E11C75" w:rsidTr="002B3221">
        <w:trPr>
          <w:trHeight w:val="440"/>
        </w:trPr>
        <w:tc>
          <w:tcPr>
            <w:tcW w:w="3316" w:type="dxa"/>
            <w:tcBorders>
              <w:top w:val="single" w:sz="4" w:space="0" w:color="auto"/>
              <w:bottom w:val="single" w:sz="4" w:space="0" w:color="auto"/>
            </w:tcBorders>
            <w:vAlign w:val="center"/>
          </w:tcPr>
          <w:p w:rsidR="00E11C75" w:rsidRDefault="00E11C75" w:rsidP="002B3221">
            <w:pPr>
              <w:pStyle w:val="BodyText"/>
              <w:jc w:val="center"/>
            </w:pPr>
            <w:r>
              <w:t>Variable</w:t>
            </w:r>
          </w:p>
        </w:tc>
        <w:tc>
          <w:tcPr>
            <w:tcW w:w="1467" w:type="dxa"/>
            <w:tcBorders>
              <w:top w:val="single" w:sz="4" w:space="0" w:color="auto"/>
              <w:bottom w:val="single" w:sz="4" w:space="0" w:color="auto"/>
            </w:tcBorders>
            <w:vAlign w:val="center"/>
          </w:tcPr>
          <w:p w:rsidR="00E11C75" w:rsidRDefault="00E11C75" w:rsidP="002B3221">
            <w:pPr>
              <w:pStyle w:val="BodyText"/>
              <w:jc w:val="center"/>
            </w:pPr>
            <w:r>
              <w:t>Output (Q)</w:t>
            </w:r>
          </w:p>
        </w:tc>
        <w:tc>
          <w:tcPr>
            <w:tcW w:w="1932" w:type="dxa"/>
            <w:tcBorders>
              <w:top w:val="single" w:sz="4" w:space="0" w:color="auto"/>
              <w:bottom w:val="single" w:sz="4" w:space="0" w:color="auto"/>
            </w:tcBorders>
            <w:vAlign w:val="center"/>
          </w:tcPr>
          <w:p w:rsidR="00E11C75" w:rsidRDefault="00E11C75" w:rsidP="002B3221">
            <w:pPr>
              <w:pStyle w:val="BodyText"/>
              <w:jc w:val="center"/>
            </w:pPr>
            <w:r>
              <w:t>Consumption (C)</w:t>
            </w:r>
          </w:p>
        </w:tc>
        <w:tc>
          <w:tcPr>
            <w:tcW w:w="1807" w:type="dxa"/>
            <w:tcBorders>
              <w:top w:val="single" w:sz="4" w:space="0" w:color="auto"/>
              <w:bottom w:val="single" w:sz="4" w:space="0" w:color="auto"/>
            </w:tcBorders>
            <w:vAlign w:val="center"/>
          </w:tcPr>
          <w:p w:rsidR="00E11C75" w:rsidRDefault="00E11C75" w:rsidP="002B3221">
            <w:pPr>
              <w:pStyle w:val="BodyText"/>
              <w:jc w:val="center"/>
            </w:pPr>
            <w:r>
              <w:t>Exports (X)</w:t>
            </w:r>
          </w:p>
        </w:tc>
      </w:tr>
      <w:tr w:rsidR="00E11C75" w:rsidTr="002B3221">
        <w:trPr>
          <w:trHeight w:val="530"/>
        </w:trPr>
        <w:tc>
          <w:tcPr>
            <w:tcW w:w="3316" w:type="dxa"/>
            <w:tcBorders>
              <w:top w:val="single" w:sz="4" w:space="0" w:color="auto"/>
              <w:bottom w:val="nil"/>
            </w:tcBorders>
            <w:vAlign w:val="center"/>
          </w:tcPr>
          <w:p w:rsidR="00E11C75" w:rsidRDefault="00E11C75" w:rsidP="002B3221">
            <w:pPr>
              <w:pStyle w:val="BodyText"/>
              <w:jc w:val="center"/>
            </w:pPr>
            <w:r w:rsidRPr="00EE20D0">
              <w:rPr>
                <w:position w:val="-14"/>
              </w:rPr>
              <w:object w:dxaOrig="460" w:dyaOrig="380">
                <v:shape id="_x0000_i1127" type="#_x0000_t75" style="width:23pt;height:18.4pt" o:ole="">
                  <v:imagedata r:id="rId217" o:title=""/>
                </v:shape>
                <o:OLEObject Type="Embed" ProgID="Equation.3" ShapeID="_x0000_i1127" DrawAspect="Content" ObjectID="_1377508212" r:id="rId218"/>
              </w:object>
            </w:r>
          </w:p>
        </w:tc>
        <w:tc>
          <w:tcPr>
            <w:tcW w:w="1467" w:type="dxa"/>
            <w:tcBorders>
              <w:top w:val="single" w:sz="4" w:space="0" w:color="auto"/>
              <w:bottom w:val="nil"/>
            </w:tcBorders>
            <w:vAlign w:val="center"/>
          </w:tcPr>
          <w:p w:rsidR="00E11C75" w:rsidRDefault="00E11C75" w:rsidP="002B3221">
            <w:pPr>
              <w:pStyle w:val="BodyText"/>
              <w:jc w:val="center"/>
            </w:pPr>
            <w:r>
              <w:t>-1.592***</w:t>
            </w:r>
          </w:p>
          <w:p w:rsidR="00E11C75" w:rsidRDefault="00E11C75" w:rsidP="002B3221">
            <w:pPr>
              <w:pStyle w:val="BodyText"/>
              <w:jc w:val="center"/>
            </w:pPr>
            <w:r>
              <w:t>(0.218)</w:t>
            </w:r>
          </w:p>
        </w:tc>
        <w:tc>
          <w:tcPr>
            <w:tcW w:w="1932" w:type="dxa"/>
            <w:tcBorders>
              <w:top w:val="single" w:sz="4" w:space="0" w:color="auto"/>
              <w:bottom w:val="nil"/>
            </w:tcBorders>
            <w:vAlign w:val="center"/>
          </w:tcPr>
          <w:p w:rsidR="00E11C75" w:rsidRDefault="00E11C75" w:rsidP="002B3221">
            <w:pPr>
              <w:pStyle w:val="BodyText"/>
              <w:jc w:val="center"/>
            </w:pPr>
            <w:r>
              <w:t>-</w:t>
            </w:r>
          </w:p>
        </w:tc>
        <w:tc>
          <w:tcPr>
            <w:tcW w:w="1807" w:type="dxa"/>
            <w:tcBorders>
              <w:top w:val="single" w:sz="4" w:space="0" w:color="auto"/>
              <w:bottom w:val="nil"/>
            </w:tcBorders>
            <w:vAlign w:val="center"/>
          </w:tcPr>
          <w:p w:rsidR="00E11C75" w:rsidRDefault="00E11C75" w:rsidP="002B3221">
            <w:pPr>
              <w:pStyle w:val="BodyText"/>
              <w:jc w:val="center"/>
            </w:pPr>
            <w:r>
              <w:t>-</w:t>
            </w:r>
          </w:p>
        </w:tc>
      </w:tr>
    </w:tbl>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6"/>
        <w:gridCol w:w="1467"/>
        <w:gridCol w:w="1932"/>
        <w:gridCol w:w="1807"/>
      </w:tblGrid>
      <w:tr w:rsidR="00E642EA" w:rsidTr="00E642EA">
        <w:trPr>
          <w:trHeight w:val="530"/>
        </w:trPr>
        <w:tc>
          <w:tcPr>
            <w:tcW w:w="3316" w:type="dxa"/>
            <w:vAlign w:val="center"/>
          </w:tcPr>
          <w:p w:rsidR="002B3221" w:rsidRDefault="002B3221" w:rsidP="001A2FE6">
            <w:pPr>
              <w:pStyle w:val="BodyText"/>
              <w:jc w:val="center"/>
            </w:pPr>
            <w:r>
              <w:lastRenderedPageBreak/>
              <w:t>Variable</w:t>
            </w:r>
          </w:p>
        </w:tc>
        <w:tc>
          <w:tcPr>
            <w:tcW w:w="1467" w:type="dxa"/>
            <w:vAlign w:val="center"/>
          </w:tcPr>
          <w:p w:rsidR="002B3221" w:rsidRDefault="002B3221" w:rsidP="001A2FE6">
            <w:pPr>
              <w:pStyle w:val="BodyText"/>
              <w:jc w:val="center"/>
            </w:pPr>
            <w:r>
              <w:t>Output</w:t>
            </w:r>
            <w:r w:rsidR="001812DB">
              <w:t xml:space="preserve"> (Q)</w:t>
            </w:r>
          </w:p>
        </w:tc>
        <w:tc>
          <w:tcPr>
            <w:tcW w:w="1932" w:type="dxa"/>
            <w:vAlign w:val="center"/>
          </w:tcPr>
          <w:p w:rsidR="002B3221" w:rsidRDefault="002B3221" w:rsidP="001A2FE6">
            <w:pPr>
              <w:pStyle w:val="BodyText"/>
              <w:jc w:val="center"/>
            </w:pPr>
            <w:r>
              <w:t>Consumption</w:t>
            </w:r>
            <w:r w:rsidR="001812DB">
              <w:t xml:space="preserve"> (C)</w:t>
            </w:r>
          </w:p>
        </w:tc>
        <w:tc>
          <w:tcPr>
            <w:tcW w:w="1807" w:type="dxa"/>
            <w:vAlign w:val="center"/>
          </w:tcPr>
          <w:p w:rsidR="002B3221" w:rsidRDefault="002B3221" w:rsidP="001A2FE6">
            <w:pPr>
              <w:pStyle w:val="BodyText"/>
              <w:jc w:val="center"/>
            </w:pPr>
            <w:r>
              <w:t>Exports</w:t>
            </w:r>
            <w:r w:rsidR="00E41489">
              <w:t xml:space="preserve"> (X)</w:t>
            </w:r>
          </w:p>
        </w:tc>
      </w:tr>
    </w:tbl>
    <w:tbl>
      <w:tblPr>
        <w:tblStyle w:val="TableGrid"/>
        <w:tblpPr w:leftFromText="180" w:rightFromText="180" w:vertAnchor="text" w:tblpY="1"/>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6"/>
        <w:gridCol w:w="1467"/>
        <w:gridCol w:w="1932"/>
        <w:gridCol w:w="1807"/>
      </w:tblGrid>
      <w:tr w:rsidR="00E11C75" w:rsidTr="002B3221">
        <w:trPr>
          <w:trHeight w:val="540"/>
        </w:trPr>
        <w:tc>
          <w:tcPr>
            <w:tcW w:w="3316" w:type="dxa"/>
            <w:tcBorders>
              <w:top w:val="nil"/>
            </w:tcBorders>
            <w:vAlign w:val="center"/>
          </w:tcPr>
          <w:p w:rsidR="00E11C75" w:rsidRDefault="00E11C75" w:rsidP="002B3221">
            <w:pPr>
              <w:pStyle w:val="BodyText"/>
              <w:jc w:val="center"/>
            </w:pPr>
            <w:r w:rsidRPr="00847B04">
              <w:rPr>
                <w:position w:val="-32"/>
                <w:sz w:val="16"/>
                <w:szCs w:val="16"/>
              </w:rPr>
              <w:object w:dxaOrig="340" w:dyaOrig="720">
                <v:shape id="_x0000_i1128" type="#_x0000_t75" style="width:15.3pt;height:30.65pt" o:ole="">
                  <v:imagedata r:id="rId219" o:title=""/>
                </v:shape>
                <o:OLEObject Type="Embed" ProgID="Equation.3" ShapeID="_x0000_i1128" DrawAspect="Content" ObjectID="_1377508213" r:id="rId220"/>
              </w:object>
            </w:r>
          </w:p>
        </w:tc>
        <w:tc>
          <w:tcPr>
            <w:tcW w:w="1467" w:type="dxa"/>
            <w:tcBorders>
              <w:top w:val="nil"/>
            </w:tcBorders>
            <w:vAlign w:val="center"/>
          </w:tcPr>
          <w:p w:rsidR="00E11C75" w:rsidRDefault="00E11C75" w:rsidP="002B3221">
            <w:pPr>
              <w:spacing w:line="360" w:lineRule="auto"/>
              <w:jc w:val="center"/>
            </w:pPr>
            <w:r>
              <w:t>0.084***</w:t>
            </w:r>
          </w:p>
          <w:p w:rsidR="00E11C75" w:rsidRDefault="00E11C75" w:rsidP="002B3221">
            <w:pPr>
              <w:spacing w:line="360" w:lineRule="auto"/>
              <w:jc w:val="center"/>
            </w:pPr>
            <w:r>
              <w:t>(0.022)</w:t>
            </w:r>
          </w:p>
        </w:tc>
        <w:tc>
          <w:tcPr>
            <w:tcW w:w="1932" w:type="dxa"/>
            <w:tcBorders>
              <w:top w:val="nil"/>
            </w:tcBorders>
            <w:vAlign w:val="center"/>
          </w:tcPr>
          <w:p w:rsidR="00E11C75" w:rsidRDefault="00E11C75" w:rsidP="002B3221">
            <w:pPr>
              <w:pStyle w:val="BodyText"/>
              <w:jc w:val="center"/>
            </w:pPr>
            <w:r>
              <w:t>-</w:t>
            </w:r>
          </w:p>
        </w:tc>
        <w:tc>
          <w:tcPr>
            <w:tcW w:w="1807" w:type="dxa"/>
            <w:tcBorders>
              <w:top w:val="nil"/>
            </w:tcBorders>
            <w:vAlign w:val="center"/>
          </w:tcPr>
          <w:p w:rsidR="00E11C75" w:rsidRPr="00EC4FB9" w:rsidRDefault="00E11C75" w:rsidP="002B3221">
            <w:pPr>
              <w:spacing w:line="360" w:lineRule="auto"/>
              <w:jc w:val="center"/>
            </w:pPr>
            <w:r>
              <w:t>-</w:t>
            </w:r>
          </w:p>
        </w:tc>
      </w:tr>
      <w:tr w:rsidR="00E11C75" w:rsidTr="002B3221">
        <w:trPr>
          <w:trHeight w:val="468"/>
        </w:trPr>
        <w:tc>
          <w:tcPr>
            <w:tcW w:w="3316" w:type="dxa"/>
            <w:vAlign w:val="center"/>
          </w:tcPr>
          <w:p w:rsidR="00E11C75" w:rsidRDefault="00E11C75" w:rsidP="002B3221">
            <w:pPr>
              <w:pStyle w:val="BodyText"/>
              <w:jc w:val="center"/>
            </w:pPr>
            <w:r w:rsidRPr="00AC70CE">
              <w:rPr>
                <w:position w:val="-12"/>
                <w:sz w:val="16"/>
                <w:szCs w:val="16"/>
              </w:rPr>
              <w:object w:dxaOrig="420" w:dyaOrig="400">
                <v:shape id="_x0000_i1129" type="#_x0000_t75" style="width:17.6pt;height:17.6pt" o:ole="">
                  <v:imagedata r:id="rId183" o:title=""/>
                </v:shape>
                <o:OLEObject Type="Embed" ProgID="Equation.3" ShapeID="_x0000_i1129" DrawAspect="Content" ObjectID="_1377508214" r:id="rId221"/>
              </w:object>
            </w:r>
          </w:p>
        </w:tc>
        <w:tc>
          <w:tcPr>
            <w:tcW w:w="1467" w:type="dxa"/>
            <w:vAlign w:val="center"/>
          </w:tcPr>
          <w:p w:rsidR="00E11C75" w:rsidRDefault="00E11C75" w:rsidP="002B3221">
            <w:pPr>
              <w:spacing w:line="360" w:lineRule="auto"/>
              <w:jc w:val="center"/>
            </w:pPr>
            <w:r>
              <w:t>1.02***</w:t>
            </w:r>
          </w:p>
          <w:p w:rsidR="00E11C75" w:rsidRDefault="00E11C75" w:rsidP="002B3221">
            <w:pPr>
              <w:spacing w:line="360" w:lineRule="auto"/>
              <w:jc w:val="center"/>
            </w:pPr>
            <w:r>
              <w:t>(0.384)</w:t>
            </w:r>
          </w:p>
        </w:tc>
        <w:tc>
          <w:tcPr>
            <w:tcW w:w="1932" w:type="dxa"/>
            <w:vAlign w:val="center"/>
          </w:tcPr>
          <w:p w:rsidR="00E11C75" w:rsidRDefault="00E11C75" w:rsidP="002B3221">
            <w:pPr>
              <w:pStyle w:val="BodyText"/>
              <w:jc w:val="center"/>
            </w:pPr>
            <w:r>
              <w:t>-</w:t>
            </w:r>
          </w:p>
        </w:tc>
        <w:tc>
          <w:tcPr>
            <w:tcW w:w="1807" w:type="dxa"/>
            <w:vAlign w:val="center"/>
          </w:tcPr>
          <w:p w:rsidR="00E11C75" w:rsidRPr="00EC4FB9" w:rsidRDefault="00E11C75" w:rsidP="002B3221">
            <w:pPr>
              <w:spacing w:line="360" w:lineRule="auto"/>
              <w:jc w:val="center"/>
            </w:pPr>
            <w:r>
              <w:t>-</w:t>
            </w:r>
          </w:p>
        </w:tc>
      </w:tr>
      <w:tr w:rsidR="00E11C75" w:rsidTr="002B3221">
        <w:trPr>
          <w:trHeight w:val="450"/>
        </w:trPr>
        <w:tc>
          <w:tcPr>
            <w:tcW w:w="3316" w:type="dxa"/>
            <w:vAlign w:val="center"/>
          </w:tcPr>
          <w:p w:rsidR="00E11C75" w:rsidRDefault="00E11C75" w:rsidP="002B3221">
            <w:pPr>
              <w:pStyle w:val="BodyText"/>
              <w:jc w:val="center"/>
            </w:pPr>
            <w:r w:rsidRPr="00AD5DF8">
              <w:rPr>
                <w:position w:val="-12"/>
              </w:rPr>
              <w:object w:dxaOrig="260" w:dyaOrig="360">
                <v:shape id="_x0000_i1130" type="#_x0000_t75" style="width:13pt;height:18.4pt" o:ole="">
                  <v:imagedata r:id="rId167" o:title=""/>
                </v:shape>
                <o:OLEObject Type="Embed" ProgID="Equation.3" ShapeID="_x0000_i1130" DrawAspect="Content" ObjectID="_1377508215" r:id="rId222"/>
              </w:object>
            </w:r>
          </w:p>
        </w:tc>
        <w:tc>
          <w:tcPr>
            <w:tcW w:w="1467" w:type="dxa"/>
            <w:vAlign w:val="center"/>
          </w:tcPr>
          <w:p w:rsidR="00E11C75" w:rsidRDefault="00E11C75" w:rsidP="002B3221">
            <w:pPr>
              <w:spacing w:line="360" w:lineRule="auto"/>
              <w:jc w:val="center"/>
            </w:pPr>
            <w:r>
              <w:t>-0.033</w:t>
            </w:r>
          </w:p>
          <w:p w:rsidR="00E11C75" w:rsidRDefault="00E11C75" w:rsidP="002B3221">
            <w:pPr>
              <w:spacing w:line="360" w:lineRule="auto"/>
              <w:jc w:val="center"/>
            </w:pPr>
            <w:r>
              <w:t>(0.021)</w:t>
            </w:r>
          </w:p>
        </w:tc>
        <w:tc>
          <w:tcPr>
            <w:tcW w:w="1932" w:type="dxa"/>
            <w:vAlign w:val="center"/>
          </w:tcPr>
          <w:p w:rsidR="00E11C75" w:rsidRDefault="00E11C75" w:rsidP="002B3221">
            <w:pPr>
              <w:pStyle w:val="BodyText"/>
              <w:jc w:val="center"/>
            </w:pPr>
            <w:r>
              <w:t>-</w:t>
            </w:r>
          </w:p>
        </w:tc>
        <w:tc>
          <w:tcPr>
            <w:tcW w:w="1807" w:type="dxa"/>
            <w:vAlign w:val="center"/>
          </w:tcPr>
          <w:p w:rsidR="00E11C75" w:rsidRPr="00EC4FB9" w:rsidRDefault="00E11C75" w:rsidP="002B3221">
            <w:pPr>
              <w:spacing w:line="360" w:lineRule="auto"/>
              <w:jc w:val="center"/>
            </w:pPr>
            <w:r>
              <w:t>-</w:t>
            </w:r>
          </w:p>
        </w:tc>
      </w:tr>
      <w:tr w:rsidR="00E11C75" w:rsidTr="002B3221">
        <w:trPr>
          <w:trHeight w:val="612"/>
        </w:trPr>
        <w:tc>
          <w:tcPr>
            <w:tcW w:w="3316" w:type="dxa"/>
            <w:tcBorders>
              <w:bottom w:val="nil"/>
            </w:tcBorders>
            <w:vAlign w:val="center"/>
          </w:tcPr>
          <w:p w:rsidR="00E11C75" w:rsidRDefault="00E11C75" w:rsidP="002B3221">
            <w:pPr>
              <w:pStyle w:val="BodyText"/>
              <w:jc w:val="center"/>
            </w:pPr>
            <w:r w:rsidRPr="00AD5DF8">
              <w:rPr>
                <w:position w:val="-12"/>
              </w:rPr>
              <w:object w:dxaOrig="999" w:dyaOrig="360">
                <v:shape id="_x0000_i1131" type="#_x0000_t75" style="width:50.55pt;height:18.4pt" o:ole="">
                  <v:imagedata r:id="rId223" o:title=""/>
                </v:shape>
                <o:OLEObject Type="Embed" ProgID="Equation.3" ShapeID="_x0000_i1131" DrawAspect="Content" ObjectID="_1377508216" r:id="rId224"/>
              </w:object>
            </w:r>
          </w:p>
        </w:tc>
        <w:tc>
          <w:tcPr>
            <w:tcW w:w="1467" w:type="dxa"/>
            <w:tcBorders>
              <w:bottom w:val="nil"/>
            </w:tcBorders>
            <w:vAlign w:val="center"/>
          </w:tcPr>
          <w:p w:rsidR="00E11C75" w:rsidRDefault="00E11C75" w:rsidP="002B3221">
            <w:pPr>
              <w:pStyle w:val="BodyText"/>
              <w:jc w:val="center"/>
            </w:pPr>
            <w:r>
              <w:t>-0.026**</w:t>
            </w:r>
          </w:p>
          <w:p w:rsidR="00E11C75" w:rsidRDefault="00E11C75" w:rsidP="002B3221">
            <w:pPr>
              <w:pStyle w:val="BodyText"/>
              <w:jc w:val="center"/>
            </w:pPr>
            <w:r>
              <w:t>(0.011)</w:t>
            </w:r>
          </w:p>
        </w:tc>
        <w:tc>
          <w:tcPr>
            <w:tcW w:w="1932" w:type="dxa"/>
            <w:tcBorders>
              <w:bottom w:val="nil"/>
            </w:tcBorders>
            <w:vAlign w:val="center"/>
          </w:tcPr>
          <w:p w:rsidR="00E11C75" w:rsidRDefault="00E11C75" w:rsidP="002B3221">
            <w:pPr>
              <w:pStyle w:val="BodyText"/>
              <w:jc w:val="center"/>
            </w:pPr>
            <w:r>
              <w:t>-</w:t>
            </w:r>
          </w:p>
        </w:tc>
        <w:tc>
          <w:tcPr>
            <w:tcW w:w="1807" w:type="dxa"/>
            <w:tcBorders>
              <w:bottom w:val="nil"/>
            </w:tcBorders>
            <w:vAlign w:val="center"/>
          </w:tcPr>
          <w:p w:rsidR="00E11C75" w:rsidRPr="00EC4FB9" w:rsidRDefault="00E11C75" w:rsidP="002B3221">
            <w:pPr>
              <w:spacing w:line="360" w:lineRule="auto"/>
              <w:jc w:val="center"/>
            </w:pPr>
            <w:r>
              <w:t>-</w:t>
            </w:r>
          </w:p>
        </w:tc>
      </w:tr>
      <w:tr w:rsidR="00E11C75" w:rsidTr="002B3221">
        <w:trPr>
          <w:trHeight w:val="558"/>
        </w:trPr>
        <w:tc>
          <w:tcPr>
            <w:tcW w:w="3316" w:type="dxa"/>
            <w:tcBorders>
              <w:top w:val="nil"/>
            </w:tcBorders>
            <w:vAlign w:val="center"/>
          </w:tcPr>
          <w:p w:rsidR="00E11C75" w:rsidRDefault="00E11C75" w:rsidP="002B3221">
            <w:pPr>
              <w:pStyle w:val="BodyText"/>
              <w:jc w:val="center"/>
            </w:pPr>
            <w:r w:rsidRPr="00AC70CE">
              <w:rPr>
                <w:position w:val="-12"/>
                <w:sz w:val="16"/>
                <w:szCs w:val="16"/>
              </w:rPr>
              <w:object w:dxaOrig="440" w:dyaOrig="360">
                <v:shape id="_x0000_i1132" type="#_x0000_t75" style="width:18.4pt;height:16.1pt" o:ole="">
                  <v:imagedata r:id="rId225" o:title=""/>
                </v:shape>
                <o:OLEObject Type="Embed" ProgID="Equation.3" ShapeID="_x0000_i1132" DrawAspect="Content" ObjectID="_1377508217" r:id="rId226"/>
              </w:object>
            </w:r>
          </w:p>
        </w:tc>
        <w:tc>
          <w:tcPr>
            <w:tcW w:w="1467" w:type="dxa"/>
            <w:tcBorders>
              <w:top w:val="nil"/>
            </w:tcBorders>
            <w:vAlign w:val="center"/>
          </w:tcPr>
          <w:p w:rsidR="00E11C75" w:rsidRDefault="00E11C75" w:rsidP="002B3221">
            <w:pPr>
              <w:pStyle w:val="BodyText"/>
              <w:jc w:val="center"/>
            </w:pPr>
            <w:r>
              <w:t>0.477***</w:t>
            </w:r>
          </w:p>
          <w:p w:rsidR="00E11C75" w:rsidRDefault="00E11C75" w:rsidP="002B3221">
            <w:pPr>
              <w:pStyle w:val="BodyText"/>
              <w:jc w:val="center"/>
            </w:pPr>
            <w:r>
              <w:t>(0.124)</w:t>
            </w:r>
          </w:p>
        </w:tc>
        <w:tc>
          <w:tcPr>
            <w:tcW w:w="1932" w:type="dxa"/>
            <w:tcBorders>
              <w:top w:val="nil"/>
            </w:tcBorders>
            <w:vAlign w:val="center"/>
          </w:tcPr>
          <w:p w:rsidR="00E11C75" w:rsidRDefault="00E11C75" w:rsidP="002B3221">
            <w:pPr>
              <w:pStyle w:val="BodyText"/>
              <w:jc w:val="center"/>
            </w:pPr>
            <w:r>
              <w:t>-</w:t>
            </w:r>
          </w:p>
        </w:tc>
        <w:tc>
          <w:tcPr>
            <w:tcW w:w="1807" w:type="dxa"/>
            <w:tcBorders>
              <w:top w:val="nil"/>
            </w:tcBorders>
            <w:vAlign w:val="center"/>
          </w:tcPr>
          <w:p w:rsidR="00E11C75" w:rsidRDefault="00E11C75" w:rsidP="002B3221">
            <w:pPr>
              <w:spacing w:line="360" w:lineRule="auto"/>
              <w:jc w:val="center"/>
            </w:pPr>
            <w:r>
              <w:t>-</w:t>
            </w:r>
          </w:p>
        </w:tc>
      </w:tr>
      <w:tr w:rsidR="00E11C75" w:rsidTr="002B3221">
        <w:trPr>
          <w:trHeight w:val="522"/>
        </w:trPr>
        <w:tc>
          <w:tcPr>
            <w:tcW w:w="3316" w:type="dxa"/>
            <w:tcBorders>
              <w:top w:val="nil"/>
              <w:bottom w:val="nil"/>
            </w:tcBorders>
            <w:vAlign w:val="center"/>
          </w:tcPr>
          <w:p w:rsidR="00E11C75" w:rsidRDefault="00E11C75" w:rsidP="002B3221">
            <w:pPr>
              <w:pStyle w:val="BodyText"/>
              <w:jc w:val="center"/>
            </w:pPr>
            <w:r w:rsidRPr="00870AF4">
              <w:rPr>
                <w:position w:val="-12"/>
              </w:rPr>
              <w:object w:dxaOrig="440" w:dyaOrig="360">
                <v:shape id="_x0000_i1133" type="#_x0000_t75" style="width:21.45pt;height:18.4pt" o:ole="">
                  <v:imagedata r:id="rId227" o:title=""/>
                </v:shape>
                <o:OLEObject Type="Embed" ProgID="Equation.3" ShapeID="_x0000_i1133" DrawAspect="Content" ObjectID="_1377508218" r:id="rId228"/>
              </w:object>
            </w:r>
          </w:p>
        </w:tc>
        <w:tc>
          <w:tcPr>
            <w:tcW w:w="1467" w:type="dxa"/>
            <w:tcBorders>
              <w:top w:val="nil"/>
              <w:bottom w:val="nil"/>
            </w:tcBorders>
            <w:vAlign w:val="center"/>
          </w:tcPr>
          <w:p w:rsidR="00E11C75" w:rsidRDefault="00E11C75" w:rsidP="002B3221">
            <w:pPr>
              <w:pStyle w:val="BodyText"/>
              <w:jc w:val="center"/>
            </w:pPr>
            <w:r>
              <w:t>-</w:t>
            </w:r>
          </w:p>
        </w:tc>
        <w:tc>
          <w:tcPr>
            <w:tcW w:w="1932" w:type="dxa"/>
            <w:tcBorders>
              <w:top w:val="nil"/>
              <w:bottom w:val="nil"/>
            </w:tcBorders>
            <w:vAlign w:val="center"/>
          </w:tcPr>
          <w:p w:rsidR="00E11C75" w:rsidRDefault="00E11C75" w:rsidP="002B3221">
            <w:pPr>
              <w:pStyle w:val="BodyText"/>
              <w:jc w:val="center"/>
            </w:pPr>
            <w:r>
              <w:t>-0.554***</w:t>
            </w:r>
          </w:p>
          <w:p w:rsidR="00E11C75" w:rsidRDefault="00E11C75" w:rsidP="002B3221">
            <w:pPr>
              <w:pStyle w:val="BodyText"/>
              <w:jc w:val="center"/>
            </w:pPr>
            <w:r>
              <w:t>(0.144)</w:t>
            </w:r>
          </w:p>
        </w:tc>
        <w:tc>
          <w:tcPr>
            <w:tcW w:w="1807" w:type="dxa"/>
            <w:tcBorders>
              <w:top w:val="nil"/>
              <w:bottom w:val="nil"/>
            </w:tcBorders>
            <w:vAlign w:val="center"/>
          </w:tcPr>
          <w:p w:rsidR="00E11C75" w:rsidRDefault="00E11C75" w:rsidP="002B3221">
            <w:pPr>
              <w:pStyle w:val="BodyText"/>
              <w:jc w:val="center"/>
            </w:pPr>
            <w:r>
              <w:t>-</w:t>
            </w:r>
          </w:p>
        </w:tc>
      </w:tr>
      <w:tr w:rsidR="00E11C75" w:rsidTr="002B3221">
        <w:trPr>
          <w:trHeight w:val="540"/>
        </w:trPr>
        <w:tc>
          <w:tcPr>
            <w:tcW w:w="3316" w:type="dxa"/>
            <w:tcBorders>
              <w:top w:val="nil"/>
            </w:tcBorders>
            <w:vAlign w:val="center"/>
          </w:tcPr>
          <w:p w:rsidR="00E11C75" w:rsidRDefault="00E11C75" w:rsidP="002B3221">
            <w:pPr>
              <w:spacing w:line="360" w:lineRule="auto"/>
              <w:jc w:val="center"/>
            </w:pPr>
            <w:r w:rsidRPr="00AD5DF8">
              <w:rPr>
                <w:position w:val="-12"/>
              </w:rPr>
              <w:object w:dxaOrig="360" w:dyaOrig="380">
                <v:shape id="_x0000_i1134" type="#_x0000_t75" style="width:18.4pt;height:18.4pt" o:ole="">
                  <v:imagedata r:id="rId212" o:title=""/>
                </v:shape>
                <o:OLEObject Type="Embed" ProgID="Equation.3" ShapeID="_x0000_i1134" DrawAspect="Content" ObjectID="_1377508219" r:id="rId229"/>
              </w:object>
            </w:r>
          </w:p>
        </w:tc>
        <w:tc>
          <w:tcPr>
            <w:tcW w:w="1467" w:type="dxa"/>
            <w:tcBorders>
              <w:top w:val="nil"/>
            </w:tcBorders>
            <w:vAlign w:val="center"/>
          </w:tcPr>
          <w:p w:rsidR="00E11C75" w:rsidRDefault="00E11C75" w:rsidP="002B3221">
            <w:pPr>
              <w:pStyle w:val="BodyText"/>
              <w:jc w:val="center"/>
            </w:pPr>
            <w:r>
              <w:t>-</w:t>
            </w:r>
          </w:p>
        </w:tc>
        <w:tc>
          <w:tcPr>
            <w:tcW w:w="1932" w:type="dxa"/>
            <w:tcBorders>
              <w:top w:val="nil"/>
            </w:tcBorders>
            <w:vAlign w:val="center"/>
          </w:tcPr>
          <w:p w:rsidR="00E11C75" w:rsidRDefault="00E11C75" w:rsidP="002B3221">
            <w:pPr>
              <w:spacing w:line="360" w:lineRule="auto"/>
              <w:jc w:val="center"/>
            </w:pPr>
            <w:r>
              <w:t>-0.007*</w:t>
            </w:r>
          </w:p>
          <w:p w:rsidR="00E11C75" w:rsidRDefault="00E11C75" w:rsidP="002B3221">
            <w:pPr>
              <w:spacing w:line="360" w:lineRule="auto"/>
              <w:jc w:val="center"/>
            </w:pPr>
            <w:r>
              <w:t xml:space="preserve"> (0.004)</w:t>
            </w:r>
          </w:p>
        </w:tc>
        <w:tc>
          <w:tcPr>
            <w:tcW w:w="1807" w:type="dxa"/>
            <w:tcBorders>
              <w:top w:val="nil"/>
            </w:tcBorders>
            <w:vAlign w:val="center"/>
          </w:tcPr>
          <w:p w:rsidR="00E11C75" w:rsidRPr="00EC4FB9" w:rsidRDefault="00E11C75" w:rsidP="002B3221">
            <w:pPr>
              <w:spacing w:line="360" w:lineRule="auto"/>
              <w:jc w:val="center"/>
            </w:pPr>
            <w:r>
              <w:t>-</w:t>
            </w:r>
          </w:p>
        </w:tc>
      </w:tr>
      <w:tr w:rsidR="00E11C75" w:rsidTr="002B3221">
        <w:trPr>
          <w:trHeight w:val="530"/>
        </w:trPr>
        <w:tc>
          <w:tcPr>
            <w:tcW w:w="3316" w:type="dxa"/>
            <w:tcBorders>
              <w:bottom w:val="nil"/>
            </w:tcBorders>
            <w:vAlign w:val="center"/>
          </w:tcPr>
          <w:p w:rsidR="00E11C75" w:rsidRDefault="00E11C75" w:rsidP="002B3221">
            <w:pPr>
              <w:spacing w:line="360" w:lineRule="auto"/>
              <w:jc w:val="center"/>
            </w:pPr>
            <w:r w:rsidRPr="004624E3">
              <w:rPr>
                <w:position w:val="-12"/>
              </w:rPr>
              <w:object w:dxaOrig="400" w:dyaOrig="380">
                <v:shape id="_x0000_i1135" type="#_x0000_t75" style="width:19.9pt;height:18.4pt" o:ole="">
                  <v:imagedata r:id="rId230" o:title=""/>
                </v:shape>
                <o:OLEObject Type="Embed" ProgID="Equation.3" ShapeID="_x0000_i1135" DrawAspect="Content" ObjectID="_1377508220" r:id="rId231"/>
              </w:object>
            </w:r>
          </w:p>
        </w:tc>
        <w:tc>
          <w:tcPr>
            <w:tcW w:w="1467" w:type="dxa"/>
            <w:tcBorders>
              <w:bottom w:val="nil"/>
            </w:tcBorders>
            <w:vAlign w:val="center"/>
          </w:tcPr>
          <w:p w:rsidR="00E11C75" w:rsidRPr="00EC4FB9" w:rsidRDefault="00E11C75" w:rsidP="002B3221">
            <w:pPr>
              <w:spacing w:line="360" w:lineRule="auto"/>
              <w:jc w:val="center"/>
            </w:pPr>
            <w:r>
              <w:t>-</w:t>
            </w:r>
          </w:p>
        </w:tc>
        <w:tc>
          <w:tcPr>
            <w:tcW w:w="1932" w:type="dxa"/>
            <w:tcBorders>
              <w:bottom w:val="nil"/>
            </w:tcBorders>
            <w:vAlign w:val="center"/>
          </w:tcPr>
          <w:p w:rsidR="00E11C75" w:rsidRDefault="00E11C75" w:rsidP="002B3221">
            <w:pPr>
              <w:spacing w:line="360" w:lineRule="auto"/>
              <w:jc w:val="center"/>
            </w:pPr>
            <w:r>
              <w:t>-0.008**</w:t>
            </w:r>
          </w:p>
          <w:p w:rsidR="00E11C75" w:rsidRDefault="00E11C75" w:rsidP="002B3221">
            <w:pPr>
              <w:spacing w:line="360" w:lineRule="auto"/>
              <w:jc w:val="center"/>
            </w:pPr>
            <w:r>
              <w:t>(0.004)</w:t>
            </w:r>
          </w:p>
        </w:tc>
        <w:tc>
          <w:tcPr>
            <w:tcW w:w="1807" w:type="dxa"/>
            <w:tcBorders>
              <w:bottom w:val="nil"/>
            </w:tcBorders>
            <w:vAlign w:val="center"/>
          </w:tcPr>
          <w:p w:rsidR="00E11C75" w:rsidRPr="00EC4FB9" w:rsidRDefault="00E11C75" w:rsidP="002B3221">
            <w:pPr>
              <w:spacing w:line="360" w:lineRule="auto"/>
              <w:jc w:val="center"/>
            </w:pPr>
            <w:r>
              <w:t>-</w:t>
            </w:r>
          </w:p>
        </w:tc>
      </w:tr>
      <w:tr w:rsidR="00E11C75" w:rsidTr="002B3221">
        <w:trPr>
          <w:trHeight w:val="522"/>
        </w:trPr>
        <w:tc>
          <w:tcPr>
            <w:tcW w:w="3316" w:type="dxa"/>
            <w:tcBorders>
              <w:top w:val="nil"/>
              <w:bottom w:val="nil"/>
            </w:tcBorders>
            <w:vAlign w:val="center"/>
          </w:tcPr>
          <w:p w:rsidR="00E11C75" w:rsidRDefault="00E11C75" w:rsidP="002B3221">
            <w:pPr>
              <w:spacing w:line="360" w:lineRule="auto"/>
              <w:jc w:val="center"/>
            </w:pPr>
            <w:r w:rsidRPr="004624E3">
              <w:rPr>
                <w:position w:val="-12"/>
              </w:rPr>
              <w:object w:dxaOrig="360" w:dyaOrig="360">
                <v:shape id="_x0000_i1136" type="#_x0000_t75" style="width:18.4pt;height:18.4pt" o:ole="">
                  <v:imagedata r:id="rId175" o:title=""/>
                </v:shape>
                <o:OLEObject Type="Embed" ProgID="Equation.3" ShapeID="_x0000_i1136" DrawAspect="Content" ObjectID="_1377508221" r:id="rId232"/>
              </w:object>
            </w:r>
          </w:p>
        </w:tc>
        <w:tc>
          <w:tcPr>
            <w:tcW w:w="1467" w:type="dxa"/>
            <w:tcBorders>
              <w:top w:val="nil"/>
              <w:bottom w:val="nil"/>
            </w:tcBorders>
            <w:vAlign w:val="center"/>
          </w:tcPr>
          <w:p w:rsidR="00E11C75" w:rsidRPr="00EC4FB9" w:rsidRDefault="00E11C75" w:rsidP="002B3221">
            <w:pPr>
              <w:spacing w:line="360" w:lineRule="auto"/>
              <w:jc w:val="center"/>
            </w:pPr>
            <w:r>
              <w:t>-</w:t>
            </w:r>
          </w:p>
        </w:tc>
        <w:tc>
          <w:tcPr>
            <w:tcW w:w="1932" w:type="dxa"/>
            <w:tcBorders>
              <w:top w:val="nil"/>
              <w:bottom w:val="nil"/>
            </w:tcBorders>
            <w:vAlign w:val="center"/>
          </w:tcPr>
          <w:p w:rsidR="00E11C75" w:rsidRDefault="00E11C75" w:rsidP="002B3221">
            <w:pPr>
              <w:spacing w:line="360" w:lineRule="auto"/>
              <w:jc w:val="center"/>
            </w:pPr>
            <w:r>
              <w:t>0.04***</w:t>
            </w:r>
          </w:p>
          <w:p w:rsidR="00E11C75" w:rsidRDefault="00E11C75" w:rsidP="002B3221">
            <w:pPr>
              <w:spacing w:line="360" w:lineRule="auto"/>
              <w:jc w:val="center"/>
            </w:pPr>
            <w:r>
              <w:t>(0.015)</w:t>
            </w:r>
          </w:p>
        </w:tc>
        <w:tc>
          <w:tcPr>
            <w:tcW w:w="1807" w:type="dxa"/>
            <w:tcBorders>
              <w:top w:val="nil"/>
              <w:bottom w:val="nil"/>
            </w:tcBorders>
            <w:vAlign w:val="center"/>
          </w:tcPr>
          <w:p w:rsidR="00E11C75" w:rsidRPr="00EC4FB9" w:rsidRDefault="00E11C75" w:rsidP="002B3221">
            <w:pPr>
              <w:spacing w:line="360" w:lineRule="auto"/>
              <w:jc w:val="center"/>
            </w:pPr>
            <w:r>
              <w:t>-</w:t>
            </w:r>
          </w:p>
        </w:tc>
      </w:tr>
      <w:tr w:rsidR="00E11C75" w:rsidTr="002B3221">
        <w:trPr>
          <w:trHeight w:val="513"/>
        </w:trPr>
        <w:tc>
          <w:tcPr>
            <w:tcW w:w="3316" w:type="dxa"/>
            <w:tcBorders>
              <w:top w:val="nil"/>
            </w:tcBorders>
            <w:vAlign w:val="center"/>
          </w:tcPr>
          <w:p w:rsidR="00E11C75" w:rsidRPr="004624E3" w:rsidRDefault="00E11C75" w:rsidP="002B3221">
            <w:pPr>
              <w:spacing w:line="360" w:lineRule="auto"/>
              <w:jc w:val="center"/>
            </w:pPr>
            <w:r w:rsidRPr="008550CD">
              <w:rPr>
                <w:position w:val="-12"/>
              </w:rPr>
              <w:object w:dxaOrig="880" w:dyaOrig="360">
                <v:shape id="_x0000_i1137" type="#_x0000_t75" style="width:44.45pt;height:18.4pt" o:ole="">
                  <v:imagedata r:id="rId233" o:title=""/>
                </v:shape>
                <o:OLEObject Type="Embed" ProgID="Equation.3" ShapeID="_x0000_i1137" DrawAspect="Content" ObjectID="_1377508222" r:id="rId234"/>
              </w:object>
            </w:r>
          </w:p>
        </w:tc>
        <w:tc>
          <w:tcPr>
            <w:tcW w:w="1467" w:type="dxa"/>
            <w:tcBorders>
              <w:top w:val="nil"/>
            </w:tcBorders>
            <w:vAlign w:val="center"/>
          </w:tcPr>
          <w:p w:rsidR="00E11C75" w:rsidRDefault="00E11C75" w:rsidP="002B3221">
            <w:pPr>
              <w:spacing w:line="360" w:lineRule="auto"/>
              <w:jc w:val="center"/>
            </w:pPr>
            <w:r>
              <w:t>-</w:t>
            </w:r>
          </w:p>
        </w:tc>
        <w:tc>
          <w:tcPr>
            <w:tcW w:w="1932" w:type="dxa"/>
            <w:tcBorders>
              <w:top w:val="nil"/>
            </w:tcBorders>
            <w:vAlign w:val="center"/>
          </w:tcPr>
          <w:p w:rsidR="00E11C75" w:rsidRDefault="00E11C75" w:rsidP="002B3221">
            <w:pPr>
              <w:spacing w:line="360" w:lineRule="auto"/>
              <w:jc w:val="center"/>
            </w:pPr>
            <w:bookmarkStart w:id="1" w:name="OLE_LINK5"/>
            <w:r w:rsidRPr="005079EC">
              <w:t>-0.0000795</w:t>
            </w:r>
            <w:bookmarkEnd w:id="1"/>
            <w:r>
              <w:t>*</w:t>
            </w:r>
          </w:p>
          <w:p w:rsidR="00E11C75" w:rsidRDefault="00E11C75" w:rsidP="002B3221">
            <w:pPr>
              <w:spacing w:line="360" w:lineRule="auto"/>
              <w:jc w:val="center"/>
            </w:pPr>
            <w:r>
              <w:t>(4.91E-05)</w:t>
            </w:r>
          </w:p>
        </w:tc>
        <w:tc>
          <w:tcPr>
            <w:tcW w:w="1807" w:type="dxa"/>
            <w:tcBorders>
              <w:top w:val="nil"/>
            </w:tcBorders>
            <w:vAlign w:val="center"/>
          </w:tcPr>
          <w:p w:rsidR="00E11C75" w:rsidRDefault="00E11C75" w:rsidP="002B3221">
            <w:pPr>
              <w:spacing w:line="360" w:lineRule="auto"/>
              <w:jc w:val="center"/>
            </w:pPr>
            <w:r>
              <w:t>-</w:t>
            </w:r>
          </w:p>
        </w:tc>
      </w:tr>
      <w:tr w:rsidR="00E11C75" w:rsidTr="002B3221">
        <w:trPr>
          <w:trHeight w:val="495"/>
        </w:trPr>
        <w:tc>
          <w:tcPr>
            <w:tcW w:w="3316" w:type="dxa"/>
            <w:tcBorders>
              <w:top w:val="nil"/>
            </w:tcBorders>
            <w:vAlign w:val="center"/>
          </w:tcPr>
          <w:p w:rsidR="00E11C75" w:rsidRDefault="00E11C75" w:rsidP="002B3221">
            <w:pPr>
              <w:spacing w:line="360" w:lineRule="auto"/>
              <w:jc w:val="center"/>
            </w:pPr>
            <w:r w:rsidRPr="00AC70CE">
              <w:rPr>
                <w:position w:val="-12"/>
                <w:sz w:val="16"/>
                <w:szCs w:val="16"/>
              </w:rPr>
              <w:object w:dxaOrig="440" w:dyaOrig="360">
                <v:shape id="_x0000_i1138" type="#_x0000_t75" style="width:18.4pt;height:16.1pt" o:ole="">
                  <v:imagedata r:id="rId235" o:title=""/>
                </v:shape>
                <o:OLEObject Type="Embed" ProgID="Equation.3" ShapeID="_x0000_i1138" DrawAspect="Content" ObjectID="_1377508223" r:id="rId236"/>
              </w:object>
            </w:r>
          </w:p>
        </w:tc>
        <w:tc>
          <w:tcPr>
            <w:tcW w:w="1467" w:type="dxa"/>
            <w:tcBorders>
              <w:top w:val="nil"/>
            </w:tcBorders>
            <w:vAlign w:val="center"/>
          </w:tcPr>
          <w:p w:rsidR="00E11C75" w:rsidRDefault="00E11C75" w:rsidP="002B3221">
            <w:pPr>
              <w:spacing w:line="360" w:lineRule="auto"/>
              <w:jc w:val="center"/>
            </w:pPr>
            <w:r>
              <w:t>-</w:t>
            </w:r>
          </w:p>
        </w:tc>
        <w:tc>
          <w:tcPr>
            <w:tcW w:w="1932" w:type="dxa"/>
            <w:tcBorders>
              <w:top w:val="nil"/>
            </w:tcBorders>
            <w:vAlign w:val="center"/>
          </w:tcPr>
          <w:p w:rsidR="00E11C75" w:rsidRDefault="00E11C75" w:rsidP="002B3221">
            <w:pPr>
              <w:spacing w:line="360" w:lineRule="auto"/>
              <w:jc w:val="center"/>
            </w:pPr>
            <w:r>
              <w:t>0.17</w:t>
            </w:r>
          </w:p>
          <w:p w:rsidR="00E11C75" w:rsidRDefault="00E11C75" w:rsidP="002B3221">
            <w:pPr>
              <w:spacing w:line="360" w:lineRule="auto"/>
              <w:jc w:val="center"/>
            </w:pPr>
            <w:r>
              <w:t>(0.151)</w:t>
            </w:r>
          </w:p>
        </w:tc>
        <w:tc>
          <w:tcPr>
            <w:tcW w:w="1807" w:type="dxa"/>
            <w:tcBorders>
              <w:top w:val="nil"/>
            </w:tcBorders>
            <w:vAlign w:val="center"/>
          </w:tcPr>
          <w:p w:rsidR="00E11C75" w:rsidRDefault="00E11C75" w:rsidP="002B3221">
            <w:pPr>
              <w:spacing w:line="360" w:lineRule="auto"/>
              <w:jc w:val="center"/>
            </w:pPr>
            <w:r>
              <w:t>-</w:t>
            </w:r>
          </w:p>
        </w:tc>
      </w:tr>
      <w:tr w:rsidR="00E11C75" w:rsidTr="002B3221">
        <w:trPr>
          <w:trHeight w:val="657"/>
        </w:trPr>
        <w:tc>
          <w:tcPr>
            <w:tcW w:w="3316" w:type="dxa"/>
            <w:tcBorders>
              <w:top w:val="nil"/>
            </w:tcBorders>
            <w:vAlign w:val="center"/>
          </w:tcPr>
          <w:p w:rsidR="00E11C75" w:rsidRDefault="00E11C75" w:rsidP="002B3221">
            <w:pPr>
              <w:spacing w:line="360" w:lineRule="auto"/>
              <w:jc w:val="center"/>
            </w:pPr>
            <w:r w:rsidRPr="00EE20D0">
              <w:rPr>
                <w:position w:val="-12"/>
              </w:rPr>
              <w:object w:dxaOrig="440" w:dyaOrig="360">
                <v:shape id="_x0000_i1139" type="#_x0000_t75" style="width:21.45pt;height:18.4pt" o:ole="">
                  <v:imagedata r:id="rId237" o:title=""/>
                </v:shape>
                <o:OLEObject Type="Embed" ProgID="Equation.3" ShapeID="_x0000_i1139" DrawAspect="Content" ObjectID="_1377508224" r:id="rId238"/>
              </w:object>
            </w:r>
          </w:p>
        </w:tc>
        <w:tc>
          <w:tcPr>
            <w:tcW w:w="1467" w:type="dxa"/>
            <w:tcBorders>
              <w:top w:val="nil"/>
            </w:tcBorders>
            <w:vAlign w:val="center"/>
          </w:tcPr>
          <w:p w:rsidR="00E11C75" w:rsidRDefault="00E11C75" w:rsidP="002B3221">
            <w:pPr>
              <w:spacing w:line="360" w:lineRule="auto"/>
              <w:jc w:val="center"/>
            </w:pPr>
            <w:r>
              <w:t>-</w:t>
            </w:r>
          </w:p>
        </w:tc>
        <w:tc>
          <w:tcPr>
            <w:tcW w:w="1932" w:type="dxa"/>
            <w:tcBorders>
              <w:top w:val="nil"/>
            </w:tcBorders>
            <w:vAlign w:val="center"/>
          </w:tcPr>
          <w:p w:rsidR="00E11C75" w:rsidRDefault="00E11C75" w:rsidP="002B3221">
            <w:pPr>
              <w:spacing w:line="360" w:lineRule="auto"/>
              <w:jc w:val="center"/>
            </w:pPr>
            <w:r>
              <w:t>-</w:t>
            </w:r>
          </w:p>
        </w:tc>
        <w:tc>
          <w:tcPr>
            <w:tcW w:w="1807" w:type="dxa"/>
            <w:tcBorders>
              <w:top w:val="nil"/>
            </w:tcBorders>
            <w:vAlign w:val="center"/>
          </w:tcPr>
          <w:p w:rsidR="00E11C75" w:rsidRDefault="00E11C75" w:rsidP="002B3221">
            <w:pPr>
              <w:spacing w:line="360" w:lineRule="auto"/>
              <w:jc w:val="center"/>
            </w:pPr>
            <w:r>
              <w:t>-0.95***</w:t>
            </w:r>
          </w:p>
          <w:p w:rsidR="00E11C75" w:rsidRDefault="00E11C75" w:rsidP="002B3221">
            <w:pPr>
              <w:spacing w:line="360" w:lineRule="auto"/>
              <w:jc w:val="center"/>
            </w:pPr>
            <w:r>
              <w:t>(0.201)</w:t>
            </w:r>
          </w:p>
        </w:tc>
      </w:tr>
      <w:tr w:rsidR="00E11C75" w:rsidTr="002B3221">
        <w:trPr>
          <w:trHeight w:val="540"/>
        </w:trPr>
        <w:tc>
          <w:tcPr>
            <w:tcW w:w="3316" w:type="dxa"/>
            <w:tcBorders>
              <w:top w:val="nil"/>
            </w:tcBorders>
            <w:vAlign w:val="center"/>
          </w:tcPr>
          <w:p w:rsidR="00E11C75" w:rsidRDefault="00E11C75" w:rsidP="002B3221">
            <w:pPr>
              <w:spacing w:line="360" w:lineRule="auto"/>
              <w:jc w:val="center"/>
            </w:pPr>
            <w:r w:rsidRPr="00097ED2">
              <w:rPr>
                <w:position w:val="-12"/>
              </w:rPr>
              <w:object w:dxaOrig="360" w:dyaOrig="380">
                <v:shape id="_x0000_i1140" type="#_x0000_t75" style="width:18.4pt;height:18.4pt" o:ole="">
                  <v:imagedata r:id="rId143" o:title=""/>
                </v:shape>
                <o:OLEObject Type="Embed" ProgID="Equation.3" ShapeID="_x0000_i1140" DrawAspect="Content" ObjectID="_1377508225" r:id="rId239"/>
              </w:object>
            </w:r>
          </w:p>
        </w:tc>
        <w:tc>
          <w:tcPr>
            <w:tcW w:w="1467" w:type="dxa"/>
            <w:tcBorders>
              <w:top w:val="nil"/>
            </w:tcBorders>
            <w:vAlign w:val="center"/>
          </w:tcPr>
          <w:p w:rsidR="00E11C75" w:rsidRPr="00EC4FB9" w:rsidRDefault="00E11C75" w:rsidP="002B3221">
            <w:pPr>
              <w:spacing w:line="360" w:lineRule="auto"/>
              <w:jc w:val="center"/>
            </w:pPr>
            <w:r>
              <w:t>-</w:t>
            </w:r>
          </w:p>
        </w:tc>
        <w:tc>
          <w:tcPr>
            <w:tcW w:w="1932" w:type="dxa"/>
            <w:tcBorders>
              <w:top w:val="nil"/>
            </w:tcBorders>
            <w:vAlign w:val="center"/>
          </w:tcPr>
          <w:p w:rsidR="00E11C75" w:rsidRDefault="00E11C75" w:rsidP="002B3221">
            <w:pPr>
              <w:pStyle w:val="BodyText"/>
              <w:jc w:val="center"/>
            </w:pPr>
            <w:r>
              <w:t>-</w:t>
            </w:r>
          </w:p>
        </w:tc>
        <w:tc>
          <w:tcPr>
            <w:tcW w:w="1807" w:type="dxa"/>
            <w:tcBorders>
              <w:top w:val="nil"/>
            </w:tcBorders>
            <w:vAlign w:val="center"/>
          </w:tcPr>
          <w:p w:rsidR="00E11C75" w:rsidRDefault="00E11C75" w:rsidP="002B3221">
            <w:pPr>
              <w:spacing w:line="360" w:lineRule="auto"/>
              <w:jc w:val="center"/>
            </w:pPr>
            <w:r>
              <w:t>-0.575***</w:t>
            </w:r>
          </w:p>
          <w:p w:rsidR="00E11C75" w:rsidRPr="00EC4FB9" w:rsidRDefault="00E11C75" w:rsidP="002B3221">
            <w:pPr>
              <w:spacing w:line="360" w:lineRule="auto"/>
              <w:jc w:val="center"/>
            </w:pPr>
            <w:r>
              <w:t>(0.160)</w:t>
            </w:r>
          </w:p>
        </w:tc>
      </w:tr>
      <w:tr w:rsidR="00E11C75" w:rsidTr="002B3221">
        <w:trPr>
          <w:trHeight w:val="540"/>
        </w:trPr>
        <w:tc>
          <w:tcPr>
            <w:tcW w:w="3316" w:type="dxa"/>
            <w:vAlign w:val="center"/>
          </w:tcPr>
          <w:p w:rsidR="00E11C75" w:rsidRDefault="00E11C75" w:rsidP="002B3221">
            <w:pPr>
              <w:spacing w:line="360" w:lineRule="auto"/>
              <w:jc w:val="center"/>
            </w:pPr>
            <w:r w:rsidRPr="00097ED2">
              <w:rPr>
                <w:position w:val="-12"/>
              </w:rPr>
              <w:object w:dxaOrig="360" w:dyaOrig="380">
                <v:shape id="_x0000_i1141" type="#_x0000_t75" style="width:18.4pt;height:18.4pt" o:ole="">
                  <v:imagedata r:id="rId146" o:title=""/>
                </v:shape>
                <o:OLEObject Type="Embed" ProgID="Equation.3" ShapeID="_x0000_i1141" DrawAspect="Content" ObjectID="_1377508226" r:id="rId240"/>
              </w:object>
            </w:r>
          </w:p>
        </w:tc>
        <w:tc>
          <w:tcPr>
            <w:tcW w:w="1467" w:type="dxa"/>
            <w:vAlign w:val="center"/>
          </w:tcPr>
          <w:p w:rsidR="00E11C75" w:rsidRPr="00EC4FB9" w:rsidRDefault="00E11C75" w:rsidP="002B3221">
            <w:pPr>
              <w:spacing w:line="360" w:lineRule="auto"/>
              <w:jc w:val="center"/>
            </w:pPr>
            <w:r>
              <w:t>-</w:t>
            </w:r>
          </w:p>
        </w:tc>
        <w:tc>
          <w:tcPr>
            <w:tcW w:w="1932" w:type="dxa"/>
            <w:vAlign w:val="center"/>
          </w:tcPr>
          <w:p w:rsidR="00E11C75" w:rsidRPr="00EC4FB9"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0.371**</w:t>
            </w:r>
          </w:p>
          <w:p w:rsidR="00E11C75" w:rsidRPr="00EC4FB9" w:rsidRDefault="00E11C75" w:rsidP="002B3221">
            <w:pPr>
              <w:spacing w:line="360" w:lineRule="auto"/>
              <w:jc w:val="center"/>
            </w:pPr>
            <w:r>
              <w:t>(0.158)</w:t>
            </w:r>
          </w:p>
        </w:tc>
      </w:tr>
      <w:tr w:rsidR="00E11C75" w:rsidTr="002B3221">
        <w:trPr>
          <w:trHeight w:val="342"/>
        </w:trPr>
        <w:tc>
          <w:tcPr>
            <w:tcW w:w="3316" w:type="dxa"/>
            <w:vAlign w:val="center"/>
          </w:tcPr>
          <w:p w:rsidR="00E11C75" w:rsidRDefault="00E11C75" w:rsidP="002B3221">
            <w:pPr>
              <w:spacing w:line="360" w:lineRule="auto"/>
              <w:jc w:val="center"/>
            </w:pPr>
            <w:r w:rsidRPr="00097ED2">
              <w:rPr>
                <w:position w:val="-12"/>
              </w:rPr>
              <w:object w:dxaOrig="560" w:dyaOrig="360">
                <v:shape id="_x0000_i1142" type="#_x0000_t75" style="width:27.55pt;height:18.4pt" o:ole="">
                  <v:imagedata r:id="rId241" o:title=""/>
                </v:shape>
                <o:OLEObject Type="Embed" ProgID="Equation.3" ShapeID="_x0000_i1142" DrawAspect="Content" ObjectID="_1377508227" r:id="rId242"/>
              </w:object>
            </w:r>
          </w:p>
        </w:tc>
        <w:tc>
          <w:tcPr>
            <w:tcW w:w="1467" w:type="dxa"/>
            <w:vAlign w:val="center"/>
          </w:tcPr>
          <w:p w:rsidR="00E11C75" w:rsidRPr="00EC4FB9" w:rsidRDefault="00E11C75" w:rsidP="002B3221">
            <w:pPr>
              <w:spacing w:line="360" w:lineRule="auto"/>
              <w:jc w:val="center"/>
            </w:pPr>
            <w:r>
              <w:t>-</w:t>
            </w:r>
          </w:p>
        </w:tc>
        <w:tc>
          <w:tcPr>
            <w:tcW w:w="1932" w:type="dxa"/>
            <w:vAlign w:val="center"/>
          </w:tcPr>
          <w:p w:rsidR="00E11C75" w:rsidRPr="00EC4FB9"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-2.12***</w:t>
            </w:r>
          </w:p>
          <w:p w:rsidR="00E11C75" w:rsidRPr="00EC4FB9" w:rsidRDefault="00E11C75" w:rsidP="002B3221">
            <w:pPr>
              <w:spacing w:line="360" w:lineRule="auto"/>
              <w:jc w:val="center"/>
            </w:pPr>
            <w:r>
              <w:t>(0.625)</w:t>
            </w:r>
          </w:p>
        </w:tc>
      </w:tr>
      <w:tr w:rsidR="00E11C75" w:rsidTr="002B3221">
        <w:trPr>
          <w:trHeight w:val="513"/>
        </w:trPr>
        <w:tc>
          <w:tcPr>
            <w:tcW w:w="3316" w:type="dxa"/>
            <w:vAlign w:val="center"/>
          </w:tcPr>
          <w:p w:rsidR="00E11C75" w:rsidRDefault="00E11C75" w:rsidP="002B3221">
            <w:pPr>
              <w:spacing w:line="360" w:lineRule="auto"/>
              <w:jc w:val="center"/>
            </w:pPr>
            <w:r w:rsidRPr="00097ED2">
              <w:rPr>
                <w:position w:val="-12"/>
              </w:rPr>
              <w:object w:dxaOrig="260" w:dyaOrig="360">
                <v:shape id="_x0000_i1143" type="#_x0000_t75" style="width:13pt;height:18.4pt" o:ole="">
                  <v:imagedata r:id="rId153" o:title=""/>
                </v:shape>
                <o:OLEObject Type="Embed" ProgID="Equation.3" ShapeID="_x0000_i1143" DrawAspect="Content" ObjectID="_1377508228" r:id="rId243"/>
              </w:object>
            </w:r>
          </w:p>
        </w:tc>
        <w:tc>
          <w:tcPr>
            <w:tcW w:w="1467" w:type="dxa"/>
            <w:vAlign w:val="center"/>
          </w:tcPr>
          <w:p w:rsidR="00E11C75" w:rsidRPr="00EC4FB9" w:rsidRDefault="00E11C75" w:rsidP="002B3221">
            <w:pPr>
              <w:spacing w:line="360" w:lineRule="auto"/>
              <w:jc w:val="center"/>
            </w:pPr>
            <w:r>
              <w:t>-</w:t>
            </w:r>
          </w:p>
        </w:tc>
        <w:tc>
          <w:tcPr>
            <w:tcW w:w="1932" w:type="dxa"/>
            <w:vAlign w:val="center"/>
          </w:tcPr>
          <w:p w:rsidR="00E11C75" w:rsidRPr="00EC4FB9"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-0.042***</w:t>
            </w:r>
          </w:p>
          <w:p w:rsidR="002B3221" w:rsidRDefault="00E11C75" w:rsidP="002B3221">
            <w:pPr>
              <w:spacing w:line="360" w:lineRule="auto"/>
              <w:jc w:val="center"/>
            </w:pPr>
            <w:r>
              <w:t>(0.017)</w:t>
            </w:r>
          </w:p>
        </w:tc>
      </w:tr>
      <w:tr w:rsidR="002B3221" w:rsidTr="001A2FE6">
        <w:trPr>
          <w:trHeight w:val="530"/>
        </w:trPr>
        <w:tc>
          <w:tcPr>
            <w:tcW w:w="3316" w:type="dxa"/>
            <w:tcBorders>
              <w:top w:val="single" w:sz="4" w:space="0" w:color="auto"/>
              <w:bottom w:val="single" w:sz="4" w:space="0" w:color="auto"/>
            </w:tcBorders>
            <w:vAlign w:val="center"/>
          </w:tcPr>
          <w:p w:rsidR="002B3221" w:rsidRDefault="002B3221" w:rsidP="002B3221">
            <w:pPr>
              <w:pStyle w:val="BodyText"/>
              <w:jc w:val="center"/>
            </w:pPr>
            <w:r>
              <w:lastRenderedPageBreak/>
              <w:t>Variable</w:t>
            </w:r>
          </w:p>
        </w:tc>
        <w:tc>
          <w:tcPr>
            <w:tcW w:w="1467" w:type="dxa"/>
            <w:tcBorders>
              <w:top w:val="single" w:sz="4" w:space="0" w:color="auto"/>
              <w:bottom w:val="single" w:sz="4" w:space="0" w:color="auto"/>
            </w:tcBorders>
            <w:vAlign w:val="center"/>
          </w:tcPr>
          <w:p w:rsidR="002B3221" w:rsidRDefault="002B3221" w:rsidP="002B3221">
            <w:pPr>
              <w:pStyle w:val="BodyText"/>
              <w:jc w:val="center"/>
            </w:pPr>
            <w:r>
              <w:t>Output</w:t>
            </w:r>
          </w:p>
        </w:tc>
        <w:tc>
          <w:tcPr>
            <w:tcW w:w="1932" w:type="dxa"/>
            <w:tcBorders>
              <w:top w:val="single" w:sz="4" w:space="0" w:color="auto"/>
              <w:bottom w:val="single" w:sz="4" w:space="0" w:color="auto"/>
            </w:tcBorders>
            <w:vAlign w:val="center"/>
          </w:tcPr>
          <w:p w:rsidR="002B3221" w:rsidRDefault="002B3221" w:rsidP="002B3221">
            <w:pPr>
              <w:pStyle w:val="BodyText"/>
              <w:jc w:val="center"/>
            </w:pPr>
            <w:r>
              <w:t>Consumption</w:t>
            </w:r>
          </w:p>
        </w:tc>
        <w:tc>
          <w:tcPr>
            <w:tcW w:w="1807" w:type="dxa"/>
            <w:tcBorders>
              <w:top w:val="single" w:sz="4" w:space="0" w:color="auto"/>
              <w:bottom w:val="single" w:sz="4" w:space="0" w:color="auto"/>
            </w:tcBorders>
            <w:vAlign w:val="center"/>
          </w:tcPr>
          <w:p w:rsidR="002B3221" w:rsidRDefault="002B3221" w:rsidP="002B3221">
            <w:pPr>
              <w:pStyle w:val="BodyText"/>
              <w:jc w:val="center"/>
            </w:pPr>
            <w:r>
              <w:t>Exports</w:t>
            </w:r>
          </w:p>
        </w:tc>
      </w:tr>
      <w:tr w:rsidR="00E11C75" w:rsidTr="002B3221">
        <w:trPr>
          <w:trHeight w:val="495"/>
        </w:trPr>
        <w:tc>
          <w:tcPr>
            <w:tcW w:w="3316" w:type="dxa"/>
            <w:vAlign w:val="center"/>
          </w:tcPr>
          <w:p w:rsidR="00E11C75" w:rsidRPr="00097ED2" w:rsidRDefault="00E11C75" w:rsidP="002B3221">
            <w:pPr>
              <w:spacing w:line="360" w:lineRule="auto"/>
              <w:jc w:val="center"/>
            </w:pPr>
            <w:r w:rsidRPr="00AC70CE">
              <w:rPr>
                <w:position w:val="-12"/>
                <w:sz w:val="16"/>
                <w:szCs w:val="16"/>
              </w:rPr>
              <w:object w:dxaOrig="480" w:dyaOrig="360">
                <v:shape id="_x0000_i1144" type="#_x0000_t75" style="width:19.9pt;height:16.1pt" o:ole="">
                  <v:imagedata r:id="rId244" o:title=""/>
                </v:shape>
                <o:OLEObject Type="Embed" ProgID="Equation.3" ShapeID="_x0000_i1144" DrawAspect="Content" ObjectID="_1377508229" r:id="rId245"/>
              </w:object>
            </w:r>
          </w:p>
        </w:tc>
        <w:tc>
          <w:tcPr>
            <w:tcW w:w="1467" w:type="dxa"/>
            <w:vAlign w:val="center"/>
          </w:tcPr>
          <w:p w:rsidR="00E11C75"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0.099</w:t>
            </w:r>
          </w:p>
          <w:p w:rsidR="00E11C75" w:rsidRDefault="00E11C75" w:rsidP="002B3221">
            <w:pPr>
              <w:spacing w:line="360" w:lineRule="auto"/>
              <w:jc w:val="center"/>
            </w:pPr>
            <w:r>
              <w:t>(0.124)</w:t>
            </w:r>
          </w:p>
        </w:tc>
      </w:tr>
      <w:tr w:rsidR="00E11C75" w:rsidTr="002B3221">
        <w:trPr>
          <w:trHeight w:val="558"/>
        </w:trPr>
        <w:tc>
          <w:tcPr>
            <w:tcW w:w="3316" w:type="dxa"/>
            <w:vAlign w:val="center"/>
          </w:tcPr>
          <w:p w:rsidR="00E11C75" w:rsidRPr="00097ED2" w:rsidRDefault="00E11C75" w:rsidP="002B3221">
            <w:pPr>
              <w:spacing w:line="360" w:lineRule="auto"/>
              <w:jc w:val="center"/>
            </w:pPr>
            <w:r>
              <w:rPr>
                <w:noProof/>
                <w:position w:val="-12"/>
                <w:lang w:val="en-US" w:eastAsia="en-US"/>
              </w:rPr>
              <w:drawing>
                <wp:inline distT="0" distB="0" distL="0" distR="0" wp14:anchorId="6338BA93" wp14:editId="125A85FA">
                  <wp:extent cx="533400" cy="257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1467" w:type="dxa"/>
            <w:vAlign w:val="center"/>
          </w:tcPr>
          <w:p w:rsidR="00E11C75"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0.434***</w:t>
            </w:r>
          </w:p>
          <w:p w:rsidR="00E11C75" w:rsidRDefault="00E11C75" w:rsidP="002B3221">
            <w:pPr>
              <w:spacing w:line="360" w:lineRule="auto"/>
              <w:jc w:val="center"/>
            </w:pPr>
            <w:r>
              <w:t>(0.122)</w:t>
            </w:r>
          </w:p>
        </w:tc>
      </w:tr>
      <w:tr w:rsidR="00E11C75" w:rsidTr="002B3221">
        <w:trPr>
          <w:trHeight w:val="540"/>
        </w:trPr>
        <w:tc>
          <w:tcPr>
            <w:tcW w:w="3316" w:type="dxa"/>
            <w:vAlign w:val="center"/>
          </w:tcPr>
          <w:p w:rsidR="00E11C75" w:rsidRDefault="00E11C75" w:rsidP="002B3221">
            <w:pPr>
              <w:spacing w:line="360" w:lineRule="auto"/>
              <w:jc w:val="center"/>
            </w:pPr>
            <w:r w:rsidRPr="00097ED2">
              <w:rPr>
                <w:position w:val="-12"/>
              </w:rPr>
              <w:object w:dxaOrig="360" w:dyaOrig="380">
                <v:shape id="_x0000_i1145" type="#_x0000_t75" style="width:18.4pt;height:18.4pt" o:ole="">
                  <v:imagedata r:id="rId143" o:title=""/>
                </v:shape>
                <o:OLEObject Type="Embed" ProgID="Equation.3" ShapeID="_x0000_i1145" DrawAspect="Content" ObjectID="_1377508230" r:id="rId246"/>
              </w:object>
            </w:r>
            <w:r>
              <w:t>*</w:t>
            </w:r>
            <w:r w:rsidRPr="00097ED2">
              <w:rPr>
                <w:position w:val="-12"/>
              </w:rPr>
              <w:object w:dxaOrig="820" w:dyaOrig="360">
                <v:shape id="_x0000_i1146" type="#_x0000_t75" style="width:41.35pt;height:18.4pt" o:ole="">
                  <v:imagedata r:id="rId139" o:title=""/>
                </v:shape>
                <o:OLEObject Type="Embed" ProgID="Equation.3" ShapeID="_x0000_i1146" DrawAspect="Content" ObjectID="_1377508231" r:id="rId247"/>
              </w:object>
            </w:r>
          </w:p>
        </w:tc>
        <w:tc>
          <w:tcPr>
            <w:tcW w:w="1467" w:type="dxa"/>
            <w:vAlign w:val="center"/>
          </w:tcPr>
          <w:p w:rsidR="00E11C75" w:rsidRPr="007953D0"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0.471***</w:t>
            </w:r>
          </w:p>
          <w:p w:rsidR="00E11C75" w:rsidRPr="00A71725" w:rsidRDefault="00E11C75" w:rsidP="002B3221">
            <w:pPr>
              <w:spacing w:line="360" w:lineRule="auto"/>
              <w:jc w:val="center"/>
            </w:pPr>
            <w:r>
              <w:t>(0.175)</w:t>
            </w:r>
          </w:p>
        </w:tc>
      </w:tr>
      <w:tr w:rsidR="00E11C75" w:rsidTr="002B3221">
        <w:trPr>
          <w:trHeight w:val="522"/>
        </w:trPr>
        <w:tc>
          <w:tcPr>
            <w:tcW w:w="3316" w:type="dxa"/>
            <w:vAlign w:val="center"/>
          </w:tcPr>
          <w:p w:rsidR="00E11C75" w:rsidRDefault="00E11C75" w:rsidP="002B3221">
            <w:pPr>
              <w:spacing w:line="360" w:lineRule="auto"/>
              <w:jc w:val="center"/>
            </w:pPr>
            <w:r w:rsidRPr="00097ED2">
              <w:rPr>
                <w:position w:val="-12"/>
              </w:rPr>
              <w:object w:dxaOrig="360" w:dyaOrig="380">
                <v:shape id="_x0000_i1147" type="#_x0000_t75" style="width:18.4pt;height:18.4pt" o:ole="">
                  <v:imagedata r:id="rId146" o:title=""/>
                </v:shape>
                <o:OLEObject Type="Embed" ProgID="Equation.3" ShapeID="_x0000_i1147" DrawAspect="Content" ObjectID="_1377508232" r:id="rId248"/>
              </w:object>
            </w:r>
            <w:r>
              <w:t>*</w:t>
            </w:r>
            <w:r>
              <w:rPr>
                <w:noProof/>
                <w:position w:val="-12"/>
                <w:lang w:val="en-US" w:eastAsia="en-US"/>
              </w:rPr>
              <w:drawing>
                <wp:inline distT="0" distB="0" distL="0" distR="0" wp14:anchorId="35D282DD" wp14:editId="67F33738">
                  <wp:extent cx="533400" cy="219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p>
        </w:tc>
        <w:tc>
          <w:tcPr>
            <w:tcW w:w="1467" w:type="dxa"/>
            <w:vAlign w:val="center"/>
          </w:tcPr>
          <w:p w:rsidR="00E11C75" w:rsidRPr="007953D0"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-0.223</w:t>
            </w:r>
          </w:p>
          <w:p w:rsidR="00E11C75" w:rsidRPr="00A71725" w:rsidRDefault="00E11C75" w:rsidP="002B3221">
            <w:pPr>
              <w:spacing w:line="360" w:lineRule="auto"/>
              <w:jc w:val="center"/>
            </w:pPr>
            <w:r>
              <w:t>(0.178)</w:t>
            </w:r>
          </w:p>
        </w:tc>
      </w:tr>
      <w:tr w:rsidR="00E11C75" w:rsidTr="002B3221">
        <w:trPr>
          <w:trHeight w:val="522"/>
        </w:trPr>
        <w:tc>
          <w:tcPr>
            <w:tcW w:w="3316" w:type="dxa"/>
            <w:vAlign w:val="center"/>
          </w:tcPr>
          <w:p w:rsidR="00E11C75" w:rsidRDefault="00E11C75" w:rsidP="002B3221">
            <w:pPr>
              <w:spacing w:line="360" w:lineRule="auto"/>
              <w:jc w:val="center"/>
            </w:pPr>
            <w:r w:rsidRPr="00097ED2">
              <w:rPr>
                <w:position w:val="-12"/>
              </w:rPr>
              <w:object w:dxaOrig="540" w:dyaOrig="360">
                <v:shape id="_x0000_i1148" type="#_x0000_t75" style="width:26.8pt;height:18.4pt" o:ole="">
                  <v:imagedata r:id="rId150" o:title=""/>
                </v:shape>
                <o:OLEObject Type="Embed" ProgID="Equation.3" ShapeID="_x0000_i1148" DrawAspect="Content" ObjectID="_1377508233" r:id="rId249"/>
              </w:object>
            </w:r>
            <w:r>
              <w:t>*</w:t>
            </w:r>
            <w:r>
              <w:rPr>
                <w:noProof/>
                <w:position w:val="-12"/>
                <w:lang w:val="en-US" w:eastAsia="en-US"/>
              </w:rPr>
              <w:drawing>
                <wp:inline distT="0" distB="0" distL="0" distR="0" wp14:anchorId="789A3E80" wp14:editId="505CA890">
                  <wp:extent cx="5334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67" w:type="dxa"/>
            <w:vAlign w:val="center"/>
          </w:tcPr>
          <w:p w:rsidR="00E11C75" w:rsidRPr="007953D0"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1.764***</w:t>
            </w:r>
          </w:p>
          <w:p w:rsidR="00E11C75" w:rsidRPr="00A71725" w:rsidRDefault="00E11C75" w:rsidP="002B3221">
            <w:pPr>
              <w:spacing w:line="360" w:lineRule="auto"/>
              <w:jc w:val="center"/>
            </w:pPr>
            <w:r>
              <w:t>(0.659)</w:t>
            </w:r>
          </w:p>
        </w:tc>
      </w:tr>
      <w:tr w:rsidR="00E11C75" w:rsidTr="002B3221">
        <w:trPr>
          <w:trHeight w:val="432"/>
        </w:trPr>
        <w:tc>
          <w:tcPr>
            <w:tcW w:w="3316" w:type="dxa"/>
            <w:vAlign w:val="center"/>
          </w:tcPr>
          <w:p w:rsidR="00E11C75" w:rsidRDefault="00E11C75" w:rsidP="002B3221">
            <w:pPr>
              <w:spacing w:line="360" w:lineRule="auto"/>
              <w:jc w:val="center"/>
            </w:pPr>
            <w:r w:rsidRPr="00097ED2">
              <w:rPr>
                <w:position w:val="-12"/>
              </w:rPr>
              <w:object w:dxaOrig="260" w:dyaOrig="360">
                <v:shape id="_x0000_i1149" type="#_x0000_t75" style="width:13pt;height:18.4pt" o:ole="">
                  <v:imagedata r:id="rId153" o:title=""/>
                </v:shape>
                <o:OLEObject Type="Embed" ProgID="Equation.3" ShapeID="_x0000_i1149" DrawAspect="Content" ObjectID="_1377508234" r:id="rId250"/>
              </w:object>
            </w:r>
            <w:r>
              <w:t>*</w:t>
            </w:r>
            <w:r>
              <w:rPr>
                <w:noProof/>
                <w:position w:val="-12"/>
                <w:lang w:val="en-US" w:eastAsia="en-US"/>
              </w:rPr>
              <w:drawing>
                <wp:inline distT="0" distB="0" distL="0" distR="0" wp14:anchorId="0DBB8417" wp14:editId="6DC72FC8">
                  <wp:extent cx="5334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67" w:type="dxa"/>
            <w:vAlign w:val="center"/>
          </w:tcPr>
          <w:p w:rsidR="00E11C75" w:rsidRPr="007953D0" w:rsidRDefault="00E11C75" w:rsidP="002B3221">
            <w:pPr>
              <w:spacing w:line="360" w:lineRule="auto"/>
              <w:jc w:val="center"/>
            </w:pPr>
            <w:r>
              <w:t>-</w:t>
            </w:r>
          </w:p>
        </w:tc>
        <w:tc>
          <w:tcPr>
            <w:tcW w:w="1932" w:type="dxa"/>
            <w:vAlign w:val="center"/>
          </w:tcPr>
          <w:p w:rsidR="00E11C75" w:rsidRDefault="00E11C75" w:rsidP="002B3221">
            <w:pPr>
              <w:spacing w:line="360" w:lineRule="auto"/>
              <w:jc w:val="center"/>
            </w:pPr>
            <w:r>
              <w:t>-</w:t>
            </w:r>
          </w:p>
        </w:tc>
        <w:tc>
          <w:tcPr>
            <w:tcW w:w="1807" w:type="dxa"/>
            <w:vAlign w:val="center"/>
          </w:tcPr>
          <w:p w:rsidR="00E11C75" w:rsidRDefault="00E11C75" w:rsidP="002B3221">
            <w:pPr>
              <w:spacing w:line="360" w:lineRule="auto"/>
              <w:jc w:val="center"/>
            </w:pPr>
            <w:r>
              <w:t>0.085***</w:t>
            </w:r>
          </w:p>
          <w:p w:rsidR="00E11C75" w:rsidRPr="00A71725" w:rsidRDefault="00E11C75" w:rsidP="002B3221">
            <w:pPr>
              <w:spacing w:line="360" w:lineRule="auto"/>
              <w:jc w:val="center"/>
            </w:pPr>
            <w:r>
              <w:t>(0.024)</w:t>
            </w:r>
          </w:p>
        </w:tc>
      </w:tr>
      <w:tr w:rsidR="00E11C75" w:rsidTr="002B3221">
        <w:trPr>
          <w:trHeight w:val="423"/>
        </w:trPr>
        <w:tc>
          <w:tcPr>
            <w:tcW w:w="3316" w:type="dxa"/>
            <w:vAlign w:val="center"/>
          </w:tcPr>
          <w:p w:rsidR="00E11C75" w:rsidRPr="00097ED2" w:rsidRDefault="00E11C75" w:rsidP="002B3221">
            <w:pPr>
              <w:pStyle w:val="BodyText"/>
              <w:jc w:val="center"/>
            </w:pPr>
            <w:r>
              <w:rPr>
                <w:noProof/>
                <w:position w:val="-12"/>
              </w:rPr>
              <w:drawing>
                <wp:inline distT="0" distB="0" distL="0" distR="0" wp14:anchorId="0D810C29" wp14:editId="2ABC4827">
                  <wp:extent cx="4286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tc>
        <w:tc>
          <w:tcPr>
            <w:tcW w:w="1467" w:type="dxa"/>
            <w:vAlign w:val="center"/>
          </w:tcPr>
          <w:p w:rsidR="00E11C75" w:rsidRDefault="00E11C75" w:rsidP="002B3221">
            <w:pPr>
              <w:pStyle w:val="BodyText"/>
              <w:jc w:val="center"/>
            </w:pPr>
            <w:r>
              <w:t>-</w:t>
            </w:r>
          </w:p>
        </w:tc>
        <w:tc>
          <w:tcPr>
            <w:tcW w:w="1932" w:type="dxa"/>
            <w:vAlign w:val="center"/>
          </w:tcPr>
          <w:p w:rsidR="00E11C75" w:rsidRDefault="00E11C75" w:rsidP="002B3221">
            <w:pPr>
              <w:pStyle w:val="BodyText"/>
              <w:jc w:val="center"/>
            </w:pPr>
            <w:r>
              <w:t>-</w:t>
            </w:r>
          </w:p>
        </w:tc>
        <w:tc>
          <w:tcPr>
            <w:tcW w:w="1807" w:type="dxa"/>
            <w:vAlign w:val="center"/>
          </w:tcPr>
          <w:p w:rsidR="00E11C75" w:rsidRDefault="00E11C75" w:rsidP="002B3221">
            <w:pPr>
              <w:spacing w:line="360" w:lineRule="auto"/>
              <w:jc w:val="center"/>
            </w:pPr>
            <w:r>
              <w:t>-0.127***</w:t>
            </w:r>
          </w:p>
          <w:p w:rsidR="00E11C75" w:rsidRPr="00A71725" w:rsidRDefault="00E11C75" w:rsidP="002B3221">
            <w:pPr>
              <w:spacing w:line="360" w:lineRule="auto"/>
              <w:jc w:val="center"/>
            </w:pPr>
            <w:r>
              <w:t>(0.038)</w:t>
            </w:r>
          </w:p>
        </w:tc>
      </w:tr>
      <w:tr w:rsidR="00E11C75" w:rsidTr="002B3221">
        <w:trPr>
          <w:trHeight w:val="612"/>
        </w:trPr>
        <w:tc>
          <w:tcPr>
            <w:tcW w:w="3316" w:type="dxa"/>
            <w:vAlign w:val="center"/>
          </w:tcPr>
          <w:p w:rsidR="00E11C75" w:rsidRPr="00097ED2" w:rsidRDefault="00E11C75" w:rsidP="002B3221">
            <w:pPr>
              <w:pStyle w:val="BodyText"/>
              <w:jc w:val="center"/>
            </w:pPr>
            <w:r>
              <w:t>Constant</w:t>
            </w:r>
          </w:p>
        </w:tc>
        <w:tc>
          <w:tcPr>
            <w:tcW w:w="1467" w:type="dxa"/>
            <w:vAlign w:val="center"/>
          </w:tcPr>
          <w:p w:rsidR="00E11C75" w:rsidRDefault="00E11C75" w:rsidP="002B3221">
            <w:pPr>
              <w:pStyle w:val="BodyText"/>
              <w:jc w:val="center"/>
            </w:pPr>
            <w:r>
              <w:t>0.45</w:t>
            </w:r>
          </w:p>
          <w:p w:rsidR="00E11C75" w:rsidRDefault="00E11C75" w:rsidP="002B3221">
            <w:pPr>
              <w:pStyle w:val="BodyText"/>
              <w:jc w:val="center"/>
            </w:pPr>
            <w:r>
              <w:t>(0.293)</w:t>
            </w:r>
          </w:p>
        </w:tc>
        <w:tc>
          <w:tcPr>
            <w:tcW w:w="1932" w:type="dxa"/>
            <w:vAlign w:val="center"/>
          </w:tcPr>
          <w:p w:rsidR="00E11C75" w:rsidRDefault="00E11C75" w:rsidP="002B3221">
            <w:pPr>
              <w:pStyle w:val="BodyText"/>
              <w:jc w:val="center"/>
            </w:pPr>
            <w:r>
              <w:t>0.0002</w:t>
            </w:r>
          </w:p>
          <w:p w:rsidR="00E11C75" w:rsidRDefault="00E11C75" w:rsidP="002B3221">
            <w:pPr>
              <w:pStyle w:val="BodyText"/>
              <w:jc w:val="center"/>
            </w:pPr>
            <w:r>
              <w:t>(0.001)</w:t>
            </w:r>
          </w:p>
        </w:tc>
        <w:tc>
          <w:tcPr>
            <w:tcW w:w="1807" w:type="dxa"/>
            <w:vAlign w:val="center"/>
          </w:tcPr>
          <w:p w:rsidR="00E11C75" w:rsidRDefault="00E11C75" w:rsidP="002B3221">
            <w:pPr>
              <w:spacing w:line="360" w:lineRule="auto"/>
              <w:jc w:val="center"/>
            </w:pPr>
            <w:r>
              <w:t>-0.206***</w:t>
            </w:r>
          </w:p>
          <w:p w:rsidR="00E11C75" w:rsidRPr="00A71725" w:rsidRDefault="00E11C75" w:rsidP="002B3221">
            <w:pPr>
              <w:spacing w:line="360" w:lineRule="auto"/>
              <w:jc w:val="center"/>
            </w:pPr>
            <w:r>
              <w:t>(0.083)</w:t>
            </w:r>
          </w:p>
        </w:tc>
      </w:tr>
      <w:tr w:rsidR="00E11C75" w:rsidTr="002B3221">
        <w:trPr>
          <w:trHeight w:val="702"/>
        </w:trPr>
        <w:tc>
          <w:tcPr>
            <w:tcW w:w="3316" w:type="dxa"/>
            <w:tcBorders>
              <w:bottom w:val="nil"/>
            </w:tcBorders>
            <w:vAlign w:val="center"/>
          </w:tcPr>
          <w:p w:rsidR="00E11C75" w:rsidRPr="00C55D5B" w:rsidRDefault="00E11C75" w:rsidP="002B3221">
            <w:pPr>
              <w:pStyle w:val="BodyText"/>
              <w:jc w:val="center"/>
            </w:pPr>
            <w:r w:rsidRPr="00C55D5B">
              <w:t>Wald</w:t>
            </w:r>
            <w:r w:rsidRPr="00C55D5B">
              <w:rPr>
                <w:position w:val="-10"/>
              </w:rPr>
              <w:object w:dxaOrig="320" w:dyaOrig="360">
                <v:shape id="_x0000_i1150" type="#_x0000_t75" style="width:16.1pt;height:18.4pt" o:ole="">
                  <v:imagedata r:id="rId251" o:title=""/>
                </v:shape>
                <o:OLEObject Type="Embed" ProgID="Equation.3" ShapeID="_x0000_i1150" DrawAspect="Content" ObjectID="_1377508235" r:id="rId252"/>
              </w:object>
            </w:r>
            <w:r w:rsidRPr="00C55D5B">
              <w:t>(</w:t>
            </w:r>
            <w:r w:rsidRPr="00C55D5B">
              <w:rPr>
                <w:position w:val="-10"/>
              </w:rPr>
              <w:object w:dxaOrig="2180" w:dyaOrig="320">
                <v:shape id="_x0000_i1151" type="#_x0000_t75" style="width:108.75pt;height:16.1pt" o:ole="">
                  <v:imagedata r:id="rId253" o:title=""/>
                </v:shape>
                <o:OLEObject Type="Embed" ProgID="Equation.3" ShapeID="_x0000_i1151" DrawAspect="Content" ObjectID="_1377508236" r:id="rId254"/>
              </w:object>
            </w:r>
          </w:p>
          <w:p w:rsidR="00E11C75" w:rsidRPr="00C55D5B" w:rsidRDefault="00E11C75" w:rsidP="002B3221">
            <w:pPr>
              <w:pStyle w:val="BodyText"/>
              <w:jc w:val="center"/>
            </w:pPr>
            <w:r w:rsidRPr="00C55D5B">
              <w:t>(p-value)</w:t>
            </w:r>
          </w:p>
        </w:tc>
        <w:tc>
          <w:tcPr>
            <w:tcW w:w="1467" w:type="dxa"/>
            <w:tcBorders>
              <w:bottom w:val="nil"/>
            </w:tcBorders>
            <w:vAlign w:val="center"/>
          </w:tcPr>
          <w:p w:rsidR="00E11C75" w:rsidRPr="00C55D5B" w:rsidRDefault="00E11C75" w:rsidP="002B3221">
            <w:pPr>
              <w:pStyle w:val="BodyText"/>
              <w:jc w:val="center"/>
            </w:pPr>
            <w:r>
              <w:t>85.12</w:t>
            </w:r>
          </w:p>
          <w:p w:rsidR="00E11C75" w:rsidRPr="00C55D5B" w:rsidRDefault="00E11C75" w:rsidP="002B3221">
            <w:pPr>
              <w:pStyle w:val="BodyText"/>
              <w:jc w:val="center"/>
            </w:pPr>
            <w:r w:rsidRPr="00C55D5B">
              <w:t>(0.00)</w:t>
            </w:r>
          </w:p>
        </w:tc>
        <w:tc>
          <w:tcPr>
            <w:tcW w:w="1932" w:type="dxa"/>
            <w:tcBorders>
              <w:bottom w:val="nil"/>
            </w:tcBorders>
            <w:vAlign w:val="center"/>
          </w:tcPr>
          <w:p w:rsidR="00E11C75" w:rsidRPr="00C55D5B" w:rsidRDefault="00E11C75" w:rsidP="002B3221">
            <w:pPr>
              <w:pStyle w:val="BodyText"/>
              <w:jc w:val="center"/>
            </w:pPr>
            <w:r>
              <w:t>30.21</w:t>
            </w:r>
          </w:p>
          <w:p w:rsidR="00E11C75" w:rsidRPr="00C55D5B" w:rsidRDefault="00E11C75" w:rsidP="002B3221">
            <w:pPr>
              <w:pStyle w:val="BodyText"/>
              <w:jc w:val="center"/>
            </w:pPr>
            <w:r w:rsidRPr="00C55D5B">
              <w:t>(0.</w:t>
            </w:r>
            <w:r>
              <w:t>00</w:t>
            </w:r>
            <w:r w:rsidRPr="00C55D5B">
              <w:t>)</w:t>
            </w:r>
          </w:p>
        </w:tc>
        <w:tc>
          <w:tcPr>
            <w:tcW w:w="1807" w:type="dxa"/>
            <w:tcBorders>
              <w:bottom w:val="nil"/>
            </w:tcBorders>
            <w:vAlign w:val="center"/>
          </w:tcPr>
          <w:p w:rsidR="00E11C75" w:rsidRPr="00C55D5B" w:rsidRDefault="00E11C75" w:rsidP="002B3221">
            <w:pPr>
              <w:spacing w:line="360" w:lineRule="auto"/>
              <w:jc w:val="center"/>
            </w:pPr>
            <w:r>
              <w:t>85.51</w:t>
            </w:r>
          </w:p>
          <w:p w:rsidR="00E11C75" w:rsidRPr="00C55D5B" w:rsidRDefault="00E11C75" w:rsidP="002B3221">
            <w:pPr>
              <w:spacing w:line="360" w:lineRule="auto"/>
              <w:jc w:val="center"/>
            </w:pPr>
            <w:r w:rsidRPr="00C55D5B">
              <w:t>(0.00)</w:t>
            </w:r>
          </w:p>
        </w:tc>
      </w:tr>
      <w:tr w:rsidR="00E11C75" w:rsidTr="002B3221">
        <w:trPr>
          <w:trHeight w:val="675"/>
        </w:trPr>
        <w:tc>
          <w:tcPr>
            <w:tcW w:w="3316" w:type="dxa"/>
            <w:tcBorders>
              <w:top w:val="nil"/>
              <w:bottom w:val="nil"/>
            </w:tcBorders>
            <w:vAlign w:val="center"/>
          </w:tcPr>
          <w:p w:rsidR="00E11C75" w:rsidRPr="00C55D5B" w:rsidRDefault="00E11C75" w:rsidP="002B3221">
            <w:pPr>
              <w:pStyle w:val="BodyText"/>
              <w:jc w:val="center"/>
            </w:pPr>
            <w:r w:rsidRPr="00C55D5B">
              <w:t>p-value (</w:t>
            </w:r>
            <w:r>
              <w:rPr>
                <w:noProof/>
                <w:position w:val="-12"/>
              </w:rPr>
              <w:drawing>
                <wp:inline distT="0" distB="0" distL="0" distR="0" wp14:anchorId="1428D00B" wp14:editId="7CC20198">
                  <wp:extent cx="5334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55D5B">
              <w:t xml:space="preserve"> and interactions=0)</w:t>
            </w:r>
          </w:p>
        </w:tc>
        <w:tc>
          <w:tcPr>
            <w:tcW w:w="1467" w:type="dxa"/>
            <w:tcBorders>
              <w:top w:val="nil"/>
              <w:bottom w:val="nil"/>
            </w:tcBorders>
            <w:vAlign w:val="center"/>
          </w:tcPr>
          <w:p w:rsidR="00E11C75" w:rsidRPr="00C55D5B" w:rsidRDefault="00E11C75" w:rsidP="002B3221">
            <w:pPr>
              <w:pStyle w:val="BodyText"/>
              <w:jc w:val="center"/>
            </w:pPr>
            <w:r w:rsidRPr="00C55D5B">
              <w:t>-</w:t>
            </w:r>
          </w:p>
        </w:tc>
        <w:tc>
          <w:tcPr>
            <w:tcW w:w="1932" w:type="dxa"/>
            <w:tcBorders>
              <w:top w:val="nil"/>
              <w:bottom w:val="nil"/>
            </w:tcBorders>
            <w:vAlign w:val="center"/>
          </w:tcPr>
          <w:p w:rsidR="00E11C75" w:rsidRPr="00C55D5B" w:rsidRDefault="00E11C75" w:rsidP="002B3221">
            <w:pPr>
              <w:pStyle w:val="BodyText"/>
              <w:jc w:val="center"/>
            </w:pPr>
            <w:r w:rsidRPr="00C55D5B">
              <w:t>-</w:t>
            </w:r>
          </w:p>
        </w:tc>
        <w:tc>
          <w:tcPr>
            <w:tcW w:w="1807" w:type="dxa"/>
            <w:tcBorders>
              <w:top w:val="nil"/>
              <w:bottom w:val="nil"/>
            </w:tcBorders>
            <w:vAlign w:val="center"/>
          </w:tcPr>
          <w:p w:rsidR="00E11C75" w:rsidRPr="00C55D5B" w:rsidRDefault="00E11C75" w:rsidP="002B3221">
            <w:pPr>
              <w:spacing w:line="360" w:lineRule="auto"/>
              <w:jc w:val="center"/>
            </w:pPr>
            <w:r w:rsidRPr="00C55D5B">
              <w:t>0.0</w:t>
            </w:r>
            <w:r>
              <w:t>0</w:t>
            </w:r>
          </w:p>
        </w:tc>
      </w:tr>
      <w:tr w:rsidR="00E11C75" w:rsidTr="002B3221">
        <w:trPr>
          <w:trHeight w:val="450"/>
        </w:trPr>
        <w:tc>
          <w:tcPr>
            <w:tcW w:w="3316" w:type="dxa"/>
            <w:tcBorders>
              <w:top w:val="nil"/>
            </w:tcBorders>
            <w:vAlign w:val="center"/>
          </w:tcPr>
          <w:p w:rsidR="00E11C75" w:rsidRPr="00C55D5B" w:rsidRDefault="00E11C75" w:rsidP="002B3221">
            <w:pPr>
              <w:pStyle w:val="BodyText"/>
              <w:jc w:val="center"/>
            </w:pPr>
            <w:r w:rsidRPr="00C55D5B">
              <w:t>p-value ( interactions=0)</w:t>
            </w:r>
          </w:p>
        </w:tc>
        <w:tc>
          <w:tcPr>
            <w:tcW w:w="1467" w:type="dxa"/>
            <w:tcBorders>
              <w:top w:val="nil"/>
            </w:tcBorders>
            <w:vAlign w:val="center"/>
          </w:tcPr>
          <w:p w:rsidR="00E11C75" w:rsidRPr="00C55D5B" w:rsidRDefault="00E11C75" w:rsidP="002B3221">
            <w:pPr>
              <w:pStyle w:val="BodyText"/>
              <w:jc w:val="center"/>
            </w:pPr>
            <w:r w:rsidRPr="00C55D5B">
              <w:t>-</w:t>
            </w:r>
          </w:p>
        </w:tc>
        <w:tc>
          <w:tcPr>
            <w:tcW w:w="1932" w:type="dxa"/>
            <w:tcBorders>
              <w:top w:val="nil"/>
            </w:tcBorders>
            <w:vAlign w:val="center"/>
          </w:tcPr>
          <w:p w:rsidR="00E11C75" w:rsidRPr="00C55D5B" w:rsidRDefault="00E11C75" w:rsidP="002B3221">
            <w:pPr>
              <w:pStyle w:val="BodyText"/>
              <w:jc w:val="center"/>
            </w:pPr>
            <w:r w:rsidRPr="00C55D5B">
              <w:t>-</w:t>
            </w:r>
          </w:p>
        </w:tc>
        <w:tc>
          <w:tcPr>
            <w:tcW w:w="1807" w:type="dxa"/>
            <w:tcBorders>
              <w:top w:val="nil"/>
            </w:tcBorders>
            <w:vAlign w:val="center"/>
          </w:tcPr>
          <w:p w:rsidR="00E11C75" w:rsidRPr="00C55D5B" w:rsidRDefault="00E11C75" w:rsidP="002B3221">
            <w:pPr>
              <w:spacing w:line="360" w:lineRule="auto"/>
              <w:jc w:val="center"/>
            </w:pPr>
            <w:r w:rsidRPr="00C55D5B">
              <w:t>0.00</w:t>
            </w:r>
          </w:p>
        </w:tc>
      </w:tr>
    </w:tbl>
    <w:p w:rsidR="00E11C75" w:rsidRDefault="002B3221" w:rsidP="00E11C75">
      <w:pPr>
        <w:jc w:val="both"/>
        <w:rPr>
          <w:iCs/>
          <w:sz w:val="20"/>
          <w:szCs w:val="20"/>
        </w:rPr>
      </w:pPr>
      <w:r>
        <w:rPr>
          <w:iCs/>
          <w:sz w:val="20"/>
          <w:szCs w:val="20"/>
        </w:rPr>
        <w:br w:type="textWrapping" w:clear="all"/>
      </w:r>
    </w:p>
    <w:p w:rsidR="00E11C75" w:rsidRDefault="00E11C75" w:rsidP="00E11C75">
      <w:pPr>
        <w:jc w:val="both"/>
        <w:rPr>
          <w:sz w:val="20"/>
          <w:szCs w:val="20"/>
        </w:rPr>
      </w:pPr>
      <w:r w:rsidRPr="00654A92">
        <w:rPr>
          <w:iCs/>
          <w:sz w:val="20"/>
          <w:szCs w:val="20"/>
        </w:rPr>
        <w:t>Note: The variables are Output (Q), Consumption (C), Exports (X), Relative error of expectation (</w:t>
      </w:r>
      <w:r w:rsidRPr="00654A92">
        <w:rPr>
          <w:position w:val="-12"/>
          <w:sz w:val="20"/>
          <w:szCs w:val="20"/>
        </w:rPr>
        <w:object w:dxaOrig="620" w:dyaOrig="400">
          <v:shape id="_x0000_i1152" type="#_x0000_t75" style="width:36pt;height:16.85pt" o:ole="">
            <v:imagedata r:id="rId181" o:title=""/>
          </v:shape>
          <o:OLEObject Type="Embed" ProgID="Equation.3" ShapeID="_x0000_i1152" DrawAspect="Content" ObjectID="_1377508237" r:id="rId255"/>
        </w:object>
      </w:r>
      <w:r w:rsidRPr="00654A92">
        <w:rPr>
          <w:sz w:val="20"/>
          <w:szCs w:val="20"/>
        </w:rPr>
        <w:t>), lagged bearing acreage (</w:t>
      </w:r>
      <w:r w:rsidRPr="00654A92">
        <w:rPr>
          <w:position w:val="-12"/>
          <w:sz w:val="20"/>
          <w:szCs w:val="20"/>
        </w:rPr>
        <w:object w:dxaOrig="420" w:dyaOrig="400">
          <v:shape id="_x0000_i1153" type="#_x0000_t75" style="width:17.6pt;height:18.4pt" o:ole="">
            <v:imagedata r:id="rId183" o:title=""/>
          </v:shape>
          <o:OLEObject Type="Embed" ProgID="Equation.3" ShapeID="_x0000_i1153" DrawAspect="Content" ObjectID="_1377508238" r:id="rId256"/>
        </w:object>
      </w:r>
      <w:r w:rsidRPr="00654A92">
        <w:rPr>
          <w:sz w:val="20"/>
          <w:szCs w:val="20"/>
        </w:rPr>
        <w:t>), Labour (L), Fertiliser price (</w:t>
      </w:r>
      <w:r>
        <w:rPr>
          <w:noProof/>
          <w:position w:val="-12"/>
          <w:sz w:val="20"/>
          <w:szCs w:val="20"/>
          <w:lang w:val="en-US" w:eastAsia="en-US"/>
        </w:rPr>
        <w:drawing>
          <wp:inline distT="0" distB="0" distL="0" distR="0" wp14:anchorId="58D15C94" wp14:editId="72D9800A">
            <wp:extent cx="6000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654A92">
        <w:rPr>
          <w:sz w:val="20"/>
          <w:szCs w:val="20"/>
        </w:rPr>
        <w:t>), Yield risk (</w:t>
      </w:r>
      <w:r>
        <w:rPr>
          <w:noProof/>
          <w:position w:val="-12"/>
          <w:sz w:val="20"/>
          <w:szCs w:val="20"/>
          <w:lang w:val="en-US" w:eastAsia="en-US"/>
        </w:rPr>
        <w:drawing>
          <wp:inline distT="0" distB="0" distL="0" distR="0" wp14:anchorId="1D11FD84" wp14:editId="56376A6C">
            <wp:extent cx="209550" cy="200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654A92">
        <w:rPr>
          <w:sz w:val="20"/>
          <w:szCs w:val="20"/>
        </w:rPr>
        <w:t>), Own price of tea (</w:t>
      </w:r>
      <w:r>
        <w:rPr>
          <w:noProof/>
          <w:position w:val="-12"/>
          <w:sz w:val="20"/>
          <w:szCs w:val="20"/>
          <w:lang w:val="en-US" w:eastAsia="en-US"/>
        </w:rPr>
        <w:drawing>
          <wp:inline distT="0" distB="0" distL="0" distR="0" wp14:anchorId="26FA974A" wp14:editId="768AB47E">
            <wp:extent cx="2000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654A92">
        <w:rPr>
          <w:sz w:val="20"/>
          <w:szCs w:val="20"/>
        </w:rPr>
        <w:t>), Price of coffee (</w:t>
      </w:r>
      <w:r w:rsidRPr="00654A92">
        <w:rPr>
          <w:position w:val="-12"/>
          <w:sz w:val="20"/>
          <w:szCs w:val="20"/>
        </w:rPr>
        <w:object w:dxaOrig="340" w:dyaOrig="380">
          <v:shape id="_x0000_i1154" type="#_x0000_t75" style="width:13pt;height:17.6pt" o:ole="">
            <v:imagedata r:id="rId185" o:title=""/>
          </v:shape>
          <o:OLEObject Type="Embed" ProgID="Equation.3" ShapeID="_x0000_i1154" DrawAspect="Content" ObjectID="_1377508239" r:id="rId257"/>
        </w:object>
      </w:r>
      <w:r w:rsidRPr="00654A92">
        <w:rPr>
          <w:sz w:val="20"/>
          <w:szCs w:val="20"/>
        </w:rPr>
        <w:t>), Price of sugar (</w:t>
      </w:r>
      <w:r>
        <w:rPr>
          <w:noProof/>
          <w:position w:val="-12"/>
          <w:sz w:val="20"/>
          <w:szCs w:val="20"/>
          <w:lang w:val="en-US" w:eastAsia="en-US"/>
        </w:rPr>
        <w:drawing>
          <wp:inline distT="0" distB="0" distL="0" distR="0" wp14:anchorId="423B31F8" wp14:editId="73F8DC05">
            <wp:extent cx="26670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654A92">
        <w:rPr>
          <w:sz w:val="20"/>
          <w:szCs w:val="20"/>
        </w:rPr>
        <w:t>), Price of milk (</w:t>
      </w:r>
      <w:r>
        <w:rPr>
          <w:noProof/>
          <w:position w:val="-12"/>
          <w:sz w:val="20"/>
          <w:szCs w:val="20"/>
          <w:lang w:val="en-US" w:eastAsia="en-US"/>
        </w:rPr>
        <w:drawing>
          <wp:inline distT="0" distB="0" distL="0" distR="0" wp14:anchorId="2D1D9F5B" wp14:editId="64774358">
            <wp:extent cx="2762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654A92">
        <w:rPr>
          <w:sz w:val="20"/>
          <w:szCs w:val="20"/>
        </w:rPr>
        <w:t>), Domestic per capita income (</w:t>
      </w:r>
      <w:r w:rsidRPr="00654A92">
        <w:rPr>
          <w:position w:val="-12"/>
          <w:sz w:val="20"/>
          <w:szCs w:val="20"/>
        </w:rPr>
        <w:object w:dxaOrig="360" w:dyaOrig="360">
          <v:shape id="_x0000_i1155" type="#_x0000_t75" style="width:18.4pt;height:16.85pt" o:ole="">
            <v:imagedata r:id="rId175" o:title=""/>
          </v:shape>
          <o:OLEObject Type="Embed" ProgID="Equation.3" ShapeID="_x0000_i1155" DrawAspect="Content" ObjectID="_1377508240" r:id="rId258"/>
        </w:object>
      </w:r>
      <w:r w:rsidRPr="00654A92">
        <w:rPr>
          <w:sz w:val="20"/>
          <w:szCs w:val="20"/>
        </w:rPr>
        <w:t>), International price relative (</w:t>
      </w:r>
      <w:r w:rsidRPr="00654A92">
        <w:rPr>
          <w:position w:val="-12"/>
          <w:sz w:val="20"/>
          <w:szCs w:val="20"/>
        </w:rPr>
        <w:object w:dxaOrig="360" w:dyaOrig="380">
          <v:shape id="_x0000_i1156" type="#_x0000_t75" style="width:13.8pt;height:16.85pt" o:ole="">
            <v:imagedata r:id="rId143" o:title=""/>
          </v:shape>
          <o:OLEObject Type="Embed" ProgID="Equation.3" ShapeID="_x0000_i1156" DrawAspect="Content" ObjectID="_1377508241" r:id="rId259"/>
        </w:object>
      </w:r>
      <w:r w:rsidRPr="00654A92">
        <w:rPr>
          <w:sz w:val="20"/>
          <w:szCs w:val="20"/>
        </w:rPr>
        <w:t>), Domestic price relative (</w:t>
      </w:r>
      <w:r w:rsidRPr="00654A92">
        <w:rPr>
          <w:position w:val="-12"/>
          <w:sz w:val="20"/>
          <w:szCs w:val="20"/>
        </w:rPr>
        <w:object w:dxaOrig="360" w:dyaOrig="380">
          <v:shape id="_x0000_i1157" type="#_x0000_t75" style="width:22.2pt;height:15.3pt" o:ole="">
            <v:imagedata r:id="rId146" o:title=""/>
          </v:shape>
          <o:OLEObject Type="Embed" ProgID="Equation.3" ShapeID="_x0000_i1157" DrawAspect="Content" ObjectID="_1377508242" r:id="rId260"/>
        </w:object>
      </w:r>
      <w:r w:rsidRPr="00654A92">
        <w:rPr>
          <w:sz w:val="20"/>
          <w:szCs w:val="20"/>
        </w:rPr>
        <w:t>), Per capita income of tea importing countries (</w:t>
      </w:r>
      <w:r w:rsidRPr="00654A92">
        <w:rPr>
          <w:position w:val="-12"/>
          <w:sz w:val="20"/>
          <w:szCs w:val="20"/>
        </w:rPr>
        <w:object w:dxaOrig="560" w:dyaOrig="360">
          <v:shape id="_x0000_i1158" type="#_x0000_t75" style="width:23pt;height:15.3pt" o:ole="">
            <v:imagedata r:id="rId241" o:title=""/>
          </v:shape>
          <o:OLEObject Type="Embed" ProgID="Equation.3" ShapeID="_x0000_i1158" DrawAspect="Content" ObjectID="_1377508243" r:id="rId261"/>
        </w:object>
      </w:r>
      <w:r w:rsidRPr="00654A92">
        <w:rPr>
          <w:sz w:val="20"/>
          <w:szCs w:val="20"/>
        </w:rPr>
        <w:t>), Exchange rate volatility (</w:t>
      </w:r>
      <w:r w:rsidRPr="00654A92">
        <w:rPr>
          <w:position w:val="-12"/>
          <w:sz w:val="20"/>
          <w:szCs w:val="20"/>
        </w:rPr>
        <w:object w:dxaOrig="260" w:dyaOrig="360">
          <v:shape id="_x0000_i1159" type="#_x0000_t75" style="width:13.8pt;height:18.4pt" o:ole="">
            <v:imagedata r:id="rId153" o:title=""/>
          </v:shape>
          <o:OLEObject Type="Embed" ProgID="Equation.3" ShapeID="_x0000_i1159" DrawAspect="Content" ObjectID="_1377508244" r:id="rId262"/>
        </w:object>
      </w:r>
      <w:r w:rsidRPr="00654A92">
        <w:rPr>
          <w:sz w:val="20"/>
          <w:szCs w:val="20"/>
        </w:rPr>
        <w:t>)</w:t>
      </w:r>
      <w:r>
        <w:rPr>
          <w:sz w:val="20"/>
          <w:szCs w:val="20"/>
        </w:rPr>
        <w:t>, USSR-period dummy (</w:t>
      </w:r>
      <w:r>
        <w:rPr>
          <w:noProof/>
          <w:position w:val="-12"/>
          <w:lang w:val="en-US" w:eastAsia="en-US"/>
        </w:rPr>
        <w:drawing>
          <wp:inline distT="0" distB="0" distL="0" distR="0" wp14:anchorId="4E5F6647" wp14:editId="3CE38D6E">
            <wp:extent cx="4191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t>)</w:t>
      </w:r>
      <w:r>
        <w:rPr>
          <w:sz w:val="20"/>
          <w:szCs w:val="20"/>
        </w:rPr>
        <w:t>,dummy for disintegration of USSR (</w:t>
      </w:r>
      <w:r>
        <w:rPr>
          <w:noProof/>
          <w:position w:val="-12"/>
          <w:lang w:val="en-US" w:eastAsia="en-US"/>
        </w:rPr>
        <w:drawing>
          <wp:inline distT="0" distB="0" distL="0" distR="0" wp14:anchorId="00B5946C" wp14:editId="510BB672">
            <wp:extent cx="419100" cy="219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t xml:space="preserve">), </w:t>
      </w:r>
      <w:r w:rsidRPr="00E45AE5">
        <w:rPr>
          <w:sz w:val="20"/>
          <w:szCs w:val="20"/>
        </w:rPr>
        <w:t xml:space="preserve">and the </w:t>
      </w:r>
      <w:r>
        <w:rPr>
          <w:sz w:val="20"/>
          <w:szCs w:val="20"/>
        </w:rPr>
        <w:t>lagged error correction terms (</w:t>
      </w:r>
      <w:r w:rsidRPr="00EE20D0">
        <w:rPr>
          <w:position w:val="-14"/>
        </w:rPr>
        <w:object w:dxaOrig="460" w:dyaOrig="380">
          <v:shape id="_x0000_i1160" type="#_x0000_t75" style="width:23pt;height:18.4pt" o:ole="">
            <v:imagedata r:id="rId263" o:title=""/>
          </v:shape>
          <o:OLEObject Type="Embed" ProgID="Equation.3" ShapeID="_x0000_i1160" DrawAspect="Content" ObjectID="_1377508245" r:id="rId264"/>
        </w:object>
      </w:r>
      <w:r>
        <w:t>,</w:t>
      </w:r>
      <w:r w:rsidRPr="000D701B">
        <w:rPr>
          <w:position w:val="-12"/>
        </w:rPr>
        <w:object w:dxaOrig="440" w:dyaOrig="360">
          <v:shape id="_x0000_i1161" type="#_x0000_t75" style="width:21.45pt;height:18.4pt" o:ole="">
            <v:imagedata r:id="rId265" o:title=""/>
          </v:shape>
          <o:OLEObject Type="Embed" ProgID="Equation.3" ShapeID="_x0000_i1161" DrawAspect="Content" ObjectID="_1377508246" r:id="rId266"/>
        </w:object>
      </w:r>
      <w:r w:rsidRPr="000D701B">
        <w:rPr>
          <w:sz w:val="20"/>
          <w:szCs w:val="20"/>
        </w:rPr>
        <w:t>and</w:t>
      </w:r>
      <w:r>
        <w:t xml:space="preserve"> </w:t>
      </w:r>
      <w:r w:rsidRPr="00EE20D0">
        <w:rPr>
          <w:position w:val="-12"/>
        </w:rPr>
        <w:object w:dxaOrig="440" w:dyaOrig="360">
          <v:shape id="_x0000_i1162" type="#_x0000_t75" style="width:21.45pt;height:18.4pt" o:ole="">
            <v:imagedata r:id="rId237" o:title=""/>
          </v:shape>
          <o:OLEObject Type="Embed" ProgID="Equation.3" ShapeID="_x0000_i1162" DrawAspect="Content" ObjectID="_1377508247" r:id="rId267"/>
        </w:object>
      </w:r>
      <w:r>
        <w:t xml:space="preserve">). </w:t>
      </w:r>
      <w:r w:rsidRPr="00E45AE5">
        <w:rPr>
          <w:sz w:val="20"/>
          <w:szCs w:val="20"/>
        </w:rPr>
        <w:t>All</w:t>
      </w:r>
      <w:r>
        <w:rPr>
          <w:sz w:val="20"/>
          <w:szCs w:val="20"/>
        </w:rPr>
        <w:t xml:space="preserve"> variables, except the dummies are in natural logs. Standard errors are reported in parentheses below corresponding coefficient estimates. </w:t>
      </w:r>
    </w:p>
    <w:p w:rsidR="002B3221" w:rsidRDefault="002B3221" w:rsidP="00E11C75">
      <w:pPr>
        <w:pStyle w:val="BodyText"/>
        <w:rPr>
          <w:sz w:val="20"/>
          <w:szCs w:val="20"/>
        </w:rPr>
      </w:pPr>
    </w:p>
    <w:p w:rsidR="00E11C75" w:rsidRPr="009569AF" w:rsidRDefault="00E11C75" w:rsidP="00E11C75">
      <w:pPr>
        <w:pStyle w:val="BodyText"/>
        <w:rPr>
          <w:sz w:val="20"/>
          <w:szCs w:val="20"/>
        </w:rPr>
      </w:pPr>
      <w:r w:rsidRPr="009569AF">
        <w:rPr>
          <w:sz w:val="20"/>
          <w:szCs w:val="20"/>
        </w:rPr>
        <w:t xml:space="preserve"> ***, ** and * indicate significance at the 1%, 5%, and 10% levels, respectively. </w:t>
      </w:r>
    </w:p>
    <w:p w:rsidR="00E11C75" w:rsidRDefault="00E11C75" w:rsidP="00E11C75">
      <w:pPr>
        <w:pStyle w:val="BodyText"/>
        <w:rPr>
          <w:b/>
        </w:rPr>
      </w:pPr>
    </w:p>
    <w:p w:rsidR="004F524A" w:rsidRDefault="004F524A" w:rsidP="00E11C75">
      <w:pPr>
        <w:pStyle w:val="BodyText"/>
        <w:rPr>
          <w:b/>
        </w:rPr>
      </w:pPr>
    </w:p>
    <w:p w:rsidR="00E11C75" w:rsidRPr="00792965" w:rsidRDefault="00E11C75" w:rsidP="00E11C75">
      <w:pPr>
        <w:pStyle w:val="BodyText"/>
        <w:rPr>
          <w:b/>
        </w:rPr>
      </w:pPr>
      <w:r w:rsidRPr="00792965">
        <w:rPr>
          <w:b/>
        </w:rPr>
        <w:lastRenderedPageBreak/>
        <w:t xml:space="preserve">Table </w:t>
      </w:r>
      <w:r w:rsidR="009E4970">
        <w:rPr>
          <w:b/>
        </w:rPr>
        <w:t>1</w:t>
      </w:r>
      <w:r w:rsidRPr="00792965">
        <w:rPr>
          <w:b/>
        </w:rPr>
        <w:t>.3: Standardized Beta-Coefficient Estimates of Seemingly Unrelated Regression Equations Model: Output, Consumption and Export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6"/>
        <w:gridCol w:w="1467"/>
        <w:gridCol w:w="1932"/>
        <w:gridCol w:w="1807"/>
      </w:tblGrid>
      <w:tr w:rsidR="00E11C75" w:rsidTr="00305D9E">
        <w:trPr>
          <w:trHeight w:val="820"/>
        </w:trPr>
        <w:tc>
          <w:tcPr>
            <w:tcW w:w="3316" w:type="dxa"/>
            <w:tcBorders>
              <w:top w:val="single" w:sz="4" w:space="0" w:color="auto"/>
              <w:bottom w:val="single" w:sz="4" w:space="0" w:color="auto"/>
            </w:tcBorders>
            <w:vAlign w:val="center"/>
          </w:tcPr>
          <w:p w:rsidR="00E11C75" w:rsidRDefault="00E11C75" w:rsidP="00305D9E">
            <w:pPr>
              <w:pStyle w:val="BodyText"/>
              <w:jc w:val="center"/>
            </w:pPr>
            <w:r>
              <w:t>Variable</w:t>
            </w:r>
          </w:p>
        </w:tc>
        <w:tc>
          <w:tcPr>
            <w:tcW w:w="1467" w:type="dxa"/>
            <w:tcBorders>
              <w:top w:val="single" w:sz="4" w:space="0" w:color="auto"/>
              <w:bottom w:val="single" w:sz="4" w:space="0" w:color="auto"/>
            </w:tcBorders>
            <w:vAlign w:val="center"/>
          </w:tcPr>
          <w:p w:rsidR="00E11C75" w:rsidRDefault="00E11C75" w:rsidP="00305D9E">
            <w:pPr>
              <w:pStyle w:val="BodyText"/>
              <w:jc w:val="center"/>
            </w:pPr>
            <w:r>
              <w:t>Output (Q)</w:t>
            </w:r>
          </w:p>
        </w:tc>
        <w:tc>
          <w:tcPr>
            <w:tcW w:w="1932" w:type="dxa"/>
            <w:tcBorders>
              <w:top w:val="single" w:sz="4" w:space="0" w:color="auto"/>
              <w:bottom w:val="single" w:sz="4" w:space="0" w:color="auto"/>
            </w:tcBorders>
            <w:vAlign w:val="center"/>
          </w:tcPr>
          <w:p w:rsidR="00E11C75" w:rsidRDefault="00E11C75" w:rsidP="00305D9E">
            <w:pPr>
              <w:pStyle w:val="BodyText"/>
              <w:jc w:val="center"/>
            </w:pPr>
            <w:r>
              <w:t>Consumption (C)</w:t>
            </w:r>
          </w:p>
        </w:tc>
        <w:tc>
          <w:tcPr>
            <w:tcW w:w="1807" w:type="dxa"/>
            <w:tcBorders>
              <w:top w:val="single" w:sz="4" w:space="0" w:color="auto"/>
              <w:bottom w:val="single" w:sz="4" w:space="0" w:color="auto"/>
            </w:tcBorders>
            <w:vAlign w:val="center"/>
          </w:tcPr>
          <w:p w:rsidR="00E11C75" w:rsidRDefault="00E11C75" w:rsidP="00305D9E">
            <w:pPr>
              <w:pStyle w:val="BodyText"/>
              <w:jc w:val="center"/>
            </w:pPr>
            <w:r>
              <w:t>Exports (X)</w:t>
            </w:r>
          </w:p>
        </w:tc>
      </w:tr>
      <w:tr w:rsidR="00E11C75" w:rsidTr="004F524A">
        <w:trPr>
          <w:trHeight w:val="820"/>
        </w:trPr>
        <w:tc>
          <w:tcPr>
            <w:tcW w:w="3316" w:type="dxa"/>
            <w:tcBorders>
              <w:top w:val="single" w:sz="4" w:space="0" w:color="auto"/>
            </w:tcBorders>
            <w:vAlign w:val="center"/>
          </w:tcPr>
          <w:p w:rsidR="00E11C75" w:rsidRDefault="00E11C75" w:rsidP="00305D9E">
            <w:pPr>
              <w:pStyle w:val="BodyText"/>
              <w:jc w:val="center"/>
            </w:pPr>
            <w:r w:rsidRPr="00EE20D0">
              <w:rPr>
                <w:position w:val="-14"/>
              </w:rPr>
              <w:object w:dxaOrig="460" w:dyaOrig="380">
                <v:shape id="_x0000_i1163" type="#_x0000_t75" style="width:23pt;height:18.4pt" o:ole="">
                  <v:imagedata r:id="rId217" o:title=""/>
                </v:shape>
                <o:OLEObject Type="Embed" ProgID="Equation.3" ShapeID="_x0000_i1163" DrawAspect="Content" ObjectID="_1377508248" r:id="rId268"/>
              </w:object>
            </w:r>
          </w:p>
        </w:tc>
        <w:tc>
          <w:tcPr>
            <w:tcW w:w="1467" w:type="dxa"/>
            <w:tcBorders>
              <w:top w:val="single" w:sz="4" w:space="0" w:color="auto"/>
            </w:tcBorders>
            <w:vAlign w:val="center"/>
          </w:tcPr>
          <w:p w:rsidR="00E11C75" w:rsidRDefault="00E11C75" w:rsidP="00305D9E">
            <w:pPr>
              <w:pStyle w:val="BodyText"/>
              <w:jc w:val="center"/>
            </w:pPr>
            <w:r>
              <w:t>-0.902***</w:t>
            </w:r>
          </w:p>
          <w:p w:rsidR="00E11C75" w:rsidRDefault="00E11C75" w:rsidP="00305D9E">
            <w:pPr>
              <w:pStyle w:val="BodyText"/>
              <w:jc w:val="center"/>
            </w:pPr>
            <w:r>
              <w:t>(0.218)</w:t>
            </w:r>
          </w:p>
        </w:tc>
        <w:tc>
          <w:tcPr>
            <w:tcW w:w="1932" w:type="dxa"/>
            <w:tcBorders>
              <w:top w:val="single" w:sz="4" w:space="0" w:color="auto"/>
            </w:tcBorders>
            <w:vAlign w:val="center"/>
          </w:tcPr>
          <w:p w:rsidR="00E11C75" w:rsidRDefault="00E11C75" w:rsidP="00305D9E">
            <w:pPr>
              <w:pStyle w:val="BodyText"/>
              <w:jc w:val="center"/>
            </w:pPr>
            <w:r>
              <w:t>-</w:t>
            </w:r>
          </w:p>
        </w:tc>
        <w:tc>
          <w:tcPr>
            <w:tcW w:w="1807" w:type="dxa"/>
            <w:tcBorders>
              <w:top w:val="single" w:sz="4" w:space="0" w:color="auto"/>
            </w:tcBorders>
            <w:vAlign w:val="center"/>
          </w:tcPr>
          <w:p w:rsidR="00E11C75" w:rsidRDefault="00E11C75" w:rsidP="00305D9E">
            <w:pPr>
              <w:pStyle w:val="BodyText"/>
              <w:jc w:val="center"/>
            </w:pPr>
            <w:r>
              <w:t>-</w:t>
            </w:r>
          </w:p>
        </w:tc>
      </w:tr>
      <w:tr w:rsidR="00E11C75" w:rsidTr="00305D9E">
        <w:trPr>
          <w:trHeight w:val="820"/>
        </w:trPr>
        <w:tc>
          <w:tcPr>
            <w:tcW w:w="3316" w:type="dxa"/>
            <w:vAlign w:val="center"/>
          </w:tcPr>
          <w:p w:rsidR="00E11C75" w:rsidRDefault="00E11C75" w:rsidP="00305D9E">
            <w:pPr>
              <w:pStyle w:val="BodyText"/>
              <w:jc w:val="center"/>
            </w:pPr>
            <w:r w:rsidRPr="00847B04">
              <w:rPr>
                <w:position w:val="-32"/>
                <w:sz w:val="16"/>
                <w:szCs w:val="16"/>
              </w:rPr>
              <w:object w:dxaOrig="340" w:dyaOrig="720">
                <v:shape id="_x0000_i1164" type="#_x0000_t75" style="width:15.3pt;height:30.65pt" o:ole="">
                  <v:imagedata r:id="rId219" o:title=""/>
                </v:shape>
                <o:OLEObject Type="Embed" ProgID="Equation.3" ShapeID="_x0000_i1164" DrawAspect="Content" ObjectID="_1377508249" r:id="rId269"/>
              </w:object>
            </w:r>
          </w:p>
        </w:tc>
        <w:tc>
          <w:tcPr>
            <w:tcW w:w="1467" w:type="dxa"/>
            <w:vAlign w:val="center"/>
          </w:tcPr>
          <w:p w:rsidR="00E11C75" w:rsidRDefault="00E11C75" w:rsidP="00305D9E">
            <w:pPr>
              <w:spacing w:line="360" w:lineRule="auto"/>
              <w:jc w:val="center"/>
            </w:pPr>
            <w:r>
              <w:t>0.336***</w:t>
            </w:r>
          </w:p>
          <w:p w:rsidR="00E11C75" w:rsidRDefault="00E11C75" w:rsidP="00305D9E">
            <w:pPr>
              <w:spacing w:line="360" w:lineRule="auto"/>
              <w:jc w:val="center"/>
            </w:pPr>
            <w:r>
              <w:t>(0.022)</w:t>
            </w:r>
          </w:p>
        </w:tc>
        <w:tc>
          <w:tcPr>
            <w:tcW w:w="1932" w:type="dxa"/>
            <w:vAlign w:val="center"/>
          </w:tcPr>
          <w:p w:rsidR="00E11C75" w:rsidRDefault="00E11C75" w:rsidP="00305D9E">
            <w:pPr>
              <w:pStyle w:val="BodyText"/>
              <w:jc w:val="center"/>
            </w:pPr>
            <w:r>
              <w:t>-</w:t>
            </w:r>
          </w:p>
        </w:tc>
        <w:tc>
          <w:tcPr>
            <w:tcW w:w="1807" w:type="dxa"/>
            <w:vAlign w:val="center"/>
          </w:tcPr>
          <w:p w:rsidR="00E11C75" w:rsidRPr="00EC4FB9" w:rsidRDefault="00E11C75" w:rsidP="00305D9E">
            <w:pPr>
              <w:spacing w:line="360" w:lineRule="auto"/>
              <w:jc w:val="center"/>
            </w:pPr>
            <w:r>
              <w:t>-</w:t>
            </w:r>
          </w:p>
        </w:tc>
      </w:tr>
      <w:tr w:rsidR="00E11C75" w:rsidTr="004F524A">
        <w:trPr>
          <w:trHeight w:val="648"/>
        </w:trPr>
        <w:tc>
          <w:tcPr>
            <w:tcW w:w="3316" w:type="dxa"/>
            <w:vAlign w:val="center"/>
          </w:tcPr>
          <w:p w:rsidR="00E11C75" w:rsidRDefault="00E11C75" w:rsidP="00305D9E">
            <w:pPr>
              <w:pStyle w:val="BodyText"/>
              <w:jc w:val="center"/>
            </w:pPr>
            <w:r w:rsidRPr="00AC70CE">
              <w:rPr>
                <w:position w:val="-12"/>
                <w:sz w:val="16"/>
                <w:szCs w:val="16"/>
              </w:rPr>
              <w:object w:dxaOrig="420" w:dyaOrig="400">
                <v:shape id="_x0000_i1165" type="#_x0000_t75" style="width:17.6pt;height:17.6pt" o:ole="">
                  <v:imagedata r:id="rId183" o:title=""/>
                </v:shape>
                <o:OLEObject Type="Embed" ProgID="Equation.3" ShapeID="_x0000_i1165" DrawAspect="Content" ObjectID="_1377508250" r:id="rId270"/>
              </w:object>
            </w:r>
          </w:p>
        </w:tc>
        <w:tc>
          <w:tcPr>
            <w:tcW w:w="1467" w:type="dxa"/>
            <w:vAlign w:val="center"/>
          </w:tcPr>
          <w:p w:rsidR="00E11C75" w:rsidRDefault="00E11C75" w:rsidP="00305D9E">
            <w:pPr>
              <w:spacing w:line="360" w:lineRule="auto"/>
              <w:jc w:val="center"/>
            </w:pPr>
            <w:r>
              <w:t>0.30***</w:t>
            </w:r>
          </w:p>
          <w:p w:rsidR="00E11C75" w:rsidRDefault="00E11C75" w:rsidP="00305D9E">
            <w:pPr>
              <w:spacing w:line="360" w:lineRule="auto"/>
              <w:jc w:val="center"/>
            </w:pPr>
            <w:r>
              <w:t>(0.384)</w:t>
            </w:r>
          </w:p>
        </w:tc>
        <w:tc>
          <w:tcPr>
            <w:tcW w:w="1932" w:type="dxa"/>
            <w:vAlign w:val="center"/>
          </w:tcPr>
          <w:p w:rsidR="00E11C75" w:rsidRDefault="00E11C75" w:rsidP="00305D9E">
            <w:pPr>
              <w:pStyle w:val="BodyText"/>
              <w:jc w:val="center"/>
            </w:pPr>
            <w:r>
              <w:t>-</w:t>
            </w:r>
          </w:p>
        </w:tc>
        <w:tc>
          <w:tcPr>
            <w:tcW w:w="1807" w:type="dxa"/>
            <w:vAlign w:val="center"/>
          </w:tcPr>
          <w:p w:rsidR="00E11C75" w:rsidRPr="00EC4FB9" w:rsidRDefault="00E11C75" w:rsidP="00305D9E">
            <w:pPr>
              <w:spacing w:line="360" w:lineRule="auto"/>
              <w:jc w:val="center"/>
            </w:pPr>
            <w:r>
              <w:t>-</w:t>
            </w:r>
          </w:p>
        </w:tc>
      </w:tr>
      <w:tr w:rsidR="00E11C75" w:rsidTr="00305D9E">
        <w:trPr>
          <w:trHeight w:val="720"/>
        </w:trPr>
        <w:tc>
          <w:tcPr>
            <w:tcW w:w="3316" w:type="dxa"/>
            <w:vAlign w:val="center"/>
          </w:tcPr>
          <w:p w:rsidR="00E11C75" w:rsidRDefault="00E11C75" w:rsidP="00305D9E">
            <w:pPr>
              <w:pStyle w:val="BodyText"/>
              <w:jc w:val="center"/>
            </w:pPr>
            <w:r w:rsidRPr="00AD5DF8">
              <w:rPr>
                <w:position w:val="-12"/>
              </w:rPr>
              <w:object w:dxaOrig="260" w:dyaOrig="360">
                <v:shape id="_x0000_i1166" type="#_x0000_t75" style="width:13pt;height:18.4pt" o:ole="">
                  <v:imagedata r:id="rId167" o:title=""/>
                </v:shape>
                <o:OLEObject Type="Embed" ProgID="Equation.3" ShapeID="_x0000_i1166" DrawAspect="Content" ObjectID="_1377508251" r:id="rId271"/>
              </w:object>
            </w:r>
          </w:p>
        </w:tc>
        <w:tc>
          <w:tcPr>
            <w:tcW w:w="1467" w:type="dxa"/>
            <w:vAlign w:val="center"/>
          </w:tcPr>
          <w:p w:rsidR="00E11C75" w:rsidRDefault="00E11C75" w:rsidP="00305D9E">
            <w:pPr>
              <w:spacing w:line="360" w:lineRule="auto"/>
              <w:jc w:val="center"/>
            </w:pPr>
            <w:r>
              <w:t>-0.176</w:t>
            </w:r>
          </w:p>
          <w:p w:rsidR="00E11C75" w:rsidRDefault="00E11C75" w:rsidP="00305D9E">
            <w:pPr>
              <w:spacing w:line="360" w:lineRule="auto"/>
              <w:jc w:val="center"/>
            </w:pPr>
            <w:r>
              <w:t>(0.021)</w:t>
            </w:r>
          </w:p>
        </w:tc>
        <w:tc>
          <w:tcPr>
            <w:tcW w:w="1932" w:type="dxa"/>
            <w:vAlign w:val="center"/>
          </w:tcPr>
          <w:p w:rsidR="00E11C75" w:rsidRDefault="00E11C75" w:rsidP="00305D9E">
            <w:pPr>
              <w:pStyle w:val="BodyText"/>
              <w:jc w:val="center"/>
            </w:pPr>
            <w:r>
              <w:t>-</w:t>
            </w:r>
          </w:p>
        </w:tc>
        <w:tc>
          <w:tcPr>
            <w:tcW w:w="1807" w:type="dxa"/>
            <w:vAlign w:val="center"/>
          </w:tcPr>
          <w:p w:rsidR="00E11C75" w:rsidRPr="00EC4FB9" w:rsidRDefault="00E11C75" w:rsidP="00305D9E">
            <w:pPr>
              <w:spacing w:line="360" w:lineRule="auto"/>
              <w:jc w:val="center"/>
            </w:pPr>
            <w:r>
              <w:t>-</w:t>
            </w:r>
          </w:p>
        </w:tc>
      </w:tr>
      <w:tr w:rsidR="00E11C75" w:rsidTr="00305D9E">
        <w:trPr>
          <w:trHeight w:val="792"/>
        </w:trPr>
        <w:tc>
          <w:tcPr>
            <w:tcW w:w="3316" w:type="dxa"/>
            <w:vAlign w:val="center"/>
          </w:tcPr>
          <w:p w:rsidR="00E11C75" w:rsidRDefault="00E11C75" w:rsidP="00305D9E">
            <w:pPr>
              <w:pStyle w:val="BodyText"/>
              <w:jc w:val="center"/>
            </w:pPr>
            <w:r w:rsidRPr="00AD5DF8">
              <w:rPr>
                <w:position w:val="-12"/>
              </w:rPr>
              <w:object w:dxaOrig="999" w:dyaOrig="360">
                <v:shape id="_x0000_i1167" type="#_x0000_t75" style="width:50.55pt;height:18.4pt" o:ole="">
                  <v:imagedata r:id="rId223" o:title=""/>
                </v:shape>
                <o:OLEObject Type="Embed" ProgID="Equation.3" ShapeID="_x0000_i1167" DrawAspect="Content" ObjectID="_1377508252" r:id="rId272"/>
              </w:object>
            </w:r>
          </w:p>
        </w:tc>
        <w:tc>
          <w:tcPr>
            <w:tcW w:w="1467" w:type="dxa"/>
            <w:vAlign w:val="center"/>
          </w:tcPr>
          <w:p w:rsidR="00E11C75" w:rsidRDefault="00E11C75" w:rsidP="00305D9E">
            <w:pPr>
              <w:pStyle w:val="BodyText"/>
              <w:jc w:val="center"/>
            </w:pPr>
            <w:r>
              <w:t>-0.208**</w:t>
            </w:r>
          </w:p>
          <w:p w:rsidR="00E11C75" w:rsidRDefault="00E11C75" w:rsidP="00305D9E">
            <w:pPr>
              <w:pStyle w:val="BodyText"/>
              <w:jc w:val="center"/>
            </w:pPr>
            <w:r>
              <w:t>(0.011)</w:t>
            </w:r>
          </w:p>
        </w:tc>
        <w:tc>
          <w:tcPr>
            <w:tcW w:w="1932" w:type="dxa"/>
            <w:vAlign w:val="center"/>
          </w:tcPr>
          <w:p w:rsidR="00E11C75" w:rsidRDefault="00E11C75" w:rsidP="00305D9E">
            <w:pPr>
              <w:pStyle w:val="BodyText"/>
              <w:jc w:val="center"/>
            </w:pPr>
            <w:r>
              <w:t>-</w:t>
            </w:r>
          </w:p>
        </w:tc>
        <w:tc>
          <w:tcPr>
            <w:tcW w:w="1807" w:type="dxa"/>
            <w:vAlign w:val="center"/>
          </w:tcPr>
          <w:p w:rsidR="00E11C75" w:rsidRPr="00EC4FB9" w:rsidRDefault="00E11C75" w:rsidP="00305D9E">
            <w:pPr>
              <w:spacing w:line="360" w:lineRule="auto"/>
              <w:jc w:val="center"/>
            </w:pPr>
            <w:r>
              <w:t>-</w:t>
            </w:r>
          </w:p>
        </w:tc>
      </w:tr>
      <w:tr w:rsidR="00E11C75" w:rsidTr="00305D9E">
        <w:trPr>
          <w:trHeight w:val="738"/>
        </w:trPr>
        <w:tc>
          <w:tcPr>
            <w:tcW w:w="3316" w:type="dxa"/>
            <w:vAlign w:val="center"/>
          </w:tcPr>
          <w:p w:rsidR="00E11C75" w:rsidRDefault="00E11C75" w:rsidP="00305D9E">
            <w:pPr>
              <w:pStyle w:val="BodyText"/>
              <w:jc w:val="center"/>
            </w:pPr>
            <w:r w:rsidRPr="00AC70CE">
              <w:rPr>
                <w:position w:val="-12"/>
                <w:sz w:val="16"/>
                <w:szCs w:val="16"/>
              </w:rPr>
              <w:object w:dxaOrig="440" w:dyaOrig="360">
                <v:shape id="_x0000_i1168" type="#_x0000_t75" style="width:18.4pt;height:16.1pt" o:ole="">
                  <v:imagedata r:id="rId225" o:title=""/>
                </v:shape>
                <o:OLEObject Type="Embed" ProgID="Equation.3" ShapeID="_x0000_i1168" DrawAspect="Content" ObjectID="_1377508253" r:id="rId273"/>
              </w:object>
            </w:r>
          </w:p>
        </w:tc>
        <w:tc>
          <w:tcPr>
            <w:tcW w:w="1467" w:type="dxa"/>
            <w:vAlign w:val="center"/>
          </w:tcPr>
          <w:p w:rsidR="00E11C75" w:rsidRDefault="00E11C75" w:rsidP="00305D9E">
            <w:pPr>
              <w:pStyle w:val="BodyText"/>
              <w:jc w:val="center"/>
            </w:pPr>
            <w:r>
              <w:t>0.477***</w:t>
            </w:r>
          </w:p>
          <w:p w:rsidR="00E11C75" w:rsidRDefault="00E11C75" w:rsidP="00305D9E">
            <w:pPr>
              <w:pStyle w:val="BodyText"/>
              <w:jc w:val="center"/>
            </w:pPr>
            <w:r>
              <w:t>(0.124)</w:t>
            </w:r>
          </w:p>
        </w:tc>
        <w:tc>
          <w:tcPr>
            <w:tcW w:w="1932" w:type="dxa"/>
            <w:vAlign w:val="center"/>
          </w:tcPr>
          <w:p w:rsidR="00E11C75" w:rsidRDefault="00E11C75" w:rsidP="00305D9E">
            <w:pPr>
              <w:pStyle w:val="BodyText"/>
              <w:jc w:val="center"/>
            </w:pPr>
          </w:p>
        </w:tc>
        <w:tc>
          <w:tcPr>
            <w:tcW w:w="1807" w:type="dxa"/>
            <w:vAlign w:val="center"/>
          </w:tcPr>
          <w:p w:rsidR="00E11C75" w:rsidRDefault="00E11C75" w:rsidP="00305D9E">
            <w:pPr>
              <w:spacing w:line="360" w:lineRule="auto"/>
              <w:jc w:val="center"/>
            </w:pPr>
          </w:p>
        </w:tc>
      </w:tr>
      <w:tr w:rsidR="00E11C75" w:rsidTr="00305D9E">
        <w:trPr>
          <w:trHeight w:val="820"/>
        </w:trPr>
        <w:tc>
          <w:tcPr>
            <w:tcW w:w="3316" w:type="dxa"/>
            <w:vAlign w:val="center"/>
          </w:tcPr>
          <w:p w:rsidR="00E11C75" w:rsidRDefault="00E11C75" w:rsidP="00305D9E">
            <w:pPr>
              <w:pStyle w:val="BodyText"/>
              <w:jc w:val="center"/>
            </w:pPr>
            <w:r w:rsidRPr="00870AF4">
              <w:rPr>
                <w:position w:val="-12"/>
              </w:rPr>
              <w:object w:dxaOrig="440" w:dyaOrig="360">
                <v:shape id="_x0000_i1169" type="#_x0000_t75" style="width:21.45pt;height:18.4pt" o:ole="">
                  <v:imagedata r:id="rId227" o:title=""/>
                </v:shape>
                <o:OLEObject Type="Embed" ProgID="Equation.3" ShapeID="_x0000_i1169" DrawAspect="Content" ObjectID="_1377508254" r:id="rId274"/>
              </w:object>
            </w:r>
          </w:p>
        </w:tc>
        <w:tc>
          <w:tcPr>
            <w:tcW w:w="1467" w:type="dxa"/>
            <w:vAlign w:val="center"/>
          </w:tcPr>
          <w:p w:rsidR="00E11C75" w:rsidRDefault="00E11C75" w:rsidP="00305D9E">
            <w:pPr>
              <w:pStyle w:val="BodyText"/>
              <w:jc w:val="center"/>
            </w:pPr>
          </w:p>
        </w:tc>
        <w:tc>
          <w:tcPr>
            <w:tcW w:w="1932" w:type="dxa"/>
            <w:vAlign w:val="center"/>
          </w:tcPr>
          <w:p w:rsidR="00E11C75" w:rsidRDefault="00E11C75" w:rsidP="00305D9E">
            <w:pPr>
              <w:pStyle w:val="BodyText"/>
              <w:jc w:val="center"/>
            </w:pPr>
            <w:r>
              <w:t>-0.554***</w:t>
            </w:r>
          </w:p>
          <w:p w:rsidR="00E11C75" w:rsidRDefault="00E11C75" w:rsidP="00305D9E">
            <w:pPr>
              <w:pStyle w:val="BodyText"/>
              <w:jc w:val="center"/>
            </w:pPr>
            <w:r>
              <w:t>(0.144)</w:t>
            </w:r>
          </w:p>
        </w:tc>
        <w:tc>
          <w:tcPr>
            <w:tcW w:w="1807" w:type="dxa"/>
            <w:vAlign w:val="center"/>
          </w:tcPr>
          <w:p w:rsidR="00E11C75" w:rsidRDefault="00E11C75" w:rsidP="00305D9E">
            <w:pPr>
              <w:pStyle w:val="BodyText"/>
              <w:jc w:val="center"/>
            </w:pPr>
          </w:p>
        </w:tc>
      </w:tr>
      <w:tr w:rsidR="00E11C75" w:rsidTr="00305D9E">
        <w:trPr>
          <w:trHeight w:val="820"/>
        </w:trPr>
        <w:tc>
          <w:tcPr>
            <w:tcW w:w="3316" w:type="dxa"/>
            <w:vAlign w:val="center"/>
          </w:tcPr>
          <w:p w:rsidR="00E11C75" w:rsidRDefault="00E11C75" w:rsidP="00305D9E">
            <w:pPr>
              <w:spacing w:line="360" w:lineRule="auto"/>
              <w:jc w:val="center"/>
            </w:pPr>
            <w:r w:rsidRPr="00AD5DF8">
              <w:rPr>
                <w:position w:val="-12"/>
              </w:rPr>
              <w:object w:dxaOrig="360" w:dyaOrig="380">
                <v:shape id="_x0000_i1170" type="#_x0000_t75" style="width:18.4pt;height:18.4pt" o:ole="">
                  <v:imagedata r:id="rId212" o:title=""/>
                </v:shape>
                <o:OLEObject Type="Embed" ProgID="Equation.3" ShapeID="_x0000_i1170" DrawAspect="Content" ObjectID="_1377508255" r:id="rId275"/>
              </w:object>
            </w:r>
          </w:p>
        </w:tc>
        <w:tc>
          <w:tcPr>
            <w:tcW w:w="1467" w:type="dxa"/>
            <w:vAlign w:val="center"/>
          </w:tcPr>
          <w:p w:rsidR="00E11C75" w:rsidRDefault="00E11C75" w:rsidP="00305D9E">
            <w:pPr>
              <w:pStyle w:val="BodyText"/>
              <w:jc w:val="center"/>
            </w:pPr>
            <w:r>
              <w:t>-</w:t>
            </w:r>
          </w:p>
        </w:tc>
        <w:tc>
          <w:tcPr>
            <w:tcW w:w="1932" w:type="dxa"/>
            <w:vAlign w:val="center"/>
          </w:tcPr>
          <w:p w:rsidR="00E11C75" w:rsidRDefault="00E11C75" w:rsidP="00305D9E">
            <w:pPr>
              <w:spacing w:line="360" w:lineRule="auto"/>
              <w:jc w:val="center"/>
            </w:pPr>
            <w:r>
              <w:t>-0.233*</w:t>
            </w:r>
          </w:p>
          <w:p w:rsidR="00E11C75" w:rsidRDefault="00E11C75" w:rsidP="00305D9E">
            <w:pPr>
              <w:spacing w:line="360" w:lineRule="auto"/>
              <w:jc w:val="center"/>
            </w:pPr>
            <w:r>
              <w:t xml:space="preserve"> (0.004)</w:t>
            </w:r>
          </w:p>
        </w:tc>
        <w:tc>
          <w:tcPr>
            <w:tcW w:w="1807" w:type="dxa"/>
            <w:vAlign w:val="center"/>
          </w:tcPr>
          <w:p w:rsidR="00E11C75" w:rsidRPr="00EC4FB9" w:rsidRDefault="00E11C75" w:rsidP="00305D9E">
            <w:pPr>
              <w:spacing w:line="360" w:lineRule="auto"/>
              <w:jc w:val="center"/>
            </w:pPr>
            <w:r>
              <w:t>-</w:t>
            </w:r>
          </w:p>
        </w:tc>
      </w:tr>
      <w:tr w:rsidR="00E11C75" w:rsidTr="00305D9E">
        <w:trPr>
          <w:trHeight w:val="820"/>
        </w:trPr>
        <w:tc>
          <w:tcPr>
            <w:tcW w:w="3316" w:type="dxa"/>
            <w:vAlign w:val="center"/>
          </w:tcPr>
          <w:p w:rsidR="00E11C75" w:rsidRDefault="00E11C75" w:rsidP="00305D9E">
            <w:pPr>
              <w:spacing w:line="360" w:lineRule="auto"/>
              <w:jc w:val="center"/>
            </w:pPr>
            <w:r w:rsidRPr="004624E3">
              <w:rPr>
                <w:position w:val="-12"/>
              </w:rPr>
              <w:object w:dxaOrig="400" w:dyaOrig="380">
                <v:shape id="_x0000_i1171" type="#_x0000_t75" style="width:19.9pt;height:18.4pt" o:ole="">
                  <v:imagedata r:id="rId230" o:title=""/>
                </v:shape>
                <o:OLEObject Type="Embed" ProgID="Equation.3" ShapeID="_x0000_i1171" DrawAspect="Content" ObjectID="_1377508256" r:id="rId276"/>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-0.293**</w:t>
            </w:r>
          </w:p>
          <w:p w:rsidR="00E11C75" w:rsidRDefault="00E11C75" w:rsidP="00305D9E">
            <w:pPr>
              <w:spacing w:line="360" w:lineRule="auto"/>
              <w:jc w:val="center"/>
            </w:pPr>
            <w:r>
              <w:t>(0.004)</w:t>
            </w:r>
          </w:p>
        </w:tc>
        <w:tc>
          <w:tcPr>
            <w:tcW w:w="1807" w:type="dxa"/>
            <w:vAlign w:val="center"/>
          </w:tcPr>
          <w:p w:rsidR="00E11C75" w:rsidRPr="00EC4FB9" w:rsidRDefault="00E11C75" w:rsidP="00305D9E">
            <w:pPr>
              <w:spacing w:line="360" w:lineRule="auto"/>
              <w:jc w:val="center"/>
            </w:pPr>
            <w:r>
              <w:t>-</w:t>
            </w:r>
          </w:p>
        </w:tc>
      </w:tr>
      <w:tr w:rsidR="00E11C75" w:rsidTr="00305D9E">
        <w:trPr>
          <w:trHeight w:val="820"/>
        </w:trPr>
        <w:tc>
          <w:tcPr>
            <w:tcW w:w="3316" w:type="dxa"/>
            <w:vAlign w:val="center"/>
          </w:tcPr>
          <w:p w:rsidR="00E11C75" w:rsidRDefault="00E11C75" w:rsidP="00305D9E">
            <w:pPr>
              <w:spacing w:line="360" w:lineRule="auto"/>
              <w:jc w:val="center"/>
            </w:pPr>
            <w:r w:rsidRPr="004624E3">
              <w:rPr>
                <w:position w:val="-12"/>
              </w:rPr>
              <w:object w:dxaOrig="360" w:dyaOrig="360">
                <v:shape id="_x0000_i1172" type="#_x0000_t75" style="width:18.4pt;height:18.4pt" o:ole="">
                  <v:imagedata r:id="rId175" o:title=""/>
                </v:shape>
                <o:OLEObject Type="Embed" ProgID="Equation.3" ShapeID="_x0000_i1172" DrawAspect="Content" ObjectID="_1377508257" r:id="rId277"/>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0. 4***</w:t>
            </w:r>
          </w:p>
          <w:p w:rsidR="00E11C75" w:rsidRDefault="00E11C75" w:rsidP="00305D9E">
            <w:pPr>
              <w:spacing w:line="360" w:lineRule="auto"/>
              <w:jc w:val="center"/>
            </w:pPr>
            <w:r>
              <w:t>(0.015)</w:t>
            </w:r>
          </w:p>
        </w:tc>
        <w:tc>
          <w:tcPr>
            <w:tcW w:w="1807" w:type="dxa"/>
            <w:vAlign w:val="center"/>
          </w:tcPr>
          <w:p w:rsidR="00E11C75" w:rsidRPr="00EC4FB9" w:rsidRDefault="00E11C75" w:rsidP="00305D9E">
            <w:pPr>
              <w:spacing w:line="360" w:lineRule="auto"/>
              <w:jc w:val="center"/>
            </w:pPr>
            <w:r>
              <w:t>-</w:t>
            </w:r>
          </w:p>
        </w:tc>
      </w:tr>
      <w:tr w:rsidR="00E11C75" w:rsidTr="00305D9E">
        <w:trPr>
          <w:trHeight w:val="820"/>
        </w:trPr>
        <w:tc>
          <w:tcPr>
            <w:tcW w:w="3316" w:type="dxa"/>
            <w:vAlign w:val="center"/>
          </w:tcPr>
          <w:p w:rsidR="00E11C75" w:rsidRPr="004624E3" w:rsidRDefault="00E11C75" w:rsidP="00305D9E">
            <w:pPr>
              <w:spacing w:line="360" w:lineRule="auto"/>
              <w:jc w:val="center"/>
            </w:pPr>
            <w:r w:rsidRPr="008550CD">
              <w:rPr>
                <w:position w:val="-12"/>
              </w:rPr>
              <w:object w:dxaOrig="880" w:dyaOrig="360">
                <v:shape id="_x0000_i1173" type="#_x0000_t75" style="width:44.45pt;height:18.4pt" o:ole="">
                  <v:imagedata r:id="rId233" o:title=""/>
                </v:shape>
                <o:OLEObject Type="Embed" ProgID="Equation.3" ShapeID="_x0000_i1173" DrawAspect="Content" ObjectID="_1377508258" r:id="rId278"/>
              </w:object>
            </w:r>
          </w:p>
        </w:tc>
        <w:tc>
          <w:tcPr>
            <w:tcW w:w="1467" w:type="dxa"/>
            <w:vAlign w:val="center"/>
          </w:tcPr>
          <w:p w:rsidR="00E11C75"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rsidRPr="005079EC">
              <w:t>-0.</w:t>
            </w:r>
            <w:r>
              <w:t>279*</w:t>
            </w:r>
          </w:p>
          <w:p w:rsidR="00E11C75" w:rsidRDefault="00E11C75" w:rsidP="00305D9E">
            <w:pPr>
              <w:spacing w:line="360" w:lineRule="auto"/>
              <w:jc w:val="center"/>
            </w:pPr>
            <w:r>
              <w:t>(4.91E-05)</w:t>
            </w:r>
          </w:p>
        </w:tc>
        <w:tc>
          <w:tcPr>
            <w:tcW w:w="1807" w:type="dxa"/>
            <w:vAlign w:val="center"/>
          </w:tcPr>
          <w:p w:rsidR="00E11C75" w:rsidRDefault="00E11C75" w:rsidP="00305D9E">
            <w:pPr>
              <w:spacing w:line="360" w:lineRule="auto"/>
              <w:jc w:val="center"/>
            </w:pPr>
            <w:r>
              <w:t>-</w:t>
            </w:r>
          </w:p>
        </w:tc>
      </w:tr>
      <w:tr w:rsidR="00E11C75" w:rsidTr="00305D9E">
        <w:trPr>
          <w:trHeight w:val="820"/>
        </w:trPr>
        <w:tc>
          <w:tcPr>
            <w:tcW w:w="3316" w:type="dxa"/>
            <w:vAlign w:val="center"/>
          </w:tcPr>
          <w:p w:rsidR="00E11C75" w:rsidRDefault="00E11C75" w:rsidP="00305D9E">
            <w:pPr>
              <w:spacing w:line="360" w:lineRule="auto"/>
              <w:jc w:val="center"/>
            </w:pPr>
            <w:r w:rsidRPr="00AC70CE">
              <w:rPr>
                <w:position w:val="-12"/>
                <w:sz w:val="16"/>
                <w:szCs w:val="16"/>
              </w:rPr>
              <w:object w:dxaOrig="440" w:dyaOrig="360">
                <v:shape id="_x0000_i1174" type="#_x0000_t75" style="width:18.4pt;height:16.1pt" o:ole="">
                  <v:imagedata r:id="rId235" o:title=""/>
                </v:shape>
                <o:OLEObject Type="Embed" ProgID="Equation.3" ShapeID="_x0000_i1174" DrawAspect="Content" ObjectID="_1377508259" r:id="rId279"/>
              </w:object>
            </w:r>
          </w:p>
        </w:tc>
        <w:tc>
          <w:tcPr>
            <w:tcW w:w="1467" w:type="dxa"/>
            <w:vAlign w:val="center"/>
          </w:tcPr>
          <w:p w:rsidR="00E11C75" w:rsidRDefault="00E11C75" w:rsidP="00305D9E">
            <w:pPr>
              <w:spacing w:line="360" w:lineRule="auto"/>
              <w:jc w:val="center"/>
            </w:pPr>
          </w:p>
        </w:tc>
        <w:tc>
          <w:tcPr>
            <w:tcW w:w="1932" w:type="dxa"/>
            <w:vAlign w:val="center"/>
          </w:tcPr>
          <w:p w:rsidR="00E11C75" w:rsidRDefault="00E11C75" w:rsidP="00305D9E">
            <w:pPr>
              <w:spacing w:line="360" w:lineRule="auto"/>
              <w:jc w:val="center"/>
            </w:pPr>
            <w:r>
              <w:t>0.17</w:t>
            </w:r>
          </w:p>
          <w:p w:rsidR="00E11C75" w:rsidRDefault="00E11C75" w:rsidP="00305D9E">
            <w:pPr>
              <w:spacing w:line="360" w:lineRule="auto"/>
              <w:jc w:val="center"/>
            </w:pPr>
            <w:r>
              <w:t>(0.151)</w:t>
            </w:r>
          </w:p>
        </w:tc>
        <w:tc>
          <w:tcPr>
            <w:tcW w:w="1807" w:type="dxa"/>
            <w:vAlign w:val="center"/>
          </w:tcPr>
          <w:p w:rsidR="00E11C75" w:rsidRDefault="00E11C75" w:rsidP="00305D9E">
            <w:pPr>
              <w:spacing w:line="360" w:lineRule="auto"/>
              <w:jc w:val="center"/>
            </w:pPr>
          </w:p>
        </w:tc>
      </w:tr>
      <w:tr w:rsidR="00E11C75" w:rsidTr="00305D9E">
        <w:trPr>
          <w:trHeight w:val="820"/>
        </w:trPr>
        <w:tc>
          <w:tcPr>
            <w:tcW w:w="3316" w:type="dxa"/>
            <w:vAlign w:val="center"/>
          </w:tcPr>
          <w:p w:rsidR="00E11C75" w:rsidRDefault="00E11C75" w:rsidP="00305D9E">
            <w:pPr>
              <w:spacing w:line="360" w:lineRule="auto"/>
              <w:jc w:val="center"/>
            </w:pPr>
            <w:r w:rsidRPr="00EE20D0">
              <w:rPr>
                <w:position w:val="-12"/>
              </w:rPr>
              <w:object w:dxaOrig="440" w:dyaOrig="360">
                <v:shape id="_x0000_i1175" type="#_x0000_t75" style="width:21.45pt;height:18.4pt" o:ole="">
                  <v:imagedata r:id="rId237" o:title=""/>
                </v:shape>
                <o:OLEObject Type="Embed" ProgID="Equation.3" ShapeID="_x0000_i1175" DrawAspect="Content" ObjectID="_1377508260" r:id="rId280"/>
              </w:object>
            </w:r>
          </w:p>
        </w:tc>
        <w:tc>
          <w:tcPr>
            <w:tcW w:w="1467" w:type="dxa"/>
            <w:vAlign w:val="center"/>
          </w:tcPr>
          <w:p w:rsidR="00E11C75" w:rsidRDefault="00E11C75" w:rsidP="00305D9E">
            <w:pPr>
              <w:spacing w:line="360" w:lineRule="auto"/>
              <w:jc w:val="center"/>
            </w:pPr>
          </w:p>
        </w:tc>
        <w:tc>
          <w:tcPr>
            <w:tcW w:w="1932" w:type="dxa"/>
            <w:vAlign w:val="center"/>
          </w:tcPr>
          <w:p w:rsidR="00E11C75" w:rsidRDefault="00E11C75" w:rsidP="00305D9E">
            <w:pPr>
              <w:spacing w:line="360" w:lineRule="auto"/>
              <w:jc w:val="center"/>
            </w:pPr>
          </w:p>
        </w:tc>
        <w:tc>
          <w:tcPr>
            <w:tcW w:w="1807" w:type="dxa"/>
            <w:vAlign w:val="center"/>
          </w:tcPr>
          <w:p w:rsidR="00E11C75" w:rsidRDefault="00E11C75" w:rsidP="00305D9E">
            <w:pPr>
              <w:spacing w:line="360" w:lineRule="auto"/>
              <w:jc w:val="center"/>
            </w:pPr>
            <w:r>
              <w:t>-0.475***</w:t>
            </w:r>
          </w:p>
          <w:p w:rsidR="00E11C75" w:rsidRDefault="00E11C75" w:rsidP="00305D9E">
            <w:pPr>
              <w:spacing w:line="360" w:lineRule="auto"/>
              <w:jc w:val="center"/>
            </w:pPr>
            <w:r>
              <w:t>(0.201)</w:t>
            </w:r>
          </w:p>
        </w:tc>
      </w:tr>
      <w:tr w:rsidR="00E11C75" w:rsidTr="00305D9E">
        <w:trPr>
          <w:trHeight w:val="820"/>
        </w:trPr>
        <w:tc>
          <w:tcPr>
            <w:tcW w:w="3316" w:type="dxa"/>
            <w:vAlign w:val="center"/>
          </w:tcPr>
          <w:p w:rsidR="00E11C75" w:rsidRDefault="00E11C75" w:rsidP="00305D9E">
            <w:pPr>
              <w:spacing w:line="360" w:lineRule="auto"/>
              <w:jc w:val="center"/>
            </w:pPr>
            <w:r w:rsidRPr="00097ED2">
              <w:rPr>
                <w:position w:val="-12"/>
              </w:rPr>
              <w:object w:dxaOrig="360" w:dyaOrig="380">
                <v:shape id="_x0000_i1176" type="#_x0000_t75" style="width:18.4pt;height:18.4pt" o:ole="">
                  <v:imagedata r:id="rId143" o:title=""/>
                </v:shape>
                <o:OLEObject Type="Embed" ProgID="Equation.3" ShapeID="_x0000_i1176" DrawAspect="Content" ObjectID="_1377508261" r:id="rId281"/>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Default="00E11C75" w:rsidP="00305D9E">
            <w:pPr>
              <w:pStyle w:val="BodyText"/>
              <w:jc w:val="center"/>
            </w:pPr>
            <w:r>
              <w:t>-</w:t>
            </w:r>
          </w:p>
        </w:tc>
        <w:tc>
          <w:tcPr>
            <w:tcW w:w="1807" w:type="dxa"/>
            <w:vAlign w:val="center"/>
          </w:tcPr>
          <w:p w:rsidR="00E11C75" w:rsidRDefault="00E11C75" w:rsidP="00305D9E">
            <w:pPr>
              <w:spacing w:line="360" w:lineRule="auto"/>
              <w:jc w:val="center"/>
            </w:pPr>
            <w:r>
              <w:t>-1.01***</w:t>
            </w:r>
          </w:p>
          <w:p w:rsidR="00E11C75" w:rsidRDefault="00E11C75" w:rsidP="00305D9E">
            <w:pPr>
              <w:spacing w:line="360" w:lineRule="auto"/>
              <w:jc w:val="center"/>
            </w:pPr>
            <w:r>
              <w:t>(0.160)</w:t>
            </w:r>
          </w:p>
          <w:p w:rsidR="004F524A" w:rsidRPr="00EC4FB9" w:rsidRDefault="004F524A" w:rsidP="00305D9E">
            <w:pPr>
              <w:spacing w:line="360" w:lineRule="auto"/>
              <w:jc w:val="center"/>
            </w:pPr>
          </w:p>
        </w:tc>
      </w:tr>
      <w:tr w:rsidR="004F524A" w:rsidTr="001A2FE6">
        <w:trPr>
          <w:trHeight w:val="530"/>
        </w:trPr>
        <w:tc>
          <w:tcPr>
            <w:tcW w:w="3316" w:type="dxa"/>
            <w:tcBorders>
              <w:top w:val="single" w:sz="4" w:space="0" w:color="auto"/>
              <w:bottom w:val="single" w:sz="4" w:space="0" w:color="auto"/>
            </w:tcBorders>
            <w:vAlign w:val="center"/>
          </w:tcPr>
          <w:p w:rsidR="004F524A" w:rsidRDefault="004F524A" w:rsidP="001A2FE6">
            <w:pPr>
              <w:pStyle w:val="BodyText"/>
              <w:jc w:val="center"/>
            </w:pPr>
            <w:r>
              <w:lastRenderedPageBreak/>
              <w:t>Variable</w:t>
            </w:r>
          </w:p>
        </w:tc>
        <w:tc>
          <w:tcPr>
            <w:tcW w:w="1467" w:type="dxa"/>
            <w:tcBorders>
              <w:top w:val="single" w:sz="4" w:space="0" w:color="auto"/>
              <w:bottom w:val="single" w:sz="4" w:space="0" w:color="auto"/>
            </w:tcBorders>
            <w:vAlign w:val="center"/>
          </w:tcPr>
          <w:p w:rsidR="004F524A" w:rsidRDefault="004F524A" w:rsidP="001A2FE6">
            <w:pPr>
              <w:pStyle w:val="BodyText"/>
              <w:jc w:val="center"/>
            </w:pPr>
            <w:r>
              <w:t>Output</w:t>
            </w:r>
            <w:r w:rsidR="00E41489">
              <w:t xml:space="preserve"> (Q)</w:t>
            </w:r>
          </w:p>
        </w:tc>
        <w:tc>
          <w:tcPr>
            <w:tcW w:w="1932" w:type="dxa"/>
            <w:tcBorders>
              <w:top w:val="single" w:sz="4" w:space="0" w:color="auto"/>
              <w:bottom w:val="single" w:sz="4" w:space="0" w:color="auto"/>
            </w:tcBorders>
            <w:vAlign w:val="center"/>
          </w:tcPr>
          <w:p w:rsidR="004F524A" w:rsidRDefault="004F524A" w:rsidP="001A2FE6">
            <w:pPr>
              <w:pStyle w:val="BodyText"/>
              <w:jc w:val="center"/>
            </w:pPr>
            <w:r>
              <w:t>Consumption</w:t>
            </w:r>
            <w:r w:rsidR="00E41489">
              <w:t xml:space="preserve"> (C)</w:t>
            </w:r>
          </w:p>
        </w:tc>
        <w:tc>
          <w:tcPr>
            <w:tcW w:w="1807" w:type="dxa"/>
            <w:tcBorders>
              <w:top w:val="single" w:sz="4" w:space="0" w:color="auto"/>
              <w:bottom w:val="single" w:sz="4" w:space="0" w:color="auto"/>
            </w:tcBorders>
            <w:vAlign w:val="center"/>
          </w:tcPr>
          <w:p w:rsidR="004F524A" w:rsidRDefault="004F524A" w:rsidP="001A2FE6">
            <w:pPr>
              <w:pStyle w:val="BodyText"/>
              <w:jc w:val="center"/>
            </w:pPr>
            <w:r>
              <w:t>Exports</w:t>
            </w:r>
            <w:r w:rsidR="00E41489">
              <w:t xml:space="preserve"> (X)</w:t>
            </w:r>
          </w:p>
        </w:tc>
      </w:tr>
      <w:tr w:rsidR="00E11C75" w:rsidTr="00305D9E">
        <w:trPr>
          <w:trHeight w:val="782"/>
        </w:trPr>
        <w:tc>
          <w:tcPr>
            <w:tcW w:w="3316" w:type="dxa"/>
            <w:vAlign w:val="center"/>
          </w:tcPr>
          <w:p w:rsidR="00E11C75" w:rsidRDefault="00E11C75" w:rsidP="00305D9E">
            <w:pPr>
              <w:spacing w:line="360" w:lineRule="auto"/>
              <w:jc w:val="center"/>
            </w:pPr>
            <w:r w:rsidRPr="00097ED2">
              <w:rPr>
                <w:position w:val="-12"/>
              </w:rPr>
              <w:object w:dxaOrig="360" w:dyaOrig="380">
                <v:shape id="_x0000_i1177" type="#_x0000_t75" style="width:18.4pt;height:18.4pt" o:ole="">
                  <v:imagedata r:id="rId146" o:title=""/>
                </v:shape>
                <o:OLEObject Type="Embed" ProgID="Equation.3" ShapeID="_x0000_i1177" DrawAspect="Content" ObjectID="_1377508262" r:id="rId282"/>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Pr="00EC4FB9"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0.55**</w:t>
            </w:r>
          </w:p>
          <w:p w:rsidR="00E11C75" w:rsidRPr="00EC4FB9" w:rsidRDefault="00E11C75" w:rsidP="00305D9E">
            <w:pPr>
              <w:spacing w:line="360" w:lineRule="auto"/>
              <w:jc w:val="center"/>
            </w:pPr>
            <w:r>
              <w:t>(0.158)</w:t>
            </w:r>
          </w:p>
        </w:tc>
      </w:tr>
      <w:tr w:rsidR="00E11C75" w:rsidTr="004F524A">
        <w:trPr>
          <w:trHeight w:val="675"/>
        </w:trPr>
        <w:tc>
          <w:tcPr>
            <w:tcW w:w="3316" w:type="dxa"/>
            <w:vAlign w:val="center"/>
          </w:tcPr>
          <w:p w:rsidR="00E11C75" w:rsidRDefault="00E11C75" w:rsidP="00305D9E">
            <w:pPr>
              <w:spacing w:line="360" w:lineRule="auto"/>
              <w:jc w:val="center"/>
            </w:pPr>
            <w:r w:rsidRPr="00097ED2">
              <w:rPr>
                <w:position w:val="-12"/>
              </w:rPr>
              <w:object w:dxaOrig="560" w:dyaOrig="360">
                <v:shape id="_x0000_i1178" type="#_x0000_t75" style="width:27.55pt;height:18.4pt" o:ole="">
                  <v:imagedata r:id="rId241" o:title=""/>
                </v:shape>
                <o:OLEObject Type="Embed" ProgID="Equation.3" ShapeID="_x0000_i1178" DrawAspect="Content" ObjectID="_1377508263" r:id="rId283"/>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Pr="00EC4FB9"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-0.989***</w:t>
            </w:r>
          </w:p>
          <w:p w:rsidR="00E11C75" w:rsidRPr="00EC4FB9" w:rsidRDefault="00E11C75" w:rsidP="00305D9E">
            <w:pPr>
              <w:spacing w:line="360" w:lineRule="auto"/>
              <w:jc w:val="center"/>
            </w:pPr>
            <w:r>
              <w:t>(0.625)</w:t>
            </w:r>
          </w:p>
        </w:tc>
      </w:tr>
      <w:tr w:rsidR="00E11C75" w:rsidTr="004F524A">
        <w:trPr>
          <w:trHeight w:val="765"/>
        </w:trPr>
        <w:tc>
          <w:tcPr>
            <w:tcW w:w="3316" w:type="dxa"/>
            <w:vAlign w:val="center"/>
          </w:tcPr>
          <w:p w:rsidR="00E11C75" w:rsidRDefault="00E11C75" w:rsidP="00305D9E">
            <w:pPr>
              <w:spacing w:line="360" w:lineRule="auto"/>
              <w:jc w:val="center"/>
            </w:pPr>
            <w:r w:rsidRPr="00097ED2">
              <w:rPr>
                <w:position w:val="-12"/>
              </w:rPr>
              <w:object w:dxaOrig="260" w:dyaOrig="360">
                <v:shape id="_x0000_i1179" type="#_x0000_t75" style="width:13pt;height:18.4pt" o:ole="">
                  <v:imagedata r:id="rId153" o:title=""/>
                </v:shape>
                <o:OLEObject Type="Embed" ProgID="Equation.3" ShapeID="_x0000_i1179" DrawAspect="Content" ObjectID="_1377508264" r:id="rId284"/>
              </w:object>
            </w:r>
          </w:p>
        </w:tc>
        <w:tc>
          <w:tcPr>
            <w:tcW w:w="1467" w:type="dxa"/>
            <w:vAlign w:val="center"/>
          </w:tcPr>
          <w:p w:rsidR="00E11C75" w:rsidRPr="00EC4FB9" w:rsidRDefault="00E11C75" w:rsidP="00305D9E">
            <w:pPr>
              <w:spacing w:line="360" w:lineRule="auto"/>
              <w:jc w:val="center"/>
            </w:pPr>
            <w:r>
              <w:t>-</w:t>
            </w:r>
          </w:p>
        </w:tc>
        <w:tc>
          <w:tcPr>
            <w:tcW w:w="1932" w:type="dxa"/>
            <w:vAlign w:val="center"/>
          </w:tcPr>
          <w:p w:rsidR="00E11C75" w:rsidRPr="00EC4FB9"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-0.494***</w:t>
            </w:r>
          </w:p>
          <w:p w:rsidR="00E11C75" w:rsidRDefault="00E11C75" w:rsidP="00305D9E">
            <w:pPr>
              <w:spacing w:line="360" w:lineRule="auto"/>
              <w:jc w:val="center"/>
            </w:pPr>
            <w:r>
              <w:t>(0.017)</w:t>
            </w:r>
          </w:p>
        </w:tc>
      </w:tr>
      <w:tr w:rsidR="00E11C75" w:rsidTr="004F524A">
        <w:trPr>
          <w:trHeight w:val="657"/>
        </w:trPr>
        <w:tc>
          <w:tcPr>
            <w:tcW w:w="3316" w:type="dxa"/>
            <w:vAlign w:val="center"/>
          </w:tcPr>
          <w:p w:rsidR="00E11C75" w:rsidRPr="00097ED2" w:rsidRDefault="00E11C75" w:rsidP="00305D9E">
            <w:pPr>
              <w:spacing w:line="360" w:lineRule="auto"/>
              <w:jc w:val="center"/>
            </w:pPr>
            <w:r w:rsidRPr="00AC70CE">
              <w:rPr>
                <w:position w:val="-12"/>
                <w:sz w:val="16"/>
                <w:szCs w:val="16"/>
              </w:rPr>
              <w:object w:dxaOrig="480" w:dyaOrig="360">
                <v:shape id="_x0000_i1180" type="#_x0000_t75" style="width:19.9pt;height:16.1pt" o:ole="">
                  <v:imagedata r:id="rId244" o:title=""/>
                </v:shape>
                <o:OLEObject Type="Embed" ProgID="Equation.3" ShapeID="_x0000_i1180" DrawAspect="Content" ObjectID="_1377508265" r:id="rId285"/>
              </w:object>
            </w:r>
          </w:p>
        </w:tc>
        <w:tc>
          <w:tcPr>
            <w:tcW w:w="1467" w:type="dxa"/>
            <w:vAlign w:val="center"/>
          </w:tcPr>
          <w:p w:rsidR="00E11C75"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0.099</w:t>
            </w:r>
          </w:p>
          <w:p w:rsidR="00E11C75" w:rsidRDefault="00E11C75" w:rsidP="00305D9E">
            <w:pPr>
              <w:spacing w:line="360" w:lineRule="auto"/>
              <w:jc w:val="center"/>
            </w:pPr>
            <w:r>
              <w:t>(0.124)</w:t>
            </w:r>
          </w:p>
        </w:tc>
      </w:tr>
      <w:tr w:rsidR="00E11C75" w:rsidTr="00305D9E">
        <w:trPr>
          <w:trHeight w:val="738"/>
        </w:trPr>
        <w:tc>
          <w:tcPr>
            <w:tcW w:w="3316" w:type="dxa"/>
            <w:vAlign w:val="center"/>
          </w:tcPr>
          <w:p w:rsidR="00E11C75" w:rsidRPr="00097ED2" w:rsidRDefault="00E11C75" w:rsidP="00305D9E">
            <w:pPr>
              <w:spacing w:line="360" w:lineRule="auto"/>
              <w:jc w:val="center"/>
            </w:pPr>
            <w:r>
              <w:rPr>
                <w:noProof/>
                <w:position w:val="-12"/>
                <w:lang w:val="en-US" w:eastAsia="en-US"/>
              </w:rPr>
              <w:drawing>
                <wp:inline distT="0" distB="0" distL="0" distR="0" wp14:anchorId="4B24357E" wp14:editId="4724FD23">
                  <wp:extent cx="53340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1467" w:type="dxa"/>
            <w:vAlign w:val="center"/>
          </w:tcPr>
          <w:p w:rsidR="00E11C75"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p>
        </w:tc>
        <w:tc>
          <w:tcPr>
            <w:tcW w:w="1807" w:type="dxa"/>
            <w:vAlign w:val="center"/>
          </w:tcPr>
          <w:p w:rsidR="00E11C75" w:rsidRDefault="00E11C75" w:rsidP="00305D9E">
            <w:pPr>
              <w:spacing w:line="360" w:lineRule="auto"/>
              <w:jc w:val="center"/>
            </w:pPr>
            <w:r>
              <w:t>3.573***</w:t>
            </w:r>
          </w:p>
          <w:p w:rsidR="00E11C75" w:rsidRDefault="00E11C75" w:rsidP="00305D9E">
            <w:pPr>
              <w:spacing w:line="360" w:lineRule="auto"/>
              <w:jc w:val="center"/>
            </w:pPr>
            <w:r>
              <w:t>(0.122)</w:t>
            </w:r>
          </w:p>
        </w:tc>
      </w:tr>
      <w:tr w:rsidR="00E11C75" w:rsidTr="00305D9E">
        <w:trPr>
          <w:trHeight w:val="648"/>
        </w:trPr>
        <w:tc>
          <w:tcPr>
            <w:tcW w:w="3316" w:type="dxa"/>
            <w:vAlign w:val="center"/>
          </w:tcPr>
          <w:p w:rsidR="00E11C75" w:rsidRDefault="00E11C75" w:rsidP="00305D9E">
            <w:pPr>
              <w:spacing w:line="360" w:lineRule="auto"/>
              <w:jc w:val="center"/>
            </w:pPr>
            <w:r w:rsidRPr="00097ED2">
              <w:rPr>
                <w:position w:val="-12"/>
              </w:rPr>
              <w:object w:dxaOrig="360" w:dyaOrig="380">
                <v:shape id="_x0000_i1181" type="#_x0000_t75" style="width:18.4pt;height:18.4pt" o:ole="">
                  <v:imagedata r:id="rId143" o:title=""/>
                </v:shape>
                <o:OLEObject Type="Embed" ProgID="Equation.3" ShapeID="_x0000_i1181" DrawAspect="Content" ObjectID="_1377508266" r:id="rId286"/>
              </w:object>
            </w:r>
            <w:r>
              <w:t>*</w:t>
            </w:r>
            <w:r w:rsidRPr="00097ED2">
              <w:rPr>
                <w:position w:val="-12"/>
              </w:rPr>
              <w:object w:dxaOrig="820" w:dyaOrig="360">
                <v:shape id="_x0000_i1182" type="#_x0000_t75" style="width:41.35pt;height:18.4pt" o:ole="">
                  <v:imagedata r:id="rId139" o:title=""/>
                </v:shape>
                <o:OLEObject Type="Embed" ProgID="Equation.3" ShapeID="_x0000_i1182" DrawAspect="Content" ObjectID="_1377508267" r:id="rId287"/>
              </w:object>
            </w:r>
          </w:p>
        </w:tc>
        <w:tc>
          <w:tcPr>
            <w:tcW w:w="1467" w:type="dxa"/>
            <w:vAlign w:val="center"/>
          </w:tcPr>
          <w:p w:rsidR="00E11C75" w:rsidRPr="007953D0"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0.761***</w:t>
            </w:r>
          </w:p>
          <w:p w:rsidR="00E11C75" w:rsidRPr="00A71725" w:rsidRDefault="00E11C75" w:rsidP="00305D9E">
            <w:pPr>
              <w:spacing w:line="360" w:lineRule="auto"/>
              <w:jc w:val="center"/>
            </w:pPr>
            <w:r>
              <w:t>(0.175)</w:t>
            </w:r>
          </w:p>
        </w:tc>
      </w:tr>
      <w:tr w:rsidR="00E11C75" w:rsidTr="00305D9E">
        <w:trPr>
          <w:trHeight w:val="702"/>
        </w:trPr>
        <w:tc>
          <w:tcPr>
            <w:tcW w:w="3316" w:type="dxa"/>
            <w:vAlign w:val="center"/>
          </w:tcPr>
          <w:p w:rsidR="00E11C75" w:rsidRDefault="00E11C75" w:rsidP="00305D9E">
            <w:pPr>
              <w:spacing w:line="360" w:lineRule="auto"/>
              <w:jc w:val="center"/>
            </w:pPr>
            <w:r w:rsidRPr="00097ED2">
              <w:rPr>
                <w:position w:val="-12"/>
              </w:rPr>
              <w:object w:dxaOrig="360" w:dyaOrig="380">
                <v:shape id="_x0000_i1183" type="#_x0000_t75" style="width:18.4pt;height:18.4pt" o:ole="">
                  <v:imagedata r:id="rId146" o:title=""/>
                </v:shape>
                <o:OLEObject Type="Embed" ProgID="Equation.3" ShapeID="_x0000_i1183" DrawAspect="Content" ObjectID="_1377508268" r:id="rId288"/>
              </w:object>
            </w:r>
            <w:r>
              <w:t>*</w:t>
            </w:r>
            <w:r>
              <w:rPr>
                <w:noProof/>
                <w:position w:val="-12"/>
                <w:lang w:val="en-US" w:eastAsia="en-US"/>
              </w:rPr>
              <w:drawing>
                <wp:inline distT="0" distB="0" distL="0" distR="0" wp14:anchorId="711003CD" wp14:editId="0E6EB262">
                  <wp:extent cx="5334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p>
        </w:tc>
        <w:tc>
          <w:tcPr>
            <w:tcW w:w="1467" w:type="dxa"/>
            <w:vAlign w:val="center"/>
          </w:tcPr>
          <w:p w:rsidR="00E11C75" w:rsidRPr="007953D0"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-0.293</w:t>
            </w:r>
          </w:p>
          <w:p w:rsidR="00E11C75" w:rsidRPr="00A71725" w:rsidRDefault="00E11C75" w:rsidP="00305D9E">
            <w:pPr>
              <w:spacing w:line="360" w:lineRule="auto"/>
              <w:jc w:val="center"/>
            </w:pPr>
            <w:r>
              <w:t>(0.178)</w:t>
            </w:r>
          </w:p>
        </w:tc>
      </w:tr>
      <w:tr w:rsidR="00E11C75" w:rsidTr="00305D9E">
        <w:trPr>
          <w:trHeight w:val="612"/>
        </w:trPr>
        <w:tc>
          <w:tcPr>
            <w:tcW w:w="3316" w:type="dxa"/>
            <w:vAlign w:val="center"/>
          </w:tcPr>
          <w:p w:rsidR="00E11C75" w:rsidRDefault="00E11C75" w:rsidP="00305D9E">
            <w:pPr>
              <w:spacing w:line="360" w:lineRule="auto"/>
              <w:jc w:val="center"/>
            </w:pPr>
            <w:r w:rsidRPr="00097ED2">
              <w:rPr>
                <w:position w:val="-12"/>
              </w:rPr>
              <w:object w:dxaOrig="540" w:dyaOrig="360">
                <v:shape id="_x0000_i1184" type="#_x0000_t75" style="width:26.8pt;height:18.4pt" o:ole="">
                  <v:imagedata r:id="rId150" o:title=""/>
                </v:shape>
                <o:OLEObject Type="Embed" ProgID="Equation.3" ShapeID="_x0000_i1184" DrawAspect="Content" ObjectID="_1377508269" r:id="rId289"/>
              </w:object>
            </w:r>
            <w:r>
              <w:t>*</w:t>
            </w:r>
            <w:r>
              <w:rPr>
                <w:noProof/>
                <w:position w:val="-12"/>
                <w:lang w:val="en-US" w:eastAsia="en-US"/>
              </w:rPr>
              <w:drawing>
                <wp:inline distT="0" distB="0" distL="0" distR="0" wp14:anchorId="47BE0416" wp14:editId="5FAF9974">
                  <wp:extent cx="533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67" w:type="dxa"/>
            <w:vAlign w:val="center"/>
          </w:tcPr>
          <w:p w:rsidR="00E11C75" w:rsidRPr="007953D0"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0.764***</w:t>
            </w:r>
          </w:p>
          <w:p w:rsidR="00E11C75" w:rsidRPr="00A71725" w:rsidRDefault="00E11C75" w:rsidP="00305D9E">
            <w:pPr>
              <w:spacing w:line="360" w:lineRule="auto"/>
              <w:jc w:val="center"/>
            </w:pPr>
            <w:r>
              <w:t>(0.659)</w:t>
            </w:r>
          </w:p>
        </w:tc>
      </w:tr>
      <w:tr w:rsidR="00E11C75" w:rsidTr="00305D9E">
        <w:trPr>
          <w:trHeight w:val="702"/>
        </w:trPr>
        <w:tc>
          <w:tcPr>
            <w:tcW w:w="3316" w:type="dxa"/>
            <w:vAlign w:val="center"/>
          </w:tcPr>
          <w:p w:rsidR="00E11C75" w:rsidRDefault="00E11C75" w:rsidP="00305D9E">
            <w:pPr>
              <w:spacing w:line="360" w:lineRule="auto"/>
              <w:jc w:val="center"/>
            </w:pPr>
            <w:r w:rsidRPr="00097ED2">
              <w:rPr>
                <w:position w:val="-12"/>
              </w:rPr>
              <w:object w:dxaOrig="260" w:dyaOrig="360">
                <v:shape id="_x0000_i1185" type="#_x0000_t75" style="width:13pt;height:18.4pt" o:ole="">
                  <v:imagedata r:id="rId153" o:title=""/>
                </v:shape>
                <o:OLEObject Type="Embed" ProgID="Equation.3" ShapeID="_x0000_i1185" DrawAspect="Content" ObjectID="_1377508270" r:id="rId290"/>
              </w:object>
            </w:r>
            <w:r>
              <w:t>*</w:t>
            </w:r>
            <w:r>
              <w:rPr>
                <w:noProof/>
                <w:position w:val="-12"/>
                <w:lang w:val="en-US" w:eastAsia="en-US"/>
              </w:rPr>
              <w:drawing>
                <wp:inline distT="0" distB="0" distL="0" distR="0" wp14:anchorId="6E9EF2B2" wp14:editId="62D184A8">
                  <wp:extent cx="5334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67" w:type="dxa"/>
            <w:vAlign w:val="center"/>
          </w:tcPr>
          <w:p w:rsidR="00E11C75" w:rsidRPr="007953D0" w:rsidRDefault="00E11C75" w:rsidP="00305D9E">
            <w:pPr>
              <w:spacing w:line="360" w:lineRule="auto"/>
              <w:jc w:val="center"/>
            </w:pPr>
            <w:r>
              <w:t>-</w:t>
            </w:r>
          </w:p>
        </w:tc>
        <w:tc>
          <w:tcPr>
            <w:tcW w:w="1932" w:type="dxa"/>
            <w:vAlign w:val="center"/>
          </w:tcPr>
          <w:p w:rsidR="00E11C75" w:rsidRDefault="00E11C75" w:rsidP="00305D9E">
            <w:pPr>
              <w:spacing w:line="360" w:lineRule="auto"/>
              <w:jc w:val="center"/>
            </w:pPr>
            <w:r>
              <w:t>-</w:t>
            </w:r>
          </w:p>
        </w:tc>
        <w:tc>
          <w:tcPr>
            <w:tcW w:w="1807" w:type="dxa"/>
            <w:vAlign w:val="center"/>
          </w:tcPr>
          <w:p w:rsidR="00E11C75" w:rsidRDefault="00E11C75" w:rsidP="00305D9E">
            <w:pPr>
              <w:spacing w:line="360" w:lineRule="auto"/>
              <w:jc w:val="center"/>
            </w:pPr>
            <w:r>
              <w:t>3.72***</w:t>
            </w:r>
          </w:p>
          <w:p w:rsidR="00E11C75" w:rsidRPr="00A71725" w:rsidRDefault="00E11C75" w:rsidP="00305D9E">
            <w:pPr>
              <w:spacing w:line="360" w:lineRule="auto"/>
              <w:jc w:val="center"/>
            </w:pPr>
            <w:r>
              <w:t>(0.024)</w:t>
            </w:r>
          </w:p>
        </w:tc>
      </w:tr>
      <w:tr w:rsidR="00E11C75" w:rsidTr="00305D9E">
        <w:trPr>
          <w:trHeight w:val="603"/>
        </w:trPr>
        <w:tc>
          <w:tcPr>
            <w:tcW w:w="3316" w:type="dxa"/>
            <w:vAlign w:val="center"/>
          </w:tcPr>
          <w:p w:rsidR="00E11C75" w:rsidRPr="00097ED2" w:rsidRDefault="00E11C75" w:rsidP="00305D9E">
            <w:pPr>
              <w:pStyle w:val="BodyText"/>
              <w:jc w:val="center"/>
            </w:pPr>
            <w:r>
              <w:rPr>
                <w:noProof/>
                <w:position w:val="-12"/>
              </w:rPr>
              <w:drawing>
                <wp:inline distT="0" distB="0" distL="0" distR="0" wp14:anchorId="1ADB13C0" wp14:editId="619163BF">
                  <wp:extent cx="4286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tc>
        <w:tc>
          <w:tcPr>
            <w:tcW w:w="1467" w:type="dxa"/>
            <w:vAlign w:val="center"/>
          </w:tcPr>
          <w:p w:rsidR="00E11C75" w:rsidRDefault="00E11C75" w:rsidP="00305D9E">
            <w:pPr>
              <w:pStyle w:val="BodyText"/>
              <w:jc w:val="center"/>
            </w:pPr>
            <w:r>
              <w:t>-</w:t>
            </w:r>
          </w:p>
        </w:tc>
        <w:tc>
          <w:tcPr>
            <w:tcW w:w="1932" w:type="dxa"/>
            <w:vAlign w:val="center"/>
          </w:tcPr>
          <w:p w:rsidR="00E11C75" w:rsidRDefault="00E11C75" w:rsidP="00305D9E">
            <w:pPr>
              <w:pStyle w:val="BodyText"/>
              <w:jc w:val="center"/>
            </w:pPr>
            <w:r>
              <w:t>-</w:t>
            </w:r>
          </w:p>
        </w:tc>
        <w:tc>
          <w:tcPr>
            <w:tcW w:w="1807" w:type="dxa"/>
            <w:vAlign w:val="center"/>
          </w:tcPr>
          <w:p w:rsidR="00E11C75" w:rsidRDefault="00E11C75" w:rsidP="00305D9E">
            <w:pPr>
              <w:spacing w:line="360" w:lineRule="auto"/>
              <w:jc w:val="center"/>
            </w:pPr>
            <w:r>
              <w:t>-0.351***</w:t>
            </w:r>
          </w:p>
          <w:p w:rsidR="00E11C75" w:rsidRPr="00A71725" w:rsidRDefault="00E11C75" w:rsidP="00305D9E">
            <w:pPr>
              <w:spacing w:line="360" w:lineRule="auto"/>
              <w:jc w:val="center"/>
            </w:pPr>
            <w:r>
              <w:t>(0.038)</w:t>
            </w:r>
          </w:p>
        </w:tc>
      </w:tr>
      <w:tr w:rsidR="00E11C75" w:rsidTr="00305D9E">
        <w:trPr>
          <w:trHeight w:val="738"/>
        </w:trPr>
        <w:tc>
          <w:tcPr>
            <w:tcW w:w="3316" w:type="dxa"/>
            <w:vAlign w:val="center"/>
          </w:tcPr>
          <w:p w:rsidR="00E11C75" w:rsidRPr="00097ED2" w:rsidRDefault="00E11C75" w:rsidP="00305D9E">
            <w:pPr>
              <w:pStyle w:val="BodyText"/>
              <w:jc w:val="center"/>
            </w:pPr>
            <w:r>
              <w:t>Constant</w:t>
            </w:r>
          </w:p>
        </w:tc>
        <w:tc>
          <w:tcPr>
            <w:tcW w:w="1467" w:type="dxa"/>
            <w:vAlign w:val="center"/>
          </w:tcPr>
          <w:p w:rsidR="00E11C75" w:rsidRDefault="00E11C75" w:rsidP="00305D9E">
            <w:pPr>
              <w:pStyle w:val="BodyText"/>
              <w:jc w:val="center"/>
            </w:pPr>
            <w:r>
              <w:t>0.45</w:t>
            </w:r>
          </w:p>
          <w:p w:rsidR="00E11C75" w:rsidRDefault="00E11C75" w:rsidP="00305D9E">
            <w:pPr>
              <w:pStyle w:val="BodyText"/>
              <w:jc w:val="center"/>
            </w:pPr>
            <w:r>
              <w:t>(0.293)</w:t>
            </w:r>
          </w:p>
        </w:tc>
        <w:tc>
          <w:tcPr>
            <w:tcW w:w="1932" w:type="dxa"/>
            <w:vAlign w:val="center"/>
          </w:tcPr>
          <w:p w:rsidR="00E11C75" w:rsidRDefault="00E11C75" w:rsidP="00305D9E">
            <w:pPr>
              <w:pStyle w:val="BodyText"/>
              <w:jc w:val="center"/>
            </w:pPr>
            <w:r>
              <w:t>0.0002</w:t>
            </w:r>
          </w:p>
          <w:p w:rsidR="00E11C75" w:rsidRDefault="00E11C75" w:rsidP="00305D9E">
            <w:pPr>
              <w:pStyle w:val="BodyText"/>
              <w:jc w:val="center"/>
            </w:pPr>
            <w:r>
              <w:t>(0.001)</w:t>
            </w:r>
          </w:p>
        </w:tc>
        <w:tc>
          <w:tcPr>
            <w:tcW w:w="1807" w:type="dxa"/>
            <w:vAlign w:val="center"/>
          </w:tcPr>
          <w:p w:rsidR="00E11C75" w:rsidRDefault="00E11C75" w:rsidP="00305D9E">
            <w:pPr>
              <w:spacing w:line="360" w:lineRule="auto"/>
              <w:jc w:val="center"/>
            </w:pPr>
            <w:r>
              <w:t>-0.206***</w:t>
            </w:r>
          </w:p>
          <w:p w:rsidR="00E11C75" w:rsidRPr="00A71725" w:rsidRDefault="00E11C75" w:rsidP="00305D9E">
            <w:pPr>
              <w:spacing w:line="360" w:lineRule="auto"/>
              <w:jc w:val="center"/>
            </w:pPr>
            <w:r>
              <w:t>(0.083)</w:t>
            </w:r>
          </w:p>
        </w:tc>
      </w:tr>
      <w:tr w:rsidR="00E11C75" w:rsidTr="00305D9E">
        <w:trPr>
          <w:trHeight w:val="783"/>
        </w:trPr>
        <w:tc>
          <w:tcPr>
            <w:tcW w:w="3316" w:type="dxa"/>
            <w:vAlign w:val="center"/>
          </w:tcPr>
          <w:p w:rsidR="00E11C75" w:rsidRPr="00C55D5B" w:rsidRDefault="00E11C75" w:rsidP="00305D9E">
            <w:pPr>
              <w:pStyle w:val="BodyText"/>
              <w:jc w:val="center"/>
            </w:pPr>
            <w:r w:rsidRPr="00C55D5B">
              <w:t>Wald</w:t>
            </w:r>
            <w:r w:rsidRPr="00C55D5B">
              <w:rPr>
                <w:position w:val="-10"/>
              </w:rPr>
              <w:object w:dxaOrig="320" w:dyaOrig="360">
                <v:shape id="_x0000_i1186" type="#_x0000_t75" style="width:16.1pt;height:18.4pt" o:ole="">
                  <v:imagedata r:id="rId251" o:title=""/>
                </v:shape>
                <o:OLEObject Type="Embed" ProgID="Equation.3" ShapeID="_x0000_i1186" DrawAspect="Content" ObjectID="_1377508271" r:id="rId291"/>
              </w:object>
            </w:r>
            <w:r w:rsidRPr="00C55D5B">
              <w:t>(</w:t>
            </w:r>
            <w:r w:rsidRPr="00C55D5B">
              <w:rPr>
                <w:position w:val="-10"/>
              </w:rPr>
              <w:object w:dxaOrig="2180" w:dyaOrig="320">
                <v:shape id="_x0000_i1187" type="#_x0000_t75" style="width:108.75pt;height:16.1pt" o:ole="">
                  <v:imagedata r:id="rId253" o:title=""/>
                </v:shape>
                <o:OLEObject Type="Embed" ProgID="Equation.3" ShapeID="_x0000_i1187" DrawAspect="Content" ObjectID="_1377508272" r:id="rId292"/>
              </w:object>
            </w:r>
          </w:p>
          <w:p w:rsidR="00E11C75" w:rsidRPr="00C55D5B" w:rsidRDefault="00E11C75" w:rsidP="00305D9E">
            <w:pPr>
              <w:pStyle w:val="BodyText"/>
              <w:jc w:val="center"/>
            </w:pPr>
            <w:r w:rsidRPr="00C55D5B">
              <w:t>(p-value)</w:t>
            </w:r>
          </w:p>
        </w:tc>
        <w:tc>
          <w:tcPr>
            <w:tcW w:w="1467" w:type="dxa"/>
            <w:vAlign w:val="center"/>
          </w:tcPr>
          <w:p w:rsidR="00E11C75" w:rsidRPr="00C55D5B" w:rsidRDefault="00E11C75" w:rsidP="00305D9E">
            <w:pPr>
              <w:pStyle w:val="BodyText"/>
              <w:jc w:val="center"/>
            </w:pPr>
            <w:r>
              <w:t>85.12</w:t>
            </w:r>
          </w:p>
          <w:p w:rsidR="00E11C75" w:rsidRPr="00C55D5B" w:rsidRDefault="00E11C75" w:rsidP="00305D9E">
            <w:pPr>
              <w:pStyle w:val="BodyText"/>
              <w:jc w:val="center"/>
            </w:pPr>
            <w:r w:rsidRPr="00C55D5B">
              <w:t>(0.00)</w:t>
            </w:r>
          </w:p>
        </w:tc>
        <w:tc>
          <w:tcPr>
            <w:tcW w:w="1932" w:type="dxa"/>
            <w:vAlign w:val="center"/>
          </w:tcPr>
          <w:p w:rsidR="00E11C75" w:rsidRPr="00C55D5B" w:rsidRDefault="00E11C75" w:rsidP="00305D9E">
            <w:pPr>
              <w:pStyle w:val="BodyText"/>
              <w:jc w:val="center"/>
            </w:pPr>
            <w:r>
              <w:t>30.21</w:t>
            </w:r>
          </w:p>
          <w:p w:rsidR="00E11C75" w:rsidRPr="00C55D5B" w:rsidRDefault="00E11C75" w:rsidP="00305D9E">
            <w:pPr>
              <w:pStyle w:val="BodyText"/>
              <w:jc w:val="center"/>
            </w:pPr>
            <w:r w:rsidRPr="00C55D5B">
              <w:t>(0.</w:t>
            </w:r>
            <w:r>
              <w:t>00</w:t>
            </w:r>
            <w:r w:rsidRPr="00C55D5B">
              <w:t>)</w:t>
            </w:r>
          </w:p>
        </w:tc>
        <w:tc>
          <w:tcPr>
            <w:tcW w:w="1807" w:type="dxa"/>
            <w:vAlign w:val="center"/>
          </w:tcPr>
          <w:p w:rsidR="00E11C75" w:rsidRPr="00C55D5B" w:rsidRDefault="00E11C75" w:rsidP="00305D9E">
            <w:pPr>
              <w:spacing w:line="360" w:lineRule="auto"/>
              <w:jc w:val="center"/>
            </w:pPr>
            <w:r>
              <w:t>85.51</w:t>
            </w:r>
          </w:p>
          <w:p w:rsidR="00E11C75" w:rsidRPr="00C55D5B" w:rsidRDefault="00E11C75" w:rsidP="00305D9E">
            <w:pPr>
              <w:spacing w:line="360" w:lineRule="auto"/>
              <w:jc w:val="center"/>
            </w:pPr>
            <w:r w:rsidRPr="00C55D5B">
              <w:t>(0.00)</w:t>
            </w:r>
          </w:p>
        </w:tc>
      </w:tr>
      <w:tr w:rsidR="00E11C75" w:rsidTr="00305D9E">
        <w:trPr>
          <w:trHeight w:val="720"/>
        </w:trPr>
        <w:tc>
          <w:tcPr>
            <w:tcW w:w="3316" w:type="dxa"/>
            <w:vAlign w:val="center"/>
          </w:tcPr>
          <w:p w:rsidR="00E11C75" w:rsidRPr="00C55D5B" w:rsidRDefault="00E11C75" w:rsidP="00305D9E">
            <w:pPr>
              <w:pStyle w:val="BodyText"/>
              <w:jc w:val="center"/>
            </w:pPr>
            <w:r w:rsidRPr="00C55D5B">
              <w:t>p-value (</w:t>
            </w:r>
            <w:r>
              <w:rPr>
                <w:noProof/>
                <w:position w:val="-12"/>
              </w:rPr>
              <w:drawing>
                <wp:inline distT="0" distB="0" distL="0" distR="0" wp14:anchorId="21AC7CAA" wp14:editId="71375D45">
                  <wp:extent cx="533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C55D5B">
              <w:t xml:space="preserve"> and interactions=0)</w:t>
            </w:r>
          </w:p>
        </w:tc>
        <w:tc>
          <w:tcPr>
            <w:tcW w:w="1467" w:type="dxa"/>
            <w:vAlign w:val="center"/>
          </w:tcPr>
          <w:p w:rsidR="00E11C75" w:rsidRPr="00C55D5B" w:rsidRDefault="00E11C75" w:rsidP="00305D9E">
            <w:pPr>
              <w:pStyle w:val="BodyText"/>
              <w:jc w:val="center"/>
            </w:pPr>
            <w:r w:rsidRPr="00C55D5B">
              <w:t>-</w:t>
            </w:r>
          </w:p>
        </w:tc>
        <w:tc>
          <w:tcPr>
            <w:tcW w:w="1932" w:type="dxa"/>
            <w:vAlign w:val="center"/>
          </w:tcPr>
          <w:p w:rsidR="00E11C75" w:rsidRPr="00C55D5B" w:rsidRDefault="00E11C75" w:rsidP="00305D9E">
            <w:pPr>
              <w:pStyle w:val="BodyText"/>
              <w:jc w:val="center"/>
            </w:pPr>
            <w:r w:rsidRPr="00C55D5B">
              <w:t>-</w:t>
            </w:r>
          </w:p>
        </w:tc>
        <w:tc>
          <w:tcPr>
            <w:tcW w:w="1807" w:type="dxa"/>
            <w:vAlign w:val="center"/>
          </w:tcPr>
          <w:p w:rsidR="00E11C75" w:rsidRPr="00C55D5B" w:rsidRDefault="00E11C75" w:rsidP="00305D9E">
            <w:pPr>
              <w:spacing w:line="360" w:lineRule="auto"/>
              <w:jc w:val="center"/>
            </w:pPr>
            <w:r w:rsidRPr="00C55D5B">
              <w:t>0.0</w:t>
            </w:r>
            <w:r>
              <w:t>0</w:t>
            </w:r>
          </w:p>
        </w:tc>
      </w:tr>
      <w:tr w:rsidR="00E11C75" w:rsidTr="00305D9E">
        <w:trPr>
          <w:trHeight w:val="692"/>
        </w:trPr>
        <w:tc>
          <w:tcPr>
            <w:tcW w:w="3316" w:type="dxa"/>
            <w:vAlign w:val="center"/>
          </w:tcPr>
          <w:p w:rsidR="00E11C75" w:rsidRPr="00C55D5B" w:rsidRDefault="00E11C75" w:rsidP="00305D9E">
            <w:pPr>
              <w:pStyle w:val="BodyText"/>
              <w:jc w:val="center"/>
            </w:pPr>
            <w:r w:rsidRPr="00C55D5B">
              <w:t>p-value ( interactions=0)</w:t>
            </w:r>
          </w:p>
        </w:tc>
        <w:tc>
          <w:tcPr>
            <w:tcW w:w="1467" w:type="dxa"/>
            <w:vAlign w:val="center"/>
          </w:tcPr>
          <w:p w:rsidR="00E11C75" w:rsidRPr="00C55D5B" w:rsidRDefault="00E11C75" w:rsidP="00305D9E">
            <w:pPr>
              <w:pStyle w:val="BodyText"/>
              <w:jc w:val="center"/>
            </w:pPr>
            <w:r w:rsidRPr="00C55D5B">
              <w:t>-</w:t>
            </w:r>
          </w:p>
        </w:tc>
        <w:tc>
          <w:tcPr>
            <w:tcW w:w="1932" w:type="dxa"/>
            <w:vAlign w:val="center"/>
          </w:tcPr>
          <w:p w:rsidR="00E11C75" w:rsidRPr="00C55D5B" w:rsidRDefault="00E11C75" w:rsidP="00305D9E">
            <w:pPr>
              <w:pStyle w:val="BodyText"/>
              <w:jc w:val="center"/>
            </w:pPr>
            <w:r w:rsidRPr="00C55D5B">
              <w:t>-</w:t>
            </w:r>
          </w:p>
        </w:tc>
        <w:tc>
          <w:tcPr>
            <w:tcW w:w="1807" w:type="dxa"/>
            <w:vAlign w:val="center"/>
          </w:tcPr>
          <w:p w:rsidR="00E11C75" w:rsidRPr="00C55D5B" w:rsidRDefault="00E11C75" w:rsidP="00305D9E">
            <w:pPr>
              <w:spacing w:line="360" w:lineRule="auto"/>
              <w:jc w:val="center"/>
            </w:pPr>
            <w:r w:rsidRPr="00C55D5B">
              <w:t>0.00</w:t>
            </w:r>
          </w:p>
        </w:tc>
      </w:tr>
    </w:tbl>
    <w:p w:rsidR="00FF3918" w:rsidRDefault="00FF3918" w:rsidP="00E11C75">
      <w:pPr>
        <w:jc w:val="both"/>
        <w:rPr>
          <w:iCs/>
          <w:sz w:val="20"/>
          <w:szCs w:val="20"/>
        </w:rPr>
      </w:pPr>
    </w:p>
    <w:p w:rsidR="00E11C75" w:rsidRDefault="00E11C75" w:rsidP="00FF3918">
      <w:pPr>
        <w:spacing w:line="360" w:lineRule="auto"/>
        <w:jc w:val="both"/>
        <w:rPr>
          <w:sz w:val="20"/>
          <w:szCs w:val="20"/>
        </w:rPr>
      </w:pPr>
      <w:r w:rsidRPr="00654A92">
        <w:rPr>
          <w:iCs/>
          <w:sz w:val="20"/>
          <w:szCs w:val="20"/>
        </w:rPr>
        <w:t xml:space="preserve">Note: The variables are </w:t>
      </w:r>
      <w:r w:rsidR="00FF3918">
        <w:rPr>
          <w:iCs/>
          <w:sz w:val="20"/>
          <w:szCs w:val="20"/>
        </w:rPr>
        <w:t xml:space="preserve">same as in Table 1.2. </w:t>
      </w:r>
    </w:p>
    <w:p w:rsidR="00E11C75" w:rsidRPr="009569AF" w:rsidRDefault="00E11C75" w:rsidP="00FF3918">
      <w:pPr>
        <w:pStyle w:val="BodyText"/>
        <w:rPr>
          <w:sz w:val="20"/>
          <w:szCs w:val="20"/>
        </w:rPr>
      </w:pPr>
      <w:r w:rsidRPr="009569AF">
        <w:rPr>
          <w:sz w:val="20"/>
          <w:szCs w:val="20"/>
        </w:rPr>
        <w:t xml:space="preserve"> ***, ** and * indicate significance at the 1%, 5%, and 10% levels, respectively. </w:t>
      </w:r>
    </w:p>
    <w:p w:rsidR="009E4970" w:rsidRDefault="009E4970" w:rsidP="00E11C75">
      <w:pPr>
        <w:spacing w:line="360" w:lineRule="auto"/>
        <w:rPr>
          <w:b/>
          <w:bCs/>
        </w:rPr>
      </w:pPr>
    </w:p>
    <w:p w:rsidR="00EC1D95" w:rsidRDefault="00EC1D95" w:rsidP="00E11C75">
      <w:pPr>
        <w:spacing w:line="360" w:lineRule="auto"/>
        <w:rPr>
          <w:b/>
          <w:bCs/>
        </w:rPr>
      </w:pPr>
    </w:p>
    <w:p w:rsidR="00E11C75" w:rsidRDefault="009E4970" w:rsidP="00E11C75">
      <w:pPr>
        <w:spacing w:line="360" w:lineRule="auto"/>
        <w:rPr>
          <w:b/>
          <w:bCs/>
        </w:rPr>
      </w:pPr>
      <w:r>
        <w:rPr>
          <w:b/>
          <w:bCs/>
        </w:rPr>
        <w:lastRenderedPageBreak/>
        <w:t>1</w:t>
      </w:r>
      <w:r w:rsidR="00E11C75">
        <w:rPr>
          <w:b/>
          <w:bCs/>
        </w:rPr>
        <w:t>.</w:t>
      </w:r>
      <w:r>
        <w:rPr>
          <w:b/>
          <w:bCs/>
        </w:rPr>
        <w:t>7</w:t>
      </w:r>
      <w:r w:rsidR="00E11C75">
        <w:rPr>
          <w:b/>
          <w:bCs/>
        </w:rPr>
        <w:t xml:space="preserve"> </w:t>
      </w:r>
      <w:r w:rsidR="00E11C75" w:rsidRPr="007D1F9C">
        <w:rPr>
          <w:b/>
          <w:bCs/>
        </w:rPr>
        <w:t xml:space="preserve">Concluding note </w:t>
      </w:r>
    </w:p>
    <w:p w:rsidR="00847BD6" w:rsidRDefault="00FE3976" w:rsidP="00E11C75">
      <w:pPr>
        <w:spacing w:line="360" w:lineRule="auto"/>
        <w:jc w:val="both"/>
      </w:pPr>
      <w:r>
        <w:t xml:space="preserve">This paper focused on the </w:t>
      </w:r>
      <w:proofErr w:type="spellStart"/>
      <w:r>
        <w:t>interlinkages</w:t>
      </w:r>
      <w:proofErr w:type="spellEnd"/>
      <w:r>
        <w:t xml:space="preserve"> between production, consumption and exports of tea in India and thereby provided a sound methodology to estimate the exports function for Indian tea. </w:t>
      </w:r>
      <w:r w:rsidR="00E11C75">
        <w:t>The publ</w:t>
      </w:r>
      <w:r w:rsidR="00743FFA">
        <w:t>ished literature on tea exports</w:t>
      </w:r>
      <w:r w:rsidR="001A5904">
        <w:t xml:space="preserve"> </w:t>
      </w:r>
      <w:r w:rsidR="00E11C75">
        <w:t xml:space="preserve">does not consider the mutual interdependence between production, consumption and exports of tea, thereby leading to improper theoretical models and untenable empirical results. </w:t>
      </w:r>
      <w:r w:rsidR="00CC1EA7">
        <w:t xml:space="preserve">In the light of these studies, we use the SURE technique which exploits the correlation </w:t>
      </w:r>
      <w:r w:rsidR="00294C6C" w:rsidRPr="00294C6C">
        <w:t>between</w:t>
      </w:r>
      <w:r w:rsidR="00CC1EA7" w:rsidRPr="00294C6C">
        <w:t xml:space="preserve"> the</w:t>
      </w:r>
      <w:r w:rsidR="00CC1EA7">
        <w:t xml:space="preserve"> disturbances in the three equations and jointly estimates </w:t>
      </w:r>
      <w:r w:rsidR="00BB46E3">
        <w:t>the same</w:t>
      </w:r>
      <w:r w:rsidR="00CC1EA7">
        <w:t xml:space="preserve"> using generalised least squares, after first recognizing the time series properties of the variables. </w:t>
      </w:r>
    </w:p>
    <w:p w:rsidR="00E11C75" w:rsidRDefault="001A5904" w:rsidP="00E11C75">
      <w:pPr>
        <w:spacing w:line="360" w:lineRule="auto"/>
        <w:jc w:val="both"/>
      </w:pPr>
      <w:r>
        <w:t xml:space="preserve">       The estimation results point to several </w:t>
      </w:r>
      <w:r w:rsidR="006249F9">
        <w:t>noteworthy</w:t>
      </w:r>
      <w:r>
        <w:t xml:space="preserve"> findings. </w:t>
      </w:r>
      <w:r w:rsidR="006249F9">
        <w:t>First, the coefficient of the international price relative (</w:t>
      </w:r>
      <w:r w:rsidR="006249F9" w:rsidRPr="00097ED2">
        <w:rPr>
          <w:position w:val="-12"/>
        </w:rPr>
        <w:object w:dxaOrig="360" w:dyaOrig="380">
          <v:shape id="_x0000_i1188" type="#_x0000_t75" style="width:18.4pt;height:18.4pt" o:ole="">
            <v:imagedata r:id="rId293" o:title=""/>
          </v:shape>
          <o:OLEObject Type="Embed" ProgID="Equation.3" ShapeID="_x0000_i1188" DrawAspect="Content" ObjectID="_1377508273" r:id="rId294"/>
        </w:object>
      </w:r>
      <w:r w:rsidR="006249F9">
        <w:t xml:space="preserve">) changed from positive in the USSR period to negative in the post-USSR period, which meant that whereas in the U.S.S.R period, India did not experience a fall in its tea exports due to favourable terms of trade with the U.S.S.R; in the latter period, competition began to play an important role and India was competing with cheaper teas from China, Vietnam and Kenya in Russia and the CIS markets. Second, </w:t>
      </w:r>
      <w:r w:rsidR="002C1795">
        <w:t xml:space="preserve">our estimates indicate that the responsiveness of exports to foreign income was positive in the USSR period but negative in the post-USSR period. </w:t>
      </w:r>
      <w:r w:rsidR="00EE4DD5">
        <w:t xml:space="preserve">This indicates a </w:t>
      </w:r>
      <w:r w:rsidR="002C1795">
        <w:t xml:space="preserve">shift in </w:t>
      </w:r>
      <w:r w:rsidR="00EE4DD5">
        <w:t xml:space="preserve">the </w:t>
      </w:r>
      <w:r w:rsidR="002C1795">
        <w:t>demand patterns of foreign consumers</w:t>
      </w:r>
      <w:r w:rsidR="00EE4DD5">
        <w:t xml:space="preserve"> with a rise in their incomes in the latter period</w:t>
      </w:r>
      <w:r w:rsidR="002C1795">
        <w:t xml:space="preserve">. </w:t>
      </w:r>
      <w:r w:rsidR="00736B2C">
        <w:t xml:space="preserve">Third, the estimates of the </w:t>
      </w:r>
      <w:r w:rsidR="00E11C75">
        <w:t xml:space="preserve">domestic consumption function point to low price and income </w:t>
      </w:r>
      <w:proofErr w:type="spellStart"/>
      <w:r w:rsidR="00E11C75">
        <w:t>elasticities</w:t>
      </w:r>
      <w:proofErr w:type="spellEnd"/>
      <w:r w:rsidR="00E11C75">
        <w:t xml:space="preserve"> and the adverse impact of the trend variable. </w:t>
      </w:r>
      <w:r w:rsidR="00736B2C">
        <w:t xml:space="preserve">Low </w:t>
      </w:r>
      <w:r w:rsidR="00E11C75">
        <w:t xml:space="preserve">price and income </w:t>
      </w:r>
      <w:proofErr w:type="spellStart"/>
      <w:r w:rsidR="00E11C75">
        <w:t>elasticities</w:t>
      </w:r>
      <w:proofErr w:type="spellEnd"/>
      <w:r w:rsidR="00E11C75">
        <w:t xml:space="preserve"> suggest that bulk of the output is already being absorbed by the domestic market and so further increases in price or income will have little impact on consumption. This is also suggestive from falling growth rates in consumption over successive decades (decadal growth rates in consumption have fallen from 6.5% p.a. during the fifties to 2.6% p.a. during the current decade). </w:t>
      </w:r>
      <w:r w:rsidR="00736B2C">
        <w:t xml:space="preserve">Therefore, </w:t>
      </w:r>
      <w:r w:rsidR="00E11C75">
        <w:t>consumption does not necessarily rise with a rise in the income levels of consumers, more so because tea is a necessity good</w:t>
      </w:r>
      <w:r w:rsidR="00DC7B66">
        <w:rPr>
          <w:rStyle w:val="FootnoteReference"/>
        </w:rPr>
        <w:footnoteReference w:id="49"/>
      </w:r>
      <w:r w:rsidR="00E11C75">
        <w:t xml:space="preserve">. Further, the </w:t>
      </w:r>
      <w:r w:rsidR="00576564">
        <w:t xml:space="preserve">negative significant </w:t>
      </w:r>
      <w:r w:rsidR="00E11C75">
        <w:t xml:space="preserve">coefficient of the trend variable in the consumption function indicates that the willingness of domestic consumers to switch to </w:t>
      </w:r>
      <w:r w:rsidR="00DC7B66">
        <w:t xml:space="preserve">better varieties of teas or </w:t>
      </w:r>
      <w:r w:rsidR="00E11C75">
        <w:t xml:space="preserve">other beverages also depends upon their tastes and preferences and not just on prices and income. </w:t>
      </w:r>
    </w:p>
    <w:p w:rsidR="002C1896" w:rsidRDefault="00832100" w:rsidP="00E11C75">
      <w:pPr>
        <w:spacing w:line="360" w:lineRule="auto"/>
        <w:jc w:val="both"/>
      </w:pPr>
      <w:r>
        <w:t xml:space="preserve">            </w:t>
      </w:r>
      <w:r w:rsidR="00AE5054">
        <w:t xml:space="preserve">The above findings enable us to deduce the following. </w:t>
      </w:r>
      <w:r w:rsidR="00BA4DC7">
        <w:t xml:space="preserve">First, the USSR period was a favourable period for Indian tea whereas the period after, was </w:t>
      </w:r>
      <w:r w:rsidR="00AE5054">
        <w:t>a</w:t>
      </w:r>
      <w:r w:rsidR="00BA4DC7">
        <w:t xml:space="preserve"> </w:t>
      </w:r>
      <w:r w:rsidR="00AE5054">
        <w:t>difficult</w:t>
      </w:r>
      <w:r w:rsidR="00BA4DC7">
        <w:t xml:space="preserve"> one, because with the disintegration of the USSR, India realised the need to create newer markets for its tea as </w:t>
      </w:r>
      <w:r w:rsidR="00BA4DC7">
        <w:lastRenderedPageBreak/>
        <w:t xml:space="preserve">well as the need to gain a strong foothold in markets which are skewed in favour of orthodox teas. </w:t>
      </w:r>
      <w:r w:rsidR="00BA4DC7" w:rsidRPr="00AE5054">
        <w:t>Given that India did not have a strong foothold in orthodox varieties, supply was short and as a result there was a sudden fall in exports to a very low level immediately after the disintegration.</w:t>
      </w:r>
      <w:r w:rsidR="00BA4DC7">
        <w:t xml:space="preserve"> Second, the shift in demand of the foreign consumers with a rise in income levels was either toward other </w:t>
      </w:r>
      <w:r w:rsidR="00CF7FBB">
        <w:t xml:space="preserve">competing </w:t>
      </w:r>
      <w:r w:rsidR="00BA4DC7">
        <w:t xml:space="preserve">beverages or </w:t>
      </w:r>
      <w:r w:rsidR="00CF7FBB">
        <w:t xml:space="preserve">toward </w:t>
      </w:r>
      <w:r w:rsidR="00BA4DC7">
        <w:t xml:space="preserve">better quality teas exported by the competing tea exporting countries. </w:t>
      </w:r>
    </w:p>
    <w:p w:rsidR="002C1896" w:rsidRDefault="00647407" w:rsidP="00E11C75">
      <w:pPr>
        <w:spacing w:line="360" w:lineRule="auto"/>
        <w:jc w:val="both"/>
      </w:pPr>
      <w:r>
        <w:t xml:space="preserve">        Looking at the shift in demand patterns of foreign consumers, policy measures must necessarily aim to achieve</w:t>
      </w:r>
      <w:r w:rsidRPr="00511D01">
        <w:t xml:space="preserve"> diversification of tea production in favour of orthodox and green teas, which is a must for the sustenance of the Indian tea industry.</w:t>
      </w:r>
      <w:r w:rsidRPr="00647407">
        <w:t xml:space="preserve"> </w:t>
      </w:r>
      <w:r w:rsidRPr="00511D01">
        <w:t>With consumption of orthodox tea picking up all over the world, this means that resources have to be geared towards production of orthodox teas by investing in more capital that is exclusively suited for orthodox tea production.</w:t>
      </w:r>
      <w:r w:rsidRPr="00647407">
        <w:t xml:space="preserve"> </w:t>
      </w:r>
      <w:r w:rsidRPr="00511D01">
        <w:t xml:space="preserve">In other words, </w:t>
      </w:r>
      <w:smartTag w:uri="urn:schemas-microsoft-com:office:smarttags" w:element="country-region">
        <w:smartTag w:uri="urn:schemas-microsoft-com:office:smarttags" w:element="place">
          <w:r w:rsidRPr="00511D01">
            <w:t>India</w:t>
          </w:r>
        </w:smartTag>
      </w:smartTag>
      <w:r w:rsidRPr="00511D01">
        <w:t xml:space="preserve"> has to follow two separate strategies, viz. to produce adequate orthodox teas to cater to foreign markets, and to continue to produce </w:t>
      </w:r>
      <w:smartTag w:uri="urn:schemas-microsoft-com:office:smarttags" w:element="stockticker">
        <w:r w:rsidRPr="00511D01">
          <w:t>CTC</w:t>
        </w:r>
      </w:smartTag>
      <w:r w:rsidRPr="00511D01">
        <w:t xml:space="preserve"> teas, primarily for the domestic market. The first strategy would be beneficial in terms of lowering the cost of production and making the price of orthodox tea relatively more competitive as against Sri Lankan and Indonesian orthodox varieties.</w:t>
      </w:r>
      <w:r>
        <w:t xml:space="preserve"> </w:t>
      </w:r>
      <w:r w:rsidR="00AC59B0">
        <w:t xml:space="preserve">The second policy prescription is to create further demand by boosting both domestic consumption and exports. This can be achieved by way of innovation and creation of newer products such as flavoured or specialty teas, convenient products like instant teas, organic and decaffeinated varieties of teas and promote the health benefits of tea using techniques like campaigning and advertising, for both the domestic and international consumer so that tea remains not just a cheap but an attractive beverage.  </w:t>
      </w:r>
      <w:r>
        <w:t xml:space="preserve">  </w:t>
      </w:r>
    </w:p>
    <w:p w:rsidR="00E11C75" w:rsidRPr="00F46F25" w:rsidRDefault="00E11C75" w:rsidP="00E11C75">
      <w:pPr>
        <w:spacing w:line="360" w:lineRule="auto"/>
        <w:jc w:val="both"/>
      </w:pPr>
      <w:r>
        <w:t xml:space="preserve">           </w:t>
      </w:r>
      <w:r w:rsidRPr="00F46F25">
        <w:t xml:space="preserve">To confirm that the results obtained using the SURE technique are superior to those obtained by using ordinary least squares, we have estimated </w:t>
      </w:r>
      <w:r>
        <w:t>error-correction models for</w:t>
      </w:r>
      <w:r w:rsidRPr="00F46F25">
        <w:t xml:space="preserve"> output, consumption and exports separately using the same set of </w:t>
      </w:r>
      <w:proofErr w:type="spellStart"/>
      <w:r w:rsidRPr="00F46F25">
        <w:t>regressors</w:t>
      </w:r>
      <w:proofErr w:type="spellEnd"/>
      <w:r w:rsidRPr="00F46F25">
        <w:t xml:space="preserve"> as used in the SURE model</w:t>
      </w:r>
      <w:r>
        <w:t>.</w:t>
      </w:r>
      <w:r w:rsidR="00E844E7">
        <w:rPr>
          <w:rStyle w:val="FootnoteReference"/>
        </w:rPr>
        <w:footnoteReference w:id="50"/>
      </w:r>
      <w:r>
        <w:t xml:space="preserve"> R</w:t>
      </w:r>
      <w:r w:rsidRPr="00F46F25">
        <w:t xml:space="preserve">esults </w:t>
      </w:r>
      <w:r>
        <w:t xml:space="preserve">indicate that bearing acreage and labour are both statistically insignificant in the output model; own price of tea, lagged consumption and trend turn insignificant in the </w:t>
      </w:r>
      <w:r w:rsidRPr="00F46F25">
        <w:t xml:space="preserve">consumption </w:t>
      </w:r>
      <w:r>
        <w:t xml:space="preserve">model; and lastly, domestic price relative, exchange rate volatility, and the level effect of the dummy representing the USSR period as well as two interaction variables are statistically insignificant in the estimated exports model.   Although many of the </w:t>
      </w:r>
      <w:proofErr w:type="spellStart"/>
      <w:r>
        <w:t>regressors</w:t>
      </w:r>
      <w:proofErr w:type="spellEnd"/>
      <w:r>
        <w:t xml:space="preserve"> in the export function are statistically significant, the coefficients have comparatively higher standard errors and hence lower t-ratios.  Besides, the dummy for </w:t>
      </w:r>
      <w:r>
        <w:lastRenderedPageBreak/>
        <w:t xml:space="preserve">disintegration of </w:t>
      </w:r>
      <w:smartTag w:uri="urn:schemas-microsoft-com:office:smarttags" w:element="country-region">
        <w:smartTag w:uri="urn:schemas-microsoft-com:office:smarttags" w:element="place">
          <w:r>
            <w:t>USSR</w:t>
          </w:r>
        </w:smartTag>
      </w:smartTag>
      <w:r>
        <w:t xml:space="preserve"> is found to be significant, but this result seems to contradict the insignificant impact of the </w:t>
      </w:r>
      <w:smartTag w:uri="urn:schemas-microsoft-com:office:smarttags" w:element="country-region">
        <w:smartTag w:uri="urn:schemas-microsoft-com:office:smarttags" w:element="place">
          <w:r>
            <w:t>USSR</w:t>
          </w:r>
        </w:smartTag>
      </w:smartTag>
      <w:r>
        <w:t xml:space="preserve"> period dummy. On the contrary, t</w:t>
      </w:r>
      <w:r w:rsidRPr="00F46F25">
        <w:t>he results obtained from the s</w:t>
      </w:r>
      <w:r>
        <w:t>imultaneous equations model can be substantiated by economic theory. Thus, the fact that the SURE technique gives better results than OLS only proves that it is important to r</w:t>
      </w:r>
      <w:r w:rsidRPr="00F46F25">
        <w:t>ecogni</w:t>
      </w:r>
      <w:r>
        <w:t>se</w:t>
      </w:r>
      <w:r w:rsidRPr="00F46F25">
        <w:t xml:space="preserve"> the mutual interdependence between </w:t>
      </w:r>
      <w:r>
        <w:t xml:space="preserve">output, consumption and exports. </w:t>
      </w:r>
    </w:p>
    <w:p w:rsidR="00E11C75" w:rsidRDefault="00E11C75" w:rsidP="00E11C75">
      <w:pPr>
        <w:spacing w:line="360" w:lineRule="auto"/>
        <w:jc w:val="both"/>
      </w:pPr>
      <w:r>
        <w:t xml:space="preserve">           It is to be noted that </w:t>
      </w:r>
      <w:r w:rsidRPr="00565327">
        <w:t>the export function can be augmented by introducing several other relevant variables; for instance, the exchange rate or tea production in the world other than that in India (as in Kumar et al.</w:t>
      </w:r>
      <w:r>
        <w:t>, 1994</w:t>
      </w:r>
      <w:r w:rsidRPr="00565327">
        <w:t xml:space="preserve">); however, our sample size is not very large and hence it </w:t>
      </w:r>
      <w:r>
        <w:t>is</w:t>
      </w:r>
      <w:r w:rsidRPr="00565327">
        <w:t xml:space="preserve"> not prudent to introduce too many </w:t>
      </w:r>
      <w:proofErr w:type="spellStart"/>
      <w:r w:rsidRPr="00565327">
        <w:t>regressors</w:t>
      </w:r>
      <w:proofErr w:type="spellEnd"/>
      <w:r w:rsidRPr="00565327">
        <w:t xml:space="preserve">. Reinstated, </w:t>
      </w:r>
      <w:r w:rsidR="00AC59B0">
        <w:t xml:space="preserve">one of the important contributions of this paper is to </w:t>
      </w:r>
      <w:r>
        <w:t xml:space="preserve">examine the </w:t>
      </w:r>
      <w:proofErr w:type="spellStart"/>
      <w:r>
        <w:t>interlinkages</w:t>
      </w:r>
      <w:proofErr w:type="spellEnd"/>
      <w:r>
        <w:t xml:space="preserve"> between the three broad aggregates, namely production, consumption and exports of tea, and then to estimate the exports function for Indian tea</w:t>
      </w:r>
      <w:r w:rsidR="00AC59B0">
        <w:t xml:space="preserve"> using an appropriate methodology. </w:t>
      </w:r>
    </w:p>
    <w:bookmarkEnd w:id="0"/>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E11C75" w:rsidRDefault="00E11C75" w:rsidP="00E11C75">
      <w:pPr>
        <w:rPr>
          <w:b/>
          <w:bCs/>
          <w:sz w:val="28"/>
          <w:szCs w:val="28"/>
          <w:lang w:val="en-US"/>
        </w:rPr>
      </w:pPr>
    </w:p>
    <w:p w:rsidR="00AC59B0" w:rsidRDefault="00AC59B0" w:rsidP="00E11C75">
      <w:pPr>
        <w:rPr>
          <w:b/>
          <w:bCs/>
          <w:sz w:val="28"/>
          <w:szCs w:val="28"/>
          <w:lang w:val="en-US"/>
        </w:rPr>
      </w:pPr>
    </w:p>
    <w:p w:rsidR="00E11C75" w:rsidRPr="00B05752" w:rsidRDefault="00E11C75" w:rsidP="00E11C75">
      <w:pPr>
        <w:rPr>
          <w:b/>
          <w:bCs/>
          <w:sz w:val="28"/>
          <w:szCs w:val="28"/>
          <w:lang w:val="en-US"/>
        </w:rPr>
      </w:pPr>
      <w:r w:rsidRPr="00B05752">
        <w:rPr>
          <w:b/>
          <w:bCs/>
          <w:sz w:val="28"/>
          <w:szCs w:val="28"/>
          <w:lang w:val="en-US"/>
        </w:rPr>
        <w:lastRenderedPageBreak/>
        <w:t xml:space="preserve">Appendix </w:t>
      </w:r>
    </w:p>
    <w:p w:rsidR="00E11C75" w:rsidRDefault="00E11C75" w:rsidP="00E11C75">
      <w:pPr>
        <w:spacing w:line="120" w:lineRule="exact"/>
        <w:rPr>
          <w:lang w:val="en-US"/>
        </w:rPr>
      </w:pPr>
    </w:p>
    <w:p w:rsidR="00E11C75" w:rsidRDefault="00E11C75" w:rsidP="00E11C75">
      <w:pPr>
        <w:jc w:val="both"/>
      </w:pPr>
      <w:r>
        <w:rPr>
          <w:lang w:val="en-US"/>
        </w:rPr>
        <w:t xml:space="preserve">Figure </w:t>
      </w:r>
      <w:r w:rsidR="00E43560">
        <w:rPr>
          <w:lang w:val="en-US"/>
        </w:rPr>
        <w:t>1</w:t>
      </w:r>
      <w:r>
        <w:rPr>
          <w:lang w:val="en-US"/>
        </w:rPr>
        <w:t xml:space="preserve"> </w:t>
      </w:r>
      <w:r>
        <w:t>Scatter Plot of the Absolute Levels of Consumption (CO) and Income (PCY)</w:t>
      </w:r>
    </w:p>
    <w:p w:rsidR="00E11C75" w:rsidRPr="009A333D" w:rsidRDefault="00E11C75" w:rsidP="00E11C75">
      <w:pPr>
        <w:jc w:val="center"/>
      </w:pPr>
      <w:r>
        <w:rPr>
          <w:noProof/>
          <w:lang w:val="en-US" w:eastAsia="en-US"/>
        </w:rPr>
        <w:drawing>
          <wp:inline distT="0" distB="0" distL="0" distR="0" wp14:anchorId="01991242" wp14:editId="685E2772">
            <wp:extent cx="2962275" cy="26765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962275" cy="2676525"/>
                    </a:xfrm>
                    <a:prstGeom prst="rect">
                      <a:avLst/>
                    </a:prstGeom>
                    <a:noFill/>
                    <a:ln>
                      <a:noFill/>
                    </a:ln>
                  </pic:spPr>
                </pic:pic>
              </a:graphicData>
            </a:graphic>
          </wp:inline>
        </w:drawing>
      </w:r>
    </w:p>
    <w:p w:rsidR="00E11C75" w:rsidRDefault="00E11C75" w:rsidP="00E11C75">
      <w:pPr>
        <w:rPr>
          <w:lang w:val="en-US"/>
        </w:rPr>
      </w:pPr>
    </w:p>
    <w:p w:rsidR="00E11C75" w:rsidRPr="00C429D2" w:rsidRDefault="00E11C75" w:rsidP="00E11C75">
      <w:pPr>
        <w:jc w:val="both"/>
        <w:rPr>
          <w:sz w:val="20"/>
          <w:szCs w:val="20"/>
          <w:lang w:val="en-US"/>
        </w:rPr>
      </w:pPr>
      <w:r>
        <w:rPr>
          <w:lang w:val="en-US"/>
        </w:rPr>
        <w:t xml:space="preserve">     </w:t>
      </w:r>
    </w:p>
    <w:p w:rsidR="00E11C75" w:rsidRDefault="00E11C75" w:rsidP="00E11C75">
      <w:pPr>
        <w:spacing w:line="160" w:lineRule="exact"/>
        <w:rPr>
          <w:lang w:val="en-US"/>
        </w:rPr>
      </w:pPr>
    </w:p>
    <w:p w:rsidR="00E11C75" w:rsidRDefault="00E11C75" w:rsidP="00E11C75">
      <w:pPr>
        <w:jc w:val="center"/>
        <w:rPr>
          <w:lang w:val="en-US"/>
        </w:rPr>
      </w:pPr>
      <w:r>
        <w:rPr>
          <w:lang w:val="en-US"/>
        </w:rPr>
        <w:t>A</w:t>
      </w:r>
      <w:r w:rsidR="008958AF">
        <w:rPr>
          <w:lang w:val="en-US"/>
        </w:rPr>
        <w:t xml:space="preserve">1 </w:t>
      </w:r>
      <w:r>
        <w:rPr>
          <w:lang w:val="en-US"/>
        </w:rPr>
        <w:t>B-G Lagrange multiplier test of serial correlation: ECM (Equation (</w:t>
      </w:r>
      <w:r w:rsidR="003C601F">
        <w:rPr>
          <w:lang w:val="en-US"/>
        </w:rPr>
        <w:t>19</w:t>
      </w:r>
      <w:r>
        <w:rPr>
          <w:lang w:val="en-US"/>
        </w:rPr>
        <w:t>))</w:t>
      </w:r>
    </w:p>
    <w:p w:rsidR="00E11C75" w:rsidRDefault="00E11C75" w:rsidP="00E11C75">
      <w:pPr>
        <w:spacing w:line="200" w:lineRule="exact"/>
        <w:rPr>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E11C75" w:rsidTr="00305D9E">
        <w:trPr>
          <w:jc w:val="center"/>
        </w:trPr>
        <w:tc>
          <w:tcPr>
            <w:tcW w:w="2840" w:type="dxa"/>
            <w:tcBorders>
              <w:top w:val="single" w:sz="4" w:space="0" w:color="auto"/>
              <w:bottom w:val="single" w:sz="4" w:space="0" w:color="auto"/>
            </w:tcBorders>
            <w:vAlign w:val="center"/>
          </w:tcPr>
          <w:p w:rsidR="00E11C75" w:rsidRDefault="00E11C75" w:rsidP="00305D9E">
            <w:pPr>
              <w:jc w:val="center"/>
            </w:pPr>
            <w:r>
              <w:t>Auxiliary Equation (Dependent Variable)</w:t>
            </w:r>
          </w:p>
        </w:tc>
        <w:tc>
          <w:tcPr>
            <w:tcW w:w="2841" w:type="dxa"/>
            <w:tcBorders>
              <w:top w:val="single" w:sz="4" w:space="0" w:color="auto"/>
              <w:bottom w:val="single" w:sz="4" w:space="0" w:color="auto"/>
            </w:tcBorders>
            <w:vAlign w:val="center"/>
          </w:tcPr>
          <w:p w:rsidR="00E11C75" w:rsidRDefault="00E11C75" w:rsidP="00305D9E">
            <w:pPr>
              <w:jc w:val="center"/>
            </w:pPr>
            <w:r w:rsidRPr="009475A6">
              <w:rPr>
                <w:position w:val="-10"/>
              </w:rPr>
              <w:object w:dxaOrig="999" w:dyaOrig="360">
                <v:shape id="_x0000_i1189" type="#_x0000_t75" style="width:50.55pt;height:18.4pt" o:ole="">
                  <v:imagedata r:id="rId296" o:title=""/>
                </v:shape>
                <o:OLEObject Type="Embed" ProgID="Equation.3" ShapeID="_x0000_i1189" DrawAspect="Content" ObjectID="_1377508274" r:id="rId297"/>
              </w:object>
            </w:r>
          </w:p>
        </w:tc>
        <w:tc>
          <w:tcPr>
            <w:tcW w:w="2841" w:type="dxa"/>
            <w:tcBorders>
              <w:top w:val="single" w:sz="4" w:space="0" w:color="auto"/>
              <w:bottom w:val="single" w:sz="4" w:space="0" w:color="auto"/>
            </w:tcBorders>
            <w:vAlign w:val="center"/>
          </w:tcPr>
          <w:p w:rsidR="00E11C75" w:rsidRDefault="00E11C75" w:rsidP="00305D9E">
            <w:pPr>
              <w:jc w:val="center"/>
            </w:pPr>
            <w:r>
              <w:t>Critical Chi-Square (5%)</w:t>
            </w:r>
          </w:p>
        </w:tc>
      </w:tr>
      <w:tr w:rsidR="00E11C75" w:rsidTr="00305D9E">
        <w:trPr>
          <w:trHeight w:val="353"/>
          <w:jc w:val="center"/>
        </w:trPr>
        <w:tc>
          <w:tcPr>
            <w:tcW w:w="2840" w:type="dxa"/>
            <w:tcBorders>
              <w:top w:val="single" w:sz="4" w:space="0" w:color="auto"/>
            </w:tcBorders>
            <w:vAlign w:val="center"/>
          </w:tcPr>
          <w:p w:rsidR="00E11C75" w:rsidRDefault="00E11C75" w:rsidP="00305D9E">
            <w:pPr>
              <w:jc w:val="center"/>
            </w:pPr>
            <w:r w:rsidRPr="004F2CCD">
              <w:rPr>
                <w:position w:val="-14"/>
                <w:lang w:val="en-US"/>
              </w:rPr>
              <w:object w:dxaOrig="360" w:dyaOrig="400">
                <v:shape id="_x0000_i1190" type="#_x0000_t75" style="width:18.4pt;height:19.9pt" o:ole="">
                  <v:imagedata r:id="rId298" o:title=""/>
                </v:shape>
                <o:OLEObject Type="Embed" ProgID="Equation.3" ShapeID="_x0000_i1190" DrawAspect="Content" ObjectID="_1377508275" r:id="rId299"/>
              </w:object>
            </w:r>
          </w:p>
        </w:tc>
        <w:tc>
          <w:tcPr>
            <w:tcW w:w="2841" w:type="dxa"/>
            <w:tcBorders>
              <w:top w:val="single" w:sz="4" w:space="0" w:color="auto"/>
            </w:tcBorders>
            <w:vAlign w:val="center"/>
          </w:tcPr>
          <w:p w:rsidR="00E11C75" w:rsidRPr="00283855" w:rsidRDefault="00E11C75" w:rsidP="00305D9E">
            <w:pPr>
              <w:jc w:val="center"/>
            </w:pPr>
            <w:r>
              <w:t>0.534</w:t>
            </w:r>
          </w:p>
        </w:tc>
        <w:tc>
          <w:tcPr>
            <w:tcW w:w="2841" w:type="dxa"/>
            <w:tcBorders>
              <w:top w:val="single" w:sz="4" w:space="0" w:color="auto"/>
            </w:tcBorders>
            <w:vAlign w:val="center"/>
          </w:tcPr>
          <w:p w:rsidR="00E11C75" w:rsidRPr="00283855" w:rsidRDefault="00E11C75" w:rsidP="00305D9E">
            <w:pPr>
              <w:jc w:val="center"/>
            </w:pPr>
            <w:r>
              <w:t>3.841</w:t>
            </w:r>
          </w:p>
        </w:tc>
      </w:tr>
      <w:tr w:rsidR="00E11C75" w:rsidTr="00305D9E">
        <w:trPr>
          <w:trHeight w:val="353"/>
          <w:jc w:val="center"/>
        </w:trPr>
        <w:tc>
          <w:tcPr>
            <w:tcW w:w="2840" w:type="dxa"/>
          </w:tcPr>
          <w:p w:rsidR="00E11C75" w:rsidRDefault="00E11C75" w:rsidP="00305D9E">
            <w:pPr>
              <w:jc w:val="center"/>
            </w:pPr>
            <w:r w:rsidRPr="004F2CCD">
              <w:rPr>
                <w:position w:val="-12"/>
                <w:lang w:val="en-US"/>
              </w:rPr>
              <w:object w:dxaOrig="340" w:dyaOrig="380">
                <v:shape id="_x0000_i1191" type="#_x0000_t75" style="width:17.6pt;height:18.4pt" o:ole="">
                  <v:imagedata r:id="rId300" o:title=""/>
                </v:shape>
                <o:OLEObject Type="Embed" ProgID="Equation.3" ShapeID="_x0000_i1191" DrawAspect="Content" ObjectID="_1377508276" r:id="rId301"/>
              </w:object>
            </w:r>
          </w:p>
        </w:tc>
        <w:tc>
          <w:tcPr>
            <w:tcW w:w="2841" w:type="dxa"/>
            <w:vAlign w:val="center"/>
          </w:tcPr>
          <w:p w:rsidR="00E11C75" w:rsidRDefault="00E11C75" w:rsidP="00305D9E">
            <w:pPr>
              <w:jc w:val="center"/>
            </w:pPr>
            <w:r>
              <w:t>2.184</w:t>
            </w:r>
          </w:p>
        </w:tc>
        <w:tc>
          <w:tcPr>
            <w:tcW w:w="2841" w:type="dxa"/>
            <w:vAlign w:val="center"/>
          </w:tcPr>
          <w:p w:rsidR="00E11C75" w:rsidRDefault="00E11C75" w:rsidP="00305D9E">
            <w:pPr>
              <w:jc w:val="center"/>
            </w:pPr>
            <w:r>
              <w:t>3.841</w:t>
            </w:r>
          </w:p>
        </w:tc>
      </w:tr>
      <w:tr w:rsidR="00E11C75" w:rsidTr="00305D9E">
        <w:trPr>
          <w:trHeight w:val="353"/>
          <w:jc w:val="center"/>
        </w:trPr>
        <w:tc>
          <w:tcPr>
            <w:tcW w:w="2840" w:type="dxa"/>
          </w:tcPr>
          <w:p w:rsidR="00E11C75" w:rsidRDefault="00E11C75" w:rsidP="00305D9E">
            <w:pPr>
              <w:jc w:val="center"/>
            </w:pPr>
            <w:r w:rsidRPr="004F2CCD">
              <w:rPr>
                <w:position w:val="-12"/>
                <w:lang w:val="en-US"/>
              </w:rPr>
              <w:object w:dxaOrig="360" w:dyaOrig="380">
                <v:shape id="_x0000_i1192" type="#_x0000_t75" style="width:18.4pt;height:18.4pt" o:ole="">
                  <v:imagedata r:id="rId302" o:title=""/>
                </v:shape>
                <o:OLEObject Type="Embed" ProgID="Equation.3" ShapeID="_x0000_i1192" DrawAspect="Content" ObjectID="_1377508277" r:id="rId303"/>
              </w:object>
            </w:r>
          </w:p>
        </w:tc>
        <w:tc>
          <w:tcPr>
            <w:tcW w:w="2841" w:type="dxa"/>
            <w:vAlign w:val="center"/>
          </w:tcPr>
          <w:p w:rsidR="00E11C75" w:rsidRDefault="00E11C75" w:rsidP="00305D9E">
            <w:pPr>
              <w:jc w:val="center"/>
            </w:pPr>
            <w:r>
              <w:t>0.171</w:t>
            </w:r>
          </w:p>
        </w:tc>
        <w:tc>
          <w:tcPr>
            <w:tcW w:w="2841" w:type="dxa"/>
            <w:vAlign w:val="center"/>
          </w:tcPr>
          <w:p w:rsidR="00E11C75" w:rsidRDefault="00E11C75" w:rsidP="00305D9E">
            <w:pPr>
              <w:jc w:val="center"/>
            </w:pPr>
            <w:r>
              <w:t>3.841</w:t>
            </w:r>
          </w:p>
        </w:tc>
      </w:tr>
    </w:tbl>
    <w:p w:rsidR="00E11C75" w:rsidRDefault="00E11C75" w:rsidP="00E11C75">
      <w:pPr>
        <w:jc w:val="both"/>
        <w:rPr>
          <w:sz w:val="20"/>
          <w:szCs w:val="20"/>
        </w:rPr>
      </w:pPr>
      <w:r>
        <w:rPr>
          <w:sz w:val="20"/>
          <w:szCs w:val="20"/>
        </w:rPr>
        <w:t>Inference: Since the computed chi-squared statistic is less than the tabulated value at the chosen level of significance, we cannot reject the null hypothesis of no serial correlation.</w:t>
      </w:r>
    </w:p>
    <w:p w:rsidR="00E11C75" w:rsidRPr="004F2CCD" w:rsidRDefault="00E11C75" w:rsidP="00E11C75"/>
    <w:p w:rsidR="00E11C75" w:rsidRDefault="008958AF" w:rsidP="00E11C75">
      <w:pPr>
        <w:jc w:val="center"/>
        <w:rPr>
          <w:lang w:val="en-US"/>
        </w:rPr>
      </w:pPr>
      <w:r>
        <w:rPr>
          <w:lang w:val="en-US"/>
        </w:rPr>
        <w:t>A2</w:t>
      </w:r>
      <w:r w:rsidR="00E11C75">
        <w:rPr>
          <w:lang w:val="en-US"/>
        </w:rPr>
        <w:t xml:space="preserve"> </w:t>
      </w:r>
      <w:proofErr w:type="spellStart"/>
      <w:r w:rsidR="00E11C75">
        <w:rPr>
          <w:lang w:val="en-US"/>
        </w:rPr>
        <w:t>Jarque-Bera</w:t>
      </w:r>
      <w:proofErr w:type="spellEnd"/>
      <w:r w:rsidR="00E11C75">
        <w:rPr>
          <w:lang w:val="en-US"/>
        </w:rPr>
        <w:t xml:space="preserve"> Statistic for the residuals of the ECMs (Equation (</w:t>
      </w:r>
      <w:r w:rsidR="003C601F">
        <w:rPr>
          <w:lang w:val="en-US"/>
        </w:rPr>
        <w:t>19</w:t>
      </w:r>
      <w:r w:rsidR="00E11C75">
        <w:rPr>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E11C75" w:rsidTr="00305D9E">
        <w:trPr>
          <w:jc w:val="center"/>
        </w:trPr>
        <w:tc>
          <w:tcPr>
            <w:tcW w:w="2840" w:type="dxa"/>
            <w:tcBorders>
              <w:top w:val="single" w:sz="4" w:space="0" w:color="auto"/>
              <w:bottom w:val="single" w:sz="4" w:space="0" w:color="auto"/>
            </w:tcBorders>
            <w:vAlign w:val="center"/>
          </w:tcPr>
          <w:p w:rsidR="00E11C75" w:rsidRDefault="00E11C75" w:rsidP="00305D9E">
            <w:pPr>
              <w:jc w:val="center"/>
            </w:pPr>
            <w:r>
              <w:t>Residuals</w:t>
            </w:r>
          </w:p>
        </w:tc>
        <w:tc>
          <w:tcPr>
            <w:tcW w:w="2841" w:type="dxa"/>
            <w:tcBorders>
              <w:top w:val="single" w:sz="4" w:space="0" w:color="auto"/>
              <w:bottom w:val="single" w:sz="4" w:space="0" w:color="auto"/>
            </w:tcBorders>
            <w:vAlign w:val="center"/>
          </w:tcPr>
          <w:p w:rsidR="00E11C75" w:rsidRDefault="00E11C75" w:rsidP="00305D9E">
            <w:pPr>
              <w:jc w:val="center"/>
            </w:pPr>
            <w:r>
              <w:t>J-B Statistic</w:t>
            </w:r>
          </w:p>
        </w:tc>
        <w:tc>
          <w:tcPr>
            <w:tcW w:w="2841" w:type="dxa"/>
            <w:tcBorders>
              <w:top w:val="single" w:sz="4" w:space="0" w:color="auto"/>
              <w:bottom w:val="single" w:sz="4" w:space="0" w:color="auto"/>
            </w:tcBorders>
            <w:vAlign w:val="center"/>
          </w:tcPr>
          <w:p w:rsidR="00E11C75" w:rsidRDefault="00E11C75" w:rsidP="00305D9E">
            <w:pPr>
              <w:jc w:val="center"/>
            </w:pPr>
            <w:r>
              <w:t>Probability</w:t>
            </w:r>
          </w:p>
        </w:tc>
      </w:tr>
      <w:tr w:rsidR="00E11C75" w:rsidTr="00305D9E">
        <w:trPr>
          <w:trHeight w:val="353"/>
          <w:jc w:val="center"/>
        </w:trPr>
        <w:tc>
          <w:tcPr>
            <w:tcW w:w="2840" w:type="dxa"/>
            <w:tcBorders>
              <w:top w:val="single" w:sz="4" w:space="0" w:color="auto"/>
            </w:tcBorders>
            <w:vAlign w:val="center"/>
          </w:tcPr>
          <w:p w:rsidR="00E11C75" w:rsidRDefault="00E11C75" w:rsidP="00305D9E">
            <w:r>
              <w:rPr>
                <w:lang w:val="en-US"/>
              </w:rPr>
              <w:t xml:space="preserve">Output Eqn. </w:t>
            </w:r>
          </w:p>
        </w:tc>
        <w:tc>
          <w:tcPr>
            <w:tcW w:w="2841" w:type="dxa"/>
            <w:tcBorders>
              <w:top w:val="single" w:sz="4" w:space="0" w:color="auto"/>
            </w:tcBorders>
            <w:vAlign w:val="center"/>
          </w:tcPr>
          <w:p w:rsidR="00E11C75" w:rsidRPr="00283855" w:rsidRDefault="00E11C75" w:rsidP="00305D9E">
            <w:pPr>
              <w:jc w:val="center"/>
            </w:pPr>
            <w:r>
              <w:t>2.194</w:t>
            </w:r>
          </w:p>
        </w:tc>
        <w:tc>
          <w:tcPr>
            <w:tcW w:w="2841" w:type="dxa"/>
            <w:tcBorders>
              <w:top w:val="single" w:sz="4" w:space="0" w:color="auto"/>
            </w:tcBorders>
            <w:vAlign w:val="center"/>
          </w:tcPr>
          <w:p w:rsidR="00E11C75" w:rsidRPr="00283855" w:rsidRDefault="00E11C75" w:rsidP="00305D9E">
            <w:pPr>
              <w:jc w:val="center"/>
            </w:pPr>
            <w:r>
              <w:t>0.333</w:t>
            </w:r>
          </w:p>
        </w:tc>
      </w:tr>
      <w:tr w:rsidR="00E11C75" w:rsidTr="00305D9E">
        <w:trPr>
          <w:trHeight w:val="353"/>
          <w:jc w:val="center"/>
        </w:trPr>
        <w:tc>
          <w:tcPr>
            <w:tcW w:w="2840" w:type="dxa"/>
          </w:tcPr>
          <w:p w:rsidR="00E11C75" w:rsidRDefault="00E11C75" w:rsidP="00305D9E">
            <w:r>
              <w:rPr>
                <w:lang w:val="en-US"/>
              </w:rPr>
              <w:t>Consumption eqn.</w:t>
            </w:r>
          </w:p>
        </w:tc>
        <w:tc>
          <w:tcPr>
            <w:tcW w:w="2841" w:type="dxa"/>
            <w:vAlign w:val="center"/>
          </w:tcPr>
          <w:p w:rsidR="00E11C75" w:rsidRDefault="00E11C75" w:rsidP="00305D9E">
            <w:pPr>
              <w:jc w:val="center"/>
            </w:pPr>
            <w:r>
              <w:t>1.995</w:t>
            </w:r>
          </w:p>
        </w:tc>
        <w:tc>
          <w:tcPr>
            <w:tcW w:w="2841" w:type="dxa"/>
            <w:vAlign w:val="center"/>
          </w:tcPr>
          <w:p w:rsidR="00E11C75" w:rsidRDefault="00E11C75" w:rsidP="00305D9E">
            <w:pPr>
              <w:jc w:val="center"/>
            </w:pPr>
            <w:r>
              <w:t>0.368</w:t>
            </w:r>
          </w:p>
        </w:tc>
      </w:tr>
      <w:tr w:rsidR="00E11C75" w:rsidTr="00305D9E">
        <w:trPr>
          <w:trHeight w:val="353"/>
          <w:jc w:val="center"/>
        </w:trPr>
        <w:tc>
          <w:tcPr>
            <w:tcW w:w="2840" w:type="dxa"/>
          </w:tcPr>
          <w:p w:rsidR="00E11C75" w:rsidRDefault="00E11C75" w:rsidP="00305D9E">
            <w:r>
              <w:rPr>
                <w:lang w:val="en-US"/>
              </w:rPr>
              <w:t xml:space="preserve">Exports Eqn. </w:t>
            </w:r>
          </w:p>
        </w:tc>
        <w:tc>
          <w:tcPr>
            <w:tcW w:w="2841" w:type="dxa"/>
            <w:vAlign w:val="center"/>
          </w:tcPr>
          <w:p w:rsidR="00E11C75" w:rsidRDefault="00E11C75" w:rsidP="00305D9E">
            <w:pPr>
              <w:jc w:val="center"/>
            </w:pPr>
            <w:r>
              <w:t>0.576</w:t>
            </w:r>
          </w:p>
        </w:tc>
        <w:tc>
          <w:tcPr>
            <w:tcW w:w="2841" w:type="dxa"/>
            <w:vAlign w:val="center"/>
          </w:tcPr>
          <w:p w:rsidR="00E11C75" w:rsidRDefault="00E11C75" w:rsidP="00305D9E">
            <w:pPr>
              <w:jc w:val="center"/>
            </w:pPr>
            <w:r>
              <w:t>0.749</w:t>
            </w:r>
          </w:p>
        </w:tc>
      </w:tr>
    </w:tbl>
    <w:p w:rsidR="00E11C75" w:rsidRPr="00F86DEB" w:rsidRDefault="00E11C75" w:rsidP="00E11C75">
      <w:pPr>
        <w:rPr>
          <w:sz w:val="20"/>
          <w:szCs w:val="20"/>
          <w:lang w:val="en-US"/>
        </w:rPr>
      </w:pPr>
      <w:r w:rsidRPr="00F86DEB">
        <w:rPr>
          <w:sz w:val="20"/>
          <w:szCs w:val="20"/>
          <w:lang w:val="en-US"/>
        </w:rPr>
        <w:t xml:space="preserve">Inference: Residuals from the Error Correction Models are normally distributed. </w:t>
      </w: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C73377" w:rsidRDefault="00C73377" w:rsidP="00E11C75">
      <w:pPr>
        <w:jc w:val="center"/>
        <w:rPr>
          <w:lang w:val="en-US"/>
        </w:rPr>
      </w:pPr>
    </w:p>
    <w:p w:rsidR="00C73377" w:rsidRDefault="00C73377" w:rsidP="00E11C75">
      <w:pPr>
        <w:jc w:val="center"/>
        <w:rPr>
          <w:lang w:val="en-US"/>
        </w:rPr>
      </w:pPr>
    </w:p>
    <w:p w:rsidR="00C73377" w:rsidRDefault="00C73377" w:rsidP="00E11C75">
      <w:pPr>
        <w:jc w:val="center"/>
        <w:rPr>
          <w:lang w:val="en-US"/>
        </w:rPr>
      </w:pPr>
    </w:p>
    <w:p w:rsidR="00C73377" w:rsidRDefault="00C73377" w:rsidP="00E11C75">
      <w:pPr>
        <w:jc w:val="center"/>
        <w:rPr>
          <w:lang w:val="en-US"/>
        </w:rPr>
      </w:pPr>
    </w:p>
    <w:p w:rsidR="00C73377" w:rsidRDefault="00C73377" w:rsidP="00E11C75">
      <w:pPr>
        <w:jc w:val="center"/>
        <w:rPr>
          <w:lang w:val="en-US"/>
        </w:rPr>
      </w:pPr>
    </w:p>
    <w:p w:rsidR="00E11C75" w:rsidRDefault="00E11C75" w:rsidP="00E11C75">
      <w:pPr>
        <w:jc w:val="center"/>
        <w:rPr>
          <w:lang w:val="en-US"/>
        </w:rPr>
      </w:pPr>
      <w:r>
        <w:rPr>
          <w:lang w:val="en-US"/>
        </w:rPr>
        <w:lastRenderedPageBreak/>
        <w:t xml:space="preserve">Figure </w:t>
      </w:r>
      <w:r w:rsidR="008958AF">
        <w:rPr>
          <w:lang w:val="en-US"/>
        </w:rPr>
        <w:t>2</w:t>
      </w:r>
    </w:p>
    <w:p w:rsidR="00E11C75" w:rsidRDefault="00E11C75" w:rsidP="00E11C75">
      <w:pPr>
        <w:rPr>
          <w:lang w:val="en-US"/>
        </w:rPr>
      </w:pPr>
      <w:r>
        <w:rPr>
          <w:lang w:val="en-US"/>
        </w:rPr>
        <w:t xml:space="preserve"> </w:t>
      </w:r>
    </w:p>
    <w:p w:rsidR="00E11C75" w:rsidRPr="003F2B49" w:rsidRDefault="00E11C75" w:rsidP="00E11C75">
      <w:pPr>
        <w:rPr>
          <w:lang w:val="en-US"/>
        </w:rPr>
      </w:pPr>
      <w:r>
        <w:rPr>
          <w:noProof/>
          <w:lang w:val="en-US" w:eastAsia="en-US"/>
        </w:rPr>
        <w:drawing>
          <wp:inline distT="0" distB="0" distL="0" distR="0">
            <wp:extent cx="5257800" cy="799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5257800" cy="7991475"/>
                    </a:xfrm>
                    <a:prstGeom prst="rect">
                      <a:avLst/>
                    </a:prstGeom>
                    <a:noFill/>
                    <a:ln>
                      <a:noFill/>
                    </a:ln>
                  </pic:spPr>
                </pic:pic>
              </a:graphicData>
            </a:graphic>
          </wp:inline>
        </w:drawing>
      </w:r>
    </w:p>
    <w:p w:rsidR="00792CF0" w:rsidRDefault="00792CF0" w:rsidP="00E11C75">
      <w:pPr>
        <w:jc w:val="center"/>
        <w:rPr>
          <w:lang w:val="en-US"/>
        </w:rPr>
      </w:pPr>
    </w:p>
    <w:p w:rsidR="00792CF0" w:rsidRDefault="00792CF0" w:rsidP="00E11C75">
      <w:pPr>
        <w:jc w:val="center"/>
        <w:rPr>
          <w:lang w:val="en-US"/>
        </w:rPr>
      </w:pPr>
    </w:p>
    <w:p w:rsidR="00E11C75" w:rsidRDefault="00E11C75" w:rsidP="00E11C75">
      <w:pPr>
        <w:jc w:val="center"/>
        <w:rPr>
          <w:lang w:val="en-US"/>
        </w:rPr>
      </w:pPr>
      <w:r>
        <w:rPr>
          <w:lang w:val="en-US"/>
        </w:rPr>
        <w:lastRenderedPageBreak/>
        <w:t xml:space="preserve">Figure </w:t>
      </w:r>
      <w:r w:rsidR="00C73377">
        <w:rPr>
          <w:lang w:val="en-US"/>
        </w:rPr>
        <w:t>2</w:t>
      </w:r>
      <w:r>
        <w:rPr>
          <w:lang w:val="en-US"/>
        </w:rPr>
        <w:t xml:space="preserve"> (contd.)</w:t>
      </w:r>
    </w:p>
    <w:p w:rsidR="00E11C75" w:rsidRDefault="00E11C75" w:rsidP="00E11C75">
      <w:pPr>
        <w:rPr>
          <w:lang w:val="en-US"/>
        </w:rPr>
      </w:pPr>
    </w:p>
    <w:p w:rsidR="00E11C75" w:rsidRPr="003F2B49" w:rsidRDefault="00E11C75" w:rsidP="00E11C75">
      <w:pPr>
        <w:rPr>
          <w:lang w:val="en-US"/>
        </w:rPr>
      </w:pPr>
      <w:r>
        <w:rPr>
          <w:noProof/>
          <w:lang w:val="en-US" w:eastAsia="en-US"/>
        </w:rPr>
        <w:drawing>
          <wp:inline distT="0" distB="0" distL="0" distR="0">
            <wp:extent cx="5257800" cy="776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5257800" cy="7762875"/>
                    </a:xfrm>
                    <a:prstGeom prst="rect">
                      <a:avLst/>
                    </a:prstGeom>
                    <a:noFill/>
                    <a:ln>
                      <a:noFill/>
                    </a:ln>
                  </pic:spPr>
                </pic:pic>
              </a:graphicData>
            </a:graphic>
          </wp:inline>
        </w:drawing>
      </w:r>
    </w:p>
    <w:p w:rsidR="00E11C75" w:rsidRDefault="00E11C75" w:rsidP="00E11C75">
      <w:pPr>
        <w:rPr>
          <w:lang w:val="en-US"/>
        </w:rPr>
      </w:pPr>
    </w:p>
    <w:p w:rsidR="00C73377" w:rsidRDefault="00C73377" w:rsidP="00E11C75">
      <w:pPr>
        <w:rPr>
          <w:lang w:val="en-US"/>
        </w:rPr>
      </w:pPr>
    </w:p>
    <w:p w:rsidR="00792CF0" w:rsidRDefault="00792CF0" w:rsidP="00E11C75">
      <w:pPr>
        <w:jc w:val="center"/>
        <w:rPr>
          <w:lang w:val="en-US"/>
        </w:rPr>
      </w:pPr>
    </w:p>
    <w:p w:rsidR="00792CF0" w:rsidRDefault="00792CF0" w:rsidP="00E11C75">
      <w:pPr>
        <w:jc w:val="center"/>
        <w:rPr>
          <w:lang w:val="en-US"/>
        </w:rPr>
      </w:pPr>
    </w:p>
    <w:p w:rsidR="00E11C75" w:rsidRDefault="00E11C75" w:rsidP="00E11C75">
      <w:pPr>
        <w:jc w:val="center"/>
        <w:rPr>
          <w:lang w:val="en-US"/>
        </w:rPr>
      </w:pPr>
      <w:r>
        <w:rPr>
          <w:lang w:val="en-US"/>
        </w:rPr>
        <w:lastRenderedPageBreak/>
        <w:t xml:space="preserve">Figure </w:t>
      </w:r>
      <w:r w:rsidR="00C73377">
        <w:rPr>
          <w:lang w:val="en-US"/>
        </w:rPr>
        <w:t>2</w:t>
      </w:r>
      <w:r>
        <w:rPr>
          <w:lang w:val="en-US"/>
        </w:rPr>
        <w:t xml:space="preserve"> (contd.)</w:t>
      </w:r>
    </w:p>
    <w:p w:rsidR="00E11C75" w:rsidRDefault="00E11C75" w:rsidP="00E11C75">
      <w:pPr>
        <w:rPr>
          <w:lang w:val="en-US"/>
        </w:rPr>
      </w:pPr>
    </w:p>
    <w:p w:rsidR="00E11C75" w:rsidRPr="003F2B49" w:rsidRDefault="00E11C75" w:rsidP="00E11C75">
      <w:pPr>
        <w:rPr>
          <w:lang w:val="en-US"/>
        </w:rPr>
      </w:pPr>
      <w:r>
        <w:rPr>
          <w:noProof/>
          <w:lang w:val="en-US" w:eastAsia="en-US"/>
        </w:rPr>
        <w:drawing>
          <wp:inline distT="0" distB="0" distL="0" distR="0">
            <wp:extent cx="5257800" cy="799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257800" cy="7991475"/>
                    </a:xfrm>
                    <a:prstGeom prst="rect">
                      <a:avLst/>
                    </a:prstGeom>
                    <a:noFill/>
                    <a:ln>
                      <a:noFill/>
                    </a:ln>
                  </pic:spPr>
                </pic:pic>
              </a:graphicData>
            </a:graphic>
          </wp:inline>
        </w:drawing>
      </w:r>
    </w:p>
    <w:p w:rsidR="00792CF0" w:rsidRDefault="00792CF0" w:rsidP="00E11C75">
      <w:pPr>
        <w:jc w:val="center"/>
        <w:rPr>
          <w:lang w:val="en-US"/>
        </w:rPr>
      </w:pPr>
    </w:p>
    <w:p w:rsidR="00792CF0" w:rsidRDefault="00792CF0" w:rsidP="00E11C75">
      <w:pPr>
        <w:jc w:val="center"/>
        <w:rPr>
          <w:lang w:val="en-US"/>
        </w:rPr>
      </w:pPr>
    </w:p>
    <w:p w:rsidR="00792CF0" w:rsidRDefault="00792CF0" w:rsidP="00E11C75">
      <w:pPr>
        <w:jc w:val="center"/>
        <w:rPr>
          <w:lang w:val="en-US"/>
        </w:rPr>
      </w:pPr>
    </w:p>
    <w:p w:rsidR="00E11C75" w:rsidRDefault="00E11C75" w:rsidP="00E11C75">
      <w:pPr>
        <w:jc w:val="center"/>
        <w:rPr>
          <w:lang w:val="en-US"/>
        </w:rPr>
      </w:pPr>
      <w:r>
        <w:rPr>
          <w:lang w:val="en-US"/>
        </w:rPr>
        <w:t xml:space="preserve">Figure </w:t>
      </w:r>
      <w:r w:rsidR="00C73377">
        <w:rPr>
          <w:lang w:val="en-US"/>
        </w:rPr>
        <w:t>2</w:t>
      </w:r>
      <w:r>
        <w:rPr>
          <w:lang w:val="en-US"/>
        </w:rPr>
        <w:t xml:space="preserve"> (contd.)</w:t>
      </w:r>
    </w:p>
    <w:p w:rsidR="00E11C75" w:rsidRDefault="00E11C75" w:rsidP="00E11C75">
      <w:pPr>
        <w:rPr>
          <w:lang w:val="en-US"/>
        </w:rPr>
      </w:pPr>
    </w:p>
    <w:p w:rsidR="00E11C75" w:rsidRPr="002635EA" w:rsidRDefault="00E11C75" w:rsidP="00E11C75">
      <w:pPr>
        <w:rPr>
          <w:lang w:val="en-US"/>
        </w:rPr>
      </w:pPr>
      <w:r>
        <w:rPr>
          <w:noProof/>
          <w:lang w:val="en-US" w:eastAsia="en-US"/>
        </w:rPr>
        <w:drawing>
          <wp:inline distT="0" distB="0" distL="0" distR="0">
            <wp:extent cx="5257800" cy="799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257800" cy="7991475"/>
                    </a:xfrm>
                    <a:prstGeom prst="rect">
                      <a:avLst/>
                    </a:prstGeom>
                    <a:noFill/>
                    <a:ln>
                      <a:noFill/>
                    </a:ln>
                  </pic:spPr>
                </pic:pic>
              </a:graphicData>
            </a:graphic>
          </wp:inline>
        </w:drawing>
      </w:r>
    </w:p>
    <w:p w:rsidR="00792CF0" w:rsidRDefault="00792CF0" w:rsidP="00E11C75">
      <w:pPr>
        <w:jc w:val="center"/>
      </w:pPr>
    </w:p>
    <w:p w:rsidR="00792CF0" w:rsidRDefault="00792CF0" w:rsidP="00E11C75">
      <w:pPr>
        <w:jc w:val="center"/>
      </w:pPr>
    </w:p>
    <w:p w:rsidR="00E11C75" w:rsidRDefault="00E11C75" w:rsidP="00E11C75">
      <w:pPr>
        <w:jc w:val="center"/>
      </w:pPr>
      <w:r>
        <w:t xml:space="preserve">Figure </w:t>
      </w:r>
      <w:r w:rsidR="00C73377">
        <w:t>2</w:t>
      </w:r>
      <w:r>
        <w:t xml:space="preserve"> (contd.)</w:t>
      </w:r>
    </w:p>
    <w:p w:rsidR="00E11C75" w:rsidRDefault="00E11C75" w:rsidP="00E11C75"/>
    <w:p w:rsidR="00E11C75" w:rsidRPr="002635EA" w:rsidRDefault="00E11C75" w:rsidP="00E11C75">
      <w:r>
        <w:rPr>
          <w:noProof/>
          <w:lang w:val="en-US" w:eastAsia="en-US"/>
        </w:rPr>
        <w:drawing>
          <wp:inline distT="0" distB="0" distL="0" distR="0">
            <wp:extent cx="5143500" cy="536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143500" cy="5362575"/>
                    </a:xfrm>
                    <a:prstGeom prst="rect">
                      <a:avLst/>
                    </a:prstGeom>
                    <a:noFill/>
                    <a:ln>
                      <a:noFill/>
                    </a:ln>
                  </pic:spPr>
                </pic:pic>
              </a:graphicData>
            </a:graphic>
          </wp:inline>
        </w:drawing>
      </w:r>
    </w:p>
    <w:p w:rsidR="00E11C75" w:rsidRDefault="00E11C75" w:rsidP="00E11C75"/>
    <w:p w:rsidR="00E11C75" w:rsidRDefault="00E11C75" w:rsidP="00E11C75">
      <w:pPr>
        <w:spacing w:line="480" w:lineRule="auto"/>
        <w:jc w:val="center"/>
        <w:rPr>
          <w:b/>
          <w:bCs/>
          <w:sz w:val="32"/>
          <w:szCs w:val="32"/>
          <w:lang w:val="en-US"/>
        </w:rPr>
      </w:pPr>
    </w:p>
    <w:p w:rsidR="00E11C75" w:rsidRDefault="00E11C75" w:rsidP="00E11C75">
      <w:pPr>
        <w:spacing w:line="480" w:lineRule="auto"/>
        <w:jc w:val="center"/>
        <w:rPr>
          <w:b/>
          <w:bCs/>
          <w:sz w:val="32"/>
          <w:szCs w:val="32"/>
          <w:lang w:val="en-US"/>
        </w:rPr>
      </w:pPr>
    </w:p>
    <w:p w:rsidR="006C01B2" w:rsidRDefault="006C01B2" w:rsidP="00E11C75">
      <w:pPr>
        <w:spacing w:line="480" w:lineRule="auto"/>
        <w:jc w:val="center"/>
        <w:rPr>
          <w:b/>
          <w:bCs/>
          <w:sz w:val="32"/>
          <w:szCs w:val="32"/>
          <w:lang w:val="en-US"/>
        </w:rPr>
      </w:pPr>
    </w:p>
    <w:p w:rsidR="006C01B2" w:rsidRDefault="006C01B2" w:rsidP="00E11C75">
      <w:pPr>
        <w:spacing w:line="480" w:lineRule="auto"/>
        <w:jc w:val="center"/>
        <w:rPr>
          <w:b/>
          <w:bCs/>
          <w:sz w:val="32"/>
          <w:szCs w:val="32"/>
          <w:lang w:val="en-US"/>
        </w:rPr>
      </w:pPr>
    </w:p>
    <w:p w:rsidR="006C01B2" w:rsidRDefault="006C01B2" w:rsidP="00E11C75">
      <w:pPr>
        <w:spacing w:line="480" w:lineRule="auto"/>
        <w:jc w:val="center"/>
        <w:rPr>
          <w:b/>
          <w:bCs/>
          <w:sz w:val="32"/>
          <w:szCs w:val="32"/>
          <w:lang w:val="en-US"/>
        </w:rPr>
      </w:pPr>
    </w:p>
    <w:p w:rsidR="006C01B2" w:rsidRDefault="006C01B2" w:rsidP="00E11C75">
      <w:pPr>
        <w:spacing w:line="480" w:lineRule="auto"/>
        <w:jc w:val="center"/>
        <w:rPr>
          <w:b/>
          <w:bCs/>
          <w:sz w:val="32"/>
          <w:szCs w:val="32"/>
          <w:lang w:val="en-US"/>
        </w:rPr>
      </w:pPr>
    </w:p>
    <w:p w:rsidR="006C01B2" w:rsidRDefault="00AC076F" w:rsidP="00E11C75">
      <w:pPr>
        <w:spacing w:line="480" w:lineRule="auto"/>
        <w:jc w:val="center"/>
        <w:rPr>
          <w:b/>
          <w:bCs/>
          <w:lang w:val="en-US"/>
        </w:rPr>
      </w:pPr>
      <w:r w:rsidRPr="00AC076F">
        <w:rPr>
          <w:b/>
          <w:bCs/>
          <w:lang w:val="en-US"/>
        </w:rPr>
        <w:lastRenderedPageBreak/>
        <w:t>Bibliography</w:t>
      </w:r>
    </w:p>
    <w:p w:rsidR="00AC076F" w:rsidRDefault="00AC076F" w:rsidP="00AC076F">
      <w:pPr>
        <w:pStyle w:val="BodyText"/>
        <w:ind w:left="720" w:hanging="720"/>
      </w:pPr>
      <w:r>
        <w:t xml:space="preserve">Adler M.F.   ‘The Relationship between the Income and Price </w:t>
      </w:r>
      <w:proofErr w:type="spellStart"/>
      <w:r>
        <w:t>Elasticities</w:t>
      </w:r>
      <w:proofErr w:type="spellEnd"/>
      <w:r>
        <w:t xml:space="preserve"> of Demand for United States Exports’ Review of Economics and Statistics, Vol. 52, pp. 313-319, 1970. </w:t>
      </w:r>
    </w:p>
    <w:p w:rsidR="00AC076F" w:rsidRDefault="00AC076F" w:rsidP="00AC076F">
      <w:pPr>
        <w:pStyle w:val="BodyText"/>
        <w:ind w:left="720" w:hanging="720"/>
      </w:pPr>
      <w:proofErr w:type="spellStart"/>
      <w:proofErr w:type="gramStart"/>
      <w:r>
        <w:t>Ady</w:t>
      </w:r>
      <w:proofErr w:type="spellEnd"/>
      <w:r>
        <w:t xml:space="preserve"> P.</w:t>
      </w:r>
      <w:proofErr w:type="gramEnd"/>
      <w:r>
        <w:t xml:space="preserve">  ‘Supply Functions in Tropical Agriculture’ </w:t>
      </w:r>
      <w:r w:rsidRPr="00E47E4B">
        <w:rPr>
          <w:i/>
          <w:iCs/>
        </w:rPr>
        <w:t>Bulletin of the Oxford University Institute of Economics and Statistics</w:t>
      </w:r>
      <w:r>
        <w:t>, Vol. 30, Issue 2, pp. 157-188, 1968.</w:t>
      </w:r>
    </w:p>
    <w:p w:rsidR="00AC076F" w:rsidRDefault="00AC076F" w:rsidP="00AC076F">
      <w:pPr>
        <w:pStyle w:val="BodyText"/>
        <w:ind w:left="720" w:hanging="720"/>
      </w:pPr>
      <w:r>
        <w:t xml:space="preserve">Akiyama and </w:t>
      </w:r>
      <w:proofErr w:type="spellStart"/>
      <w:r>
        <w:t>Trivedi</w:t>
      </w:r>
      <w:proofErr w:type="spellEnd"/>
      <w:r>
        <w:t xml:space="preserve">    ‘Vintage Production Approach to Perennial Crop Supply: An Application to Tea in Major Producing Countries’ </w:t>
      </w:r>
      <w:r w:rsidRPr="00F62165">
        <w:rPr>
          <w:i/>
          <w:iCs/>
        </w:rPr>
        <w:t>Journal of Econometrics</w:t>
      </w:r>
      <w:r>
        <w:t xml:space="preserve">, Vol. 36, Issue 1-2, pp. 133-161, 1987. </w:t>
      </w:r>
    </w:p>
    <w:p w:rsidR="00AC076F" w:rsidRDefault="00AC076F" w:rsidP="00AC076F">
      <w:pPr>
        <w:pStyle w:val="BodyText"/>
        <w:ind w:left="720" w:hanging="720"/>
      </w:pPr>
      <w:proofErr w:type="spellStart"/>
      <w:proofErr w:type="gramStart"/>
      <w:r>
        <w:t>Arize</w:t>
      </w:r>
      <w:proofErr w:type="spellEnd"/>
      <w:r>
        <w:t xml:space="preserve"> A.C., </w:t>
      </w:r>
      <w:proofErr w:type="spellStart"/>
      <w:r>
        <w:t>Osang</w:t>
      </w:r>
      <w:proofErr w:type="spellEnd"/>
      <w:r>
        <w:t xml:space="preserve"> Thomas and Daniel T. </w:t>
      </w:r>
      <w:proofErr w:type="spellStart"/>
      <w:r>
        <w:t>Slottje</w:t>
      </w:r>
      <w:proofErr w:type="spellEnd"/>
      <w:r>
        <w:t xml:space="preserve">    ‘Exchange Rate Volatility in </w:t>
      </w:r>
      <w:smartTag w:uri="urn:schemas-microsoft-com:office:smarttags" w:element="place">
        <w:r>
          <w:t>Latin America</w:t>
        </w:r>
      </w:smartTag>
      <w:r>
        <w:t xml:space="preserve"> and </w:t>
      </w:r>
      <w:proofErr w:type="spellStart"/>
      <w:r>
        <w:t>it</w:t>
      </w:r>
      <w:proofErr w:type="spellEnd"/>
      <w:r>
        <w:t xml:space="preserve"> Impact on Foreign Trade’ </w:t>
      </w:r>
      <w:r w:rsidRPr="00060B94">
        <w:rPr>
          <w:i/>
          <w:iCs/>
        </w:rPr>
        <w:t>International Review of Economics and Finance</w:t>
      </w:r>
      <w:r>
        <w:t xml:space="preserve">, </w:t>
      </w:r>
      <w:proofErr w:type="spellStart"/>
      <w:r>
        <w:t>ZVol</w:t>
      </w:r>
      <w:proofErr w:type="spellEnd"/>
      <w:r>
        <w:t>.</w:t>
      </w:r>
      <w:proofErr w:type="gramEnd"/>
      <w:r>
        <w:t xml:space="preserve"> </w:t>
      </w:r>
      <w:proofErr w:type="gramStart"/>
      <w:r>
        <w:t>17, pp. 33-44, 2008.</w:t>
      </w:r>
      <w:proofErr w:type="gramEnd"/>
      <w:r>
        <w:t xml:space="preserve"> </w:t>
      </w:r>
    </w:p>
    <w:p w:rsidR="00AC076F" w:rsidRDefault="00AC076F" w:rsidP="00AC076F">
      <w:pPr>
        <w:pStyle w:val="BodyText"/>
        <w:ind w:left="720" w:hanging="720"/>
      </w:pPr>
      <w:proofErr w:type="spellStart"/>
      <w:r>
        <w:t>Arize</w:t>
      </w:r>
      <w:proofErr w:type="spellEnd"/>
      <w:r>
        <w:t xml:space="preserve"> A.C., </w:t>
      </w:r>
      <w:proofErr w:type="spellStart"/>
      <w:r>
        <w:t>Osang</w:t>
      </w:r>
      <w:proofErr w:type="spellEnd"/>
      <w:r>
        <w:t xml:space="preserve"> Thomas and Daniel T. </w:t>
      </w:r>
      <w:proofErr w:type="spellStart"/>
      <w:r>
        <w:t>Slottje</w:t>
      </w:r>
      <w:proofErr w:type="spellEnd"/>
      <w:r>
        <w:t xml:space="preserve">    ‘Exchange Rate Volatility and Foreign Trade from Thirteen LDCs’ </w:t>
      </w:r>
      <w:r w:rsidRPr="00060B94">
        <w:rPr>
          <w:i/>
          <w:iCs/>
        </w:rPr>
        <w:t>Journal of Business and Economic Statistics</w:t>
      </w:r>
      <w:r>
        <w:t>, Vol. 18, No. 1, pp. 10-17, January 2000.</w:t>
      </w:r>
    </w:p>
    <w:p w:rsidR="00AC076F" w:rsidRDefault="00AC076F" w:rsidP="00AC076F">
      <w:pPr>
        <w:pStyle w:val="BodyText"/>
        <w:ind w:left="720" w:hanging="720"/>
      </w:pPr>
      <w:r>
        <w:t xml:space="preserve">Bailey M.J. </w:t>
      </w:r>
      <w:proofErr w:type="gramStart"/>
      <w:r>
        <w:t>and  G.S</w:t>
      </w:r>
      <w:proofErr w:type="gramEnd"/>
      <w:r>
        <w:t xml:space="preserve">. </w:t>
      </w:r>
      <w:proofErr w:type="spellStart"/>
      <w:r>
        <w:t>Tavlas</w:t>
      </w:r>
      <w:proofErr w:type="spellEnd"/>
      <w:r>
        <w:t xml:space="preserve">   ‘Trade and Investment Performance under Floating Exchange Rates: The U.S. Experience’ IMF Working Paper, Spring 1988. </w:t>
      </w:r>
    </w:p>
    <w:p w:rsidR="00AC076F" w:rsidRDefault="00AC076F" w:rsidP="00AC076F">
      <w:pPr>
        <w:pStyle w:val="BodyText"/>
        <w:ind w:left="720" w:hanging="720"/>
      </w:pPr>
      <w:r>
        <w:t xml:space="preserve">Bailey, D.V. and B.W. </w:t>
      </w:r>
      <w:proofErr w:type="spellStart"/>
      <w:r>
        <w:t>Brorsen</w:t>
      </w:r>
      <w:proofErr w:type="spellEnd"/>
      <w:r>
        <w:t xml:space="preserve">   ‘Price Asymmetry in Spatial Fed Cattle Markets’  </w:t>
      </w:r>
      <w:r>
        <w:rPr>
          <w:i/>
          <w:iCs/>
        </w:rPr>
        <w:t>W. J. Agricultural Economics</w:t>
      </w:r>
      <w:r>
        <w:t>, 14, pp. 246-52, 1989.</w:t>
      </w:r>
    </w:p>
    <w:p w:rsidR="00AC076F" w:rsidRDefault="00AC076F" w:rsidP="00AC076F">
      <w:pPr>
        <w:pStyle w:val="BodyText"/>
        <w:ind w:left="720" w:hanging="720"/>
      </w:pPr>
      <w:proofErr w:type="spellStart"/>
      <w:r>
        <w:t>Bandyopadhyay</w:t>
      </w:r>
      <w:proofErr w:type="spellEnd"/>
      <w:r>
        <w:t xml:space="preserve"> S.  ‘Economic Analysis of Some Critical Problems of Tea Export in </w:t>
      </w:r>
      <w:proofErr w:type="gramStart"/>
      <w:smartTag w:uri="urn:schemas-microsoft-com:office:smarttags" w:element="country-region">
        <w:smartTag w:uri="urn:schemas-microsoft-com:office:smarttags" w:element="place">
          <w:r>
            <w:t>India</w:t>
          </w:r>
        </w:smartTag>
      </w:smartTag>
      <w:r>
        <w:t xml:space="preserve">’  </w:t>
      </w:r>
      <w:r>
        <w:rPr>
          <w:i/>
          <w:iCs/>
        </w:rPr>
        <w:t>Indian</w:t>
      </w:r>
      <w:proofErr w:type="gramEnd"/>
      <w:r>
        <w:rPr>
          <w:i/>
          <w:iCs/>
        </w:rPr>
        <w:t xml:space="preserve"> Journal of Agricultural Economics</w:t>
      </w:r>
      <w:r>
        <w:t>’ Vol. 37, Issue 3, 1982.</w:t>
      </w:r>
    </w:p>
    <w:p w:rsidR="00AC076F" w:rsidRDefault="00AC076F" w:rsidP="00AC076F">
      <w:pPr>
        <w:pStyle w:val="BodyText"/>
        <w:ind w:left="720" w:hanging="720"/>
      </w:pPr>
      <w:r>
        <w:t xml:space="preserve">Bateman, M. J.  ‘Aggregate and Regional Supply Functions for Ghanaian </w:t>
      </w:r>
      <w:smartTag w:uri="urn:schemas-microsoft-com:office:smarttags" w:element="place">
        <w:r>
          <w:t>Cocoa</w:t>
        </w:r>
      </w:smartTag>
      <w:r>
        <w:t>, 1946-</w:t>
      </w:r>
      <w:smartTag w:uri="urn:schemas-microsoft-com:office:smarttags" w:element="metricconverter">
        <w:smartTagPr>
          <w:attr w:name="ProductID" w:val="1962’"/>
        </w:smartTagPr>
        <w:r>
          <w:t>1962’</w:t>
        </w:r>
      </w:smartTag>
      <w:r>
        <w:t xml:space="preserve"> </w:t>
      </w:r>
      <w:r w:rsidRPr="00975441">
        <w:rPr>
          <w:i/>
          <w:iCs/>
        </w:rPr>
        <w:t>Journal of Farm Economics</w:t>
      </w:r>
      <w:r>
        <w:t>, Vol. 47, No. 2, pp. 384-401, May 1965.</w:t>
      </w:r>
    </w:p>
    <w:p w:rsidR="00AC076F" w:rsidRDefault="00AC076F" w:rsidP="00AC076F">
      <w:pPr>
        <w:pStyle w:val="BodyText"/>
        <w:ind w:left="720" w:hanging="720"/>
      </w:pPr>
      <w:r>
        <w:t xml:space="preserve">Baum C.F., </w:t>
      </w:r>
      <w:proofErr w:type="spellStart"/>
      <w:r>
        <w:t>Caglayan</w:t>
      </w:r>
      <w:proofErr w:type="spellEnd"/>
      <w:r>
        <w:t xml:space="preserve"> M., and N. </w:t>
      </w:r>
      <w:proofErr w:type="spellStart"/>
      <w:r>
        <w:t>Ozkan</w:t>
      </w:r>
      <w:proofErr w:type="spellEnd"/>
      <w:r>
        <w:t xml:space="preserve">   ‘Non-linear Effects of Exchange Rate Volatility on the Volume of Bilateral Exports’ </w:t>
      </w:r>
      <w:r w:rsidRPr="007E5F41">
        <w:rPr>
          <w:i/>
          <w:iCs/>
        </w:rPr>
        <w:t xml:space="preserve">Journal of Applied </w:t>
      </w:r>
      <w:proofErr w:type="spellStart"/>
      <w:r w:rsidRPr="007E5F41">
        <w:rPr>
          <w:i/>
          <w:iCs/>
        </w:rPr>
        <w:t>Economterics</w:t>
      </w:r>
      <w:proofErr w:type="spellEnd"/>
      <w:r>
        <w:t xml:space="preserve">, Vol. 19, pp. 1-23, 2004. </w:t>
      </w:r>
    </w:p>
    <w:p w:rsidR="00AC076F" w:rsidRDefault="00AC076F" w:rsidP="00AC076F">
      <w:pPr>
        <w:pStyle w:val="BodyText"/>
        <w:ind w:left="720" w:hanging="720"/>
      </w:pPr>
      <w:r>
        <w:t xml:space="preserve">Behrman, J.R.  </w:t>
      </w:r>
      <w:r w:rsidRPr="00F70B80">
        <w:rPr>
          <w:u w:val="single"/>
        </w:rPr>
        <w:t xml:space="preserve">Supply Response in underdeveloped agriculture: A case study of four major annual crops in </w:t>
      </w:r>
      <w:smartTag w:uri="urn:schemas-microsoft-com:office:smarttags" w:element="country-region">
        <w:smartTag w:uri="urn:schemas-microsoft-com:office:smarttags" w:element="place">
          <w:r w:rsidRPr="00F70B80">
            <w:rPr>
              <w:u w:val="single"/>
            </w:rPr>
            <w:t>Thailand</w:t>
          </w:r>
        </w:smartTag>
      </w:smartTag>
      <w:r w:rsidRPr="00F70B80">
        <w:rPr>
          <w:u w:val="single"/>
        </w:rPr>
        <w:t>, 1937–1963</w:t>
      </w:r>
      <w:r>
        <w:t xml:space="preserve">. , North-Holland, </w:t>
      </w:r>
      <w:smartTag w:uri="urn:schemas-microsoft-com:office:smarttags" w:element="City">
        <w:smartTag w:uri="urn:schemas-microsoft-com:office:smarttags" w:element="place">
          <w:r>
            <w:t>Amsterdam</w:t>
          </w:r>
        </w:smartTag>
      </w:smartTag>
      <w:r>
        <w:t>, 1968.</w:t>
      </w:r>
    </w:p>
    <w:p w:rsidR="00AC076F" w:rsidRDefault="00AC076F" w:rsidP="00AC076F">
      <w:pPr>
        <w:pStyle w:val="BodyText"/>
        <w:ind w:left="720" w:hanging="720"/>
      </w:pPr>
      <w:r>
        <w:t>Bond, M.E.  ‘An Econometric Study of Primary Commodity Exports from Developing Country Regions to the World’ International Monetary Fund Staff Papers, Vol. 34, No. 2, pp. 191-227, June 1987.</w:t>
      </w:r>
    </w:p>
    <w:p w:rsidR="00AC076F" w:rsidRDefault="00AC076F" w:rsidP="00AC076F">
      <w:pPr>
        <w:pStyle w:val="BodyText"/>
        <w:ind w:left="720" w:hanging="720"/>
      </w:pPr>
      <w:proofErr w:type="spellStart"/>
      <w:r>
        <w:lastRenderedPageBreak/>
        <w:t>Choudhury</w:t>
      </w:r>
      <w:proofErr w:type="spellEnd"/>
      <w:r>
        <w:t xml:space="preserve"> A.R.   ‘Does Exchange Rate Volatility Depress Trade Flows? </w:t>
      </w:r>
      <w:proofErr w:type="gramStart"/>
      <w:r>
        <w:t xml:space="preserve">Evidence from Error-Correction Models’ </w:t>
      </w:r>
      <w:r w:rsidRPr="00C6115B">
        <w:rPr>
          <w:i/>
          <w:iCs/>
        </w:rPr>
        <w:t>Review of Economics and Statistics</w:t>
      </w:r>
      <w:r>
        <w:t>, Vol. 75, pp. 700-706, 1993.</w:t>
      </w:r>
      <w:proofErr w:type="gramEnd"/>
      <w:r>
        <w:t xml:space="preserve"> </w:t>
      </w:r>
    </w:p>
    <w:p w:rsidR="00AC076F" w:rsidRDefault="00AC076F" w:rsidP="00AC076F">
      <w:pPr>
        <w:pStyle w:val="BodyText"/>
        <w:ind w:left="720" w:hanging="720"/>
      </w:pPr>
      <w:r>
        <w:t xml:space="preserve">Coffee Board of </w:t>
      </w:r>
      <w:proofErr w:type="gramStart"/>
      <w:smartTag w:uri="urn:schemas-microsoft-com:office:smarttags" w:element="country-region">
        <w:smartTag w:uri="urn:schemas-microsoft-com:office:smarttags" w:element="place">
          <w:r>
            <w:t>India</w:t>
          </w:r>
        </w:smartTag>
      </w:smartTag>
      <w:r>
        <w:t xml:space="preserve">  ‘</w:t>
      </w:r>
      <w:r w:rsidRPr="005F04C1">
        <w:rPr>
          <w:i/>
          <w:iCs/>
        </w:rPr>
        <w:t>Attitudes</w:t>
      </w:r>
      <w:proofErr w:type="gramEnd"/>
      <w:r w:rsidRPr="005F04C1">
        <w:rPr>
          <w:i/>
          <w:iCs/>
        </w:rPr>
        <w:t xml:space="preserve"> towards Coffee Drinking</w:t>
      </w:r>
      <w:r w:rsidRPr="005F04C1">
        <w:t>’</w:t>
      </w:r>
      <w:r>
        <w:t xml:space="preserve"> 2007. </w:t>
      </w:r>
    </w:p>
    <w:p w:rsidR="00AC076F" w:rsidRDefault="00AC076F" w:rsidP="00AC076F">
      <w:pPr>
        <w:pStyle w:val="BodyText"/>
        <w:ind w:left="720" w:hanging="720"/>
      </w:pPr>
      <w:proofErr w:type="gramStart"/>
      <w:r>
        <w:t xml:space="preserve">Coffee Board of </w:t>
      </w:r>
      <w:smartTag w:uri="urn:schemas-microsoft-com:office:smarttags" w:element="country-region">
        <w:smartTag w:uri="urn:schemas-microsoft-com:office:smarttags" w:element="place">
          <w:r>
            <w:t>India</w:t>
          </w:r>
        </w:smartTag>
      </w:smartTag>
      <w:r>
        <w:t xml:space="preserve"> ‘</w:t>
      </w:r>
      <w:r w:rsidRPr="005F04C1">
        <w:rPr>
          <w:i/>
          <w:iCs/>
        </w:rPr>
        <w:t>Coffee Statistics</w:t>
      </w:r>
      <w:r>
        <w:t>, various issues.</w:t>
      </w:r>
      <w:proofErr w:type="gramEnd"/>
      <w:r>
        <w:t xml:space="preserve"> </w:t>
      </w:r>
    </w:p>
    <w:p w:rsidR="00AC076F" w:rsidRDefault="00AC076F" w:rsidP="00AC076F">
      <w:pPr>
        <w:spacing w:line="360" w:lineRule="auto"/>
        <w:ind w:left="720" w:hanging="720"/>
        <w:jc w:val="both"/>
      </w:pPr>
      <w:r>
        <w:t xml:space="preserve">Dickey D.A. and S. </w:t>
      </w:r>
      <w:proofErr w:type="spellStart"/>
      <w:r>
        <w:t>Pantula</w:t>
      </w:r>
      <w:proofErr w:type="spellEnd"/>
      <w:r>
        <w:t xml:space="preserve">  ‘Determining the Order of Differencing in Autoregressive Processes’ </w:t>
      </w:r>
      <w:r w:rsidRPr="00324693">
        <w:rPr>
          <w:i/>
          <w:iCs/>
        </w:rPr>
        <w:t>Journal of Business and Economic Statistics</w:t>
      </w:r>
      <w:r>
        <w:t xml:space="preserve">, Vol. 5, 455-461, 1987. </w:t>
      </w:r>
    </w:p>
    <w:p w:rsidR="00AC076F" w:rsidRDefault="00AC076F" w:rsidP="00AC076F">
      <w:pPr>
        <w:spacing w:line="360" w:lineRule="auto"/>
        <w:ind w:left="720" w:hanging="720"/>
        <w:jc w:val="both"/>
      </w:pPr>
      <w:proofErr w:type="spellStart"/>
      <w:proofErr w:type="gramStart"/>
      <w:r>
        <w:t>Dolado</w:t>
      </w:r>
      <w:proofErr w:type="spellEnd"/>
      <w:r>
        <w:t xml:space="preserve">, J., T. </w:t>
      </w:r>
      <w:proofErr w:type="spellStart"/>
      <w:r>
        <w:t>Jensinson</w:t>
      </w:r>
      <w:proofErr w:type="spellEnd"/>
      <w:r>
        <w:t xml:space="preserve">, and S. </w:t>
      </w:r>
      <w:proofErr w:type="spellStart"/>
      <w:r>
        <w:t>Sosvilla-Rivero</w:t>
      </w:r>
      <w:proofErr w:type="spellEnd"/>
      <w:r>
        <w:t xml:space="preserve">   ‘</w:t>
      </w:r>
      <w:proofErr w:type="spellStart"/>
      <w:r>
        <w:t>Cointegration</w:t>
      </w:r>
      <w:proofErr w:type="spellEnd"/>
      <w:r>
        <w:t xml:space="preserve"> and Unit Roots,’ </w:t>
      </w:r>
      <w:r w:rsidRPr="005054FA">
        <w:rPr>
          <w:i/>
          <w:iCs/>
        </w:rPr>
        <w:t>Journal of Economic Surveys</w:t>
      </w:r>
      <w:r>
        <w:t>, Vol. 4, 249-273, 1990.</w:t>
      </w:r>
      <w:proofErr w:type="gramEnd"/>
      <w:r>
        <w:t xml:space="preserve">  </w:t>
      </w:r>
    </w:p>
    <w:p w:rsidR="00AC076F" w:rsidRDefault="00AC076F" w:rsidP="00AC076F">
      <w:pPr>
        <w:spacing w:line="360" w:lineRule="auto"/>
        <w:ind w:left="720" w:hanging="720"/>
        <w:jc w:val="both"/>
      </w:pPr>
      <w:r>
        <w:t xml:space="preserve">Doyle, E. ‘Exchange Rate Volatility and Irish-U.K. Trade 1979-92, </w:t>
      </w:r>
      <w:r w:rsidRPr="00F942EF">
        <w:rPr>
          <w:i/>
          <w:iCs/>
        </w:rPr>
        <w:t>Applied Economics</w:t>
      </w:r>
      <w:r>
        <w:t>, Vol. 33, pp. 249-265, 2001.</w:t>
      </w:r>
    </w:p>
    <w:p w:rsidR="00AC076F" w:rsidRDefault="00AC076F" w:rsidP="00AC076F">
      <w:pPr>
        <w:pStyle w:val="BodyText"/>
        <w:ind w:left="720" w:hanging="720"/>
      </w:pPr>
      <w:proofErr w:type="spellStart"/>
      <w:r>
        <w:t>Dutta</w:t>
      </w:r>
      <w:proofErr w:type="spellEnd"/>
      <w:r>
        <w:t xml:space="preserve">, M.  ‘Measuring the role of Price in International trade: Some Further Tests’ </w:t>
      </w:r>
      <w:proofErr w:type="spellStart"/>
      <w:r>
        <w:t>Econometrica</w:t>
      </w:r>
      <w:proofErr w:type="spellEnd"/>
      <w:r>
        <w:t xml:space="preserve">, Vol. 3, </w:t>
      </w:r>
      <w:proofErr w:type="gramStart"/>
      <w:r>
        <w:t>July</w:t>
      </w:r>
      <w:proofErr w:type="gramEnd"/>
      <w:r>
        <w:t xml:space="preserve">, 1965. </w:t>
      </w:r>
    </w:p>
    <w:p w:rsidR="00AC076F" w:rsidRDefault="00AC076F" w:rsidP="00AC076F">
      <w:pPr>
        <w:pStyle w:val="BodyText"/>
        <w:ind w:left="720" w:hanging="720"/>
      </w:pPr>
      <w:proofErr w:type="spellStart"/>
      <w:proofErr w:type="gramStart"/>
      <w:r>
        <w:t>Dwibedi</w:t>
      </w:r>
      <w:proofErr w:type="spellEnd"/>
      <w:r>
        <w:t xml:space="preserve"> H.N. </w:t>
      </w:r>
      <w:r w:rsidRPr="002A7EE1">
        <w:rPr>
          <w:u w:val="single"/>
        </w:rPr>
        <w:t>Production of Tea in India</w:t>
      </w:r>
      <w:r>
        <w:t xml:space="preserve">, K P </w:t>
      </w:r>
      <w:proofErr w:type="spellStart"/>
      <w:r>
        <w:t>Bagchi</w:t>
      </w:r>
      <w:proofErr w:type="spellEnd"/>
      <w:r>
        <w:t xml:space="preserve"> &amp; Company, </w:t>
      </w:r>
      <w:smartTag w:uri="urn:schemas-microsoft-com:office:smarttags" w:element="City">
        <w:smartTag w:uri="urn:schemas-microsoft-com:office:smarttags" w:element="place">
          <w:r>
            <w:t>Calcutta</w:t>
          </w:r>
        </w:smartTag>
      </w:smartTag>
      <w:r>
        <w:t>, 1999.</w:t>
      </w:r>
      <w:proofErr w:type="gramEnd"/>
      <w:r>
        <w:t xml:space="preserve"> </w:t>
      </w:r>
    </w:p>
    <w:p w:rsidR="00AC076F" w:rsidRDefault="00AC076F" w:rsidP="00AC076F">
      <w:pPr>
        <w:pStyle w:val="BodyText"/>
        <w:ind w:left="720" w:hanging="720"/>
      </w:pPr>
      <w:proofErr w:type="gramStart"/>
      <w:r>
        <w:t>Economic Survey of India, Ministry of Finance, Govt. of India, various issues.</w:t>
      </w:r>
      <w:proofErr w:type="gramEnd"/>
      <w:r>
        <w:t xml:space="preserve"> </w:t>
      </w:r>
    </w:p>
    <w:p w:rsidR="00AC076F" w:rsidRDefault="00AC076F" w:rsidP="00AC076F">
      <w:pPr>
        <w:pStyle w:val="BodyText"/>
        <w:ind w:left="720" w:hanging="720"/>
      </w:pPr>
      <w:proofErr w:type="spellStart"/>
      <w:r>
        <w:t>Elnagheeb</w:t>
      </w:r>
      <w:proofErr w:type="spellEnd"/>
      <w:r>
        <w:t xml:space="preserve"> A.H. and W.J. </w:t>
      </w:r>
      <w:proofErr w:type="spellStart"/>
      <w:r>
        <w:t>Florkowski</w:t>
      </w:r>
      <w:proofErr w:type="spellEnd"/>
      <w:r>
        <w:t xml:space="preserve">    ‘</w:t>
      </w:r>
      <w:proofErr w:type="spellStart"/>
      <w:r>
        <w:t>Modelling</w:t>
      </w:r>
      <w:proofErr w:type="spellEnd"/>
      <w:r>
        <w:t xml:space="preserve"> Perennial Crop Supply: An Illustration from the Pecan Industry’ </w:t>
      </w:r>
      <w:r w:rsidRPr="00A01810">
        <w:rPr>
          <w:i/>
          <w:iCs/>
        </w:rPr>
        <w:t>Journal of Agriculture and Applied Economics</w:t>
      </w:r>
      <w:r>
        <w:t xml:space="preserve">, Vol. 25, pp. 187-296, July 1993. </w:t>
      </w:r>
    </w:p>
    <w:p w:rsidR="00AC076F" w:rsidRDefault="00AC076F" w:rsidP="00AC076F">
      <w:pPr>
        <w:spacing w:line="360" w:lineRule="auto"/>
        <w:ind w:left="720" w:hanging="720"/>
        <w:jc w:val="both"/>
      </w:pPr>
      <w:r>
        <w:t>Engle R.F. and C.W. Granger   ‘</w:t>
      </w:r>
      <w:proofErr w:type="spellStart"/>
      <w:r>
        <w:t>Cointegration</w:t>
      </w:r>
      <w:proofErr w:type="spellEnd"/>
      <w:r>
        <w:t xml:space="preserve"> and Error Correction: Representation, Estimation and Testing’ </w:t>
      </w:r>
      <w:proofErr w:type="spellStart"/>
      <w:r w:rsidRPr="00B32C54">
        <w:rPr>
          <w:i/>
          <w:iCs/>
        </w:rPr>
        <w:t>Econometrica</w:t>
      </w:r>
      <w:proofErr w:type="spellEnd"/>
      <w:r>
        <w:t xml:space="preserve">, Vol. 55, Issue 2, pp. 251-276, March 1987. </w:t>
      </w:r>
    </w:p>
    <w:p w:rsidR="00AC076F" w:rsidRDefault="00AC076F" w:rsidP="00AC076F">
      <w:pPr>
        <w:pStyle w:val="BodyText"/>
        <w:ind w:left="720" w:hanging="720"/>
      </w:pPr>
      <w:proofErr w:type="spellStart"/>
      <w:proofErr w:type="gramStart"/>
      <w:r>
        <w:t>Fertiliser</w:t>
      </w:r>
      <w:proofErr w:type="spellEnd"/>
      <w:r>
        <w:t xml:space="preserve"> Association of </w:t>
      </w:r>
      <w:smartTag w:uri="urn:schemas-microsoft-com:office:smarttags" w:element="country-region">
        <w:smartTag w:uri="urn:schemas-microsoft-com:office:smarttags" w:element="place">
          <w:r>
            <w:t>India</w:t>
          </w:r>
        </w:smartTag>
      </w:smartTag>
      <w:r>
        <w:t xml:space="preserve"> ‘</w:t>
      </w:r>
      <w:proofErr w:type="spellStart"/>
      <w:r w:rsidRPr="00E15A05">
        <w:rPr>
          <w:i/>
          <w:iCs/>
        </w:rPr>
        <w:t>Fertiliser</w:t>
      </w:r>
      <w:proofErr w:type="spellEnd"/>
      <w:r w:rsidRPr="00E15A05">
        <w:rPr>
          <w:i/>
          <w:iCs/>
        </w:rPr>
        <w:t xml:space="preserve"> Statistics</w:t>
      </w:r>
      <w:r>
        <w:t>’ Various Years.</w:t>
      </w:r>
      <w:proofErr w:type="gramEnd"/>
      <w:r>
        <w:t xml:space="preserve"> </w:t>
      </w:r>
      <w:smartTag w:uri="urn:schemas-microsoft-com:office:smarttags" w:element="City">
        <w:smartTag w:uri="urn:schemas-microsoft-com:office:smarttags" w:element="place">
          <w:r>
            <w:t>New Delhi</w:t>
          </w:r>
        </w:smartTag>
      </w:smartTag>
      <w:r>
        <w:t xml:space="preserve">: </w:t>
      </w:r>
      <w:proofErr w:type="spellStart"/>
      <w:r>
        <w:t>Fertiliser</w:t>
      </w:r>
      <w:proofErr w:type="spellEnd"/>
      <w:r>
        <w:t xml:space="preserve"> Association of </w:t>
      </w:r>
      <w:smartTag w:uri="urn:schemas-microsoft-com:office:smarttags" w:element="country-region">
        <w:smartTag w:uri="urn:schemas-microsoft-com:office:smarttags" w:element="place">
          <w:r>
            <w:t>India</w:t>
          </w:r>
        </w:smartTag>
      </w:smartTag>
      <w:r>
        <w:t xml:space="preserve">. </w:t>
      </w:r>
    </w:p>
    <w:p w:rsidR="00AC076F" w:rsidRDefault="00AC076F" w:rsidP="00AC076F">
      <w:pPr>
        <w:pStyle w:val="BodyText"/>
        <w:ind w:left="720" w:hanging="720"/>
      </w:pPr>
      <w:r>
        <w:t xml:space="preserve">Financial And Cost Survey of the Tea Industry, Tea Board of India, various issues. </w:t>
      </w:r>
    </w:p>
    <w:p w:rsidR="00AC076F" w:rsidRDefault="00AC076F" w:rsidP="00AC076F">
      <w:pPr>
        <w:pStyle w:val="BodyText"/>
        <w:ind w:left="720" w:hanging="720"/>
      </w:pPr>
      <w:r>
        <w:t xml:space="preserve">Goldstein, M. and M. S. </w:t>
      </w:r>
      <w:proofErr w:type="gramStart"/>
      <w:r>
        <w:t>Khan  ‘Income</w:t>
      </w:r>
      <w:proofErr w:type="gramEnd"/>
      <w:r>
        <w:t xml:space="preserve"> and Price Effects in Foreign Trade’ </w:t>
      </w:r>
      <w:r w:rsidRPr="005548A4">
        <w:rPr>
          <w:i/>
          <w:iCs/>
        </w:rPr>
        <w:t>Handbook of International Economics</w:t>
      </w:r>
      <w:r>
        <w:t xml:space="preserve">, Vol. 2, Eds. R. Jones and P. </w:t>
      </w:r>
      <w:proofErr w:type="spellStart"/>
      <w:r>
        <w:t>Kenen</w:t>
      </w:r>
      <w:proofErr w:type="spellEnd"/>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City">
        <w:smartTag w:uri="urn:schemas-microsoft-com:office:smarttags" w:element="place">
          <w:r>
            <w:t>Holland</w:t>
          </w:r>
        </w:smartTag>
      </w:smartTag>
      <w:r>
        <w:t xml:space="preserve">, pp. 1041-1105, 1984. </w:t>
      </w:r>
    </w:p>
    <w:p w:rsidR="00AC076F" w:rsidRDefault="00AC076F" w:rsidP="00AC076F">
      <w:pPr>
        <w:pStyle w:val="BodyText"/>
        <w:ind w:left="720" w:hanging="720"/>
      </w:pPr>
      <w:r>
        <w:t xml:space="preserve">Goldstein, Morris and </w:t>
      </w:r>
      <w:proofErr w:type="spellStart"/>
      <w:r>
        <w:t>Mohsin</w:t>
      </w:r>
      <w:proofErr w:type="spellEnd"/>
      <w:r>
        <w:t xml:space="preserve"> S. </w:t>
      </w:r>
      <w:proofErr w:type="gramStart"/>
      <w:r>
        <w:t>Khan  ‘The</w:t>
      </w:r>
      <w:proofErr w:type="gramEnd"/>
      <w:r>
        <w:t xml:space="preserve"> Supply and Demand for Exports: A Simultaneous Approach’ </w:t>
      </w:r>
      <w:r w:rsidRPr="00BF643C">
        <w:rPr>
          <w:i/>
          <w:iCs/>
        </w:rPr>
        <w:t>Review of Economics and Statistics</w:t>
      </w:r>
      <w:r>
        <w:t xml:space="preserve">, Vol. 60 (2), 275-86, 1978. </w:t>
      </w:r>
    </w:p>
    <w:p w:rsidR="00AC076F" w:rsidRDefault="00AC076F" w:rsidP="00AC076F">
      <w:pPr>
        <w:shd w:val="clear" w:color="auto" w:fill="FFFFFF"/>
        <w:spacing w:line="360" w:lineRule="auto"/>
        <w:ind w:hanging="720"/>
        <w:jc w:val="both"/>
      </w:pPr>
      <w:r>
        <w:t xml:space="preserve">            Hartley, M.J.  </w:t>
      </w:r>
      <w:proofErr w:type="spellStart"/>
      <w:r>
        <w:t>Nerlove</w:t>
      </w:r>
      <w:proofErr w:type="spellEnd"/>
      <w:r>
        <w:t xml:space="preserve">, M. and R. Kyle Peters  ‘An Analysis of Rubber Supply Response in Sri Lanka, </w:t>
      </w:r>
      <w:r w:rsidRPr="001A0445">
        <w:rPr>
          <w:i/>
          <w:iCs/>
        </w:rPr>
        <w:t>American Journal of Agricultural Economics</w:t>
      </w:r>
      <w:r>
        <w:t>, Vol. 69, No. 4, pp. 755-761, November 1987.</w:t>
      </w:r>
    </w:p>
    <w:p w:rsidR="00AC076F" w:rsidRDefault="00AC076F" w:rsidP="00AC076F">
      <w:pPr>
        <w:pStyle w:val="BodyText"/>
        <w:ind w:left="720" w:hanging="720"/>
      </w:pPr>
      <w:proofErr w:type="spellStart"/>
      <w:r>
        <w:t>Hongwei</w:t>
      </w:r>
      <w:proofErr w:type="spellEnd"/>
      <w:r>
        <w:t xml:space="preserve"> Du and Zhen </w:t>
      </w:r>
      <w:proofErr w:type="gramStart"/>
      <w:r>
        <w:t>Zhu  ‘The</w:t>
      </w:r>
      <w:proofErr w:type="gramEnd"/>
      <w:r>
        <w:t xml:space="preserve"> Effect of Exchange Rate Risk on Exports’ </w:t>
      </w:r>
      <w:r w:rsidRPr="00640A59">
        <w:rPr>
          <w:i/>
          <w:iCs/>
        </w:rPr>
        <w:t>Journal of Economic Studies</w:t>
      </w:r>
      <w:r>
        <w:t>, Vol. 28, No. 2, pp. 106-121, 2001.</w:t>
      </w:r>
    </w:p>
    <w:p w:rsidR="00AC076F" w:rsidRDefault="00AC076F" w:rsidP="00AC076F">
      <w:pPr>
        <w:pStyle w:val="BodyText"/>
        <w:ind w:left="720" w:hanging="720"/>
      </w:pPr>
      <w:proofErr w:type="gramStart"/>
      <w:r>
        <w:lastRenderedPageBreak/>
        <w:t xml:space="preserve">International Tea Committee, </w:t>
      </w:r>
      <w:r>
        <w:rPr>
          <w:i/>
          <w:iCs/>
        </w:rPr>
        <w:t>Annual Bulletin of Statistics</w:t>
      </w:r>
      <w:r>
        <w:t xml:space="preserve">, </w:t>
      </w:r>
      <w:smartTag w:uri="urn:schemas-microsoft-com:office:smarttags" w:element="City">
        <w:smartTag w:uri="urn:schemas-microsoft-com:office:smarttags" w:element="place">
          <w:r>
            <w:t>London</w:t>
          </w:r>
        </w:smartTag>
      </w:smartTag>
      <w:r>
        <w:t>, various issues.</w:t>
      </w:r>
      <w:proofErr w:type="gramEnd"/>
    </w:p>
    <w:p w:rsidR="00AC076F" w:rsidRDefault="00AC076F" w:rsidP="00AC076F">
      <w:pPr>
        <w:pStyle w:val="BodyText"/>
        <w:ind w:left="720" w:hanging="720"/>
      </w:pPr>
      <w:proofErr w:type="gramStart"/>
      <w:r>
        <w:t xml:space="preserve">Islam, N. and A. </w:t>
      </w:r>
      <w:proofErr w:type="spellStart"/>
      <w:r>
        <w:t>Subramaniyan</w:t>
      </w:r>
      <w:proofErr w:type="spellEnd"/>
      <w:r>
        <w:t xml:space="preserve">   ‘Agricultural Exports of Developing Countries Estimates of Income and Price </w:t>
      </w:r>
      <w:proofErr w:type="spellStart"/>
      <w:r>
        <w:t>Elasticities</w:t>
      </w:r>
      <w:proofErr w:type="spellEnd"/>
      <w:r>
        <w:t xml:space="preserve"> of Demand and Supply’ </w:t>
      </w:r>
      <w:r w:rsidRPr="00CF4874">
        <w:rPr>
          <w:i/>
        </w:rPr>
        <w:t>Journal of Agricultural Economics</w:t>
      </w:r>
      <w:r>
        <w:t>, Vol. 40, Issue 2, pp. 221-231, 1989.</w:t>
      </w:r>
      <w:proofErr w:type="gramEnd"/>
      <w:r>
        <w:t xml:space="preserve"> </w:t>
      </w:r>
    </w:p>
    <w:p w:rsidR="00AC076F" w:rsidRPr="00AF4F71" w:rsidRDefault="00AC076F" w:rsidP="00AC076F">
      <w:pPr>
        <w:pStyle w:val="Heading2"/>
        <w:spacing w:line="360" w:lineRule="auto"/>
        <w:ind w:left="720" w:hanging="720"/>
        <w:jc w:val="both"/>
        <w:rPr>
          <w:rFonts w:ascii="Times New Roman" w:hAnsi="Times New Roman"/>
          <w:b w:val="0"/>
          <w:bCs w:val="0"/>
          <w:i w:val="0"/>
          <w:iCs w:val="0"/>
          <w:sz w:val="24"/>
          <w:szCs w:val="24"/>
        </w:rPr>
      </w:pPr>
      <w:proofErr w:type="spellStart"/>
      <w:r w:rsidRPr="00AF4F71">
        <w:rPr>
          <w:rFonts w:ascii="Times New Roman" w:hAnsi="Times New Roman"/>
          <w:b w:val="0"/>
          <w:bCs w:val="0"/>
          <w:i w:val="0"/>
          <w:iCs w:val="0"/>
          <w:sz w:val="24"/>
          <w:szCs w:val="24"/>
        </w:rPr>
        <w:t>Jarque</w:t>
      </w:r>
      <w:proofErr w:type="spellEnd"/>
      <w:r w:rsidRPr="00AF4F71">
        <w:rPr>
          <w:rFonts w:ascii="Times New Roman" w:hAnsi="Times New Roman"/>
          <w:b w:val="0"/>
          <w:bCs w:val="0"/>
          <w:i w:val="0"/>
          <w:iCs w:val="0"/>
          <w:sz w:val="24"/>
          <w:szCs w:val="24"/>
        </w:rPr>
        <w:t xml:space="preserve">, Carlos M. and Anil K. </w:t>
      </w:r>
      <w:proofErr w:type="spellStart"/>
      <w:r w:rsidRPr="00AF4F71">
        <w:rPr>
          <w:rFonts w:ascii="Times New Roman" w:hAnsi="Times New Roman"/>
          <w:b w:val="0"/>
          <w:bCs w:val="0"/>
          <w:i w:val="0"/>
          <w:iCs w:val="0"/>
          <w:sz w:val="24"/>
          <w:szCs w:val="24"/>
        </w:rPr>
        <w:t>Bera</w:t>
      </w:r>
      <w:proofErr w:type="spellEnd"/>
      <w:r w:rsidRPr="00AF4F71">
        <w:rPr>
          <w:rFonts w:ascii="Times New Roman" w:hAnsi="Times New Roman"/>
          <w:b w:val="0"/>
          <w:bCs w:val="0"/>
          <w:i w:val="0"/>
          <w:iCs w:val="0"/>
          <w:sz w:val="24"/>
          <w:szCs w:val="24"/>
        </w:rPr>
        <w:t xml:space="preserve">    ‘Efficient tests for normality, homoscedasticity and serial independence of regression residuals: </w:t>
      </w:r>
      <w:smartTag w:uri="urn:schemas-microsoft-com:office:smarttags" w:element="place">
        <w:r w:rsidRPr="00AF4F71">
          <w:rPr>
            <w:rFonts w:ascii="Times New Roman" w:hAnsi="Times New Roman"/>
            <w:b w:val="0"/>
            <w:bCs w:val="0"/>
            <w:i w:val="0"/>
            <w:iCs w:val="0"/>
            <w:sz w:val="24"/>
            <w:szCs w:val="24"/>
          </w:rPr>
          <w:t>Monte Carlo</w:t>
        </w:r>
      </w:smartTag>
      <w:r w:rsidRPr="00AF4F71">
        <w:rPr>
          <w:rFonts w:ascii="Times New Roman" w:hAnsi="Times New Roman"/>
          <w:b w:val="0"/>
          <w:bCs w:val="0"/>
          <w:i w:val="0"/>
          <w:iCs w:val="0"/>
          <w:sz w:val="24"/>
          <w:szCs w:val="24"/>
        </w:rPr>
        <w:t xml:space="preserve"> evidence’ </w:t>
      </w:r>
      <w:r w:rsidRPr="00AF4F71">
        <w:rPr>
          <w:rFonts w:ascii="Times New Roman" w:hAnsi="Times New Roman"/>
          <w:b w:val="0"/>
          <w:bCs w:val="0"/>
          <w:sz w:val="24"/>
          <w:szCs w:val="24"/>
        </w:rPr>
        <w:t>Economics Letters</w:t>
      </w:r>
      <w:r w:rsidRPr="00AF4F71">
        <w:rPr>
          <w:rFonts w:ascii="Times New Roman" w:hAnsi="Times New Roman"/>
          <w:b w:val="0"/>
          <w:bCs w:val="0"/>
          <w:i w:val="0"/>
          <w:iCs w:val="0"/>
          <w:sz w:val="24"/>
          <w:szCs w:val="24"/>
        </w:rPr>
        <w:t>, Vol. 7, Issue 4, pp. 313–318, 1981.</w:t>
      </w:r>
    </w:p>
    <w:p w:rsidR="00AC076F" w:rsidRDefault="00AC076F" w:rsidP="00AC076F">
      <w:pPr>
        <w:pStyle w:val="BodyText"/>
        <w:ind w:left="720" w:hanging="720"/>
      </w:pPr>
      <w:proofErr w:type="spellStart"/>
      <w:r>
        <w:t>Kalaitzandonakes</w:t>
      </w:r>
      <w:proofErr w:type="spellEnd"/>
      <w:r>
        <w:t xml:space="preserve"> and </w:t>
      </w:r>
      <w:proofErr w:type="spellStart"/>
      <w:proofErr w:type="gramStart"/>
      <w:r>
        <w:t>Shonkwiler</w:t>
      </w:r>
      <w:proofErr w:type="spellEnd"/>
      <w:r>
        <w:t xml:space="preserve">  ‘State</w:t>
      </w:r>
      <w:proofErr w:type="gramEnd"/>
      <w:r>
        <w:t xml:space="preserve">-Space Approach to Perennial Crop Supply Analysis’ </w:t>
      </w:r>
      <w:r w:rsidRPr="00BE025E">
        <w:rPr>
          <w:i/>
          <w:iCs/>
        </w:rPr>
        <w:t>American Journal of Agricultural Economics</w:t>
      </w:r>
      <w:r>
        <w:t xml:space="preserve">, Vol. 74, No. 2, 1992. </w:t>
      </w:r>
    </w:p>
    <w:p w:rsidR="00AC076F" w:rsidRDefault="00AC076F" w:rsidP="00AC076F">
      <w:pPr>
        <w:pStyle w:val="BodyText"/>
        <w:ind w:left="720" w:hanging="720"/>
      </w:pPr>
      <w:proofErr w:type="spellStart"/>
      <w:r>
        <w:t>Kiptui</w:t>
      </w:r>
      <w:proofErr w:type="spellEnd"/>
      <w:r>
        <w:t xml:space="preserve"> M. C. Does Exchange Rate Volatility Harm Exports: Empirical Evidence from </w:t>
      </w:r>
      <w:smartTag w:uri="urn:schemas-microsoft-com:office:smarttags" w:element="country-region">
        <w:smartTag w:uri="urn:schemas-microsoft-com:office:smarttags" w:element="place">
          <w:r>
            <w:t>Kenya</w:t>
          </w:r>
        </w:smartTag>
      </w:smartTag>
      <w:r>
        <w:t xml:space="preserve">’s Tea and Horticulture Exports’ Presentation for the CSAE Conference,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w:t>
      </w:r>
      <w:proofErr w:type="gramStart"/>
      <w:r>
        <w:t>16</w:t>
      </w:r>
      <w:proofErr w:type="gramEnd"/>
      <w:r>
        <w:t xml:space="preserve">-18 March, 2008. </w:t>
      </w:r>
    </w:p>
    <w:p w:rsidR="00AC076F" w:rsidRDefault="00AC076F" w:rsidP="00AC076F">
      <w:pPr>
        <w:pStyle w:val="BodyText"/>
        <w:ind w:left="720" w:hanging="720"/>
      </w:pPr>
      <w:r>
        <w:t xml:space="preserve">Kumar, </w:t>
      </w:r>
      <w:proofErr w:type="spellStart"/>
      <w:r>
        <w:t>Alok</w:t>
      </w:r>
      <w:proofErr w:type="spellEnd"/>
      <w:r>
        <w:t xml:space="preserve"> and </w:t>
      </w:r>
      <w:proofErr w:type="spellStart"/>
      <w:r>
        <w:t>Ramani</w:t>
      </w:r>
      <w:proofErr w:type="spellEnd"/>
      <w:r>
        <w:t xml:space="preserve"> Kumar   ‘Indian Tea Exports: An Analysis of Performance and </w:t>
      </w:r>
      <w:proofErr w:type="gramStart"/>
      <w:r>
        <w:t xml:space="preserve">Constraints’  </w:t>
      </w:r>
      <w:r>
        <w:rPr>
          <w:i/>
          <w:iCs/>
        </w:rPr>
        <w:t>Foreign</w:t>
      </w:r>
      <w:proofErr w:type="gramEnd"/>
      <w:r>
        <w:rPr>
          <w:i/>
          <w:iCs/>
        </w:rPr>
        <w:t xml:space="preserve"> Trade Review</w:t>
      </w:r>
      <w:r>
        <w:t xml:space="preserve">, Vol. 29, Issue 2, 1994. </w:t>
      </w:r>
    </w:p>
    <w:p w:rsidR="00AC076F" w:rsidRDefault="00AC076F" w:rsidP="00AC076F">
      <w:pPr>
        <w:pStyle w:val="BodyText"/>
        <w:ind w:left="720" w:hanging="720"/>
      </w:pPr>
      <w:r>
        <w:t xml:space="preserve">Kumar, P., P.S. Badal, N.P. Singh and R.P. Singh  ‘Tea Industry in </w:t>
      </w:r>
      <w:smartTag w:uri="urn:schemas-microsoft-com:office:smarttags" w:element="country-region">
        <w:smartTag w:uri="urn:schemas-microsoft-com:office:smarttags" w:element="place">
          <w:r>
            <w:t>India</w:t>
          </w:r>
        </w:smartTag>
      </w:smartTag>
      <w:r>
        <w:t xml:space="preserve">: Problems and Prospects’ Indian Journal of Agricultural Economics, Vol. 63, issue 1, 84-96, Jan-Mar 2008.  </w:t>
      </w:r>
    </w:p>
    <w:p w:rsidR="00AC076F" w:rsidRDefault="00AC076F" w:rsidP="00AC076F">
      <w:pPr>
        <w:pStyle w:val="BodyText"/>
        <w:ind w:left="720" w:hanging="720"/>
      </w:pPr>
      <w:r>
        <w:t xml:space="preserve">Kumar, T Krishna and Ashok </w:t>
      </w:r>
      <w:proofErr w:type="gramStart"/>
      <w:r>
        <w:t>Mittal  ‘On</w:t>
      </w:r>
      <w:proofErr w:type="gramEnd"/>
      <w:r>
        <w:t xml:space="preserve"> </w:t>
      </w:r>
      <w:proofErr w:type="spellStart"/>
      <w:r>
        <w:t>Liberalising</w:t>
      </w:r>
      <w:proofErr w:type="spellEnd"/>
      <w:r>
        <w:t xml:space="preserve"> Agricultural Trade: A Note of Caution from </w:t>
      </w:r>
      <w:smartTag w:uri="urn:schemas-microsoft-com:office:smarttags" w:element="country-region">
        <w:smartTag w:uri="urn:schemas-microsoft-com:office:smarttags" w:element="place">
          <w:r>
            <w:t>India</w:t>
          </w:r>
        </w:smartTag>
      </w:smartTag>
      <w:r>
        <w:t xml:space="preserve">’s Experience with Tea Trade’ </w:t>
      </w:r>
      <w:r>
        <w:rPr>
          <w:i/>
          <w:iCs/>
        </w:rPr>
        <w:t>Economic and Political Weekly</w:t>
      </w:r>
      <w:r>
        <w:t xml:space="preserve">, </w:t>
      </w:r>
      <w:smartTag w:uri="urn:schemas-microsoft-com:office:smarttags" w:element="date">
        <w:smartTagPr>
          <w:attr w:name="Month" w:val="12"/>
          <w:attr w:name="Day" w:val="2"/>
          <w:attr w:name="Year" w:val="1995"/>
        </w:smartTagPr>
        <w:r>
          <w:t>December 2, 1995</w:t>
        </w:r>
      </w:smartTag>
      <w:r>
        <w:t>.</w:t>
      </w:r>
    </w:p>
    <w:p w:rsidR="00AC076F" w:rsidRDefault="00AC076F" w:rsidP="00AC076F">
      <w:pPr>
        <w:pStyle w:val="BodyText"/>
        <w:ind w:left="720" w:hanging="720"/>
      </w:pPr>
      <w:proofErr w:type="spellStart"/>
      <w:r>
        <w:t>Kutty</w:t>
      </w:r>
      <w:proofErr w:type="spellEnd"/>
      <w:r>
        <w:t xml:space="preserve">, P. </w:t>
      </w:r>
      <w:proofErr w:type="spellStart"/>
      <w:proofErr w:type="gramStart"/>
      <w:r>
        <w:t>Unneen</w:t>
      </w:r>
      <w:proofErr w:type="spellEnd"/>
      <w:r>
        <w:t xml:space="preserve">  ‘</w:t>
      </w:r>
      <w:smartTag w:uri="urn:schemas-microsoft-com:office:smarttags" w:element="country-region">
        <w:smartTag w:uri="urn:schemas-microsoft-com:office:smarttags" w:element="place">
          <w:r>
            <w:t>India</w:t>
          </w:r>
        </w:smartTag>
      </w:smartTag>
      <w:r>
        <w:t>’s</w:t>
      </w:r>
      <w:proofErr w:type="gramEnd"/>
      <w:r>
        <w:t xml:space="preserve"> Tea Exports: An Econometric Analysis’  </w:t>
      </w:r>
      <w:r>
        <w:rPr>
          <w:i/>
          <w:iCs/>
        </w:rPr>
        <w:t>Foreign Trade Review</w:t>
      </w:r>
      <w:r>
        <w:t>, Vol. 34, Issue 3-4, 1999.</w:t>
      </w:r>
    </w:p>
    <w:p w:rsidR="002374A0" w:rsidRDefault="00AC076F" w:rsidP="00AC076F">
      <w:pPr>
        <w:pStyle w:val="FootnoteText"/>
        <w:spacing w:line="360" w:lineRule="auto"/>
        <w:ind w:hanging="720"/>
        <w:jc w:val="both"/>
        <w:rPr>
          <w:sz w:val="24"/>
          <w:szCs w:val="24"/>
        </w:rPr>
      </w:pPr>
      <w:r>
        <w:rPr>
          <w:sz w:val="24"/>
          <w:szCs w:val="24"/>
        </w:rPr>
        <w:t xml:space="preserve">            </w:t>
      </w:r>
      <w:proofErr w:type="spellStart"/>
      <w:r w:rsidRPr="00BE5B0C">
        <w:rPr>
          <w:sz w:val="24"/>
          <w:szCs w:val="24"/>
        </w:rPr>
        <w:t>Mc</w:t>
      </w:r>
      <w:proofErr w:type="spellEnd"/>
      <w:r w:rsidRPr="00BE5B0C">
        <w:rPr>
          <w:sz w:val="24"/>
          <w:szCs w:val="24"/>
        </w:rPr>
        <w:t xml:space="preserve"> </w:t>
      </w:r>
      <w:proofErr w:type="spellStart"/>
      <w:r w:rsidRPr="00BE5B0C">
        <w:rPr>
          <w:sz w:val="24"/>
          <w:szCs w:val="24"/>
        </w:rPr>
        <w:t>Combie</w:t>
      </w:r>
      <w:proofErr w:type="spellEnd"/>
      <w:r>
        <w:rPr>
          <w:sz w:val="24"/>
          <w:szCs w:val="24"/>
        </w:rPr>
        <w:t xml:space="preserve">, J.S.L. and A.P. </w:t>
      </w:r>
      <w:proofErr w:type="spellStart"/>
      <w:proofErr w:type="gramStart"/>
      <w:r>
        <w:rPr>
          <w:sz w:val="24"/>
          <w:szCs w:val="24"/>
        </w:rPr>
        <w:t>Thirlwall</w:t>
      </w:r>
      <w:proofErr w:type="spellEnd"/>
      <w:r>
        <w:rPr>
          <w:sz w:val="24"/>
          <w:szCs w:val="24"/>
        </w:rPr>
        <w:t xml:space="preserve">  </w:t>
      </w:r>
      <w:r w:rsidRPr="00AF4F71">
        <w:rPr>
          <w:sz w:val="24"/>
          <w:szCs w:val="24"/>
          <w:u w:val="single"/>
        </w:rPr>
        <w:t>Essays</w:t>
      </w:r>
      <w:proofErr w:type="gramEnd"/>
      <w:r w:rsidRPr="00AF4F71">
        <w:rPr>
          <w:sz w:val="24"/>
          <w:szCs w:val="24"/>
          <w:u w:val="single"/>
        </w:rPr>
        <w:t xml:space="preserve"> on Balance of Payments Constrained </w:t>
      </w:r>
      <w:r w:rsidRPr="00AF4F71">
        <w:rPr>
          <w:sz w:val="24"/>
          <w:szCs w:val="24"/>
        </w:rPr>
        <w:t xml:space="preserve">                         </w:t>
      </w:r>
      <w:r w:rsidR="002374A0">
        <w:rPr>
          <w:sz w:val="24"/>
          <w:szCs w:val="24"/>
        </w:rPr>
        <w:t xml:space="preserve"> </w:t>
      </w:r>
    </w:p>
    <w:p w:rsidR="00AC076F" w:rsidRDefault="002374A0" w:rsidP="00AC076F">
      <w:pPr>
        <w:pStyle w:val="FootnoteText"/>
        <w:spacing w:line="360" w:lineRule="auto"/>
        <w:ind w:hanging="720"/>
        <w:jc w:val="both"/>
        <w:rPr>
          <w:sz w:val="24"/>
          <w:szCs w:val="24"/>
        </w:rPr>
      </w:pPr>
      <w:r>
        <w:rPr>
          <w:sz w:val="24"/>
          <w:szCs w:val="24"/>
        </w:rPr>
        <w:t xml:space="preserve">                         </w:t>
      </w:r>
      <w:r w:rsidR="00AC076F" w:rsidRPr="00AF4F71">
        <w:rPr>
          <w:sz w:val="24"/>
          <w:szCs w:val="24"/>
          <w:u w:val="single"/>
        </w:rPr>
        <w:t>Growth: Theory and Evidence</w:t>
      </w:r>
      <w:r w:rsidR="00AC076F" w:rsidRPr="00E425F2">
        <w:rPr>
          <w:sz w:val="24"/>
          <w:szCs w:val="24"/>
        </w:rPr>
        <w:t>,</w:t>
      </w:r>
      <w:r w:rsidR="00AC076F">
        <w:rPr>
          <w:sz w:val="24"/>
          <w:szCs w:val="24"/>
        </w:rPr>
        <w:t xml:space="preserve"> </w:t>
      </w:r>
      <w:proofErr w:type="spellStart"/>
      <w:r w:rsidR="00AC076F">
        <w:rPr>
          <w:sz w:val="24"/>
          <w:szCs w:val="24"/>
        </w:rPr>
        <w:t>Routledge</w:t>
      </w:r>
      <w:proofErr w:type="spellEnd"/>
      <w:r w:rsidR="00AC076F">
        <w:rPr>
          <w:sz w:val="24"/>
          <w:szCs w:val="24"/>
        </w:rPr>
        <w:t xml:space="preserve"> Studies in Development Economics </w:t>
      </w:r>
    </w:p>
    <w:p w:rsidR="00AC076F" w:rsidRPr="00BE5B0C" w:rsidRDefault="00AC076F" w:rsidP="00AC076F">
      <w:pPr>
        <w:pStyle w:val="FootnoteText"/>
        <w:spacing w:line="360" w:lineRule="auto"/>
        <w:ind w:hanging="720"/>
        <w:jc w:val="both"/>
        <w:rPr>
          <w:sz w:val="24"/>
          <w:szCs w:val="24"/>
        </w:rPr>
      </w:pPr>
      <w:r>
        <w:rPr>
          <w:sz w:val="24"/>
          <w:szCs w:val="24"/>
        </w:rPr>
        <w:t xml:space="preserve">                         </w:t>
      </w:r>
      <w:proofErr w:type="gramStart"/>
      <w:r>
        <w:rPr>
          <w:sz w:val="24"/>
          <w:szCs w:val="24"/>
        </w:rPr>
        <w:t xml:space="preserve">37, </w:t>
      </w:r>
      <w:proofErr w:type="spellStart"/>
      <w:r>
        <w:rPr>
          <w:sz w:val="24"/>
          <w:szCs w:val="24"/>
        </w:rPr>
        <w:t>Routledge</w:t>
      </w:r>
      <w:proofErr w:type="spellEnd"/>
      <w:r>
        <w:rPr>
          <w:sz w:val="24"/>
          <w:szCs w:val="24"/>
        </w:rPr>
        <w:t>.</w:t>
      </w:r>
      <w:proofErr w:type="gramEnd"/>
      <w:r>
        <w:rPr>
          <w:sz w:val="24"/>
          <w:szCs w:val="24"/>
        </w:rPr>
        <w:t xml:space="preserve"> </w:t>
      </w:r>
      <w:smartTag w:uri="urn:schemas-microsoft-com:office:smarttags" w:element="City">
        <w:smartTag w:uri="urn:schemas-microsoft-com:office:smarttags" w:element="place">
          <w:r>
            <w:rPr>
              <w:sz w:val="24"/>
              <w:szCs w:val="24"/>
            </w:rPr>
            <w:t>London</w:t>
          </w:r>
        </w:smartTag>
      </w:smartTag>
      <w:r>
        <w:rPr>
          <w:sz w:val="24"/>
          <w:szCs w:val="24"/>
        </w:rPr>
        <w:t xml:space="preserve">. </w:t>
      </w:r>
      <w:r w:rsidRPr="00BE5B0C">
        <w:rPr>
          <w:sz w:val="24"/>
          <w:szCs w:val="24"/>
        </w:rPr>
        <w:t xml:space="preserve">2004. </w:t>
      </w:r>
    </w:p>
    <w:p w:rsidR="00AC076F" w:rsidRDefault="00AC076F" w:rsidP="00AC076F">
      <w:pPr>
        <w:pStyle w:val="BodyText"/>
        <w:ind w:left="720" w:hanging="720"/>
      </w:pPr>
      <w:proofErr w:type="spellStart"/>
      <w:r>
        <w:t>Misra</w:t>
      </w:r>
      <w:proofErr w:type="spellEnd"/>
      <w:r>
        <w:t xml:space="preserve">, Sib </w:t>
      </w:r>
      <w:proofErr w:type="spellStart"/>
      <w:r>
        <w:t>Ranjan</w:t>
      </w:r>
      <w:proofErr w:type="spellEnd"/>
      <w:r>
        <w:t xml:space="preserve">   ‘Domestic Consumption of tea in India: 1961-</w:t>
      </w:r>
      <w:proofErr w:type="gramStart"/>
      <w:r>
        <w:t xml:space="preserve">1985’  </w:t>
      </w:r>
      <w:r>
        <w:rPr>
          <w:i/>
          <w:iCs/>
        </w:rPr>
        <w:t>Indian</w:t>
      </w:r>
      <w:proofErr w:type="gramEnd"/>
      <w:r>
        <w:rPr>
          <w:i/>
          <w:iCs/>
        </w:rPr>
        <w:t xml:space="preserve"> Economic Journal</w:t>
      </w:r>
      <w:r>
        <w:t>, Vol. 37, 1990.</w:t>
      </w:r>
    </w:p>
    <w:p w:rsidR="00AC076F" w:rsidRDefault="00AC076F" w:rsidP="00AC076F">
      <w:pPr>
        <w:pStyle w:val="BodyText"/>
        <w:ind w:left="720" w:hanging="720"/>
      </w:pPr>
      <w:proofErr w:type="spellStart"/>
      <w:r>
        <w:t>Misra</w:t>
      </w:r>
      <w:proofErr w:type="spellEnd"/>
      <w:r>
        <w:t xml:space="preserve">, Sib </w:t>
      </w:r>
      <w:proofErr w:type="spellStart"/>
      <w:r>
        <w:t>Ranjan</w:t>
      </w:r>
      <w:proofErr w:type="spellEnd"/>
      <w:r>
        <w:t xml:space="preserve">   ‘Tea Export: An </w:t>
      </w:r>
      <w:proofErr w:type="gramStart"/>
      <w:r>
        <w:t xml:space="preserve">Assessment’  </w:t>
      </w:r>
      <w:r>
        <w:rPr>
          <w:i/>
          <w:iCs/>
        </w:rPr>
        <w:t>Productivity</w:t>
      </w:r>
      <w:proofErr w:type="gramEnd"/>
      <w:r>
        <w:t>, Vol. 35, No. 2, July-September, 1994.</w:t>
      </w:r>
    </w:p>
    <w:p w:rsidR="00AC076F" w:rsidRDefault="00AC076F" w:rsidP="00AC076F">
      <w:pPr>
        <w:pStyle w:val="BodyText"/>
        <w:ind w:left="720" w:hanging="720"/>
      </w:pPr>
      <w:proofErr w:type="spellStart"/>
      <w:r>
        <w:t>Mitra</w:t>
      </w:r>
      <w:proofErr w:type="spellEnd"/>
      <w:r>
        <w:t xml:space="preserve">, </w:t>
      </w:r>
      <w:proofErr w:type="spellStart"/>
      <w:r>
        <w:t>Neelanjana</w:t>
      </w:r>
      <w:proofErr w:type="spellEnd"/>
      <w:r>
        <w:t xml:space="preserve">   ‘Indian Tea Industry: Problems and </w:t>
      </w:r>
      <w:proofErr w:type="gramStart"/>
      <w:r>
        <w:t xml:space="preserve">Policies’  </w:t>
      </w:r>
      <w:r>
        <w:rPr>
          <w:i/>
          <w:iCs/>
        </w:rPr>
        <w:t>Economic</w:t>
      </w:r>
      <w:proofErr w:type="gramEnd"/>
      <w:r>
        <w:rPr>
          <w:i/>
          <w:iCs/>
        </w:rPr>
        <w:t xml:space="preserve"> and Political Weekly</w:t>
      </w:r>
      <w:r>
        <w:t xml:space="preserve">, </w:t>
      </w:r>
      <w:smartTag w:uri="urn:schemas-microsoft-com:office:smarttags" w:element="date">
        <w:smartTagPr>
          <w:attr w:name="Month" w:val="11"/>
          <w:attr w:name="Day" w:val="30"/>
          <w:attr w:name="Year" w:val="1991"/>
        </w:smartTagPr>
        <w:r>
          <w:t>November 30, 1991</w:t>
        </w:r>
      </w:smartTag>
      <w:r>
        <w:t>.</w:t>
      </w:r>
    </w:p>
    <w:p w:rsidR="00AC076F" w:rsidRPr="00C0506C" w:rsidRDefault="00AC076F" w:rsidP="00AC076F">
      <w:pPr>
        <w:pStyle w:val="BodyText"/>
        <w:ind w:left="720" w:hanging="720"/>
      </w:pPr>
      <w:r w:rsidRPr="00C0506C">
        <w:t>Moreno-</w:t>
      </w:r>
      <w:proofErr w:type="spellStart"/>
      <w:r w:rsidRPr="00C0506C">
        <w:t>Brid</w:t>
      </w:r>
      <w:proofErr w:type="spellEnd"/>
      <w:r w:rsidRPr="00C0506C">
        <w:t xml:space="preserve">, J. C. and </w:t>
      </w:r>
      <w:r>
        <w:t xml:space="preserve">E. </w:t>
      </w:r>
      <w:proofErr w:type="gramStart"/>
      <w:r w:rsidRPr="00C0506C">
        <w:t xml:space="preserve">Perez </w:t>
      </w:r>
      <w:r>
        <w:t xml:space="preserve"> ‘Trade</w:t>
      </w:r>
      <w:proofErr w:type="gramEnd"/>
      <w:r>
        <w:t xml:space="preserve"> Liberalization and Economic Growth in </w:t>
      </w:r>
      <w:smartTag w:uri="urn:schemas-microsoft-com:office:smarttags" w:element="place">
        <w:r>
          <w:t>Central America</w:t>
        </w:r>
      </w:smartTag>
      <w:r>
        <w:t xml:space="preserve">’ </w:t>
      </w:r>
      <w:proofErr w:type="spellStart"/>
      <w:r w:rsidRPr="00C0506C">
        <w:rPr>
          <w:i/>
          <w:iCs/>
        </w:rPr>
        <w:t>Cepal</w:t>
      </w:r>
      <w:proofErr w:type="spellEnd"/>
      <w:r w:rsidRPr="00C0506C">
        <w:rPr>
          <w:i/>
          <w:iCs/>
        </w:rPr>
        <w:t xml:space="preserve"> Review </w:t>
      </w:r>
      <w:r>
        <w:t xml:space="preserve">81, pp. 151-168, </w:t>
      </w:r>
      <w:r w:rsidRPr="00C0506C">
        <w:t>2003</w:t>
      </w:r>
      <w:r>
        <w:t>.</w:t>
      </w:r>
    </w:p>
    <w:p w:rsidR="00AC076F" w:rsidRDefault="00AC076F" w:rsidP="00AC076F">
      <w:pPr>
        <w:pStyle w:val="BodyText"/>
        <w:ind w:left="720" w:hanging="720"/>
      </w:pPr>
      <w:proofErr w:type="spellStart"/>
      <w:r>
        <w:lastRenderedPageBreak/>
        <w:t>Narayana</w:t>
      </w:r>
      <w:proofErr w:type="spellEnd"/>
      <w:r>
        <w:t xml:space="preserve">, N.S.S., and </w:t>
      </w:r>
      <w:proofErr w:type="spellStart"/>
      <w:r>
        <w:t>Kirit</w:t>
      </w:r>
      <w:proofErr w:type="spellEnd"/>
      <w:r>
        <w:t xml:space="preserve"> S. Parikh    ‘Estimation of Farm Supply Response and Acreage Allocation’ IIASA Research Report no. </w:t>
      </w:r>
      <w:proofErr w:type="gramStart"/>
      <w:r>
        <w:t>RR-81-001.</w:t>
      </w:r>
      <w:proofErr w:type="gramEnd"/>
      <w:r>
        <w:t xml:space="preserve"> </w:t>
      </w:r>
      <w:proofErr w:type="spellStart"/>
      <w:r>
        <w:t>Laxenburg</w:t>
      </w:r>
      <w:proofErr w:type="gramStart"/>
      <w:r>
        <w:t>:International</w:t>
      </w:r>
      <w:proofErr w:type="spellEnd"/>
      <w:proofErr w:type="gramEnd"/>
      <w:r>
        <w:t xml:space="preserve"> Institute for Applied Systems Analysis, 1981.</w:t>
      </w:r>
    </w:p>
    <w:p w:rsidR="00AC076F" w:rsidRPr="009D6EF3" w:rsidRDefault="00AC076F" w:rsidP="00AC076F">
      <w:pPr>
        <w:pStyle w:val="BodyText"/>
        <w:ind w:left="720" w:hanging="720"/>
      </w:pPr>
      <w:proofErr w:type="spellStart"/>
      <w:proofErr w:type="gramStart"/>
      <w:r w:rsidRPr="009D6EF3">
        <w:t>Nerlove</w:t>
      </w:r>
      <w:proofErr w:type="spellEnd"/>
      <w:r>
        <w:t>, M.</w:t>
      </w:r>
      <w:r w:rsidRPr="009D6EF3">
        <w:t xml:space="preserve"> and </w:t>
      </w:r>
      <w:r>
        <w:t xml:space="preserve">D. A. </w:t>
      </w:r>
      <w:proofErr w:type="spellStart"/>
      <w:r w:rsidRPr="009D6EF3">
        <w:t>Bessler</w:t>
      </w:r>
      <w:proofErr w:type="spellEnd"/>
      <w:r w:rsidRPr="009D6EF3">
        <w:t xml:space="preserve"> </w:t>
      </w:r>
      <w:r>
        <w:t xml:space="preserve">  ‘Expectations, Information and Dynamics’ in </w:t>
      </w:r>
      <w:r w:rsidRPr="009D6EF3">
        <w:rPr>
          <w:i/>
          <w:iCs/>
        </w:rPr>
        <w:t>Handbook of Agricultural Economics</w:t>
      </w:r>
      <w:r>
        <w:t xml:space="preserve">, Vol. 1, Eds. Bruce L. Gardner and Gordon C. </w:t>
      </w:r>
      <w:proofErr w:type="spellStart"/>
      <w:r>
        <w:t>Rausser</w:t>
      </w:r>
      <w:proofErr w:type="spellEnd"/>
      <w:r>
        <w:t>.</w:t>
      </w:r>
      <w:proofErr w:type="gramEnd"/>
      <w:r>
        <w:t xml:space="preserve"> </w:t>
      </w:r>
      <w:smartTag w:uri="urn:schemas-microsoft-com:office:smarttags" w:element="City">
        <w:smartTag w:uri="urn:schemas-microsoft-com:office:smarttags" w:element="place">
          <w:r>
            <w:t>Amsterdam</w:t>
          </w:r>
        </w:smartTag>
      </w:smartTag>
      <w:r>
        <w:t xml:space="preserve">: Elsevier Science. </w:t>
      </w:r>
      <w:r w:rsidRPr="009D6EF3">
        <w:t>2001</w:t>
      </w:r>
      <w:r>
        <w:t>.</w:t>
      </w:r>
    </w:p>
    <w:p w:rsidR="00AC076F" w:rsidRDefault="00AC076F" w:rsidP="00AC076F">
      <w:pPr>
        <w:pStyle w:val="BodyText"/>
        <w:ind w:left="720" w:hanging="720"/>
      </w:pPr>
      <w:proofErr w:type="spellStart"/>
      <w:r>
        <w:t>Nerlove</w:t>
      </w:r>
      <w:proofErr w:type="spellEnd"/>
      <w:r>
        <w:t xml:space="preserve">, M. The </w:t>
      </w:r>
      <w:r w:rsidRPr="00CE41BC">
        <w:rPr>
          <w:u w:val="single"/>
        </w:rPr>
        <w:t>Dynamics of Supply: Estimation of Farmer’s Response to Price</w:t>
      </w:r>
      <w:r>
        <w:t xml:space="preserve">, Baltimore: Johns Hopkins Press, 1958.  </w:t>
      </w:r>
    </w:p>
    <w:p w:rsidR="00AC076F" w:rsidRDefault="00AC076F" w:rsidP="00AC076F">
      <w:pPr>
        <w:pStyle w:val="BodyText"/>
        <w:ind w:left="720" w:hanging="720"/>
      </w:pPr>
      <w:proofErr w:type="spellStart"/>
      <w:proofErr w:type="gramStart"/>
      <w:r>
        <w:t>Newey</w:t>
      </w:r>
      <w:proofErr w:type="spellEnd"/>
      <w:r>
        <w:t xml:space="preserve">, W.K. and K.D. West ‘A simple, positive definite, </w:t>
      </w:r>
      <w:proofErr w:type="spellStart"/>
      <w:r>
        <w:t>heteroskedasticity</w:t>
      </w:r>
      <w:proofErr w:type="spellEnd"/>
      <w:r>
        <w:t xml:space="preserve"> and autocorrelation consistent covariance matrix."</w:t>
      </w:r>
      <w:proofErr w:type="gramEnd"/>
      <w:r>
        <w:t xml:space="preserve"> </w:t>
      </w:r>
      <w:proofErr w:type="spellStart"/>
      <w:proofErr w:type="gramStart"/>
      <w:r w:rsidRPr="008515CC">
        <w:rPr>
          <w:i/>
          <w:iCs/>
        </w:rPr>
        <w:t>Econometrica</w:t>
      </w:r>
      <w:proofErr w:type="spellEnd"/>
      <w:r>
        <w:t>, Vol. 55, Issue 3, pp. 703-708, 1987.</w:t>
      </w:r>
      <w:proofErr w:type="gramEnd"/>
    </w:p>
    <w:p w:rsidR="00AC076F" w:rsidRDefault="00AC076F" w:rsidP="00AC076F">
      <w:pPr>
        <w:autoSpaceDE w:val="0"/>
        <w:autoSpaceDN w:val="0"/>
        <w:adjustRightInd w:val="0"/>
        <w:spacing w:line="360" w:lineRule="auto"/>
        <w:ind w:hanging="720"/>
        <w:jc w:val="both"/>
        <w:rPr>
          <w:lang w:bidi="hi-IN"/>
        </w:rPr>
      </w:pPr>
      <w:r>
        <w:t xml:space="preserve">            Pacheco-Lopez, Penelope </w:t>
      </w:r>
      <w:r>
        <w:rPr>
          <w:lang w:bidi="hi-IN"/>
        </w:rPr>
        <w:t>‘</w:t>
      </w:r>
      <w:r w:rsidRPr="00C36BCC">
        <w:rPr>
          <w:lang w:bidi="hi-IN"/>
        </w:rPr>
        <w:t xml:space="preserve">The Impact of Trade Liberalisation on Exports, Imports, </w:t>
      </w:r>
    </w:p>
    <w:p w:rsidR="00AC076F" w:rsidRDefault="00AC076F" w:rsidP="00AC076F">
      <w:pPr>
        <w:autoSpaceDE w:val="0"/>
        <w:autoSpaceDN w:val="0"/>
        <w:adjustRightInd w:val="0"/>
        <w:spacing w:line="360" w:lineRule="auto"/>
        <w:ind w:hanging="720"/>
        <w:jc w:val="both"/>
        <w:rPr>
          <w:i/>
          <w:iCs/>
          <w:lang w:bidi="hi-IN"/>
        </w:rPr>
      </w:pPr>
      <w:r>
        <w:rPr>
          <w:lang w:bidi="hi-IN"/>
        </w:rPr>
        <w:t xml:space="preserve">                        </w:t>
      </w:r>
      <w:proofErr w:type="gramStart"/>
      <w:r w:rsidRPr="00C36BCC">
        <w:rPr>
          <w:lang w:bidi="hi-IN"/>
        </w:rPr>
        <w:t>the</w:t>
      </w:r>
      <w:proofErr w:type="gramEnd"/>
      <w:r w:rsidRPr="00C36BCC">
        <w:rPr>
          <w:lang w:bidi="hi-IN"/>
        </w:rPr>
        <w:t xml:space="preserve"> Balance of Payments and</w:t>
      </w:r>
      <w:r>
        <w:rPr>
          <w:lang w:bidi="hi-IN"/>
        </w:rPr>
        <w:t xml:space="preserve"> </w:t>
      </w:r>
      <w:r w:rsidRPr="00C36BCC">
        <w:rPr>
          <w:lang w:bidi="hi-IN"/>
        </w:rPr>
        <w:t xml:space="preserve">Growth: the Case of </w:t>
      </w:r>
      <w:smartTag w:uri="urn:schemas-microsoft-com:office:smarttags" w:element="country-region">
        <w:smartTag w:uri="urn:schemas-microsoft-com:office:smarttags" w:element="place">
          <w:r w:rsidRPr="00C36BCC">
            <w:rPr>
              <w:lang w:bidi="hi-IN"/>
            </w:rPr>
            <w:t>Mexico</w:t>
          </w:r>
        </w:smartTag>
      </w:smartTag>
      <w:r>
        <w:rPr>
          <w:lang w:bidi="hi-IN"/>
        </w:rPr>
        <w:t>’</w:t>
      </w:r>
      <w:r w:rsidRPr="00C36BCC">
        <w:rPr>
          <w:lang w:bidi="hi-IN"/>
        </w:rPr>
        <w:t xml:space="preserve"> </w:t>
      </w:r>
      <w:r w:rsidRPr="00C36BCC">
        <w:rPr>
          <w:i/>
          <w:iCs/>
          <w:lang w:bidi="hi-IN"/>
        </w:rPr>
        <w:t xml:space="preserve">Journal of Post </w:t>
      </w:r>
    </w:p>
    <w:p w:rsidR="00AC076F" w:rsidRDefault="00AC076F" w:rsidP="00AC076F">
      <w:pPr>
        <w:autoSpaceDE w:val="0"/>
        <w:autoSpaceDN w:val="0"/>
        <w:adjustRightInd w:val="0"/>
        <w:spacing w:line="360" w:lineRule="auto"/>
        <w:ind w:hanging="720"/>
        <w:jc w:val="both"/>
      </w:pPr>
      <w:r>
        <w:rPr>
          <w:i/>
          <w:iCs/>
          <w:lang w:bidi="hi-IN"/>
        </w:rPr>
        <w:t xml:space="preserve">                       </w:t>
      </w:r>
      <w:proofErr w:type="gramStart"/>
      <w:r w:rsidRPr="00C36BCC">
        <w:rPr>
          <w:i/>
          <w:iCs/>
          <w:lang w:bidi="hi-IN"/>
        </w:rPr>
        <w:t>Keynesian Economics</w:t>
      </w:r>
      <w:r w:rsidRPr="00C36BCC">
        <w:rPr>
          <w:lang w:bidi="hi-IN"/>
        </w:rPr>
        <w:t xml:space="preserve">, </w:t>
      </w:r>
      <w:r>
        <w:rPr>
          <w:lang w:bidi="hi-IN"/>
        </w:rPr>
        <w:t>Vol. 27, Issue 4, pp.</w:t>
      </w:r>
      <w:r w:rsidRPr="00C36BCC">
        <w:rPr>
          <w:lang w:bidi="hi-IN"/>
        </w:rPr>
        <w:t xml:space="preserve"> 595-619</w:t>
      </w:r>
      <w:r>
        <w:rPr>
          <w:lang w:bidi="hi-IN"/>
        </w:rPr>
        <w:t xml:space="preserve">, </w:t>
      </w:r>
      <w:r w:rsidRPr="00C36BCC">
        <w:rPr>
          <w:lang w:bidi="hi-IN"/>
        </w:rPr>
        <w:t>2005</w:t>
      </w:r>
      <w:r>
        <w:rPr>
          <w:lang w:bidi="hi-IN"/>
        </w:rPr>
        <w:t>.</w:t>
      </w:r>
      <w:proofErr w:type="gramEnd"/>
    </w:p>
    <w:p w:rsidR="00AC076F" w:rsidRDefault="00AC076F" w:rsidP="00AC076F">
      <w:pPr>
        <w:pStyle w:val="BodyText"/>
        <w:ind w:left="720" w:hanging="720"/>
      </w:pPr>
      <w:proofErr w:type="spellStart"/>
      <w:r>
        <w:t>Pai</w:t>
      </w:r>
      <w:proofErr w:type="spellEnd"/>
      <w:r>
        <w:t xml:space="preserve"> V.S.  ‘Indian Tea Industry: Strategic Implications for </w:t>
      </w:r>
      <w:proofErr w:type="gramStart"/>
      <w:r>
        <w:t xml:space="preserve">90’s’  </w:t>
      </w:r>
      <w:r>
        <w:rPr>
          <w:i/>
          <w:iCs/>
        </w:rPr>
        <w:t>Productivity</w:t>
      </w:r>
      <w:proofErr w:type="gramEnd"/>
      <w:r>
        <w:t xml:space="preserve">, Vol. 32, Issue 1, Apr.-Jun 1991. </w:t>
      </w:r>
    </w:p>
    <w:p w:rsidR="00AC076F" w:rsidRDefault="00AC076F" w:rsidP="00AC076F">
      <w:pPr>
        <w:pStyle w:val="BodyText"/>
        <w:ind w:left="720" w:hanging="720"/>
      </w:pPr>
      <w:proofErr w:type="spellStart"/>
      <w:r>
        <w:t>Perraton</w:t>
      </w:r>
      <w:proofErr w:type="spellEnd"/>
      <w:r>
        <w:t xml:space="preserve">, Jonathan  ‘Balance of Payments Constrained Growth: An Examination of </w:t>
      </w:r>
      <w:proofErr w:type="spellStart"/>
      <w:r>
        <w:t>Thirlwall’s</w:t>
      </w:r>
      <w:proofErr w:type="spellEnd"/>
      <w:r>
        <w:t xml:space="preserve"> Hypothesis’ </w:t>
      </w:r>
      <w:r w:rsidRPr="00960952">
        <w:rPr>
          <w:i/>
          <w:iCs/>
        </w:rPr>
        <w:t>International Review of Applied Economics</w:t>
      </w:r>
      <w:r>
        <w:t>, Vol. 17, No. 1, pp. 1-22, 2003.</w:t>
      </w:r>
    </w:p>
    <w:p w:rsidR="00AC076F" w:rsidRDefault="00AC076F" w:rsidP="00AC076F">
      <w:pPr>
        <w:autoSpaceDE w:val="0"/>
        <w:autoSpaceDN w:val="0"/>
        <w:adjustRightInd w:val="0"/>
        <w:spacing w:line="360" w:lineRule="auto"/>
        <w:ind w:hanging="720"/>
        <w:jc w:val="both"/>
      </w:pPr>
      <w:r>
        <w:t xml:space="preserve">            </w:t>
      </w:r>
      <w:proofErr w:type="spellStart"/>
      <w:r>
        <w:t>Po</w:t>
      </w:r>
      <w:r w:rsidRPr="009A74AD">
        <w:t>zo</w:t>
      </w:r>
      <w:proofErr w:type="spellEnd"/>
      <w:r w:rsidRPr="009A74AD">
        <w:t>, Susan</w:t>
      </w:r>
      <w:r>
        <w:t xml:space="preserve">   ‘</w:t>
      </w:r>
      <w:r w:rsidRPr="009A74AD">
        <w:t xml:space="preserve">Conditional Exchange Rate Volatility and the Volume of International </w:t>
      </w:r>
    </w:p>
    <w:p w:rsidR="00AC076F" w:rsidRDefault="00AC076F" w:rsidP="00AC076F">
      <w:pPr>
        <w:autoSpaceDE w:val="0"/>
        <w:autoSpaceDN w:val="0"/>
        <w:adjustRightInd w:val="0"/>
        <w:spacing w:line="360" w:lineRule="auto"/>
        <w:ind w:hanging="720"/>
        <w:jc w:val="both"/>
      </w:pPr>
      <w:r>
        <w:t xml:space="preserve">                        </w:t>
      </w:r>
      <w:r w:rsidRPr="009A74AD">
        <w:t>Trade: Evidence from the Early 1900s</w:t>
      </w:r>
      <w:r>
        <w:t xml:space="preserve">’   </w:t>
      </w:r>
      <w:r w:rsidRPr="009A74AD">
        <w:rPr>
          <w:i/>
          <w:iCs/>
        </w:rPr>
        <w:t>Review of Economics and Statistics</w:t>
      </w:r>
      <w:r>
        <w:t xml:space="preserve">, </w:t>
      </w:r>
    </w:p>
    <w:p w:rsidR="00AC076F" w:rsidRPr="009A74AD" w:rsidRDefault="00AC076F" w:rsidP="00AC076F">
      <w:pPr>
        <w:autoSpaceDE w:val="0"/>
        <w:autoSpaceDN w:val="0"/>
        <w:adjustRightInd w:val="0"/>
        <w:spacing w:line="360" w:lineRule="auto"/>
        <w:ind w:hanging="720"/>
        <w:jc w:val="both"/>
      </w:pPr>
      <w:r>
        <w:t xml:space="preserve">                        Vol. 74, Issue 2, pp. 325-329, May 1992.</w:t>
      </w:r>
    </w:p>
    <w:p w:rsidR="00AC076F" w:rsidRDefault="00AC076F" w:rsidP="00AC076F">
      <w:pPr>
        <w:pStyle w:val="BodyText"/>
        <w:ind w:left="720" w:hanging="720"/>
      </w:pPr>
      <w:proofErr w:type="spellStart"/>
      <w:r>
        <w:t>Qian</w:t>
      </w:r>
      <w:proofErr w:type="spellEnd"/>
      <w:r>
        <w:t xml:space="preserve">, Y. and P. </w:t>
      </w:r>
      <w:proofErr w:type="spellStart"/>
      <w:proofErr w:type="gramStart"/>
      <w:r>
        <w:t>Varangis</w:t>
      </w:r>
      <w:proofErr w:type="spellEnd"/>
      <w:r>
        <w:t xml:space="preserve">  ‘Does</w:t>
      </w:r>
      <w:proofErr w:type="gramEnd"/>
      <w:r>
        <w:t xml:space="preserve"> Exchange Rate Volatility Hinder Export Growth?’ </w:t>
      </w:r>
      <w:r w:rsidRPr="001022F6">
        <w:rPr>
          <w:i/>
          <w:iCs/>
        </w:rPr>
        <w:t>Empirical Economics</w:t>
      </w:r>
      <w:r>
        <w:t>, Vol. 19, No. 3, pp. 371-396, May 1994.</w:t>
      </w:r>
    </w:p>
    <w:p w:rsidR="00AC076F" w:rsidRDefault="00AC076F" w:rsidP="00AC076F">
      <w:pPr>
        <w:pStyle w:val="BodyText"/>
        <w:ind w:left="720" w:hanging="720"/>
      </w:pPr>
      <w:r>
        <w:t xml:space="preserve">Rahman M. L.   </w:t>
      </w:r>
      <w:proofErr w:type="gramStart"/>
      <w:r>
        <w:t xml:space="preserve">‘Impact of Price and Other Factors on Tea in </w:t>
      </w:r>
      <w:smartTag w:uri="urn:schemas-microsoft-com:office:smarttags" w:element="country-region">
        <w:smartTag w:uri="urn:schemas-microsoft-com:office:smarttags" w:element="place">
          <w:r>
            <w:t>Bangladesh</w:t>
          </w:r>
        </w:smartTag>
      </w:smartTag>
      <w:r>
        <w:t xml:space="preserve">: Sources of Variation and Disparity over Division’ </w:t>
      </w:r>
      <w:smartTag w:uri="urn:schemas-microsoft-com:office:smarttags" w:element="place">
        <w:smartTag w:uri="urn:schemas-microsoft-com:office:smarttags" w:element="PlaceName">
          <w:r w:rsidRPr="004E3924">
            <w:rPr>
              <w:i/>
              <w:iCs/>
            </w:rPr>
            <w:t>BRAC</w:t>
          </w:r>
        </w:smartTag>
        <w:r w:rsidRPr="004E3924">
          <w:rPr>
            <w:i/>
            <w:iCs/>
          </w:rPr>
          <w:t xml:space="preserve"> </w:t>
        </w:r>
        <w:smartTag w:uri="urn:schemas-microsoft-com:office:smarttags" w:element="PlaceType">
          <w:r w:rsidRPr="004E3924">
            <w:rPr>
              <w:i/>
              <w:iCs/>
            </w:rPr>
            <w:t>University</w:t>
          </w:r>
        </w:smartTag>
      </w:smartTag>
      <w:r w:rsidRPr="004E3924">
        <w:rPr>
          <w:i/>
          <w:iCs/>
        </w:rPr>
        <w:t xml:space="preserve"> Journal</w:t>
      </w:r>
      <w:r>
        <w:t>, Vol.4, No. 1, (2007), pp. 9-11, 2007.</w:t>
      </w:r>
      <w:proofErr w:type="gramEnd"/>
      <w:r>
        <w:t xml:space="preserve"> </w:t>
      </w:r>
    </w:p>
    <w:p w:rsidR="00AC076F" w:rsidRDefault="00AC076F" w:rsidP="00AC076F">
      <w:pPr>
        <w:pStyle w:val="BodyText"/>
        <w:ind w:left="720" w:hanging="720"/>
      </w:pPr>
      <w:r>
        <w:t xml:space="preserve">Reserve Bank of India, online database portal: </w:t>
      </w:r>
      <w:hyperlink r:id="rId309" w:history="1">
        <w:r w:rsidRPr="00B66C78">
          <w:rPr>
            <w:rStyle w:val="Hyperlink"/>
          </w:rPr>
          <w:t>http://dbie.rbi.org.in</w:t>
        </w:r>
      </w:hyperlink>
    </w:p>
    <w:p w:rsidR="00AC076F" w:rsidRDefault="00AC076F" w:rsidP="00AC076F">
      <w:pPr>
        <w:pStyle w:val="BodyText"/>
        <w:ind w:left="720" w:hanging="720"/>
      </w:pPr>
      <w:proofErr w:type="gramStart"/>
      <w:r>
        <w:t>Santos-</w:t>
      </w:r>
      <w:proofErr w:type="spellStart"/>
      <w:r>
        <w:t>Paulino</w:t>
      </w:r>
      <w:proofErr w:type="spellEnd"/>
      <w:r>
        <w:t xml:space="preserve"> Amelia U.</w:t>
      </w:r>
      <w:proofErr w:type="gramEnd"/>
      <w:r>
        <w:t xml:space="preserve">  ‘Trade Liberalization and Trade Performance in the Dominican Republic’ </w:t>
      </w:r>
      <w:smartTag w:uri="urn:schemas-microsoft-com:office:smarttags" w:element="stockticker">
        <w:r>
          <w:t>IDS</w:t>
        </w:r>
      </w:smartTag>
      <w:r>
        <w:t xml:space="preserve"> Working Paper 209, Institute of Development Studies, Brighton, Sussex, BN1 9RE, England, October 2003.</w:t>
      </w:r>
    </w:p>
    <w:p w:rsidR="00AC076F" w:rsidRDefault="00AC076F" w:rsidP="00AC076F">
      <w:pPr>
        <w:pStyle w:val="BodyText"/>
        <w:ind w:left="720" w:hanging="720"/>
      </w:pPr>
      <w:r>
        <w:t xml:space="preserve">Sharma, J.S., Singh, I.J. and J.P. </w:t>
      </w:r>
      <w:proofErr w:type="gramStart"/>
      <w:r>
        <w:t>Mishra  ‘Domestic</w:t>
      </w:r>
      <w:proofErr w:type="gramEnd"/>
      <w:r>
        <w:t xml:space="preserve"> Demand Function for tea in India’ </w:t>
      </w:r>
      <w:r>
        <w:rPr>
          <w:i/>
          <w:iCs/>
        </w:rPr>
        <w:t>Indian Journal of Agricultural Economics</w:t>
      </w:r>
      <w:r>
        <w:t>, Vol. 24, Issue 4, 1969.</w:t>
      </w:r>
    </w:p>
    <w:p w:rsidR="00AC076F" w:rsidRDefault="00AC076F" w:rsidP="00AC076F">
      <w:pPr>
        <w:pStyle w:val="BodyText"/>
        <w:ind w:left="720" w:hanging="720"/>
      </w:pPr>
      <w:r>
        <w:lastRenderedPageBreak/>
        <w:t xml:space="preserve">Sharma, R.K., </w:t>
      </w:r>
      <w:proofErr w:type="spellStart"/>
      <w:r>
        <w:t>Brij</w:t>
      </w:r>
      <w:proofErr w:type="spellEnd"/>
      <w:r>
        <w:t xml:space="preserve"> </w:t>
      </w:r>
      <w:proofErr w:type="spellStart"/>
      <w:r>
        <w:t>Bala</w:t>
      </w:r>
      <w:proofErr w:type="spellEnd"/>
      <w:r>
        <w:t xml:space="preserve"> and S.K. </w:t>
      </w:r>
      <w:proofErr w:type="gramStart"/>
      <w:r>
        <w:t>Sharma  ‘Potential</w:t>
      </w:r>
      <w:proofErr w:type="gramEnd"/>
      <w:r>
        <w:t xml:space="preserve"> and Prospects of Tea Export in </w:t>
      </w:r>
      <w:smartTag w:uri="urn:schemas-microsoft-com:office:smarttags" w:element="country-region">
        <w:smartTag w:uri="urn:schemas-microsoft-com:office:smarttags" w:element="place">
          <w:r>
            <w:t>India</w:t>
          </w:r>
        </w:smartTag>
      </w:smartTag>
      <w:r>
        <w:t xml:space="preserve">’   </w:t>
      </w:r>
      <w:r>
        <w:rPr>
          <w:i/>
          <w:iCs/>
        </w:rPr>
        <w:t>Indian Journal of Economics</w:t>
      </w:r>
      <w:r>
        <w:t>, Vol. 76, Issue 300, 1995.</w:t>
      </w:r>
    </w:p>
    <w:p w:rsidR="00AC076F" w:rsidRDefault="00AC076F" w:rsidP="00AC076F">
      <w:pPr>
        <w:pStyle w:val="BodyText"/>
        <w:ind w:left="720" w:hanging="720"/>
      </w:pPr>
      <w:r>
        <w:t xml:space="preserve">Singh, T. ‘Tea Consumption in </w:t>
      </w:r>
      <w:smartTag w:uri="urn:schemas-microsoft-com:office:smarttags" w:element="country-region">
        <w:smartTag w:uri="urn:schemas-microsoft-com:office:smarttags" w:element="place">
          <w:r>
            <w:t>India</w:t>
          </w:r>
        </w:smartTag>
      </w:smartTag>
      <w:r>
        <w:t xml:space="preserve">: Trends and Determinants’ </w:t>
      </w:r>
      <w:r w:rsidRPr="00901421">
        <w:rPr>
          <w:i/>
          <w:iCs/>
        </w:rPr>
        <w:t>Margin</w:t>
      </w:r>
      <w:r>
        <w:t>, Oct-Dec, pp. 38-49, 1991</w:t>
      </w:r>
    </w:p>
    <w:p w:rsidR="00AC076F" w:rsidRPr="005E7D13" w:rsidRDefault="00AC076F" w:rsidP="00AC076F">
      <w:pPr>
        <w:autoSpaceDE w:val="0"/>
        <w:autoSpaceDN w:val="0"/>
        <w:adjustRightInd w:val="0"/>
        <w:spacing w:line="360" w:lineRule="auto"/>
        <w:ind w:left="720" w:hanging="720"/>
        <w:jc w:val="both"/>
        <w:rPr>
          <w:rFonts w:cs="AdvTT6120e2aa"/>
          <w:lang w:bidi="hi-IN"/>
        </w:rPr>
      </w:pPr>
      <w:proofErr w:type="spellStart"/>
      <w:proofErr w:type="gramStart"/>
      <w:r w:rsidRPr="005E7D13">
        <w:rPr>
          <w:rFonts w:cs="AdvTT6120e2aa"/>
          <w:lang w:bidi="hi-IN"/>
        </w:rPr>
        <w:t>Tavlas</w:t>
      </w:r>
      <w:proofErr w:type="spellEnd"/>
      <w:r w:rsidRPr="005E7D13">
        <w:rPr>
          <w:rFonts w:cs="AdvTT6120e2aa"/>
          <w:lang w:bidi="hi-IN"/>
        </w:rPr>
        <w:t xml:space="preserve">, G. S., </w:t>
      </w:r>
      <w:r>
        <w:rPr>
          <w:rFonts w:cs="AdvTT6120e2aa"/>
          <w:lang w:bidi="hi-IN"/>
        </w:rPr>
        <w:t>and</w:t>
      </w:r>
      <w:r w:rsidRPr="005E7D13">
        <w:rPr>
          <w:rFonts w:cs="AdvTT6120e2aa"/>
          <w:lang w:bidi="hi-IN"/>
        </w:rPr>
        <w:t xml:space="preserve">, </w:t>
      </w:r>
      <w:proofErr w:type="spellStart"/>
      <w:r w:rsidRPr="005E7D13">
        <w:rPr>
          <w:rFonts w:cs="AdvTT6120e2aa"/>
          <w:lang w:bidi="hi-IN"/>
        </w:rPr>
        <w:t>P.A.V.</w:t>
      </w:r>
      <w:r>
        <w:rPr>
          <w:rFonts w:cs="AdvTT6120e2aa"/>
          <w:lang w:bidi="hi-IN"/>
        </w:rPr>
        <w:t>B.</w:t>
      </w:r>
      <w:r w:rsidRPr="005E7D13">
        <w:rPr>
          <w:rFonts w:cs="AdvTT6120e2aa"/>
          <w:lang w:bidi="hi-IN"/>
        </w:rPr>
        <w:t>Swamy</w:t>
      </w:r>
      <w:proofErr w:type="spellEnd"/>
      <w:r w:rsidRPr="005E7D13">
        <w:rPr>
          <w:rFonts w:cs="AdvTT6120e2aa"/>
          <w:lang w:bidi="hi-IN"/>
        </w:rPr>
        <w:t xml:space="preserve"> </w:t>
      </w:r>
      <w:r>
        <w:rPr>
          <w:rFonts w:cs="AdvTT6120e2aa"/>
          <w:lang w:bidi="hi-IN"/>
        </w:rPr>
        <w:t>‘Macroeconomic</w:t>
      </w:r>
      <w:r w:rsidRPr="005E7D13">
        <w:rPr>
          <w:rFonts w:cs="AdvTT6120e2aa"/>
          <w:lang w:bidi="hi-IN"/>
        </w:rPr>
        <w:t xml:space="preserve"> Policies and World Financial Integration</w:t>
      </w:r>
      <w:r>
        <w:rPr>
          <w:rFonts w:cs="AdvTT6120e2aa"/>
          <w:lang w:bidi="hi-IN"/>
        </w:rPr>
        <w:t>’</w:t>
      </w:r>
      <w:r w:rsidRPr="005E7D13">
        <w:rPr>
          <w:rFonts w:cs="AdvTT6120e2aa"/>
          <w:lang w:bidi="hi-IN"/>
        </w:rPr>
        <w:t xml:space="preserve"> </w:t>
      </w:r>
      <w:r>
        <w:rPr>
          <w:rFonts w:cs="AdvTT6120e2aa"/>
          <w:lang w:bidi="hi-IN"/>
        </w:rPr>
        <w:t>i</w:t>
      </w:r>
      <w:r w:rsidRPr="005E7D13">
        <w:rPr>
          <w:rFonts w:cs="AdvTT6120e2aa"/>
          <w:lang w:bidi="hi-IN"/>
        </w:rPr>
        <w:t xml:space="preserve">n M. U. </w:t>
      </w:r>
      <w:proofErr w:type="spellStart"/>
      <w:r w:rsidRPr="005E7D13">
        <w:rPr>
          <w:rFonts w:cs="AdvTT6120e2aa"/>
          <w:lang w:bidi="hi-IN"/>
        </w:rPr>
        <w:t>Fratianni</w:t>
      </w:r>
      <w:proofErr w:type="spellEnd"/>
      <w:r w:rsidRPr="005E7D13">
        <w:rPr>
          <w:rFonts w:cs="AdvTT6120e2aa"/>
          <w:lang w:bidi="hi-IN"/>
        </w:rPr>
        <w:t>, D. Salvatore, &amp; H. Von</w:t>
      </w:r>
      <w:r>
        <w:rPr>
          <w:rFonts w:cs="AdvTT6120e2aa"/>
          <w:lang w:bidi="hi-IN"/>
        </w:rPr>
        <w:t xml:space="preserve"> </w:t>
      </w:r>
      <w:proofErr w:type="spellStart"/>
      <w:r w:rsidRPr="005E7D13">
        <w:rPr>
          <w:rFonts w:cs="AdvTT6120e2aa"/>
          <w:lang w:bidi="hi-IN"/>
        </w:rPr>
        <w:t>Itazen</w:t>
      </w:r>
      <w:proofErr w:type="spellEnd"/>
      <w:r w:rsidRPr="005E7D13">
        <w:rPr>
          <w:rFonts w:cs="AdvTT6120e2aa"/>
          <w:lang w:bidi="hi-IN"/>
        </w:rPr>
        <w:t xml:space="preserve"> (Eds.), </w:t>
      </w:r>
      <w:r w:rsidRPr="00EA27BB">
        <w:rPr>
          <w:rFonts w:cs="AdvTT50a2f13e.I"/>
          <w:u w:val="single"/>
          <w:lang w:bidi="hi-IN"/>
        </w:rPr>
        <w:t>Macroeconomic Policy in Open Economics</w:t>
      </w:r>
      <w:r>
        <w:rPr>
          <w:rFonts w:cs="AdvTT50a2f13e.I"/>
          <w:lang w:bidi="hi-IN"/>
        </w:rPr>
        <w:t xml:space="preserve">, </w:t>
      </w:r>
      <w:r w:rsidRPr="005E7D13">
        <w:rPr>
          <w:rFonts w:cs="AdvTT6120e2aa"/>
          <w:lang w:bidi="hi-IN"/>
        </w:rPr>
        <w:t>pp. 248</w:t>
      </w:r>
      <w:r w:rsidRPr="005E7D13">
        <w:rPr>
          <w:rFonts w:cs="AdvTT6120e2aa+22"/>
          <w:lang w:bidi="hi-IN"/>
        </w:rPr>
        <w:t>−</w:t>
      </w:r>
      <w:r>
        <w:rPr>
          <w:rFonts w:cs="AdvTT6120e2aa"/>
          <w:lang w:bidi="hi-IN"/>
        </w:rPr>
        <w:t>280</w:t>
      </w:r>
      <w:r w:rsidRPr="005E7D13">
        <w:rPr>
          <w:rFonts w:cs="AdvTT6120e2aa"/>
          <w:lang w:bidi="hi-IN"/>
        </w:rPr>
        <w:t>.</w:t>
      </w:r>
      <w:proofErr w:type="gramEnd"/>
      <w:r w:rsidRPr="005E7D13">
        <w:rPr>
          <w:rFonts w:cs="AdvTT6120e2aa"/>
          <w:lang w:bidi="hi-IN"/>
        </w:rPr>
        <w:t xml:space="preserve"> </w:t>
      </w:r>
      <w:smartTag w:uri="urn:schemas-microsoft-com:office:smarttags" w:element="place">
        <w:smartTag w:uri="urn:schemas-microsoft-com:office:smarttags" w:element="City">
          <w:r w:rsidRPr="005E7D13">
            <w:rPr>
              <w:rFonts w:cs="AdvTT6120e2aa"/>
              <w:lang w:bidi="hi-IN"/>
            </w:rPr>
            <w:t>Westport</w:t>
          </w:r>
        </w:smartTag>
        <w:r w:rsidRPr="005E7D13">
          <w:rPr>
            <w:rFonts w:cs="AdvTT6120e2aa"/>
            <w:lang w:bidi="hi-IN"/>
          </w:rPr>
          <w:t xml:space="preserve">, </w:t>
        </w:r>
        <w:smartTag w:uri="urn:schemas-microsoft-com:office:smarttags" w:element="State">
          <w:r w:rsidRPr="005E7D13">
            <w:rPr>
              <w:rFonts w:cs="AdvTT6120e2aa"/>
              <w:lang w:bidi="hi-IN"/>
            </w:rPr>
            <w:t>Connecticut</w:t>
          </w:r>
        </w:smartTag>
        <w:r w:rsidRPr="005E7D13">
          <w:rPr>
            <w:rFonts w:cs="AdvTT6120e2aa"/>
            <w:lang w:bidi="hi-IN"/>
          </w:rPr>
          <w:t xml:space="preserve">, </w:t>
        </w:r>
        <w:smartTag w:uri="urn:schemas-microsoft-com:office:smarttags" w:element="country-region">
          <w:r w:rsidRPr="005E7D13">
            <w:rPr>
              <w:rFonts w:cs="AdvTT6120e2aa"/>
              <w:lang w:bidi="hi-IN"/>
            </w:rPr>
            <w:t>USA</w:t>
          </w:r>
        </w:smartTag>
      </w:smartTag>
      <w:r w:rsidRPr="005E7D13">
        <w:rPr>
          <w:rFonts w:cs="AdvTT6120e2aa"/>
          <w:lang w:bidi="hi-IN"/>
        </w:rPr>
        <w:t xml:space="preserve">: </w:t>
      </w:r>
      <w:smartTag w:uri="urn:schemas-microsoft-com:office:smarttags" w:element="City">
        <w:smartTag w:uri="urn:schemas-microsoft-com:office:smarttags" w:element="place">
          <w:r w:rsidRPr="005E7D13">
            <w:rPr>
              <w:rFonts w:cs="AdvTT6120e2aa"/>
              <w:lang w:bidi="hi-IN"/>
            </w:rPr>
            <w:t>Greenwood</w:t>
          </w:r>
        </w:smartTag>
      </w:smartTag>
      <w:r w:rsidRPr="005E7D13">
        <w:rPr>
          <w:rFonts w:cs="AdvTT6120e2aa"/>
          <w:lang w:bidi="hi-IN"/>
        </w:rPr>
        <w:t xml:space="preserve"> Press. 1997.</w:t>
      </w:r>
    </w:p>
    <w:p w:rsidR="00AC076F" w:rsidRDefault="00AC076F" w:rsidP="00AC076F">
      <w:pPr>
        <w:pStyle w:val="BodyText"/>
        <w:ind w:left="720" w:hanging="720"/>
      </w:pPr>
      <w:r>
        <w:t xml:space="preserve">Tea Board of </w:t>
      </w:r>
      <w:smartTag w:uri="urn:schemas-microsoft-com:office:smarttags" w:element="country-region">
        <w:smartTag w:uri="urn:schemas-microsoft-com:office:smarttags" w:element="place">
          <w:r>
            <w:t>India</w:t>
          </w:r>
        </w:smartTag>
      </w:smartTag>
      <w:r>
        <w:t xml:space="preserve"> (a), </w:t>
      </w:r>
      <w:r>
        <w:rPr>
          <w:i/>
          <w:iCs/>
        </w:rPr>
        <w:t>Tea Statistics</w:t>
      </w:r>
      <w:r>
        <w:t xml:space="preserve">, various issues. </w:t>
      </w:r>
    </w:p>
    <w:p w:rsidR="00AC076F" w:rsidRDefault="00AC076F" w:rsidP="00AC076F">
      <w:pPr>
        <w:pStyle w:val="BodyText"/>
        <w:ind w:left="720" w:hanging="720"/>
      </w:pPr>
      <w:proofErr w:type="gramStart"/>
      <w:r>
        <w:t xml:space="preserve">Tea Board of India (b), </w:t>
      </w:r>
      <w:r>
        <w:rPr>
          <w:i/>
          <w:iCs/>
        </w:rPr>
        <w:t>Tea Digest</w:t>
      </w:r>
      <w:r>
        <w:t>, various issues.</w:t>
      </w:r>
      <w:proofErr w:type="gramEnd"/>
    </w:p>
    <w:p w:rsidR="00AC076F" w:rsidRDefault="00AC076F" w:rsidP="00AC076F">
      <w:pPr>
        <w:pStyle w:val="BodyText"/>
        <w:ind w:left="720" w:hanging="720"/>
      </w:pPr>
      <w:proofErr w:type="gramStart"/>
      <w:r>
        <w:t xml:space="preserve">Tea Board of India (c), </w:t>
      </w:r>
      <w:r>
        <w:rPr>
          <w:i/>
          <w:iCs/>
        </w:rPr>
        <w:t>Tea Market Annual Report</w:t>
      </w:r>
      <w:r>
        <w:t>, various issues.</w:t>
      </w:r>
      <w:proofErr w:type="gramEnd"/>
    </w:p>
    <w:p w:rsidR="00AC076F" w:rsidRPr="00FB5D91" w:rsidRDefault="00AC076F" w:rsidP="00AC076F">
      <w:pPr>
        <w:pStyle w:val="BodyText"/>
        <w:ind w:left="720" w:hanging="720"/>
      </w:pPr>
      <w:proofErr w:type="spellStart"/>
      <w:r w:rsidRPr="00FB5D91">
        <w:t>Thirlwall</w:t>
      </w:r>
      <w:proofErr w:type="spellEnd"/>
      <w:r w:rsidRPr="00FB5D91">
        <w:t xml:space="preserve"> A.P.   </w:t>
      </w:r>
      <w:proofErr w:type="gramStart"/>
      <w:r w:rsidRPr="00FB5D91">
        <w:rPr>
          <w:u w:val="single"/>
        </w:rPr>
        <w:t>Trade, the Balance of Payments, and Exchange Rate Policy in Developing Countries</w:t>
      </w:r>
      <w:r w:rsidRPr="00FB5D91">
        <w:t xml:space="preserve">, Edward Elgar Publishing Ltd, </w:t>
      </w:r>
      <w:smartTag w:uri="urn:schemas-microsoft-com:office:smarttags" w:element="place">
        <w:r w:rsidRPr="00FB5D91">
          <w:t>Cheltenham</w:t>
        </w:r>
      </w:smartTag>
      <w:r w:rsidRPr="00FB5D91">
        <w:t>.</w:t>
      </w:r>
      <w:proofErr w:type="gramEnd"/>
      <w:r w:rsidRPr="00FB5D91">
        <w:t xml:space="preserve"> 2003.</w:t>
      </w:r>
    </w:p>
    <w:p w:rsidR="00AC076F" w:rsidRPr="00FB5D91" w:rsidRDefault="00AC076F" w:rsidP="00AC076F">
      <w:pPr>
        <w:autoSpaceDE w:val="0"/>
        <w:autoSpaceDN w:val="0"/>
        <w:adjustRightInd w:val="0"/>
        <w:spacing w:line="360" w:lineRule="auto"/>
        <w:ind w:left="720" w:hanging="720"/>
        <w:jc w:val="both"/>
      </w:pPr>
      <w:proofErr w:type="spellStart"/>
      <w:r w:rsidRPr="00FB5D91">
        <w:t>T</w:t>
      </w:r>
      <w:r>
        <w:t>hirlwall</w:t>
      </w:r>
      <w:proofErr w:type="spellEnd"/>
      <w:r w:rsidRPr="00FB5D91">
        <w:t>, A.</w:t>
      </w:r>
      <w:r>
        <w:t xml:space="preserve"> </w:t>
      </w:r>
      <w:r w:rsidRPr="00FB5D91">
        <w:t xml:space="preserve">P. </w:t>
      </w:r>
      <w:r>
        <w:t>‘</w:t>
      </w:r>
      <w:r w:rsidRPr="00FB5D91">
        <w:t>The Balance of Payments Constraint as an Explanation of International</w:t>
      </w:r>
      <w:r>
        <w:t xml:space="preserve"> </w:t>
      </w:r>
      <w:r w:rsidRPr="00FB5D91">
        <w:t>Growth Rate Differences</w:t>
      </w:r>
      <w:r>
        <w:t>’</w:t>
      </w:r>
      <w:r w:rsidRPr="00FB5D91">
        <w:t xml:space="preserve"> </w:t>
      </w:r>
      <w:proofErr w:type="spellStart"/>
      <w:r w:rsidRPr="00FB5D91">
        <w:rPr>
          <w:i/>
          <w:iCs/>
        </w:rPr>
        <w:t>Banca</w:t>
      </w:r>
      <w:proofErr w:type="spellEnd"/>
      <w:r w:rsidRPr="00FB5D91">
        <w:rPr>
          <w:i/>
          <w:iCs/>
        </w:rPr>
        <w:t xml:space="preserve"> </w:t>
      </w:r>
      <w:proofErr w:type="spellStart"/>
      <w:r w:rsidRPr="00FB5D91">
        <w:rPr>
          <w:i/>
          <w:iCs/>
        </w:rPr>
        <w:t>Nazionale</w:t>
      </w:r>
      <w:proofErr w:type="spellEnd"/>
      <w:r w:rsidRPr="00FB5D91">
        <w:rPr>
          <w:i/>
          <w:iCs/>
        </w:rPr>
        <w:t xml:space="preserve"> del </w:t>
      </w:r>
      <w:proofErr w:type="spellStart"/>
      <w:r w:rsidRPr="00FB5D91">
        <w:rPr>
          <w:i/>
          <w:iCs/>
        </w:rPr>
        <w:t>Lacoro</w:t>
      </w:r>
      <w:proofErr w:type="spellEnd"/>
      <w:r w:rsidRPr="00FB5D91">
        <w:rPr>
          <w:i/>
          <w:iCs/>
        </w:rPr>
        <w:t xml:space="preserve"> Quarterly Review,</w:t>
      </w:r>
      <w:r>
        <w:rPr>
          <w:i/>
          <w:iCs/>
        </w:rPr>
        <w:t xml:space="preserve"> </w:t>
      </w:r>
      <w:r w:rsidRPr="000724FA">
        <w:t>pp. 45-53</w:t>
      </w:r>
      <w:r>
        <w:rPr>
          <w:i/>
          <w:iCs/>
        </w:rPr>
        <w:t xml:space="preserve">, </w:t>
      </w:r>
      <w:r w:rsidRPr="00FB5D91">
        <w:rPr>
          <w:i/>
          <w:iCs/>
        </w:rPr>
        <w:t xml:space="preserve"> </w:t>
      </w:r>
      <w:r w:rsidRPr="00FB5D91">
        <w:t>March</w:t>
      </w:r>
      <w:r>
        <w:t>,</w:t>
      </w:r>
      <w:r w:rsidRPr="00FB5D91">
        <w:t xml:space="preserve"> 1979</w:t>
      </w:r>
      <w:r>
        <w:t>.</w:t>
      </w:r>
    </w:p>
    <w:p w:rsidR="00AC076F" w:rsidRDefault="00AC076F" w:rsidP="00AC076F">
      <w:pPr>
        <w:autoSpaceDE w:val="0"/>
        <w:autoSpaceDN w:val="0"/>
        <w:adjustRightInd w:val="0"/>
        <w:spacing w:line="360" w:lineRule="auto"/>
        <w:ind w:left="720" w:hanging="720"/>
        <w:jc w:val="both"/>
        <w:rPr>
          <w:sz w:val="20"/>
          <w:szCs w:val="20"/>
        </w:rPr>
      </w:pPr>
      <w:proofErr w:type="spellStart"/>
      <w:r w:rsidRPr="003E0174">
        <w:t>Thirlwall</w:t>
      </w:r>
      <w:proofErr w:type="spellEnd"/>
      <w:r>
        <w:t xml:space="preserve">, A.P. </w:t>
      </w:r>
      <w:r w:rsidRPr="003E0174">
        <w:t xml:space="preserve">and </w:t>
      </w:r>
      <w:r>
        <w:t xml:space="preserve">M. N. </w:t>
      </w:r>
      <w:proofErr w:type="spellStart"/>
      <w:r w:rsidRPr="003E0174">
        <w:t>Hussain</w:t>
      </w:r>
      <w:proofErr w:type="spellEnd"/>
      <w:r w:rsidRPr="003E0174">
        <w:t xml:space="preserve"> </w:t>
      </w:r>
      <w:r>
        <w:t xml:space="preserve">   ‘</w:t>
      </w:r>
      <w:r w:rsidRPr="003E0174">
        <w:t>The Balance of Payments Constraint, Capital Flows and Growth Rate Differences</w:t>
      </w:r>
      <w:r>
        <w:t xml:space="preserve"> </w:t>
      </w:r>
      <w:r w:rsidRPr="003E0174">
        <w:t>between Developing Countries</w:t>
      </w:r>
      <w:r>
        <w:t xml:space="preserve">’ </w:t>
      </w:r>
      <w:r>
        <w:rPr>
          <w:i/>
          <w:iCs/>
        </w:rPr>
        <w:t>Oxford Economic Papers</w:t>
      </w:r>
      <w:r>
        <w:t>, New Series, Vol. 34, No. 3. pp. 498-510, November, 1982.</w:t>
      </w:r>
    </w:p>
    <w:p w:rsidR="00AC076F" w:rsidRDefault="00AC076F" w:rsidP="00AC076F">
      <w:pPr>
        <w:pStyle w:val="BodyText"/>
        <w:ind w:left="720" w:hanging="720"/>
      </w:pPr>
      <w:proofErr w:type="gramStart"/>
      <w:r>
        <w:t xml:space="preserve">UNCTAD, </w:t>
      </w:r>
      <w:r>
        <w:rPr>
          <w:i/>
          <w:iCs/>
        </w:rPr>
        <w:t>Commodity Price Bulletin</w:t>
      </w:r>
      <w:r>
        <w:t>, various issues.</w:t>
      </w:r>
      <w:proofErr w:type="gramEnd"/>
    </w:p>
    <w:p w:rsidR="00AC076F" w:rsidRDefault="00AC076F" w:rsidP="00AC076F">
      <w:pPr>
        <w:pStyle w:val="BodyText"/>
        <w:ind w:left="720" w:hanging="720"/>
      </w:pPr>
      <w:r>
        <w:t>UNCTAD, Online Statistical Database (</w:t>
      </w:r>
      <w:hyperlink r:id="rId310" w:history="1">
        <w:r w:rsidRPr="007B0287">
          <w:rPr>
            <w:rStyle w:val="Hyperlink"/>
          </w:rPr>
          <w:t>www.unctad.org</w:t>
        </w:r>
      </w:hyperlink>
      <w:r>
        <w:t>).</w:t>
      </w:r>
    </w:p>
    <w:p w:rsidR="00AC076F" w:rsidRPr="00A7726C" w:rsidRDefault="00AC076F" w:rsidP="00AC076F">
      <w:pPr>
        <w:autoSpaceDE w:val="0"/>
        <w:autoSpaceDN w:val="0"/>
        <w:adjustRightInd w:val="0"/>
        <w:spacing w:line="360" w:lineRule="auto"/>
        <w:ind w:left="720" w:hanging="720"/>
        <w:jc w:val="both"/>
      </w:pPr>
      <w:r w:rsidRPr="00A7726C">
        <w:t xml:space="preserve">Were, M., </w:t>
      </w:r>
      <w:proofErr w:type="spellStart"/>
      <w:r w:rsidRPr="00A7726C">
        <w:t>Ndung’u</w:t>
      </w:r>
      <w:proofErr w:type="spellEnd"/>
      <w:r w:rsidRPr="00A7726C">
        <w:t xml:space="preserve">, N.S., </w:t>
      </w:r>
      <w:proofErr w:type="spellStart"/>
      <w:r w:rsidRPr="00A7726C">
        <w:t>Geda</w:t>
      </w:r>
      <w:proofErr w:type="spellEnd"/>
      <w:r w:rsidRPr="00A7726C">
        <w:t xml:space="preserve">, A., and S. N. </w:t>
      </w:r>
      <w:proofErr w:type="spellStart"/>
      <w:r w:rsidRPr="00A7726C">
        <w:t>Karingi</w:t>
      </w:r>
      <w:proofErr w:type="spellEnd"/>
      <w:r w:rsidRPr="00A7726C">
        <w:t xml:space="preserve"> </w:t>
      </w:r>
      <w:r>
        <w:t xml:space="preserve">   ‘</w:t>
      </w:r>
      <w:r w:rsidRPr="00A7726C">
        <w:t>Analysis of Kenya’s Export Performance:</w:t>
      </w:r>
      <w:r>
        <w:t xml:space="preserve"> </w:t>
      </w:r>
      <w:r w:rsidRPr="00A7726C">
        <w:t>An Empirical Evaluation</w:t>
      </w:r>
      <w:r>
        <w:t xml:space="preserve">’   KIPPRA Discussion Paper No. 22, </w:t>
      </w:r>
      <w:proofErr w:type="spellStart"/>
      <w:r>
        <w:t>Novermber</w:t>
      </w:r>
      <w:proofErr w:type="spellEnd"/>
      <w:r>
        <w:t xml:space="preserve">, 2002. </w:t>
      </w:r>
    </w:p>
    <w:p w:rsidR="00AC076F" w:rsidRPr="00AA23B6" w:rsidRDefault="00AC076F" w:rsidP="00AC076F">
      <w:pPr>
        <w:pStyle w:val="BodyText"/>
        <w:ind w:left="720" w:hanging="720"/>
      </w:pPr>
      <w:proofErr w:type="spellStart"/>
      <w:r w:rsidRPr="00AA23B6">
        <w:t>Wickens</w:t>
      </w:r>
      <w:proofErr w:type="spellEnd"/>
      <w:r>
        <w:t xml:space="preserve">, M. R. </w:t>
      </w:r>
      <w:r w:rsidRPr="00AA23B6">
        <w:t xml:space="preserve">and </w:t>
      </w:r>
      <w:r>
        <w:t xml:space="preserve">J. N. </w:t>
      </w:r>
      <w:r w:rsidRPr="00AA23B6">
        <w:t>Greenfield</w:t>
      </w:r>
      <w:r>
        <w:t xml:space="preserve">    ‘</w:t>
      </w:r>
      <w:proofErr w:type="gramStart"/>
      <w:r>
        <w:t>The</w:t>
      </w:r>
      <w:proofErr w:type="gramEnd"/>
      <w:r>
        <w:t xml:space="preserve"> Econometrics of Agricultural Supply: An Application to the World Coffee Market’  </w:t>
      </w:r>
      <w:r w:rsidRPr="00AA23B6">
        <w:t xml:space="preserve"> </w:t>
      </w:r>
      <w:r w:rsidRPr="00AA23B6">
        <w:rPr>
          <w:i/>
          <w:iCs/>
        </w:rPr>
        <w:t>The Review of Economics and Statistics</w:t>
      </w:r>
      <w:r>
        <w:t xml:space="preserve">, Vol. 55, No. 4, pp. 433-440, November, </w:t>
      </w:r>
      <w:r w:rsidRPr="00AA23B6">
        <w:t>1973</w:t>
      </w:r>
      <w:r>
        <w:t>.</w:t>
      </w:r>
    </w:p>
    <w:p w:rsidR="00AC076F" w:rsidRDefault="00AC076F" w:rsidP="00AC076F">
      <w:pPr>
        <w:pStyle w:val="BodyText"/>
        <w:ind w:left="720" w:hanging="720"/>
      </w:pPr>
      <w:proofErr w:type="spellStart"/>
      <w:r>
        <w:t>Zellner</w:t>
      </w:r>
      <w:proofErr w:type="spellEnd"/>
      <w:r>
        <w:t xml:space="preserve"> A.  </w:t>
      </w:r>
      <w:proofErr w:type="gramStart"/>
      <w:r>
        <w:t xml:space="preserve">‘An Efficient Method of Estimating Seemingly Unrelated Regression Equations and Tests for Aggregation’ </w:t>
      </w:r>
      <w:r w:rsidRPr="000128DA">
        <w:rPr>
          <w:i/>
          <w:iCs/>
        </w:rPr>
        <w:t>Journal of the American Statistical Association</w:t>
      </w:r>
      <w:r>
        <w:t>, 57 (June), 348-368, 1962.</w:t>
      </w:r>
      <w:proofErr w:type="gramEnd"/>
      <w:r>
        <w:t xml:space="preserve"> </w:t>
      </w:r>
    </w:p>
    <w:p w:rsidR="009B6974" w:rsidRDefault="00AC076F" w:rsidP="00A97E2C">
      <w:pPr>
        <w:pStyle w:val="BodyText"/>
        <w:ind w:left="720" w:hanging="720"/>
      </w:pPr>
      <w:proofErr w:type="spellStart"/>
      <w:r>
        <w:t>Zellner</w:t>
      </w:r>
      <w:proofErr w:type="spellEnd"/>
      <w:r>
        <w:t xml:space="preserve"> A.  ‘Estimators for Seemingly Unrelated Regression Equations: Some Exact Finite Sample Results’ </w:t>
      </w:r>
      <w:r w:rsidRPr="000128DA">
        <w:rPr>
          <w:i/>
          <w:iCs/>
        </w:rPr>
        <w:t>Journal of the American Statistical Associatio</w:t>
      </w:r>
      <w:r>
        <w:rPr>
          <w:i/>
          <w:iCs/>
        </w:rPr>
        <w:t>n</w:t>
      </w:r>
      <w:r>
        <w:t>’ Vol. 58, 977-922, 1963.</w:t>
      </w:r>
      <w:bookmarkStart w:id="2" w:name="_GoBack"/>
      <w:bookmarkEnd w:id="2"/>
    </w:p>
    <w:sectPr w:rsidR="009B6974">
      <w:footerReference w:type="default" r:id="rId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FF" w:rsidRDefault="00EA76FF" w:rsidP="00E11C75">
      <w:r>
        <w:separator/>
      </w:r>
    </w:p>
  </w:endnote>
  <w:endnote w:type="continuationSeparator" w:id="0">
    <w:p w:rsidR="00EA76FF" w:rsidRDefault="00EA76FF" w:rsidP="00E1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dvTT6120e2aa">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AdvTT6120e2aa+2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43952"/>
      <w:docPartObj>
        <w:docPartGallery w:val="Page Numbers (Bottom of Page)"/>
        <w:docPartUnique/>
      </w:docPartObj>
    </w:sdtPr>
    <w:sdtEndPr>
      <w:rPr>
        <w:noProof/>
      </w:rPr>
    </w:sdtEndPr>
    <w:sdtContent>
      <w:p w:rsidR="006C01B2" w:rsidRDefault="006C01B2">
        <w:pPr>
          <w:pStyle w:val="Footer"/>
          <w:jc w:val="center"/>
        </w:pPr>
        <w:r>
          <w:fldChar w:fldCharType="begin"/>
        </w:r>
        <w:r>
          <w:instrText xml:space="preserve"> PAGE   \* MERGEFORMAT </w:instrText>
        </w:r>
        <w:r>
          <w:fldChar w:fldCharType="separate"/>
        </w:r>
        <w:r w:rsidR="00A97E2C">
          <w:rPr>
            <w:noProof/>
          </w:rPr>
          <w:t>37</w:t>
        </w:r>
        <w:r>
          <w:rPr>
            <w:noProof/>
          </w:rPr>
          <w:fldChar w:fldCharType="end"/>
        </w:r>
      </w:p>
    </w:sdtContent>
  </w:sdt>
  <w:p w:rsidR="006C01B2" w:rsidRDefault="006C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FF" w:rsidRDefault="00EA76FF" w:rsidP="00E11C75">
      <w:r>
        <w:separator/>
      </w:r>
    </w:p>
  </w:footnote>
  <w:footnote w:type="continuationSeparator" w:id="0">
    <w:p w:rsidR="00EA76FF" w:rsidRDefault="00EA76FF" w:rsidP="00E11C75">
      <w:r>
        <w:continuationSeparator/>
      </w:r>
    </w:p>
  </w:footnote>
  <w:footnote w:id="1">
    <w:p w:rsidR="006C01B2" w:rsidRDefault="006C01B2" w:rsidP="009B2BA2">
      <w:pPr>
        <w:pStyle w:val="FootnoteText"/>
        <w:jc w:val="both"/>
      </w:pPr>
      <w:r>
        <w:rPr>
          <w:rStyle w:val="FootnoteReference"/>
        </w:rPr>
        <w:footnoteRef/>
      </w:r>
      <w:r>
        <w:t xml:space="preserve"> In Bond (1987), primary commodities include food, beverages and tobacco, agricultural raw materials, energy and minerals. </w:t>
      </w:r>
    </w:p>
  </w:footnote>
  <w:footnote w:id="2">
    <w:p w:rsidR="006C01B2" w:rsidRPr="00AC547E" w:rsidRDefault="006C01B2" w:rsidP="004B3B44">
      <w:pPr>
        <w:pStyle w:val="FootnoteText"/>
      </w:pPr>
      <w:r>
        <w:rPr>
          <w:rStyle w:val="FootnoteReference"/>
        </w:rPr>
        <w:footnoteRef/>
      </w:r>
      <w:r>
        <w:t xml:space="preserve"> During the harvest season, every bush is plucked at an interval of 4-7 days.  </w:t>
      </w:r>
    </w:p>
  </w:footnote>
  <w:footnote w:id="3">
    <w:p w:rsidR="006C01B2" w:rsidRPr="003010ED" w:rsidRDefault="006C01B2" w:rsidP="00714E7C">
      <w:pPr>
        <w:pStyle w:val="NormalWeb"/>
        <w:spacing w:before="0" w:beforeAutospacing="0" w:after="0" w:afterAutospacing="0"/>
        <w:ind w:firstLine="0"/>
        <w:rPr>
          <w:rFonts w:ascii="Times New Roman" w:hAnsi="Times New Roman"/>
          <w:sz w:val="20"/>
          <w:szCs w:val="20"/>
        </w:rPr>
      </w:pPr>
      <w:r>
        <w:rPr>
          <w:rStyle w:val="FootnoteReference"/>
        </w:rPr>
        <w:footnoteRef/>
      </w:r>
      <w:r>
        <w:t xml:space="preserve"> </w:t>
      </w:r>
      <w:r w:rsidRPr="003010ED">
        <w:rPr>
          <w:rFonts w:ascii="Times New Roman" w:hAnsi="Times New Roman"/>
          <w:sz w:val="20"/>
          <w:szCs w:val="20"/>
        </w:rPr>
        <w:t xml:space="preserve">Sunk costs represent barriers to exit. A firm which has incurred high sunk costs will have difficulties in deciding to exit the market even if it sees good opportunities outside. Conversely, a firm that is deciding whether to enter into a certain business will have to </w:t>
      </w:r>
      <w:r>
        <w:rPr>
          <w:rFonts w:ascii="Times New Roman" w:hAnsi="Times New Roman"/>
          <w:sz w:val="20"/>
          <w:szCs w:val="20"/>
        </w:rPr>
        <w:t xml:space="preserve">keep in mind that </w:t>
      </w:r>
      <w:r w:rsidRPr="003010ED">
        <w:rPr>
          <w:rFonts w:ascii="Times New Roman" w:hAnsi="Times New Roman"/>
          <w:sz w:val="20"/>
          <w:szCs w:val="20"/>
        </w:rPr>
        <w:t>the sunk costs might not be recovered. Sunk costs, in this perspective, represent barriers to entry.</w:t>
      </w:r>
      <w:r>
        <w:rPr>
          <w:rFonts w:ascii="Times New Roman" w:hAnsi="Times New Roman"/>
          <w:sz w:val="20"/>
          <w:szCs w:val="20"/>
        </w:rPr>
        <w:t xml:space="preserve"> </w:t>
      </w:r>
      <w:r w:rsidRPr="003010ED">
        <w:rPr>
          <w:rFonts w:ascii="Times New Roman" w:hAnsi="Times New Roman"/>
          <w:sz w:val="20"/>
          <w:szCs w:val="20"/>
        </w:rPr>
        <w:t>High sunk costs make an investment irreversible, and coupled with uncertainty about the future, impacts the level of investment by industry.</w:t>
      </w:r>
    </w:p>
    <w:p w:rsidR="006C01B2" w:rsidRPr="00B76934" w:rsidRDefault="006C01B2" w:rsidP="00714E7C">
      <w:pPr>
        <w:pStyle w:val="FootnoteText"/>
        <w:spacing w:line="20" w:lineRule="exact"/>
      </w:pPr>
    </w:p>
  </w:footnote>
  <w:footnote w:id="4">
    <w:p w:rsidR="006C01B2" w:rsidRDefault="006C01B2" w:rsidP="00714E7C">
      <w:pPr>
        <w:pStyle w:val="FootnoteText"/>
        <w:jc w:val="both"/>
      </w:pPr>
      <w:r>
        <w:rPr>
          <w:rStyle w:val="FootnoteReference"/>
        </w:rPr>
        <w:footnoteRef/>
      </w:r>
      <w:r>
        <w:t xml:space="preserve"> Infilling refers to filling the gaps between existing tea bushes by planting high yielding varieties or clonal bushes.  See </w:t>
      </w:r>
      <w:proofErr w:type="spellStart"/>
      <w:r>
        <w:t>Dwibedi</w:t>
      </w:r>
      <w:proofErr w:type="spellEnd"/>
      <w:r>
        <w:t xml:space="preserve"> H.N. “Production of Tea in </w:t>
      </w:r>
      <w:smartTag w:uri="urn:schemas-microsoft-com:office:smarttags" w:element="country-region">
        <w:smartTag w:uri="urn:schemas-microsoft-com:office:smarttags" w:element="place">
          <w:r>
            <w:t>India</w:t>
          </w:r>
        </w:smartTag>
      </w:smartTag>
      <w:r>
        <w:t xml:space="preserve">”, K P </w:t>
      </w:r>
      <w:proofErr w:type="spellStart"/>
      <w:r>
        <w:t>Bagchi</w:t>
      </w:r>
      <w:proofErr w:type="spellEnd"/>
      <w:r>
        <w:t xml:space="preserve"> &amp; Company, </w:t>
      </w:r>
      <w:smartTag w:uri="urn:schemas-microsoft-com:office:smarttags" w:element="City">
        <w:smartTag w:uri="urn:schemas-microsoft-com:office:smarttags" w:element="place">
          <w:r>
            <w:t>Calcutta</w:t>
          </w:r>
        </w:smartTag>
      </w:smartTag>
      <w:r>
        <w:t xml:space="preserve">. </w:t>
      </w:r>
    </w:p>
    <w:p w:rsidR="006C01B2" w:rsidRDefault="006C01B2" w:rsidP="00714E7C">
      <w:pPr>
        <w:pStyle w:val="FootnoteText"/>
        <w:keepLines/>
        <w:spacing w:line="20" w:lineRule="exact"/>
      </w:pPr>
    </w:p>
  </w:footnote>
  <w:footnote w:id="5">
    <w:p w:rsidR="006C01B2" w:rsidRPr="00810605" w:rsidRDefault="006C01B2" w:rsidP="00085493">
      <w:pPr>
        <w:pStyle w:val="FootnoteText"/>
        <w:jc w:val="both"/>
        <w:rPr>
          <w:lang w:val="en-IN"/>
        </w:rPr>
      </w:pPr>
      <w:r>
        <w:rPr>
          <w:rStyle w:val="FootnoteReference"/>
        </w:rPr>
        <w:footnoteRef/>
      </w:r>
      <w:r>
        <w:t xml:space="preserve"> </w:t>
      </w:r>
      <w:r w:rsidRPr="00810605">
        <w:t>The plucking style adopted can either be two leaf and bud (called fine plucking) or three or four leaf and bud (called coarse plucking). Whereas fine plucking ensures better quality with a lower output, coarse plucking results in a higher output of lower quality.</w:t>
      </w:r>
      <w:r w:rsidRPr="006D7322">
        <w:rPr>
          <w:sz w:val="24"/>
          <w:szCs w:val="24"/>
        </w:rPr>
        <w:t xml:space="preserve"> </w:t>
      </w:r>
    </w:p>
  </w:footnote>
  <w:footnote w:id="6">
    <w:p w:rsidR="006C01B2" w:rsidRPr="00A070C9" w:rsidRDefault="006C01B2" w:rsidP="000816B6">
      <w:pPr>
        <w:pStyle w:val="FootnoteText"/>
        <w:rPr>
          <w:lang w:val="en-IN"/>
        </w:rPr>
      </w:pPr>
      <w:r>
        <w:rPr>
          <w:rStyle w:val="FootnoteReference"/>
        </w:rPr>
        <w:footnoteRef/>
      </w:r>
      <w:r>
        <w:t xml:space="preserve"> </w:t>
      </w:r>
      <w:r>
        <w:rPr>
          <w:lang w:val="en-IN"/>
        </w:rPr>
        <w:t xml:space="preserve">Increasing the acreage can lead to a greater output, but there is a gestation lag involved. Similarly, decreasing the acreage is not preferred due to huge sunk costs already incurred. </w:t>
      </w:r>
    </w:p>
  </w:footnote>
  <w:footnote w:id="7">
    <w:p w:rsidR="006C01B2" w:rsidRPr="007D23A4" w:rsidRDefault="006C01B2" w:rsidP="00E11C75">
      <w:pPr>
        <w:pStyle w:val="FootnoteText"/>
        <w:jc w:val="both"/>
      </w:pPr>
      <w:r>
        <w:rPr>
          <w:rStyle w:val="FootnoteReference"/>
        </w:rPr>
        <w:footnoteRef/>
      </w:r>
      <w:r>
        <w:t xml:space="preserve"> In a broad sense, perennial crops are the crops which live for more than two years and are characterized by both development and productive phases (E.g. tea, coffee, cocoa, rubber, grapes, apples, oranges, alfalfa, bush berries etc.). </w:t>
      </w:r>
    </w:p>
  </w:footnote>
  <w:footnote w:id="8">
    <w:p w:rsidR="006C01B2" w:rsidRPr="00564722" w:rsidRDefault="006C01B2" w:rsidP="00E11C75">
      <w:pPr>
        <w:pStyle w:val="FootnoteText"/>
        <w:jc w:val="both"/>
      </w:pPr>
      <w:r>
        <w:rPr>
          <w:rStyle w:val="FootnoteReference"/>
        </w:rPr>
        <w:footnoteRef/>
      </w:r>
      <w:r>
        <w:t xml:space="preserve"> </w:t>
      </w:r>
      <w:proofErr w:type="spellStart"/>
      <w:proofErr w:type="gramStart"/>
      <w:r>
        <w:t>Nerlove</w:t>
      </w:r>
      <w:proofErr w:type="spellEnd"/>
      <w:r>
        <w:t xml:space="preserve"> (1958).</w:t>
      </w:r>
      <w:proofErr w:type="gramEnd"/>
    </w:p>
  </w:footnote>
  <w:footnote w:id="9">
    <w:p w:rsidR="006C01B2" w:rsidRPr="00E748FD" w:rsidRDefault="006C01B2" w:rsidP="00E11C75">
      <w:pPr>
        <w:pStyle w:val="FootnoteText"/>
        <w:jc w:val="both"/>
      </w:pPr>
      <w:r>
        <w:rPr>
          <w:rStyle w:val="FootnoteReference"/>
        </w:rPr>
        <w:footnoteRef/>
      </w:r>
      <w:r>
        <w:t xml:space="preserve"> Matured vintages refer to tea bushes aged between 5-50 years of age during which the bushes are considered economic. </w:t>
      </w:r>
    </w:p>
  </w:footnote>
  <w:footnote w:id="10">
    <w:p w:rsidR="006C01B2" w:rsidRPr="00251F95" w:rsidRDefault="006C01B2" w:rsidP="00E11C75">
      <w:pPr>
        <w:pStyle w:val="FootnoteText"/>
        <w:jc w:val="both"/>
      </w:pPr>
      <w:r>
        <w:rPr>
          <w:rStyle w:val="FootnoteReference"/>
        </w:rPr>
        <w:footnoteRef/>
      </w:r>
      <w:r>
        <w:t xml:space="preserve"> Generally, ‘</w:t>
      </w:r>
      <w:proofErr w:type="spellStart"/>
      <w:r>
        <w:t>uprootings</w:t>
      </w:r>
      <w:proofErr w:type="spellEnd"/>
      <w:r>
        <w:t xml:space="preserve">’ or removal of old tea bushes precedes </w:t>
      </w:r>
      <w:proofErr w:type="spellStart"/>
      <w:r>
        <w:t>replantings</w:t>
      </w:r>
      <w:proofErr w:type="spellEnd"/>
      <w:r>
        <w:t xml:space="preserve">. Whereas in case of </w:t>
      </w:r>
      <w:smartTag w:uri="urn:schemas-microsoft-com:office:smarttags" w:element="country-region">
        <w:smartTag w:uri="urn:schemas-microsoft-com:office:smarttags" w:element="place">
          <w:r>
            <w:t>Bangladesh</w:t>
          </w:r>
        </w:smartTag>
      </w:smartTag>
      <w:r>
        <w:t xml:space="preserve"> and </w:t>
      </w:r>
      <w:smartTag w:uri="urn:schemas-microsoft-com:office:smarttags" w:element="country-region">
        <w:smartTag w:uri="urn:schemas-microsoft-com:office:smarttags" w:element="place">
          <w:r>
            <w:t>Sri Lanka</w:t>
          </w:r>
        </w:smartTag>
      </w:smartTag>
      <w:r>
        <w:t xml:space="preserve">, data reveals how much area is uprooted and how much is replanted; in </w:t>
      </w:r>
      <w:smartTag w:uri="urn:schemas-microsoft-com:office:smarttags" w:element="country-region">
        <w:smartTag w:uri="urn:schemas-microsoft-com:office:smarttags" w:element="place">
          <w:r>
            <w:t>India</w:t>
          </w:r>
        </w:smartTag>
      </w:smartTag>
      <w:r>
        <w:t xml:space="preserve">, information on </w:t>
      </w:r>
      <w:proofErr w:type="spellStart"/>
      <w:r>
        <w:t>uprootings</w:t>
      </w:r>
      <w:proofErr w:type="spellEnd"/>
      <w:r>
        <w:t xml:space="preserve"> and </w:t>
      </w:r>
      <w:proofErr w:type="spellStart"/>
      <w:r>
        <w:t>replantings</w:t>
      </w:r>
      <w:proofErr w:type="spellEnd"/>
      <w:r>
        <w:t xml:space="preserve"> are not separately available. Thus, one can only tell from the data on </w:t>
      </w:r>
      <w:proofErr w:type="spellStart"/>
      <w:r>
        <w:t>replantings</w:t>
      </w:r>
      <w:proofErr w:type="spellEnd"/>
      <w:r>
        <w:t xml:space="preserve"> that </w:t>
      </w:r>
      <w:proofErr w:type="spellStart"/>
      <w:r>
        <w:t>atleast</w:t>
      </w:r>
      <w:proofErr w:type="spellEnd"/>
      <w:r>
        <w:t xml:space="preserve"> as much or maybe a greater area is uprooted. </w:t>
      </w:r>
    </w:p>
  </w:footnote>
  <w:footnote w:id="11">
    <w:p w:rsidR="006C01B2" w:rsidRPr="0074673B" w:rsidRDefault="006C01B2" w:rsidP="0074673B">
      <w:pPr>
        <w:pStyle w:val="FootnoteText"/>
        <w:jc w:val="both"/>
        <w:rPr>
          <w:lang w:val="en-IN"/>
        </w:rPr>
      </w:pPr>
      <w:r>
        <w:rPr>
          <w:rStyle w:val="FootnoteReference"/>
        </w:rPr>
        <w:footnoteRef/>
      </w:r>
      <w:r>
        <w:t xml:space="preserve"> </w:t>
      </w:r>
      <w:r>
        <w:rPr>
          <w:lang w:val="en-IN"/>
        </w:rPr>
        <w:t xml:space="preserve">We use one-period lagged acreage to avoid the problem of simultaneity between current output and current acreage. Using lagged acreage as an instrumental variable helps to deal with the same.  </w:t>
      </w:r>
    </w:p>
  </w:footnote>
  <w:footnote w:id="12">
    <w:p w:rsidR="006C01B2" w:rsidRPr="00DE2BBF" w:rsidRDefault="006C01B2" w:rsidP="00E11C75">
      <w:pPr>
        <w:pStyle w:val="FootnoteText"/>
        <w:jc w:val="both"/>
      </w:pPr>
      <w:r>
        <w:rPr>
          <w:rStyle w:val="FootnoteReference"/>
        </w:rPr>
        <w:footnoteRef/>
      </w:r>
      <w:r>
        <w:t xml:space="preserve"> We would have used relative expected profits if it were possible for the tea producer to shift in and out of tea production. All other crops that the producer may choose to produce along with tea are produced on a small scale for home consumption and hence cannot be considered as substitutes for a tea producer. For instance, in </w:t>
      </w:r>
      <w:proofErr w:type="spellStart"/>
      <w:r>
        <w:t>Kerela</w:t>
      </w:r>
      <w:proofErr w:type="spellEnd"/>
      <w:r>
        <w:rPr>
          <w:rStyle w:val="FootnoteReference"/>
        </w:rPr>
        <w:footnoteRef/>
      </w:r>
      <w:r>
        <w:t xml:space="preserve">, rubber, pepper, bananas, ginger, lemon grass, mangoes, jackfruit, coconut etc. are grown along with tea because the latter does not require </w:t>
      </w:r>
      <w:proofErr w:type="spellStart"/>
      <w:r>
        <w:t>labour</w:t>
      </w:r>
      <w:proofErr w:type="spellEnd"/>
      <w:r>
        <w:t xml:space="preserve"> all around the year and this enables the small growers to grow a part of the food that they consume. Thus, such crops cannot be treated as substitutes of tea from the producer’s point of view. For a discussion, see </w:t>
      </w:r>
      <w:proofErr w:type="spellStart"/>
      <w:r>
        <w:t>Dwibedi</w:t>
      </w:r>
      <w:proofErr w:type="spellEnd"/>
      <w:r>
        <w:t xml:space="preserve"> H.N. “Production of Tea in </w:t>
      </w:r>
      <w:smartTag w:uri="urn:schemas-microsoft-com:office:smarttags" w:element="country-region">
        <w:smartTag w:uri="urn:schemas-microsoft-com:office:smarttags" w:element="place">
          <w:r>
            <w:t>India</w:t>
          </w:r>
        </w:smartTag>
      </w:smartTag>
      <w:r>
        <w:t xml:space="preserve">”, K P </w:t>
      </w:r>
      <w:proofErr w:type="spellStart"/>
      <w:r>
        <w:t>Bagchi</w:t>
      </w:r>
      <w:proofErr w:type="spellEnd"/>
      <w:r>
        <w:t xml:space="preserve"> &amp; Company, </w:t>
      </w:r>
      <w:smartTag w:uri="urn:schemas-microsoft-com:office:smarttags" w:element="City">
        <w:smartTag w:uri="urn:schemas-microsoft-com:office:smarttags" w:element="place">
          <w:r>
            <w:t>Calcutta</w:t>
          </w:r>
        </w:smartTag>
      </w:smartTag>
      <w:r>
        <w:t>.</w:t>
      </w:r>
    </w:p>
    <w:p w:rsidR="006C01B2" w:rsidRPr="000D2A1A" w:rsidRDefault="006C01B2" w:rsidP="00E11C75">
      <w:pPr>
        <w:pStyle w:val="FootnoteText"/>
        <w:jc w:val="both"/>
      </w:pPr>
    </w:p>
  </w:footnote>
  <w:footnote w:id="13">
    <w:p w:rsidR="006C01B2" w:rsidRPr="00467E32" w:rsidRDefault="006C01B2" w:rsidP="00993D61">
      <w:pPr>
        <w:jc w:val="both"/>
        <w:rPr>
          <w:lang w:val="en-IN"/>
        </w:rPr>
      </w:pPr>
      <w:r>
        <w:rPr>
          <w:rStyle w:val="FootnoteReference"/>
        </w:rPr>
        <w:footnoteRef/>
      </w:r>
      <w:r>
        <w:t xml:space="preserve"> </w:t>
      </w:r>
      <w:r w:rsidRPr="00467E32">
        <w:rPr>
          <w:sz w:val="20"/>
          <w:szCs w:val="20"/>
        </w:rPr>
        <w:t>For estimating (</w:t>
      </w:r>
      <w:r w:rsidR="001569FD">
        <w:rPr>
          <w:sz w:val="20"/>
          <w:szCs w:val="20"/>
        </w:rPr>
        <w:t>12</w:t>
      </w:r>
      <w:r w:rsidRPr="00467E32">
        <w:rPr>
          <w:sz w:val="20"/>
          <w:szCs w:val="20"/>
        </w:rPr>
        <w:t xml:space="preserve">), we need to specify </w:t>
      </w:r>
      <w:proofErr w:type="spellStart"/>
      <w:r w:rsidRPr="00467E32">
        <w:rPr>
          <w:i/>
          <w:iCs/>
          <w:sz w:val="20"/>
          <w:szCs w:val="20"/>
        </w:rPr>
        <w:t>p</w:t>
      </w:r>
      <w:proofErr w:type="gramStart"/>
      <w:r w:rsidRPr="00467E32">
        <w:rPr>
          <w:sz w:val="20"/>
          <w:szCs w:val="20"/>
        </w:rPr>
        <w:t>,</w:t>
      </w:r>
      <w:r w:rsidRPr="00467E32">
        <w:rPr>
          <w:i/>
          <w:iCs/>
          <w:sz w:val="20"/>
          <w:szCs w:val="20"/>
        </w:rPr>
        <w:t>d</w:t>
      </w:r>
      <w:proofErr w:type="spellEnd"/>
      <w:proofErr w:type="gramEnd"/>
      <w:r w:rsidRPr="00467E32">
        <w:rPr>
          <w:sz w:val="20"/>
          <w:szCs w:val="20"/>
        </w:rPr>
        <w:t xml:space="preserve"> and </w:t>
      </w:r>
      <w:r w:rsidRPr="00467E32">
        <w:rPr>
          <w:i/>
          <w:iCs/>
          <w:sz w:val="20"/>
          <w:szCs w:val="20"/>
        </w:rPr>
        <w:t>q</w:t>
      </w:r>
      <w:r w:rsidRPr="00467E32">
        <w:rPr>
          <w:sz w:val="20"/>
          <w:szCs w:val="20"/>
        </w:rPr>
        <w:t xml:space="preserve">. On the basis of various </w:t>
      </w:r>
      <w:proofErr w:type="spellStart"/>
      <w:r w:rsidRPr="00467E32">
        <w:rPr>
          <w:sz w:val="20"/>
          <w:szCs w:val="20"/>
        </w:rPr>
        <w:t>stationarity</w:t>
      </w:r>
      <w:proofErr w:type="spellEnd"/>
      <w:r w:rsidRPr="00467E32">
        <w:rPr>
          <w:sz w:val="20"/>
          <w:szCs w:val="20"/>
        </w:rPr>
        <w:t xml:space="preserve"> tests, we first choose </w:t>
      </w:r>
      <w:r w:rsidRPr="00467E32">
        <w:rPr>
          <w:i/>
          <w:iCs/>
          <w:sz w:val="20"/>
          <w:szCs w:val="20"/>
        </w:rPr>
        <w:t>d=</w:t>
      </w:r>
      <w:r w:rsidRPr="00467E32">
        <w:rPr>
          <w:sz w:val="20"/>
          <w:szCs w:val="20"/>
        </w:rPr>
        <w:t>1</w:t>
      </w:r>
      <w:r w:rsidRPr="00467E32">
        <w:rPr>
          <w:i/>
          <w:iCs/>
          <w:sz w:val="20"/>
          <w:szCs w:val="20"/>
        </w:rPr>
        <w:t>.</w:t>
      </w:r>
      <w:r w:rsidRPr="00467E32">
        <w:rPr>
          <w:rStyle w:val="FootnoteReference"/>
          <w:iCs/>
          <w:sz w:val="20"/>
          <w:szCs w:val="20"/>
        </w:rPr>
        <w:t xml:space="preserve"> </w:t>
      </w:r>
      <w:r w:rsidRPr="00467E32">
        <w:rPr>
          <w:sz w:val="20"/>
          <w:szCs w:val="20"/>
        </w:rPr>
        <w:t xml:space="preserve">Next, allowing </w:t>
      </w:r>
      <w:r w:rsidRPr="00467E32">
        <w:rPr>
          <w:i/>
          <w:iCs/>
          <w:sz w:val="20"/>
          <w:szCs w:val="20"/>
        </w:rPr>
        <w:t>p</w:t>
      </w:r>
      <w:r w:rsidRPr="00467E32">
        <w:rPr>
          <w:sz w:val="20"/>
          <w:szCs w:val="20"/>
        </w:rPr>
        <w:t xml:space="preserve"> ={1,2} and </w:t>
      </w:r>
      <w:r w:rsidRPr="00467E32">
        <w:rPr>
          <w:i/>
          <w:iCs/>
          <w:sz w:val="20"/>
          <w:szCs w:val="20"/>
        </w:rPr>
        <w:t>q</w:t>
      </w:r>
      <w:r w:rsidRPr="00467E32">
        <w:rPr>
          <w:sz w:val="20"/>
          <w:szCs w:val="20"/>
        </w:rPr>
        <w:t>={1, 2}, we estimate a variety of models and choose the best combination (</w:t>
      </w:r>
      <w:proofErr w:type="spellStart"/>
      <w:r w:rsidRPr="00467E32">
        <w:rPr>
          <w:i/>
          <w:iCs/>
          <w:sz w:val="20"/>
          <w:szCs w:val="20"/>
        </w:rPr>
        <w:t>p,q</w:t>
      </w:r>
      <w:proofErr w:type="spellEnd"/>
      <w:r w:rsidRPr="00467E32">
        <w:rPr>
          <w:sz w:val="20"/>
          <w:szCs w:val="20"/>
        </w:rPr>
        <w:t xml:space="preserve">) by considering the </w:t>
      </w:r>
      <w:proofErr w:type="spellStart"/>
      <w:r w:rsidRPr="00467E32">
        <w:rPr>
          <w:sz w:val="20"/>
          <w:szCs w:val="20"/>
        </w:rPr>
        <w:t>invertibility</w:t>
      </w:r>
      <w:proofErr w:type="spellEnd"/>
      <w:r w:rsidRPr="00467E32">
        <w:rPr>
          <w:sz w:val="20"/>
          <w:szCs w:val="20"/>
        </w:rPr>
        <w:t xml:space="preserve"> criterion, the significance of the ARMA terms, the Schwarz criterion, the </w:t>
      </w:r>
      <w:proofErr w:type="spellStart"/>
      <w:r w:rsidRPr="00467E32">
        <w:rPr>
          <w:sz w:val="20"/>
          <w:szCs w:val="20"/>
        </w:rPr>
        <w:t>Ljung</w:t>
      </w:r>
      <w:proofErr w:type="spellEnd"/>
      <w:r w:rsidRPr="00467E32">
        <w:rPr>
          <w:sz w:val="20"/>
          <w:szCs w:val="20"/>
        </w:rPr>
        <w:t>-Box-Pierce test and various error properties. This enables us to estimate the expected profit (</w:t>
      </w:r>
      <w:r w:rsidRPr="00467E32">
        <w:rPr>
          <w:position w:val="-12"/>
          <w:sz w:val="20"/>
          <w:szCs w:val="20"/>
        </w:rPr>
        <w:object w:dxaOrig="279" w:dyaOrig="360">
          <v:shape id="_x0000_i1194" type="#_x0000_t75" style="width:14.55pt;height:18.4pt" o:ole="">
            <v:imagedata r:id="rId1" o:title=""/>
          </v:shape>
          <o:OLEObject Type="Embed" ProgID="Equation.3" ShapeID="_x0000_i1194" DrawAspect="Content" ObjectID="_1377508278" r:id="rId2"/>
        </w:object>
      </w:r>
      <w:r w:rsidRPr="00467E32">
        <w:rPr>
          <w:sz w:val="20"/>
          <w:szCs w:val="20"/>
        </w:rPr>
        <w:t xml:space="preserve">). </w:t>
      </w:r>
    </w:p>
  </w:footnote>
  <w:footnote w:id="14">
    <w:p w:rsidR="006C01B2" w:rsidRPr="006E5EBD" w:rsidRDefault="006C01B2" w:rsidP="006E5EBD">
      <w:pPr>
        <w:pStyle w:val="FootnoteText"/>
        <w:jc w:val="both"/>
      </w:pPr>
      <w:r>
        <w:rPr>
          <w:rStyle w:val="FootnoteReference"/>
        </w:rPr>
        <w:footnoteRef/>
      </w:r>
      <w:r>
        <w:t xml:space="preserve"> W</w:t>
      </w:r>
      <w:r w:rsidRPr="00367C46">
        <w:t xml:space="preserve">e first check the variables </w:t>
      </w:r>
      <w:r w:rsidR="001569FD">
        <w:t>of eq. (8</w:t>
      </w:r>
      <w:r>
        <w:t xml:space="preserve">) </w:t>
      </w:r>
      <w:r w:rsidRPr="00367C46">
        <w:t xml:space="preserve">for their </w:t>
      </w:r>
      <w:proofErr w:type="spellStart"/>
      <w:r w:rsidRPr="00367C46">
        <w:t>stationarity</w:t>
      </w:r>
      <w:proofErr w:type="spellEnd"/>
      <w:r w:rsidRPr="00367C46">
        <w:t xml:space="preserve"> properties</w:t>
      </w:r>
      <w:r>
        <w:t xml:space="preserve"> (</w:t>
      </w:r>
      <w:proofErr w:type="spellStart"/>
      <w:r>
        <w:t>stationarity</w:t>
      </w:r>
      <w:proofErr w:type="spellEnd"/>
      <w:r>
        <w:t xml:space="preserve"> test results are available with the author on request)</w:t>
      </w:r>
      <w:r w:rsidRPr="00367C46">
        <w:t xml:space="preserve"> and then estimate seve</w:t>
      </w:r>
      <w:r>
        <w:t>ral ordinary least squares</w:t>
      </w:r>
      <w:r w:rsidRPr="00367C46">
        <w:t xml:space="preserve"> regressions and cho</w:t>
      </w:r>
      <w:r>
        <w:t>o</w:t>
      </w:r>
      <w:r w:rsidRPr="00367C46">
        <w:t xml:space="preserve">se an appropriate model by looking at the </w:t>
      </w:r>
      <w:proofErr w:type="spellStart"/>
      <w:r w:rsidRPr="00367C46">
        <w:t>Akaike’s</w:t>
      </w:r>
      <w:proofErr w:type="spellEnd"/>
      <w:r w:rsidRPr="00367C46">
        <w:t xml:space="preserve"> information criterion and the mean squared error. Diagnostic tests performed on the chosen model reveal the presence of </w:t>
      </w:r>
      <w:proofErr w:type="spellStart"/>
      <w:r w:rsidRPr="00367C46">
        <w:t>heteroscedasticity</w:t>
      </w:r>
      <w:proofErr w:type="spellEnd"/>
      <w:r w:rsidRPr="00367C46">
        <w:t xml:space="preserve"> and autocorrelation of the first order, which means that the OLS estimates are not efficient. But since we have a reasonably large sample (n=50), we still use OLS after correcting the standard errors using a procedure developed by </w:t>
      </w:r>
      <w:proofErr w:type="spellStart"/>
      <w:r w:rsidRPr="00367C46">
        <w:t>Newey</w:t>
      </w:r>
      <w:proofErr w:type="spellEnd"/>
      <w:r w:rsidRPr="00367C46">
        <w:t xml:space="preserve"> and West</w:t>
      </w:r>
      <w:r>
        <w:t xml:space="preserve"> (1987)</w:t>
      </w:r>
      <w:r w:rsidRPr="00367C46">
        <w:t>. The corrected standard errors, known as HAC (</w:t>
      </w:r>
      <w:proofErr w:type="spellStart"/>
      <w:r w:rsidRPr="00367C46">
        <w:t>heteroscedasticity</w:t>
      </w:r>
      <w:proofErr w:type="spellEnd"/>
      <w:r w:rsidRPr="00367C46">
        <w:t xml:space="preserve">-and-autocorrelation-consistent) standard errors or </w:t>
      </w:r>
      <w:proofErr w:type="spellStart"/>
      <w:r w:rsidRPr="00367C46">
        <w:t>Newey</w:t>
      </w:r>
      <w:proofErr w:type="spellEnd"/>
      <w:r w:rsidRPr="00367C46">
        <w:t xml:space="preserve">-West standard errors, correct for both </w:t>
      </w:r>
      <w:proofErr w:type="spellStart"/>
      <w:r w:rsidRPr="00367C46">
        <w:t>heteroscedasticity</w:t>
      </w:r>
      <w:proofErr w:type="spellEnd"/>
      <w:r w:rsidRPr="00367C46">
        <w:t xml:space="preserve"> and autocorrelation</w:t>
      </w:r>
      <w:r w:rsidRPr="00FC5FC9">
        <w:t xml:space="preserve">. According to </w:t>
      </w:r>
      <w:proofErr w:type="spellStart"/>
      <w:r w:rsidRPr="00FC5FC9">
        <w:t>Griliches</w:t>
      </w:r>
      <w:proofErr w:type="spellEnd"/>
      <w:r w:rsidRPr="00FC5FC9">
        <w:t xml:space="preserve"> and </w:t>
      </w:r>
      <w:proofErr w:type="spellStart"/>
      <w:r w:rsidRPr="00FC5FC9">
        <w:t>Rao</w:t>
      </w:r>
      <w:proofErr w:type="spellEnd"/>
      <w:r w:rsidRPr="00FC5FC9">
        <w:t xml:space="preserve"> (1969), GLS and HAC might do worse than OLS if the sample is relatively small and the coefficient of autocorrelation (</w:t>
      </w:r>
      <w:r w:rsidRPr="00FC5FC9">
        <w:rPr>
          <w:position w:val="-10"/>
        </w:rPr>
        <w:object w:dxaOrig="240" w:dyaOrig="260">
          <v:shape id="_x0000_i1195" type="#_x0000_t75" style="width:9.95pt;height:13pt" o:ole="">
            <v:imagedata r:id="rId3" o:title=""/>
          </v:shape>
          <o:OLEObject Type="Embed" ProgID="Equation.3" ShapeID="_x0000_i1195" DrawAspect="Content" ObjectID="_1377508279" r:id="rId4"/>
        </w:object>
      </w:r>
      <w:r w:rsidRPr="00FC5FC9">
        <w:t xml:space="preserve">) is less than 0.3. However, given that our sample size is 50 and </w:t>
      </w:r>
      <w:r w:rsidRPr="00FC5FC9">
        <w:rPr>
          <w:position w:val="-10"/>
        </w:rPr>
        <w:object w:dxaOrig="240" w:dyaOrig="260">
          <v:shape id="_x0000_i1196" type="#_x0000_t75" style="width:9.95pt;height:10.7pt" o:ole="">
            <v:imagedata r:id="rId3" o:title=""/>
          </v:shape>
          <o:OLEObject Type="Embed" ProgID="Equation.3" ShapeID="_x0000_i1196" DrawAspect="Content" ObjectID="_1377508280" r:id="rId5"/>
        </w:object>
      </w:r>
      <w:r w:rsidRPr="00FC5FC9">
        <w:t xml:space="preserve"> roughly lies between 0.44 and 0.47 (</w:t>
      </w:r>
      <w:r w:rsidRPr="00FC5FC9">
        <w:rPr>
          <w:position w:val="-10"/>
        </w:rPr>
        <w:object w:dxaOrig="240" w:dyaOrig="260">
          <v:shape id="_x0000_i1197" type="#_x0000_t75" style="width:9.95pt;height:13pt" o:ole="">
            <v:imagedata r:id="rId3" o:title=""/>
          </v:shape>
          <o:OLEObject Type="Embed" ProgID="Equation.3" ShapeID="_x0000_i1197" DrawAspect="Content" ObjectID="_1377508281" r:id="rId6"/>
        </w:object>
      </w:r>
      <w:r w:rsidRPr="00FC5FC9">
        <w:t xml:space="preserve">=0.47 using the formula 1-d/2 whereas </w:t>
      </w:r>
      <w:r w:rsidRPr="00FC5FC9">
        <w:rPr>
          <w:position w:val="-10"/>
        </w:rPr>
        <w:object w:dxaOrig="240" w:dyaOrig="260">
          <v:shape id="_x0000_i1198" type="#_x0000_t75" style="width:9.95pt;height:13pt" o:ole="">
            <v:imagedata r:id="rId3" o:title=""/>
          </v:shape>
          <o:OLEObject Type="Embed" ProgID="Equation.3" ShapeID="_x0000_i1198" DrawAspect="Content" ObjectID="_1377508282" r:id="rId7"/>
        </w:object>
      </w:r>
      <w:r w:rsidRPr="00FC5FC9">
        <w:t xml:space="preserve"> =0.44 obtained by estimating an AR (1) process), we can safely use HAC estimates. T</w:t>
      </w:r>
      <w:r w:rsidRPr="00367C46">
        <w:t xml:space="preserve">he estimated coefficients and the </w:t>
      </w:r>
      <w:r w:rsidR="00B93160" w:rsidRPr="00367C46">
        <w:rPr>
          <w:position w:val="-4"/>
        </w:rPr>
        <w:object w:dxaOrig="320" w:dyaOrig="300">
          <v:shape id="_x0000_i1199" type="#_x0000_t75" style="width:14.55pt;height:13pt" o:ole="">
            <v:imagedata r:id="rId8" o:title=""/>
          </v:shape>
          <o:OLEObject Type="Embed" ProgID="Equation.3" ShapeID="_x0000_i1199" DrawAspect="Content" ObjectID="_1377508283" r:id="rId9"/>
        </w:object>
      </w:r>
      <w:r w:rsidRPr="00367C46">
        <w:t xml:space="preserve"> thus obtained are the same as those obtained before correcting the standard errors. But more importantly, the HAC standard errors are much greater than the OLS standard errors and therefore, the HAC t-ratios are much smaller than the OLS t-ratios.</w:t>
      </w:r>
    </w:p>
  </w:footnote>
  <w:footnote w:id="15">
    <w:p w:rsidR="006C01B2" w:rsidRPr="007D3BAD" w:rsidRDefault="006C01B2" w:rsidP="007D3BAD">
      <w:pPr>
        <w:pStyle w:val="FootnoteText"/>
        <w:jc w:val="both"/>
        <w:rPr>
          <w:lang w:val="en-IN"/>
        </w:rPr>
      </w:pPr>
      <w:r>
        <w:rPr>
          <w:rStyle w:val="FootnoteReference"/>
        </w:rPr>
        <w:footnoteRef/>
      </w:r>
      <w:r>
        <w:t xml:space="preserve"> </w:t>
      </w:r>
      <w:proofErr w:type="spellStart"/>
      <w:r w:rsidRPr="007D3BAD">
        <w:t>Labour</w:t>
      </w:r>
      <w:proofErr w:type="spellEnd"/>
      <w:r w:rsidRPr="007D3BAD">
        <w:t xml:space="preserve"> is required intensively for </w:t>
      </w:r>
      <w:proofErr w:type="spellStart"/>
      <w:r w:rsidRPr="007D3BAD">
        <w:t>fertilising</w:t>
      </w:r>
      <w:proofErr w:type="spellEnd"/>
      <w:r w:rsidRPr="007D3BAD">
        <w:t xml:space="preserve">, pruning and harvesting (or plucking). </w:t>
      </w:r>
      <w:proofErr w:type="spellStart"/>
      <w:r w:rsidRPr="007D3BAD">
        <w:t>Fertiliser</w:t>
      </w:r>
      <w:proofErr w:type="spellEnd"/>
      <w:r w:rsidRPr="007D3BAD">
        <w:t xml:space="preserve">-application is a manual operation wherein the more productive fields require additional rounds involving more </w:t>
      </w:r>
      <w:proofErr w:type="spellStart"/>
      <w:r w:rsidRPr="007D3BAD">
        <w:t>labour</w:t>
      </w:r>
      <w:proofErr w:type="spellEnd"/>
      <w:r w:rsidRPr="007D3BAD">
        <w:t xml:space="preserve">. Pruning is important to maintain the tea bush in the right form and height for growing and plucking. It also involves removal of dead or decayed branches so as to ensure a clean and healthy plant. Unlike other field activities, pruning is mostly done by men workers.  Some activities like weeding earlier required intensive use of </w:t>
      </w:r>
      <w:proofErr w:type="spellStart"/>
      <w:r w:rsidRPr="007D3BAD">
        <w:t>labour</w:t>
      </w:r>
      <w:proofErr w:type="spellEnd"/>
      <w:r w:rsidRPr="007D3BAD">
        <w:t xml:space="preserve"> but with introduction of chemical weeding, the workforce involved in this activity has shrunk over time. As regards plucking, in some areas, mechanization is being tested in the form of shear harvesters, but the results do not compare quality-wise with hand plucking. Other activities such as new plantings, infilling, and especially replanting which involves uprooting old bushes, rehabilitation of soil, planting tea bushes and maintenance of young bushes are overwhelmingly </w:t>
      </w:r>
      <w:proofErr w:type="spellStart"/>
      <w:r w:rsidRPr="007D3BAD">
        <w:t>labour</w:t>
      </w:r>
      <w:proofErr w:type="spellEnd"/>
      <w:r w:rsidRPr="007D3BAD">
        <w:t xml:space="preserve"> intensive.</w:t>
      </w:r>
    </w:p>
  </w:footnote>
  <w:footnote w:id="16">
    <w:p w:rsidR="006C01B2" w:rsidRPr="00A5763D" w:rsidRDefault="006C01B2" w:rsidP="00DF596A">
      <w:pPr>
        <w:pStyle w:val="FootnoteText"/>
      </w:pPr>
      <w:r>
        <w:rPr>
          <w:rStyle w:val="FootnoteReference"/>
        </w:rPr>
        <w:footnoteRef/>
      </w:r>
      <w:r>
        <w:t xml:space="preserve"> MOP or </w:t>
      </w:r>
      <w:proofErr w:type="spellStart"/>
      <w:r>
        <w:t>muriate</w:t>
      </w:r>
      <w:proofErr w:type="spellEnd"/>
      <w:r>
        <w:t xml:space="preserve"> of potash is potassium chloride, which is used as a </w:t>
      </w:r>
      <w:proofErr w:type="spellStart"/>
      <w:r>
        <w:t>fertiliser</w:t>
      </w:r>
      <w:proofErr w:type="spellEnd"/>
      <w:r>
        <w:t xml:space="preserve">. </w:t>
      </w:r>
    </w:p>
  </w:footnote>
  <w:footnote w:id="17">
    <w:p w:rsidR="006C01B2" w:rsidRPr="00736CBD" w:rsidRDefault="006C01B2" w:rsidP="00DF596A">
      <w:pPr>
        <w:pStyle w:val="FootnoteText"/>
        <w:jc w:val="both"/>
      </w:pPr>
      <w:r>
        <w:rPr>
          <w:rStyle w:val="FootnoteReference"/>
        </w:rPr>
        <w:footnoteRef/>
      </w:r>
      <w:r>
        <w:t xml:space="preserve"> We first compute the deviations in rainfall from the long period average rainfall for three previous periods. Let the deviations be denoted by </w:t>
      </w:r>
      <w:r w:rsidRPr="0060444E">
        <w:rPr>
          <w:position w:val="-12"/>
        </w:rPr>
        <w:object w:dxaOrig="1260" w:dyaOrig="380">
          <v:shape id="_x0000_i1200" type="#_x0000_t75" style="width:61.3pt;height:17.6pt" o:ole="">
            <v:imagedata r:id="rId10" o:title=""/>
          </v:shape>
          <o:OLEObject Type="Embed" ProgID="Equation.3" ShapeID="_x0000_i1200" DrawAspect="Content" ObjectID="_1377508284" r:id="rId11"/>
        </w:object>
      </w:r>
      <w:r>
        <w:t xml:space="preserve">where </w:t>
      </w:r>
      <w:r w:rsidRPr="0060444E">
        <w:rPr>
          <w:position w:val="-12"/>
        </w:rPr>
        <w:object w:dxaOrig="279" w:dyaOrig="360">
          <v:shape id="_x0000_i1201" type="#_x0000_t75" style="width:13pt;height:16.85pt" o:ole="">
            <v:imagedata r:id="rId12" o:title=""/>
          </v:shape>
          <o:OLEObject Type="Embed" ProgID="Equation.3" ShapeID="_x0000_i1201" DrawAspect="Content" ObjectID="_1377508285" r:id="rId13"/>
        </w:object>
      </w:r>
      <w:r>
        <w:t xml:space="preserve"> is the actual rainfall in year t and </w:t>
      </w:r>
      <w:r w:rsidRPr="0060444E">
        <w:rPr>
          <w:position w:val="-12"/>
        </w:rPr>
        <w:object w:dxaOrig="279" w:dyaOrig="380">
          <v:shape id="_x0000_i1202" type="#_x0000_t75" style="width:13.8pt;height:17.6pt" o:ole="">
            <v:imagedata r:id="rId14" o:title=""/>
          </v:shape>
          <o:OLEObject Type="Embed" ProgID="Equation.3" ShapeID="_x0000_i1202" DrawAspect="Content" ObjectID="_1377508286" r:id="rId15"/>
        </w:object>
      </w:r>
      <w:r>
        <w:t xml:space="preserve">is the long period average rainfall in year t (i.e. the average of previous 30 years). We measure the yield risk or the coefficient of variation as the standard deviation of </w:t>
      </w:r>
      <w:r w:rsidRPr="0060444E">
        <w:rPr>
          <w:position w:val="-12"/>
        </w:rPr>
        <w:object w:dxaOrig="1460" w:dyaOrig="360">
          <v:shape id="_x0000_i1203" type="#_x0000_t75" style="width:69.7pt;height:17.6pt" o:ole="">
            <v:imagedata r:id="rId16" o:title=""/>
          </v:shape>
          <o:OLEObject Type="Embed" ProgID="Equation.3" ShapeID="_x0000_i1203" DrawAspect="Content" ObjectID="_1377508287" r:id="rId17"/>
        </w:object>
      </w:r>
      <w:r>
        <w:t>divided by the mean of</w:t>
      </w:r>
      <w:r w:rsidRPr="0060444E">
        <w:rPr>
          <w:position w:val="-12"/>
        </w:rPr>
        <w:object w:dxaOrig="1380" w:dyaOrig="380">
          <v:shape id="_x0000_i1204" type="#_x0000_t75" style="width:62.8pt;height:17.6pt" o:ole="">
            <v:imagedata r:id="rId18" o:title=""/>
          </v:shape>
          <o:OLEObject Type="Embed" ProgID="Equation.3" ShapeID="_x0000_i1204" DrawAspect="Content" ObjectID="_1377508288" r:id="rId19"/>
        </w:object>
      </w:r>
      <w:r>
        <w:t xml:space="preserve">. </w:t>
      </w:r>
    </w:p>
  </w:footnote>
  <w:footnote w:id="18">
    <w:p w:rsidR="006C01B2" w:rsidRPr="002439B3" w:rsidRDefault="006C01B2" w:rsidP="00E11C75">
      <w:pPr>
        <w:pStyle w:val="FootnoteText"/>
      </w:pPr>
      <w:r>
        <w:rPr>
          <w:rStyle w:val="FootnoteReference"/>
        </w:rPr>
        <w:footnoteRef/>
      </w:r>
      <w:r>
        <w:t xml:space="preserve"> Refer Singh (1991). </w:t>
      </w:r>
    </w:p>
  </w:footnote>
  <w:footnote w:id="19">
    <w:p w:rsidR="006C01B2" w:rsidRPr="00D85B35" w:rsidRDefault="006C01B2" w:rsidP="002A0081">
      <w:pPr>
        <w:jc w:val="both"/>
        <w:rPr>
          <w:lang w:val="en-IN"/>
        </w:rPr>
      </w:pPr>
      <w:r>
        <w:rPr>
          <w:rStyle w:val="FootnoteReference"/>
        </w:rPr>
        <w:footnoteRef/>
      </w:r>
      <w:proofErr w:type="spellStart"/>
      <w:r>
        <w:rPr>
          <w:sz w:val="20"/>
          <w:szCs w:val="20"/>
        </w:rPr>
        <w:t>T</w:t>
      </w:r>
      <w:r w:rsidRPr="006B1347">
        <w:rPr>
          <w:sz w:val="20"/>
          <w:szCs w:val="20"/>
        </w:rPr>
        <w:t>hirlwall’s</w:t>
      </w:r>
      <w:proofErr w:type="spellEnd"/>
      <w:r w:rsidRPr="006B1347">
        <w:rPr>
          <w:sz w:val="20"/>
          <w:szCs w:val="20"/>
        </w:rPr>
        <w:t xml:space="preserve"> export function is based upon his Balance-of-payments-constrained growth (BPCG) model (</w:t>
      </w:r>
      <w:proofErr w:type="spellStart"/>
      <w:r w:rsidRPr="006B1347">
        <w:rPr>
          <w:sz w:val="20"/>
          <w:szCs w:val="20"/>
        </w:rPr>
        <w:t>Thirlwall</w:t>
      </w:r>
      <w:proofErr w:type="spellEnd"/>
      <w:r w:rsidRPr="006B1347">
        <w:rPr>
          <w:sz w:val="20"/>
          <w:szCs w:val="20"/>
        </w:rPr>
        <w:t xml:space="preserve"> 2003; </w:t>
      </w:r>
      <w:proofErr w:type="spellStart"/>
      <w:r w:rsidRPr="006B1347">
        <w:rPr>
          <w:sz w:val="20"/>
          <w:szCs w:val="20"/>
        </w:rPr>
        <w:t>Thirlwall</w:t>
      </w:r>
      <w:proofErr w:type="spellEnd"/>
      <w:r w:rsidRPr="006B1347">
        <w:rPr>
          <w:sz w:val="20"/>
          <w:szCs w:val="20"/>
        </w:rPr>
        <w:t xml:space="preserve"> 1979). The BPCG model, which has been applied extensively in the context of the developed and the developing world,</w:t>
      </w:r>
      <w:r w:rsidRPr="006B1347">
        <w:rPr>
          <w:rStyle w:val="FootnoteReference"/>
          <w:sz w:val="20"/>
          <w:szCs w:val="20"/>
        </w:rPr>
        <w:footnoteRef/>
      </w:r>
      <w:r w:rsidRPr="006B1347">
        <w:rPr>
          <w:sz w:val="20"/>
          <w:szCs w:val="20"/>
        </w:rPr>
        <w:t xml:space="preserve"> estimates the price and income </w:t>
      </w:r>
      <w:proofErr w:type="spellStart"/>
      <w:r w:rsidRPr="006B1347">
        <w:rPr>
          <w:sz w:val="20"/>
          <w:szCs w:val="20"/>
        </w:rPr>
        <w:t>elasticities</w:t>
      </w:r>
      <w:proofErr w:type="spellEnd"/>
      <w:r w:rsidRPr="006B1347">
        <w:rPr>
          <w:sz w:val="20"/>
          <w:szCs w:val="20"/>
        </w:rPr>
        <w:t xml:space="preserve"> of exports and imports (Penelope Pacheco-Lopez 2005; </w:t>
      </w:r>
      <w:proofErr w:type="spellStart"/>
      <w:r w:rsidRPr="006B1347">
        <w:rPr>
          <w:sz w:val="20"/>
          <w:szCs w:val="20"/>
        </w:rPr>
        <w:t>Perraton</w:t>
      </w:r>
      <w:proofErr w:type="spellEnd"/>
      <w:r w:rsidRPr="006B1347">
        <w:rPr>
          <w:sz w:val="20"/>
          <w:szCs w:val="20"/>
        </w:rPr>
        <w:t xml:space="preserve"> 2003; </w:t>
      </w:r>
      <w:proofErr w:type="spellStart"/>
      <w:r w:rsidRPr="006B1347">
        <w:rPr>
          <w:sz w:val="20"/>
          <w:szCs w:val="20"/>
        </w:rPr>
        <w:t>Thirlwall</w:t>
      </w:r>
      <w:proofErr w:type="spellEnd"/>
      <w:r w:rsidRPr="006B1347">
        <w:rPr>
          <w:sz w:val="20"/>
          <w:szCs w:val="20"/>
        </w:rPr>
        <w:t xml:space="preserve"> and </w:t>
      </w:r>
      <w:proofErr w:type="spellStart"/>
      <w:r w:rsidRPr="006B1347">
        <w:rPr>
          <w:sz w:val="20"/>
          <w:szCs w:val="20"/>
        </w:rPr>
        <w:t>Hussain</w:t>
      </w:r>
      <w:proofErr w:type="spellEnd"/>
      <w:r w:rsidRPr="006B1347">
        <w:rPr>
          <w:sz w:val="20"/>
          <w:szCs w:val="20"/>
        </w:rPr>
        <w:t xml:space="preserve"> 1982) and finally the Balance-of-payments-constrained growth rate.</w:t>
      </w:r>
      <w:r w:rsidRPr="006B1347">
        <w:rPr>
          <w:rStyle w:val="FootnoteReference"/>
          <w:sz w:val="20"/>
          <w:szCs w:val="20"/>
        </w:rPr>
        <w:t xml:space="preserve"> </w:t>
      </w:r>
      <w:r w:rsidRPr="006B1347">
        <w:rPr>
          <w:rStyle w:val="FootnoteReference"/>
          <w:sz w:val="20"/>
          <w:szCs w:val="20"/>
        </w:rPr>
        <w:footnoteRef/>
      </w:r>
      <w:r w:rsidRPr="006B1347">
        <w:rPr>
          <w:sz w:val="20"/>
          <w:szCs w:val="20"/>
        </w:rPr>
        <w:t xml:space="preserve"> </w:t>
      </w:r>
      <w:r>
        <w:rPr>
          <w:sz w:val="20"/>
          <w:szCs w:val="20"/>
        </w:rPr>
        <w:t xml:space="preserve">Also see </w:t>
      </w:r>
      <w:r w:rsidRPr="006B1347">
        <w:rPr>
          <w:sz w:val="20"/>
          <w:szCs w:val="20"/>
        </w:rPr>
        <w:t xml:space="preserve">Essays on Balance of Payments Constrained Growth: Theory and Evidence by J.S.L </w:t>
      </w:r>
      <w:proofErr w:type="spellStart"/>
      <w:r w:rsidRPr="006B1347">
        <w:rPr>
          <w:sz w:val="20"/>
          <w:szCs w:val="20"/>
        </w:rPr>
        <w:t>Mc</w:t>
      </w:r>
      <w:proofErr w:type="spellEnd"/>
      <w:r w:rsidRPr="006B1347">
        <w:rPr>
          <w:sz w:val="20"/>
          <w:szCs w:val="20"/>
        </w:rPr>
        <w:t xml:space="preserve"> </w:t>
      </w:r>
      <w:proofErr w:type="spellStart"/>
      <w:r w:rsidRPr="006B1347">
        <w:rPr>
          <w:sz w:val="20"/>
          <w:szCs w:val="20"/>
        </w:rPr>
        <w:t>Combie</w:t>
      </w:r>
      <w:proofErr w:type="spellEnd"/>
      <w:r w:rsidRPr="006B1347">
        <w:rPr>
          <w:sz w:val="20"/>
          <w:szCs w:val="20"/>
        </w:rPr>
        <w:t xml:space="preserve"> and A.P. </w:t>
      </w:r>
      <w:proofErr w:type="spellStart"/>
      <w:r w:rsidRPr="006B1347">
        <w:rPr>
          <w:sz w:val="20"/>
          <w:szCs w:val="20"/>
        </w:rPr>
        <w:t>Thirlwall</w:t>
      </w:r>
      <w:proofErr w:type="spellEnd"/>
      <w:r w:rsidRPr="006B1347">
        <w:rPr>
          <w:sz w:val="20"/>
          <w:szCs w:val="20"/>
        </w:rPr>
        <w:t>, 2004.</w:t>
      </w:r>
    </w:p>
  </w:footnote>
  <w:footnote w:id="20">
    <w:p w:rsidR="006C01B2" w:rsidRPr="009446AC" w:rsidRDefault="006C01B2" w:rsidP="008F4ACE">
      <w:pPr>
        <w:pStyle w:val="FootnoteText"/>
        <w:jc w:val="both"/>
      </w:pPr>
      <w:r>
        <w:rPr>
          <w:rStyle w:val="FootnoteReference"/>
        </w:rPr>
        <w:footnoteRef/>
      </w:r>
      <w:r>
        <w:t xml:space="preserve"> CIS refers to the Commonwealth of Independent States, </w:t>
      </w:r>
      <w:r>
        <w:rPr>
          <w:lang w:val="en"/>
        </w:rPr>
        <w:t xml:space="preserve">a modern political entity consisting of eleven former </w:t>
      </w:r>
      <w:smartTag w:uri="urn:schemas-microsoft-com:office:smarttags" w:element="place">
        <w:r>
          <w:rPr>
            <w:lang w:val="en"/>
          </w:rPr>
          <w:t>Soviet Union</w:t>
        </w:r>
      </w:smartTag>
      <w:r>
        <w:rPr>
          <w:lang w:val="en"/>
        </w:rPr>
        <w:t xml:space="preserve"> republics.</w:t>
      </w:r>
      <w:r>
        <w:t xml:space="preserve"> </w:t>
      </w:r>
    </w:p>
  </w:footnote>
  <w:footnote w:id="21">
    <w:p w:rsidR="006C01B2" w:rsidRPr="00A80EFB" w:rsidRDefault="006C01B2" w:rsidP="008F4ACE">
      <w:pPr>
        <w:pStyle w:val="FootnoteText"/>
        <w:jc w:val="both"/>
      </w:pPr>
      <w:r>
        <w:rPr>
          <w:rStyle w:val="FootnoteReference"/>
        </w:rPr>
        <w:footnoteRef/>
      </w:r>
      <w:r>
        <w:t xml:space="preserve"> The collapse of the </w:t>
      </w:r>
      <w:smartTag w:uri="urn:schemas-microsoft-com:office:smarttags" w:element="place">
        <w:r>
          <w:t>Soviet Union</w:t>
        </w:r>
      </w:smartTag>
      <w:r>
        <w:t xml:space="preserve"> disrupted Indo-Soviet tea trade as well as the long-standing military supplies from the former </w:t>
      </w:r>
      <w:smartTag w:uri="urn:schemas-microsoft-com:office:smarttags" w:element="place">
        <w:r>
          <w:t>Soviet Union</w:t>
        </w:r>
      </w:smartTag>
      <w:r>
        <w:t xml:space="preserve">. </w:t>
      </w:r>
    </w:p>
  </w:footnote>
  <w:footnote w:id="22">
    <w:p w:rsidR="006C01B2" w:rsidRPr="00F932C9" w:rsidRDefault="006C01B2" w:rsidP="008F4ACE">
      <w:pPr>
        <w:pStyle w:val="FootnoteText"/>
        <w:jc w:val="both"/>
      </w:pPr>
      <w:r>
        <w:rPr>
          <w:rStyle w:val="FootnoteReference"/>
        </w:rPr>
        <w:footnoteRef/>
      </w:r>
      <w:r>
        <w:t xml:space="preserve"> Competing countries would include </w:t>
      </w:r>
      <w:smartTag w:uri="urn:schemas-microsoft-com:office:smarttags" w:element="country-region">
        <w:smartTag w:uri="urn:schemas-microsoft-com:office:smarttags" w:element="place">
          <w:r>
            <w:t>Sri Lanka</w:t>
          </w:r>
        </w:smartTag>
      </w:smartTag>
      <w:r>
        <w:t xml:space="preserve">, </w:t>
      </w:r>
      <w:smartTag w:uri="urn:schemas-microsoft-com:office:smarttags" w:element="country-region">
        <w:smartTag w:uri="urn:schemas-microsoft-com:office:smarttags" w:element="place">
          <w:r>
            <w:t>Kenya</w:t>
          </w:r>
        </w:smartTag>
      </w:smartTag>
      <w:r>
        <w:t xml:space="preserve">, </w:t>
      </w:r>
      <w:smartTag w:uri="urn:schemas-microsoft-com:office:smarttags" w:element="country-region">
        <w:smartTag w:uri="urn:schemas-microsoft-com:office:smarttags" w:element="place">
          <w:r>
            <w:t>Bangladesh</w:t>
          </w:r>
        </w:smartTag>
      </w:smartTag>
      <w:r>
        <w:t xml:space="preserve">, </w:t>
      </w:r>
      <w:smartTag w:uri="urn:schemas-microsoft-com:office:smarttags" w:element="country-region">
        <w:smartTag w:uri="urn:schemas-microsoft-com:office:smarttags" w:element="place">
          <w:r>
            <w:t>Indonesia</w:t>
          </w:r>
        </w:smartTag>
      </w:smartTag>
      <w:r>
        <w:t xml:space="preserve"> and </w:t>
      </w:r>
      <w:smartTag w:uri="urn:schemas-microsoft-com:office:smarttags" w:element="country-region">
        <w:smartTag w:uri="urn:schemas-microsoft-com:office:smarttags" w:element="place">
          <w:r>
            <w:t>Malawi</w:t>
          </w:r>
        </w:smartTag>
      </w:smartTag>
      <w:r>
        <w:t xml:space="preserve">. So, we take a weighted average of the auction prices prevailing in the respective auction </w:t>
      </w:r>
      <w:proofErr w:type="spellStart"/>
      <w:r>
        <w:t>centres</w:t>
      </w:r>
      <w:proofErr w:type="spellEnd"/>
      <w:r>
        <w:t xml:space="preserve">, viz. </w:t>
      </w:r>
      <w:smartTag w:uri="urn:schemas-microsoft-com:office:smarttags" w:element="City">
        <w:smartTag w:uri="urn:schemas-microsoft-com:office:smarttags" w:element="place">
          <w:r>
            <w:t>Colombo</w:t>
          </w:r>
        </w:smartTag>
      </w:smartTag>
      <w:r>
        <w:t xml:space="preserve">, </w:t>
      </w:r>
      <w:smartTag w:uri="urn:schemas-microsoft-com:office:smarttags" w:element="City">
        <w:smartTag w:uri="urn:schemas-microsoft-com:office:smarttags" w:element="place">
          <w:r>
            <w:t>Mombasa</w:t>
          </w:r>
        </w:smartTag>
      </w:smartTag>
      <w:r>
        <w:t xml:space="preserve">, </w:t>
      </w:r>
      <w:smartTag w:uri="urn:schemas-microsoft-com:office:smarttags" w:element="City">
        <w:smartTag w:uri="urn:schemas-microsoft-com:office:smarttags" w:element="place">
          <w:r>
            <w:t>Chittagong</w:t>
          </w:r>
        </w:smartTag>
      </w:smartTag>
      <w:r>
        <w:t xml:space="preserve">, </w:t>
      </w:r>
      <w:smartTag w:uri="urn:schemas-microsoft-com:office:smarttags" w:element="City">
        <w:smartTag w:uri="urn:schemas-microsoft-com:office:smarttags" w:element="place">
          <w:r>
            <w:t>Jakarta</w:t>
          </w:r>
        </w:smartTag>
      </w:smartTag>
      <w:r>
        <w:t xml:space="preserve"> and </w:t>
      </w:r>
      <w:proofErr w:type="spellStart"/>
      <w:r>
        <w:t>Limbe</w:t>
      </w:r>
      <w:proofErr w:type="spellEnd"/>
      <w:r>
        <w:t xml:space="preserve">, to represent the average export price in the competing countries. </w:t>
      </w:r>
    </w:p>
  </w:footnote>
  <w:footnote w:id="23">
    <w:p w:rsidR="006C01B2" w:rsidRPr="00F932C9" w:rsidRDefault="006C01B2" w:rsidP="008F4ACE">
      <w:pPr>
        <w:pStyle w:val="FootnoteText"/>
        <w:jc w:val="both"/>
      </w:pPr>
      <w:r>
        <w:rPr>
          <w:rStyle w:val="FootnoteReference"/>
        </w:rPr>
        <w:footnoteRef/>
      </w:r>
      <w:r>
        <w:t xml:space="preserve"> The all - </w:t>
      </w:r>
      <w:smartTag w:uri="urn:schemas-microsoft-com:office:smarttags" w:element="country-region">
        <w:smartTag w:uri="urn:schemas-microsoft-com:office:smarttags" w:element="place">
          <w:r>
            <w:t>India</w:t>
          </w:r>
        </w:smartTag>
      </w:smartTag>
      <w:r>
        <w:t xml:space="preserve"> wholesale price is constructed by taking an average of the auction prices prevailing in the regional auction </w:t>
      </w:r>
      <w:proofErr w:type="spellStart"/>
      <w:r>
        <w:t>centres</w:t>
      </w:r>
      <w:proofErr w:type="spellEnd"/>
      <w:r>
        <w:t xml:space="preserve">, viz. Kolkata, </w:t>
      </w:r>
      <w:proofErr w:type="spellStart"/>
      <w:r>
        <w:t>Siliguri</w:t>
      </w:r>
      <w:proofErr w:type="spellEnd"/>
      <w:r>
        <w:t xml:space="preserve">, </w:t>
      </w:r>
      <w:smartTag w:uri="urn:schemas-microsoft-com:office:smarttags" w:element="place">
        <w:smartTag w:uri="urn:schemas-microsoft-com:office:smarttags" w:element="City">
          <w:r>
            <w:t>Guwahati</w:t>
          </w:r>
        </w:smartTag>
        <w:r>
          <w:t xml:space="preserve">, </w:t>
        </w:r>
        <w:smartTag w:uri="urn:schemas-microsoft-com:office:smarttags" w:element="State">
          <w:r>
            <w:t>Cochin</w:t>
          </w:r>
        </w:smartTag>
      </w:smartTag>
      <w:r>
        <w:t xml:space="preserve">, </w:t>
      </w:r>
      <w:proofErr w:type="spellStart"/>
      <w:r>
        <w:t>Coonoor</w:t>
      </w:r>
      <w:proofErr w:type="spellEnd"/>
      <w:r>
        <w:t xml:space="preserve"> and </w:t>
      </w:r>
      <w:smartTag w:uri="urn:schemas-microsoft-com:office:smarttags" w:element="City">
        <w:smartTag w:uri="urn:schemas-microsoft-com:office:smarttags" w:element="place">
          <w:r>
            <w:t>Coimbatore</w:t>
          </w:r>
        </w:smartTag>
      </w:smartTag>
      <w:r>
        <w:t xml:space="preserve">. </w:t>
      </w:r>
    </w:p>
  </w:footnote>
  <w:footnote w:id="24">
    <w:p w:rsidR="006C01B2" w:rsidRPr="006F058C" w:rsidRDefault="006C01B2" w:rsidP="006F058C">
      <w:pPr>
        <w:pStyle w:val="FootnoteText"/>
        <w:jc w:val="both"/>
        <w:rPr>
          <w:lang w:val="en-IN"/>
        </w:rPr>
      </w:pPr>
      <w:r>
        <w:rPr>
          <w:rStyle w:val="FootnoteReference"/>
        </w:rPr>
        <w:footnoteRef/>
      </w:r>
      <w:r>
        <w:t xml:space="preserve"> Although </w:t>
      </w:r>
      <w:r w:rsidRPr="006F058C">
        <w:t>most empirical work treats exchange rate volatility as a risk variable which may have a negative impact on exports</w:t>
      </w:r>
      <w:r>
        <w:t xml:space="preserve"> (examples are </w:t>
      </w:r>
      <w:proofErr w:type="spellStart"/>
      <w:r w:rsidRPr="006F058C">
        <w:t>Arize</w:t>
      </w:r>
      <w:proofErr w:type="spellEnd"/>
      <w:r w:rsidRPr="006F058C">
        <w:t xml:space="preserve"> et. al. 2008, </w:t>
      </w:r>
      <w:proofErr w:type="spellStart"/>
      <w:r w:rsidRPr="006F058C">
        <w:t>Kiptui</w:t>
      </w:r>
      <w:proofErr w:type="spellEnd"/>
      <w:r w:rsidRPr="006F058C">
        <w:t xml:space="preserve"> (2008), </w:t>
      </w:r>
      <w:proofErr w:type="spellStart"/>
      <w:r w:rsidRPr="006F058C">
        <w:t>Choudhury</w:t>
      </w:r>
      <w:proofErr w:type="spellEnd"/>
      <w:r w:rsidRPr="006F058C">
        <w:t xml:space="preserve"> 1993</w:t>
      </w:r>
      <w:r>
        <w:t xml:space="preserve">), a positive relationship between the two variables has been found in case of many countries (refer Baum et al. (2004), Doyle (2001) and </w:t>
      </w:r>
      <w:proofErr w:type="spellStart"/>
      <w:r>
        <w:t>Qian</w:t>
      </w:r>
      <w:proofErr w:type="spellEnd"/>
      <w:r>
        <w:t xml:space="preserve"> and </w:t>
      </w:r>
      <w:proofErr w:type="spellStart"/>
      <w:r>
        <w:t>Varangis</w:t>
      </w:r>
      <w:proofErr w:type="spellEnd"/>
      <w:r>
        <w:t xml:space="preserve"> (1994). </w:t>
      </w:r>
    </w:p>
  </w:footnote>
  <w:footnote w:id="25">
    <w:p w:rsidR="006C01B2" w:rsidRPr="007E55DA" w:rsidRDefault="006C01B2" w:rsidP="00467E32">
      <w:pPr>
        <w:pStyle w:val="FootnoteText"/>
        <w:jc w:val="both"/>
      </w:pPr>
      <w:r>
        <w:rPr>
          <w:rStyle w:val="FootnoteReference"/>
        </w:rPr>
        <w:footnoteRef/>
      </w:r>
      <w:r>
        <w:t xml:space="preserve"> We first fit a log-linear trend to the data and derive the estimated value</w:t>
      </w:r>
      <w:proofErr w:type="gramStart"/>
      <w:r>
        <w:t xml:space="preserve">, </w:t>
      </w:r>
      <w:proofErr w:type="gramEnd"/>
      <w:r w:rsidRPr="001A12DA">
        <w:rPr>
          <w:position w:val="-12"/>
        </w:rPr>
        <w:object w:dxaOrig="279" w:dyaOrig="400">
          <v:shape id="_x0000_i1205" type="#_x0000_t75" style="width:14.55pt;height:19.15pt" o:ole="">
            <v:imagedata r:id="rId20" o:title=""/>
          </v:shape>
          <o:OLEObject Type="Embed" ProgID="Equation.3" ShapeID="_x0000_i1205" DrawAspect="Content" ObjectID="_1377508289" r:id="rId21"/>
        </w:object>
      </w:r>
      <w:r>
        <w:t>. We then derive (</w:t>
      </w:r>
      <w:r w:rsidRPr="004F26FB">
        <w:rPr>
          <w:position w:val="-12"/>
        </w:rPr>
        <w:object w:dxaOrig="540" w:dyaOrig="360">
          <v:shape id="_x0000_i1206" type="#_x0000_t75" style="width:28.35pt;height:19.15pt" o:ole="">
            <v:imagedata r:id="rId22" o:title=""/>
          </v:shape>
          <o:OLEObject Type="Embed" ProgID="Equation.3" ShapeID="_x0000_i1206" DrawAspect="Content" ObjectID="_1377508290" r:id="rId23"/>
        </w:object>
      </w:r>
      <w:r w:rsidRPr="001A12DA">
        <w:rPr>
          <w:position w:val="-12"/>
        </w:rPr>
        <w:object w:dxaOrig="279" w:dyaOrig="360">
          <v:shape id="_x0000_i1207" type="#_x0000_t75" style="width:14.55pt;height:18.4pt" o:ole="">
            <v:imagedata r:id="rId24" o:title=""/>
          </v:shape>
          <o:OLEObject Type="Embed" ProgID="Equation.3" ShapeID="_x0000_i1207" DrawAspect="Content" ObjectID="_1377508291" r:id="rId25"/>
        </w:object>
      </w:r>
      <w:r>
        <w:t>-</w:t>
      </w:r>
      <w:r w:rsidRPr="001A12DA">
        <w:rPr>
          <w:position w:val="-12"/>
        </w:rPr>
        <w:object w:dxaOrig="279" w:dyaOrig="400">
          <v:shape id="_x0000_i1208" type="#_x0000_t75" style="width:14.55pt;height:19.9pt" o:ole="">
            <v:imagedata r:id="rId20" o:title=""/>
          </v:shape>
          <o:OLEObject Type="Embed" ProgID="Equation.3" ShapeID="_x0000_i1208" DrawAspect="Content" ObjectID="_1377508292" r:id="rId26"/>
        </w:object>
      </w:r>
      <w:r>
        <w:t>) or the deviation of the</w:t>
      </w:r>
      <w:r w:rsidRPr="00CE355C">
        <w:t xml:space="preserve"> </w:t>
      </w:r>
      <w:r>
        <w:t>real effective exchange rate from its trend value for the entire sample and compute the coefficient of variation as the standard deviation of (</w:t>
      </w:r>
      <w:r w:rsidRPr="004F26FB">
        <w:rPr>
          <w:position w:val="-12"/>
        </w:rPr>
        <w:object w:dxaOrig="1340" w:dyaOrig="380">
          <v:shape id="_x0000_i1209" type="#_x0000_t75" style="width:60.5pt;height:17.6pt" o:ole="">
            <v:imagedata r:id="rId27" o:title=""/>
          </v:shape>
          <o:OLEObject Type="Embed" ProgID="Equation.3" ShapeID="_x0000_i1209" DrawAspect="Content" ObjectID="_1377508293" r:id="rId28"/>
        </w:object>
      </w:r>
      <w:r>
        <w:t>) divided by the mean of (</w:t>
      </w:r>
      <w:r w:rsidRPr="004F26FB">
        <w:rPr>
          <w:position w:val="-12"/>
        </w:rPr>
        <w:object w:dxaOrig="1240" w:dyaOrig="400">
          <v:shape id="_x0000_i1210" type="#_x0000_t75" style="width:57.45pt;height:18.4pt" o:ole="">
            <v:imagedata r:id="rId29" o:title=""/>
          </v:shape>
          <o:OLEObject Type="Embed" ProgID="Equation.3" ShapeID="_x0000_i1210" DrawAspect="Content" ObjectID="_1377508294" r:id="rId30"/>
        </w:object>
      </w:r>
      <w:r>
        <w:t xml:space="preserve">). </w:t>
      </w:r>
      <w:proofErr w:type="spellStart"/>
      <w:r>
        <w:t>Choudhury</w:t>
      </w:r>
      <w:proofErr w:type="spellEnd"/>
      <w:r>
        <w:t xml:space="preserve"> (1993) and </w:t>
      </w:r>
      <w:proofErr w:type="spellStart"/>
      <w:r>
        <w:t>Arize</w:t>
      </w:r>
      <w:proofErr w:type="spellEnd"/>
      <w:r>
        <w:t xml:space="preserve"> et al. (2000) use a moving-sample standard deviation of the real effective exchange rate with the order of the moving average being 8 and 7 respectively. </w:t>
      </w:r>
      <w:proofErr w:type="spellStart"/>
      <w:r>
        <w:t>Choudhury</w:t>
      </w:r>
      <w:proofErr w:type="spellEnd"/>
      <w:r>
        <w:t xml:space="preserve"> (1993) further claims that the results are robust even when the value of m is changed to 4 or 12. For an alternative measure of </w:t>
      </w:r>
      <w:r w:rsidR="00516E93">
        <w:t xml:space="preserve">exchange rate volatility, see </w:t>
      </w:r>
      <w:proofErr w:type="spellStart"/>
      <w:r w:rsidR="00516E93">
        <w:t>Pozo</w:t>
      </w:r>
      <w:proofErr w:type="spellEnd"/>
      <w:r w:rsidR="00516E93">
        <w:t xml:space="preserve"> (1992). However, </w:t>
      </w:r>
      <w:proofErr w:type="spellStart"/>
      <w:r w:rsidR="00516E93">
        <w:t>Po</w:t>
      </w:r>
      <w:r>
        <w:t>zo’s</w:t>
      </w:r>
      <w:proofErr w:type="spellEnd"/>
      <w:r>
        <w:t xml:space="preserve"> results are not sensitive to the particular measure of exchange rate volatility employed. </w:t>
      </w:r>
    </w:p>
  </w:footnote>
  <w:footnote w:id="26">
    <w:p w:rsidR="006C01B2" w:rsidRPr="00E372C3" w:rsidRDefault="006C01B2" w:rsidP="00A30572">
      <w:pPr>
        <w:jc w:val="both"/>
      </w:pPr>
      <w:r>
        <w:rPr>
          <w:rStyle w:val="FootnoteReference"/>
        </w:rPr>
        <w:footnoteRef/>
      </w:r>
      <w:r>
        <w:t xml:space="preserve"> </w:t>
      </w:r>
      <w:r w:rsidRPr="001C1842">
        <w:rPr>
          <w:sz w:val="20"/>
          <w:szCs w:val="20"/>
        </w:rPr>
        <w:t xml:space="preserve">Data on labour is obtained from the Tea Board of India (a); </w:t>
      </w:r>
      <w:r w:rsidRPr="001C1842">
        <w:rPr>
          <w:position w:val="-12"/>
          <w:sz w:val="20"/>
          <w:szCs w:val="20"/>
          <w:lang w:val="en-US" w:eastAsia="en-US"/>
        </w:rPr>
        <w:object w:dxaOrig="620" w:dyaOrig="400">
          <v:shape id="_x0000_i1211" type="#_x0000_t75" style="width:25.3pt;height:16.1pt" o:ole="">
            <v:imagedata r:id="rId31" o:title=""/>
          </v:shape>
          <o:OLEObject Type="Embed" ProgID="Equation.3" ShapeID="_x0000_i1211" DrawAspect="Content" ObjectID="_1377508295" r:id="rId32"/>
        </w:object>
      </w:r>
      <w:r w:rsidRPr="001C1842">
        <w:rPr>
          <w:sz w:val="20"/>
          <w:szCs w:val="20"/>
        </w:rPr>
        <w:t xml:space="preserve">and  </w:t>
      </w:r>
      <w:r w:rsidRPr="001C1842">
        <w:rPr>
          <w:position w:val="-4"/>
          <w:sz w:val="20"/>
          <w:szCs w:val="20"/>
          <w:lang w:val="en-US" w:eastAsia="en-US"/>
        </w:rPr>
        <w:object w:dxaOrig="240" w:dyaOrig="320">
          <v:shape id="_x0000_i1212" type="#_x0000_t75" style="width:9.2pt;height:12.25pt" o:ole="">
            <v:imagedata r:id="rId33" o:title=""/>
          </v:shape>
          <o:OLEObject Type="Embed" ProgID="Equation.3" ShapeID="_x0000_i1212" DrawAspect="Content" ObjectID="_1377508296" r:id="rId34"/>
        </w:object>
      </w:r>
      <w:r w:rsidRPr="001C1842">
        <w:rPr>
          <w:sz w:val="20"/>
          <w:szCs w:val="20"/>
        </w:rPr>
        <w:t xml:space="preserve"> are computed from data available in Tea Board of India (a) and (b); Fertiliser price is constructed using the all-India prices of urea, </w:t>
      </w:r>
      <w:smartTag w:uri="urn:schemas-microsoft-com:office:smarttags" w:element="stockticker">
        <w:r w:rsidRPr="001C1842">
          <w:rPr>
            <w:sz w:val="20"/>
            <w:szCs w:val="20"/>
          </w:rPr>
          <w:t>DAP</w:t>
        </w:r>
      </w:smartTag>
      <w:r w:rsidRPr="001C1842">
        <w:rPr>
          <w:sz w:val="20"/>
          <w:szCs w:val="20"/>
        </w:rPr>
        <w:t xml:space="preserve"> and MOP (defined before) which are obtained from the Fertiliser Association of India; yield risk computed using annual rainfall data, is obtained from the India Meteorological Department; </w:t>
      </w:r>
      <w:r w:rsidRPr="001C1842">
        <w:rPr>
          <w:position w:val="-12"/>
          <w:sz w:val="20"/>
          <w:szCs w:val="20"/>
          <w:lang w:val="en-US" w:eastAsia="en-US"/>
        </w:rPr>
        <w:object w:dxaOrig="320" w:dyaOrig="360">
          <v:shape id="_x0000_i1213" type="#_x0000_t75" style="width:15.3pt;height:16.85pt" o:ole="">
            <v:imagedata r:id="rId35" o:title=""/>
          </v:shape>
          <o:OLEObject Type="Embed" ProgID="Equation.3" ShapeID="_x0000_i1213" DrawAspect="Content" ObjectID="_1377508297" r:id="rId36"/>
        </w:object>
      </w:r>
      <w:r w:rsidRPr="001C1842">
        <w:rPr>
          <w:position w:val="-10"/>
          <w:sz w:val="20"/>
          <w:szCs w:val="20"/>
        </w:rPr>
        <w:t xml:space="preserve"> </w:t>
      </w:r>
      <w:r w:rsidRPr="001C1842">
        <w:rPr>
          <w:sz w:val="20"/>
          <w:szCs w:val="20"/>
        </w:rPr>
        <w:t xml:space="preserve">is constructed by taking the average of the retail price of cheap quality loose tea prevailing in cities, namely, Bangalore, Cochin, Chennai, Coimbatore, Mumbai, Gujarat, Delhi, Kolkata and </w:t>
      </w:r>
      <w:proofErr w:type="spellStart"/>
      <w:r w:rsidRPr="001C1842">
        <w:rPr>
          <w:sz w:val="20"/>
          <w:szCs w:val="20"/>
        </w:rPr>
        <w:t>Lucknow</w:t>
      </w:r>
      <w:proofErr w:type="spellEnd"/>
      <w:r w:rsidRPr="001C1842">
        <w:rPr>
          <w:sz w:val="20"/>
          <w:szCs w:val="20"/>
        </w:rPr>
        <w:t>, and then deflating it using the consumer price index (CPI) of food (base 2001=100);</w:t>
      </w:r>
      <w:r w:rsidRPr="001C1842">
        <w:rPr>
          <w:position w:val="-12"/>
          <w:sz w:val="20"/>
          <w:szCs w:val="20"/>
          <w:lang w:val="en-US" w:eastAsia="en-US"/>
        </w:rPr>
        <w:object w:dxaOrig="300" w:dyaOrig="360">
          <v:shape id="_x0000_i1214" type="#_x0000_t75" style="width:14.55pt;height:16.85pt" o:ole="">
            <v:imagedata r:id="rId37" o:title=""/>
          </v:shape>
          <o:OLEObject Type="Embed" ProgID="Equation.3" ShapeID="_x0000_i1214" DrawAspect="Content" ObjectID="_1377508298" r:id="rId38"/>
        </w:object>
      </w:r>
      <w:r w:rsidRPr="001C1842">
        <w:rPr>
          <w:sz w:val="20"/>
          <w:szCs w:val="20"/>
        </w:rPr>
        <w:t>is represented by the average price of coffee powder in coffee consuming centres located at Bangalore, Chennai and Hyderabad</w:t>
      </w:r>
      <w:r w:rsidR="00085493">
        <w:rPr>
          <w:sz w:val="20"/>
          <w:szCs w:val="20"/>
        </w:rPr>
        <w:t xml:space="preserve"> (Coffee Statistics, Coffee Board of India, various issues)</w:t>
      </w:r>
      <w:r w:rsidRPr="001C1842">
        <w:rPr>
          <w:sz w:val="20"/>
          <w:szCs w:val="20"/>
        </w:rPr>
        <w:t>, which is again deflated using the CPI of food; Domestic per capita income (</w:t>
      </w:r>
      <w:r w:rsidRPr="001C1842">
        <w:rPr>
          <w:i/>
          <w:sz w:val="20"/>
          <w:szCs w:val="20"/>
        </w:rPr>
        <w:t>YIM</w:t>
      </w:r>
      <w:r w:rsidRPr="001C1842">
        <w:rPr>
          <w:sz w:val="20"/>
          <w:szCs w:val="20"/>
        </w:rPr>
        <w:t xml:space="preserve">) was obtained from the Economic Survey, Government of India; </w:t>
      </w:r>
      <w:r w:rsidRPr="001C1842">
        <w:rPr>
          <w:position w:val="-10"/>
          <w:sz w:val="20"/>
          <w:szCs w:val="20"/>
          <w:lang w:val="en-US" w:eastAsia="en-US"/>
        </w:rPr>
        <w:object w:dxaOrig="320" w:dyaOrig="340">
          <v:shape id="_x0000_i1215" type="#_x0000_t75" style="width:15.3pt;height:16.1pt" o:ole="">
            <v:imagedata r:id="rId39" o:title=""/>
          </v:shape>
          <o:OLEObject Type="Embed" ProgID="Equation.3" ShapeID="_x0000_i1215" DrawAspect="Content" ObjectID="_1377508299" r:id="rId40"/>
        </w:object>
      </w:r>
      <w:r w:rsidRPr="001C1842">
        <w:rPr>
          <w:sz w:val="20"/>
          <w:szCs w:val="20"/>
        </w:rPr>
        <w:t xml:space="preserve"> and </w:t>
      </w:r>
      <w:r w:rsidRPr="001C1842">
        <w:rPr>
          <w:position w:val="-10"/>
          <w:sz w:val="20"/>
          <w:szCs w:val="20"/>
          <w:lang w:val="en-US" w:eastAsia="en-US"/>
        </w:rPr>
        <w:object w:dxaOrig="320" w:dyaOrig="340">
          <v:shape id="_x0000_i1216" type="#_x0000_t75" style="width:15.3pt;height:16.1pt" o:ole="">
            <v:imagedata r:id="rId41" o:title=""/>
          </v:shape>
          <o:OLEObject Type="Embed" ProgID="Equation.3" ShapeID="_x0000_i1216" DrawAspect="Content" ObjectID="_1377508300" r:id="rId42"/>
        </w:object>
      </w:r>
      <w:r w:rsidRPr="001C1842">
        <w:rPr>
          <w:sz w:val="20"/>
          <w:szCs w:val="20"/>
        </w:rPr>
        <w:t xml:space="preserve"> are computed from data in Tea Board of India (a) and International Tea Committee, London; YIM is a weighted average of the real per capita </w:t>
      </w:r>
      <w:smartTag w:uri="urn:schemas-microsoft-com:office:smarttags" w:element="stockticker">
        <w:r w:rsidRPr="001C1842">
          <w:rPr>
            <w:sz w:val="20"/>
            <w:szCs w:val="20"/>
          </w:rPr>
          <w:t>GDP</w:t>
        </w:r>
      </w:smartTag>
      <w:r w:rsidRPr="001C1842">
        <w:rPr>
          <w:sz w:val="20"/>
          <w:szCs w:val="20"/>
        </w:rPr>
        <w:t xml:space="preserve"> (RGDP) estimates of several countries (RGDP is obtained from Penn’s World Tables and is defined as the sum of consumption, investment, government expenditure and exports minus imports in international dollars using 1996 as the reference year); </w:t>
      </w:r>
      <w:r w:rsidRPr="001C1842">
        <w:rPr>
          <w:i/>
          <w:sz w:val="20"/>
          <w:szCs w:val="20"/>
        </w:rPr>
        <w:t>V</w:t>
      </w:r>
      <w:r w:rsidRPr="001C1842">
        <w:rPr>
          <w:sz w:val="20"/>
          <w:szCs w:val="20"/>
        </w:rPr>
        <w:t xml:space="preserve"> is computed from online data on real effective exchange rate indices computed by the Reserve Bank of India using 36- country bilateral weights. Data on extensions, </w:t>
      </w:r>
      <w:proofErr w:type="spellStart"/>
      <w:r w:rsidRPr="001C1842">
        <w:rPr>
          <w:sz w:val="20"/>
          <w:szCs w:val="20"/>
        </w:rPr>
        <w:t>replantings</w:t>
      </w:r>
      <w:proofErr w:type="spellEnd"/>
      <w:r w:rsidRPr="001C1842">
        <w:rPr>
          <w:sz w:val="20"/>
          <w:szCs w:val="20"/>
        </w:rPr>
        <w:t xml:space="preserve"> and replacement plantings, which have been used in estimating the area variable (</w:t>
      </w:r>
      <w:r w:rsidRPr="001C1842">
        <w:rPr>
          <w:position w:val="-12"/>
          <w:sz w:val="20"/>
          <w:szCs w:val="20"/>
        </w:rPr>
        <w:object w:dxaOrig="320" w:dyaOrig="400">
          <v:shape id="_x0000_i1217" type="#_x0000_t75" style="width:13.8pt;height:16.85pt" o:ole="">
            <v:imagedata r:id="rId43" o:title=""/>
          </v:shape>
          <o:OLEObject Type="Embed" ProgID="Equation.3" ShapeID="_x0000_i1217" DrawAspect="Content" ObjectID="_1377508301" r:id="rId44"/>
        </w:object>
      </w:r>
      <w:r>
        <w:rPr>
          <w:sz w:val="20"/>
          <w:szCs w:val="20"/>
        </w:rPr>
        <w:t xml:space="preserve">) </w:t>
      </w:r>
      <w:r w:rsidRPr="001C1842">
        <w:rPr>
          <w:sz w:val="20"/>
          <w:szCs w:val="20"/>
        </w:rPr>
        <w:t xml:space="preserve">are obtained from various issues of the Tea Statistics, published by the Tea Board of India. </w:t>
      </w:r>
    </w:p>
  </w:footnote>
  <w:footnote w:id="27">
    <w:p w:rsidR="006C01B2" w:rsidRPr="003415E5" w:rsidRDefault="006C01B2" w:rsidP="003415E5">
      <w:pPr>
        <w:pStyle w:val="FootnoteText"/>
        <w:jc w:val="both"/>
        <w:rPr>
          <w:lang w:val="en-IN"/>
        </w:rPr>
      </w:pPr>
      <w:r>
        <w:rPr>
          <w:rStyle w:val="FootnoteReference"/>
        </w:rPr>
        <w:footnoteRef/>
      </w:r>
      <w:r>
        <w:t xml:space="preserve"> </w:t>
      </w:r>
      <w:r w:rsidRPr="003415E5">
        <w:t xml:space="preserve">Since data on cost of production is not available for the sample period, except during 1958-62 and 1963-65, we were only able to consider the daily minimum wage rate of the </w:t>
      </w:r>
      <w:proofErr w:type="spellStart"/>
      <w:r w:rsidRPr="003415E5">
        <w:t>labourers</w:t>
      </w:r>
      <w:proofErr w:type="spellEnd"/>
      <w:r w:rsidRPr="003415E5">
        <w:t xml:space="preserve"> as the single most component of cost.</w:t>
      </w:r>
      <w:r>
        <w:t xml:space="preserve"> So we </w:t>
      </w:r>
      <w:r w:rsidRPr="00E949B7">
        <w:t xml:space="preserve">first computed the average daily minimum wage rate of men, women and children by pooling across district level wages in every state. Thereafter we obtained the average daily wage rate of a worker in every state and then obtained the average all-India annual income which is then multiplied with the total number of plantation </w:t>
      </w:r>
      <w:proofErr w:type="spellStart"/>
      <w:r w:rsidRPr="00E949B7">
        <w:t>labourers</w:t>
      </w:r>
      <w:proofErr w:type="spellEnd"/>
      <w:r w:rsidRPr="00E949B7">
        <w:t xml:space="preserve"> (which is inclusive of men, women and children) to obtain the wage bill (W).</w:t>
      </w:r>
      <w:r>
        <w:t xml:space="preserve"> Subtracting W from revenue gives us</w:t>
      </w:r>
      <w:r w:rsidRPr="00C0621D">
        <w:rPr>
          <w:position w:val="-10"/>
        </w:rPr>
        <w:object w:dxaOrig="300" w:dyaOrig="340">
          <v:shape id="_x0000_i1218" type="#_x0000_t75" style="width:13.8pt;height:16.1pt" o:ole="">
            <v:imagedata r:id="rId45" o:title=""/>
          </v:shape>
          <o:OLEObject Type="Embed" ProgID="Equation.3" ShapeID="_x0000_i1218" DrawAspect="Content" ObjectID="_1377508302" r:id="rId46"/>
        </w:object>
      </w:r>
      <w:r>
        <w:t xml:space="preserve">, which is a proxy measure for actual profit. </w:t>
      </w:r>
    </w:p>
  </w:footnote>
  <w:footnote w:id="28">
    <w:p w:rsidR="006C01B2" w:rsidRPr="001923F8" w:rsidRDefault="006C01B2" w:rsidP="001923F8">
      <w:pPr>
        <w:pStyle w:val="FootnoteText"/>
        <w:jc w:val="both"/>
        <w:rPr>
          <w:lang w:val="en-IN"/>
        </w:rPr>
      </w:pPr>
      <w:r>
        <w:rPr>
          <w:rStyle w:val="FootnoteReference"/>
        </w:rPr>
        <w:footnoteRef/>
      </w:r>
      <w:r>
        <w:t xml:space="preserve"> The SURE is a two stage procedure, where in the first stage; OLS is used to calculate the covariance of the error terms across equations. In the second stage, </w:t>
      </w:r>
      <w:proofErr w:type="spellStart"/>
      <w:r>
        <w:t>Generalised</w:t>
      </w:r>
      <w:proofErr w:type="spellEnd"/>
      <w:r>
        <w:t xml:space="preserve"> Least Squares (GLS) is used to estimate all the parameters of the system as if it were one large equation.</w:t>
      </w:r>
    </w:p>
  </w:footnote>
  <w:footnote w:id="29">
    <w:p w:rsidR="006C01B2" w:rsidRPr="00AD0722" w:rsidRDefault="006C01B2" w:rsidP="00AD0722">
      <w:pPr>
        <w:pStyle w:val="FootnoteText"/>
        <w:jc w:val="both"/>
        <w:rPr>
          <w:lang w:val="en-IN"/>
        </w:rPr>
      </w:pPr>
      <w:r>
        <w:rPr>
          <w:rStyle w:val="FootnoteReference"/>
        </w:rPr>
        <w:footnoteRef/>
      </w:r>
      <w:r>
        <w:t xml:space="preserve"> The Error Correction Model</w:t>
      </w:r>
      <w:r w:rsidRPr="001923F8">
        <w:t xml:space="preserve"> </w:t>
      </w:r>
      <w:r>
        <w:t xml:space="preserve">(ECM) was first used by </w:t>
      </w:r>
      <w:proofErr w:type="spellStart"/>
      <w:r>
        <w:t>Sargan</w:t>
      </w:r>
      <w:proofErr w:type="spellEnd"/>
      <w:r>
        <w:t xml:space="preserve"> (1984) and later popularized by Engle and Granger (1987).</w:t>
      </w:r>
    </w:p>
  </w:footnote>
  <w:footnote w:id="30">
    <w:p w:rsidR="006C01B2" w:rsidRPr="001923F8" w:rsidRDefault="006C01B2" w:rsidP="00C3203B">
      <w:pPr>
        <w:pStyle w:val="BodyText"/>
        <w:spacing w:line="240" w:lineRule="auto"/>
        <w:rPr>
          <w:lang w:val="en-IN"/>
        </w:rPr>
      </w:pPr>
      <w:r>
        <w:rPr>
          <w:rStyle w:val="FootnoteReference"/>
        </w:rPr>
        <w:footnoteRef/>
      </w:r>
      <w:r>
        <w:t xml:space="preserve"> </w:t>
      </w:r>
      <w:r w:rsidRPr="001923F8">
        <w:rPr>
          <w:sz w:val="20"/>
          <w:szCs w:val="20"/>
        </w:rPr>
        <w:t>The</w:t>
      </w:r>
      <w:r>
        <w:rPr>
          <w:sz w:val="20"/>
          <w:szCs w:val="20"/>
        </w:rPr>
        <w:t xml:space="preserve"> Error Correction Model</w:t>
      </w:r>
      <w:r w:rsidRPr="001923F8">
        <w:rPr>
          <w:sz w:val="20"/>
          <w:szCs w:val="20"/>
        </w:rPr>
        <w:t xml:space="preserve"> states that a change in the dependent variable can be explained by changes in the explanatory variables (current and lagged), lagged changes in the dependent variable and lagged error term from the </w:t>
      </w:r>
      <w:proofErr w:type="spellStart"/>
      <w:r w:rsidRPr="001923F8">
        <w:rPr>
          <w:sz w:val="20"/>
          <w:szCs w:val="20"/>
        </w:rPr>
        <w:t>cointegrating</w:t>
      </w:r>
      <w:proofErr w:type="spellEnd"/>
      <w:r w:rsidRPr="001923F8">
        <w:rPr>
          <w:sz w:val="20"/>
          <w:szCs w:val="20"/>
        </w:rPr>
        <w:t xml:space="preserve"> relationship. The coefficient of the lagged error correction term represents the proportion of long run disequilibrium in the dependent variable, which is corrected in every short term period, and is thus expected to be negative.</w:t>
      </w:r>
      <w:r>
        <w:t xml:space="preserve"> </w:t>
      </w:r>
    </w:p>
  </w:footnote>
  <w:footnote w:id="31">
    <w:p w:rsidR="006C01B2" w:rsidRPr="008958AF" w:rsidRDefault="006C01B2" w:rsidP="001923F8">
      <w:pPr>
        <w:pStyle w:val="FootnoteText"/>
        <w:jc w:val="both"/>
      </w:pPr>
      <w:r>
        <w:rPr>
          <w:rStyle w:val="FootnoteReference"/>
        </w:rPr>
        <w:footnoteRef/>
      </w:r>
      <w:r>
        <w:t xml:space="preserve"> </w:t>
      </w:r>
      <w:r w:rsidRPr="008958AF">
        <w:t xml:space="preserve">Diagnostic tests of serial correlation and normality are conducted using the Lagrange Multiplier statistic and the JB statistic respectively. See tables A1 and A2. </w:t>
      </w:r>
    </w:p>
  </w:footnote>
  <w:footnote w:id="32">
    <w:p w:rsidR="006C01B2" w:rsidRPr="00C3203B" w:rsidRDefault="006C01B2">
      <w:pPr>
        <w:pStyle w:val="FootnoteText"/>
        <w:rPr>
          <w:lang w:val="en-IN"/>
        </w:rPr>
      </w:pPr>
      <w:r>
        <w:rPr>
          <w:rStyle w:val="FootnoteReference"/>
        </w:rPr>
        <w:footnoteRef/>
      </w:r>
      <w:r>
        <w:t xml:space="preserve"> </w:t>
      </w:r>
      <w:proofErr w:type="gramStart"/>
      <w:r>
        <w:t xml:space="preserve">Refer  </w:t>
      </w:r>
      <w:r>
        <w:rPr>
          <w:lang w:val="en-IN"/>
        </w:rPr>
        <w:t>J</w:t>
      </w:r>
      <w:proofErr w:type="gramEnd"/>
      <w:r>
        <w:rPr>
          <w:lang w:val="en-IN"/>
        </w:rPr>
        <w:t xml:space="preserve">. J. </w:t>
      </w:r>
      <w:proofErr w:type="spellStart"/>
      <w:r>
        <w:rPr>
          <w:lang w:val="en-IN"/>
        </w:rPr>
        <w:t>Dolado</w:t>
      </w:r>
      <w:proofErr w:type="spellEnd"/>
      <w:r>
        <w:rPr>
          <w:lang w:val="en-IN"/>
        </w:rPr>
        <w:t xml:space="preserve">, T. </w:t>
      </w:r>
      <w:proofErr w:type="spellStart"/>
      <w:r>
        <w:rPr>
          <w:lang w:val="en-IN"/>
        </w:rPr>
        <w:t>Jenkinson</w:t>
      </w:r>
      <w:proofErr w:type="spellEnd"/>
      <w:r>
        <w:rPr>
          <w:lang w:val="en-IN"/>
        </w:rPr>
        <w:t xml:space="preserve">, Simon </w:t>
      </w:r>
      <w:proofErr w:type="spellStart"/>
      <w:r>
        <w:rPr>
          <w:lang w:val="en-IN"/>
        </w:rPr>
        <w:t>Sosvilla-Rivero</w:t>
      </w:r>
      <w:proofErr w:type="spellEnd"/>
      <w:r>
        <w:rPr>
          <w:lang w:val="en-IN"/>
        </w:rPr>
        <w:t xml:space="preserve"> (1990).</w:t>
      </w:r>
    </w:p>
  </w:footnote>
  <w:footnote w:id="33">
    <w:p w:rsidR="006C01B2" w:rsidRDefault="006C01B2" w:rsidP="00D00F7E">
      <w:pPr>
        <w:pStyle w:val="FootnoteText"/>
        <w:jc w:val="both"/>
      </w:pPr>
      <w:r>
        <w:rPr>
          <w:rStyle w:val="FootnoteReference"/>
        </w:rPr>
        <w:footnoteRef/>
      </w:r>
      <w:r>
        <w:t xml:space="preserve"> Graphs of the (logs of) explanatory variables of our simultaneous equations model are given at the end of this </w:t>
      </w:r>
      <w:r w:rsidR="00782DA9">
        <w:t>paper</w:t>
      </w:r>
      <w:r>
        <w:t xml:space="preserve"> (Figure </w:t>
      </w:r>
      <w:r w:rsidR="00EE4715">
        <w:t>2</w:t>
      </w:r>
      <w:r>
        <w:t xml:space="preserve">). </w:t>
      </w:r>
      <w:proofErr w:type="spellStart"/>
      <w:r>
        <w:t>Stationarity</w:t>
      </w:r>
      <w:proofErr w:type="spellEnd"/>
      <w:r>
        <w:t xml:space="preserve"> test results are available with the author on request. </w:t>
      </w:r>
    </w:p>
  </w:footnote>
  <w:footnote w:id="34">
    <w:p w:rsidR="006C01B2" w:rsidRPr="00607BCD" w:rsidRDefault="006C01B2" w:rsidP="00607BCD">
      <w:pPr>
        <w:pStyle w:val="FootnoteText"/>
        <w:jc w:val="both"/>
        <w:rPr>
          <w:lang w:val="en-IN"/>
        </w:rPr>
      </w:pPr>
      <w:r>
        <w:rPr>
          <w:rStyle w:val="FootnoteReference"/>
        </w:rPr>
        <w:footnoteRef/>
      </w:r>
      <w:r>
        <w:t xml:space="preserve"> </w:t>
      </w:r>
      <w:r>
        <w:rPr>
          <w:lang w:val="en-IN"/>
        </w:rPr>
        <w:t xml:space="preserve">The system of equations also satisfies the rank and order conditions of identification. </w:t>
      </w:r>
    </w:p>
  </w:footnote>
  <w:footnote w:id="35">
    <w:p w:rsidR="006C01B2" w:rsidRDefault="006C01B2" w:rsidP="00E11C75">
      <w:pPr>
        <w:pStyle w:val="FootnoteText"/>
        <w:jc w:val="both"/>
      </w:pPr>
      <w:r>
        <w:rPr>
          <w:rStyle w:val="FootnoteReference"/>
        </w:rPr>
        <w:footnoteRef/>
      </w:r>
      <w:r>
        <w:t xml:space="preserve"> See Wald </w:t>
      </w:r>
      <w:r w:rsidRPr="00DB53F2">
        <w:rPr>
          <w:position w:val="-10"/>
        </w:rPr>
        <w:object w:dxaOrig="360" w:dyaOrig="360">
          <v:shape id="_x0000_i1219" type="#_x0000_t75" style="width:18.4pt;height:18.4pt" o:ole="">
            <v:imagedata r:id="rId47" o:title=""/>
          </v:shape>
          <o:OLEObject Type="Embed" ProgID="Equation.3" ShapeID="_x0000_i1219" DrawAspect="Content" ObjectID="_1377508303" r:id="rId48"/>
        </w:object>
      </w:r>
      <w:r>
        <w:t xml:space="preserve"> statistics reported in Table 1.2 at the end of this section.</w:t>
      </w:r>
    </w:p>
  </w:footnote>
  <w:footnote w:id="36">
    <w:p w:rsidR="006C01B2" w:rsidRDefault="006C01B2" w:rsidP="00E11C75">
      <w:pPr>
        <w:pStyle w:val="FootnoteText"/>
        <w:jc w:val="both"/>
      </w:pPr>
      <w:r>
        <w:rPr>
          <w:rStyle w:val="FootnoteReference"/>
        </w:rPr>
        <w:footnoteRef/>
      </w:r>
      <w:r>
        <w:t xml:space="preserve"> Yield risk was also found to be insignificant and after dropping the variable, the fit of the model was significantly improved. </w:t>
      </w:r>
    </w:p>
  </w:footnote>
  <w:footnote w:id="37">
    <w:p w:rsidR="006C01B2" w:rsidRPr="004B5084" w:rsidRDefault="006C01B2" w:rsidP="004B5084">
      <w:pPr>
        <w:pStyle w:val="FootnoteText"/>
        <w:jc w:val="both"/>
        <w:rPr>
          <w:lang w:val="en-IN"/>
        </w:rPr>
      </w:pPr>
      <w:r>
        <w:rPr>
          <w:rStyle w:val="FootnoteReference"/>
        </w:rPr>
        <w:footnoteRef/>
      </w:r>
      <w:r>
        <w:t xml:space="preserve"> Our estimates find support in </w:t>
      </w:r>
      <w:proofErr w:type="spellStart"/>
      <w:r>
        <w:rPr>
          <w:lang w:val="en-IN"/>
        </w:rPr>
        <w:t>Mitra</w:t>
      </w:r>
      <w:proofErr w:type="spellEnd"/>
      <w:r>
        <w:rPr>
          <w:lang w:val="en-IN"/>
        </w:rPr>
        <w:t xml:space="preserve"> (1987) which finds lagged area to be highly significant, with a large area </w:t>
      </w:r>
      <w:proofErr w:type="gramStart"/>
      <w:r>
        <w:rPr>
          <w:lang w:val="en-IN"/>
        </w:rPr>
        <w:t>elasticity(</w:t>
      </w:r>
      <w:proofErr w:type="gramEnd"/>
      <w:r>
        <w:rPr>
          <w:lang w:val="en-IN"/>
        </w:rPr>
        <w:t xml:space="preserve">=5.33). </w:t>
      </w:r>
      <w:r>
        <w:t xml:space="preserve">Certain other studies like </w:t>
      </w:r>
      <w:proofErr w:type="spellStart"/>
      <w:r>
        <w:t>Wickens</w:t>
      </w:r>
      <w:proofErr w:type="spellEnd"/>
      <w:r>
        <w:t xml:space="preserve"> and Greenfield (1973) and Behrman (1967) find output to be unresponsive to all the explanatory variables in the supply equation. </w:t>
      </w:r>
    </w:p>
  </w:footnote>
  <w:footnote w:id="38">
    <w:p w:rsidR="006C01B2" w:rsidRDefault="006C01B2" w:rsidP="00E11C75">
      <w:pPr>
        <w:pStyle w:val="FootnoteText"/>
        <w:jc w:val="both"/>
      </w:pPr>
      <w:r>
        <w:rPr>
          <w:rStyle w:val="FootnoteReference"/>
        </w:rPr>
        <w:footnoteRef/>
      </w:r>
      <w:r>
        <w:t xml:space="preserve"> </w:t>
      </w:r>
      <w:proofErr w:type="spellStart"/>
      <w:r>
        <w:t>Elasticities</w:t>
      </w:r>
      <w:proofErr w:type="spellEnd"/>
      <w:r>
        <w:t xml:space="preserve"> with respect to price of coffee and price of milk were found to be statistically insignificant and we dropped these variables from our model. Besides, in case of coffee prices, data from 1989-1993 were missing and although we had used estimates, there was still a big difference in the prices before 1989 and after 1993 in the existing data set. We thus felt that the data is not very reliable.</w:t>
      </w:r>
    </w:p>
  </w:footnote>
  <w:footnote w:id="39">
    <w:p w:rsidR="006C01B2" w:rsidRPr="008846CE" w:rsidRDefault="006C01B2" w:rsidP="008846CE">
      <w:pPr>
        <w:pStyle w:val="FootnoteText"/>
        <w:jc w:val="both"/>
        <w:rPr>
          <w:lang w:val="en-IN"/>
        </w:rPr>
      </w:pPr>
      <w:r>
        <w:rPr>
          <w:rStyle w:val="FootnoteReference"/>
        </w:rPr>
        <w:footnoteRef/>
      </w:r>
      <w:r>
        <w:t xml:space="preserve"> </w:t>
      </w:r>
      <w:r>
        <w:rPr>
          <w:lang w:val="en-IN"/>
        </w:rPr>
        <w:t xml:space="preserve">Singh (1991), </w:t>
      </w:r>
      <w:proofErr w:type="spellStart"/>
      <w:r>
        <w:rPr>
          <w:lang w:val="en-IN"/>
        </w:rPr>
        <w:t>Misra</w:t>
      </w:r>
      <w:proofErr w:type="spellEnd"/>
      <w:r>
        <w:rPr>
          <w:lang w:val="en-IN"/>
        </w:rPr>
        <w:t xml:space="preserve"> (1990) and Costa (1968) report income </w:t>
      </w:r>
      <w:proofErr w:type="spellStart"/>
      <w:r>
        <w:rPr>
          <w:lang w:val="en-IN"/>
        </w:rPr>
        <w:t>elasticities</w:t>
      </w:r>
      <w:proofErr w:type="spellEnd"/>
      <w:r>
        <w:rPr>
          <w:lang w:val="en-IN"/>
        </w:rPr>
        <w:t xml:space="preserve"> equal to </w:t>
      </w:r>
      <w:r>
        <w:t xml:space="preserve">1.25-1.3(various specifications), 1.78 and 1.49 respectively. </w:t>
      </w:r>
    </w:p>
  </w:footnote>
  <w:footnote w:id="40">
    <w:p w:rsidR="006C01B2" w:rsidRPr="008846CE" w:rsidRDefault="006C01B2" w:rsidP="008846CE">
      <w:pPr>
        <w:pStyle w:val="FootnoteText"/>
        <w:jc w:val="both"/>
        <w:rPr>
          <w:lang w:val="en-IN"/>
        </w:rPr>
      </w:pPr>
      <w:r>
        <w:rPr>
          <w:rStyle w:val="FootnoteReference"/>
        </w:rPr>
        <w:footnoteRef/>
      </w:r>
      <w:r>
        <w:t xml:space="preserve"> </w:t>
      </w:r>
      <w:r>
        <w:rPr>
          <w:lang w:val="en-IN"/>
        </w:rPr>
        <w:t xml:space="preserve">Price </w:t>
      </w:r>
      <w:proofErr w:type="spellStart"/>
      <w:r>
        <w:rPr>
          <w:lang w:val="en-IN"/>
        </w:rPr>
        <w:t>elasticities</w:t>
      </w:r>
      <w:proofErr w:type="spellEnd"/>
      <w:r>
        <w:rPr>
          <w:lang w:val="en-IN"/>
        </w:rPr>
        <w:t xml:space="preserve"> in Singh (1991) and </w:t>
      </w:r>
      <w:proofErr w:type="spellStart"/>
      <w:r>
        <w:rPr>
          <w:lang w:val="en-IN"/>
        </w:rPr>
        <w:t>Misra</w:t>
      </w:r>
      <w:proofErr w:type="spellEnd"/>
      <w:r>
        <w:rPr>
          <w:lang w:val="en-IN"/>
        </w:rPr>
        <w:t xml:space="preserve"> (1990) are of the order, </w:t>
      </w:r>
      <w:r>
        <w:t xml:space="preserve">-0.04 to -0.09, -0.1-0.1 respectively. </w:t>
      </w:r>
      <w:r>
        <w:rPr>
          <w:lang w:val="en-IN"/>
        </w:rPr>
        <w:t xml:space="preserve">Costa (1968) reports insignificant price </w:t>
      </w:r>
      <w:proofErr w:type="spellStart"/>
      <w:r>
        <w:rPr>
          <w:lang w:val="en-IN"/>
        </w:rPr>
        <w:t>elasticities</w:t>
      </w:r>
      <w:proofErr w:type="spellEnd"/>
      <w:r>
        <w:rPr>
          <w:lang w:val="en-IN"/>
        </w:rPr>
        <w:t xml:space="preserve"> in all the models. </w:t>
      </w:r>
      <w:r>
        <w:t xml:space="preserve">Insignificant price </w:t>
      </w:r>
      <w:proofErr w:type="spellStart"/>
      <w:r>
        <w:t>elasticities</w:t>
      </w:r>
      <w:proofErr w:type="spellEnd"/>
      <w:r>
        <w:t xml:space="preserve"> obtained may be due to the fact that from a consumer’s point of view, the correct price variable should be the price of tea relative to the price of substitutes of tea or simply the absolute price of tea, whereas Costa (1968) uses the domestic price relative to the export price of tea as a </w:t>
      </w:r>
      <w:proofErr w:type="spellStart"/>
      <w:r>
        <w:t>regressor</w:t>
      </w:r>
      <w:proofErr w:type="spellEnd"/>
      <w:r>
        <w:t xml:space="preserve"> in the consumption function.</w:t>
      </w:r>
    </w:p>
  </w:footnote>
  <w:footnote w:id="41">
    <w:p w:rsidR="006C01B2" w:rsidRDefault="006C01B2" w:rsidP="00C27806">
      <w:pPr>
        <w:pStyle w:val="FootnoteText"/>
      </w:pPr>
      <w:r>
        <w:rPr>
          <w:rStyle w:val="FootnoteReference"/>
        </w:rPr>
        <w:footnoteRef/>
      </w:r>
      <w:r>
        <w:t xml:space="preserve"> </w:t>
      </w:r>
      <w:proofErr w:type="spellStart"/>
      <w:r>
        <w:t>Flavoured</w:t>
      </w:r>
      <w:proofErr w:type="spellEnd"/>
      <w:r>
        <w:t xml:space="preserve"> or specialty teas refer to herbal, fruit and spiced varieties of tea.</w:t>
      </w:r>
    </w:p>
  </w:footnote>
  <w:footnote w:id="42">
    <w:p w:rsidR="006C01B2" w:rsidRPr="00C27806" w:rsidRDefault="006C01B2" w:rsidP="00C27806">
      <w:pPr>
        <w:pStyle w:val="FootnoteText"/>
        <w:jc w:val="both"/>
        <w:rPr>
          <w:lang w:val="en-IN"/>
        </w:rPr>
      </w:pPr>
      <w:r>
        <w:rPr>
          <w:rStyle w:val="FootnoteReference"/>
        </w:rPr>
        <w:footnoteRef/>
      </w:r>
      <w:r>
        <w:t xml:space="preserve"> Contrary to our estimates of the trend variable, Singh (1991) finds the trend coefficients to be positive and comparatively much larger thus varying between 0.13-0.15 in the estimation of per capita consumption in different specifications.                         </w:t>
      </w:r>
    </w:p>
  </w:footnote>
  <w:footnote w:id="43">
    <w:p w:rsidR="006C01B2" w:rsidRPr="00E53EDC" w:rsidRDefault="006C01B2" w:rsidP="00104BA8">
      <w:pPr>
        <w:pStyle w:val="BodyText"/>
        <w:spacing w:line="240" w:lineRule="auto"/>
        <w:rPr>
          <w:sz w:val="20"/>
          <w:szCs w:val="20"/>
          <w:lang w:val="en-IN"/>
        </w:rPr>
      </w:pPr>
      <w:r>
        <w:rPr>
          <w:rStyle w:val="FootnoteReference"/>
        </w:rPr>
        <w:footnoteRef/>
      </w:r>
      <w:r>
        <w:t xml:space="preserve"> </w:t>
      </w:r>
      <w:r w:rsidRPr="00104BA8">
        <w:rPr>
          <w:sz w:val="20"/>
          <w:szCs w:val="20"/>
        </w:rPr>
        <w:t xml:space="preserve">Kumar and Kumar (1994) find the coefficient of </w:t>
      </w:r>
      <w:r w:rsidRPr="00104BA8">
        <w:rPr>
          <w:position w:val="-12"/>
          <w:sz w:val="20"/>
          <w:szCs w:val="20"/>
        </w:rPr>
        <w:object w:dxaOrig="360" w:dyaOrig="380">
          <v:shape id="_x0000_i1220" type="#_x0000_t75" style="width:18.4pt;height:18.4pt" o:ole="">
            <v:imagedata r:id="rId49" o:title=""/>
          </v:shape>
          <o:OLEObject Type="Embed" ProgID="Equation.3" ShapeID="_x0000_i1220" DrawAspect="Content" ObjectID="_1377508304" r:id="rId50"/>
        </w:object>
      </w:r>
      <w:r w:rsidRPr="00104BA8">
        <w:rPr>
          <w:sz w:val="20"/>
          <w:szCs w:val="20"/>
        </w:rPr>
        <w:t xml:space="preserve"> to be positive (=0.47) and insignificant, </w:t>
      </w:r>
      <w:proofErr w:type="spellStart"/>
      <w:r w:rsidRPr="00104BA8">
        <w:rPr>
          <w:sz w:val="20"/>
          <w:szCs w:val="20"/>
        </w:rPr>
        <w:t>Kutty</w:t>
      </w:r>
      <w:proofErr w:type="spellEnd"/>
      <w:r w:rsidRPr="00104BA8">
        <w:rPr>
          <w:sz w:val="20"/>
          <w:szCs w:val="20"/>
        </w:rPr>
        <w:t xml:space="preserve"> (1999) reveals positive and significant coefficients of the same in some of the import demand functions for Indian tea, estimated separately for different tea importing countries. On the other hand, </w:t>
      </w:r>
      <w:proofErr w:type="spellStart"/>
      <w:r w:rsidRPr="00104BA8">
        <w:rPr>
          <w:sz w:val="20"/>
          <w:szCs w:val="20"/>
        </w:rPr>
        <w:t>Dutta</w:t>
      </w:r>
      <w:proofErr w:type="spellEnd"/>
      <w:r w:rsidRPr="00104BA8">
        <w:rPr>
          <w:sz w:val="20"/>
          <w:szCs w:val="20"/>
        </w:rPr>
        <w:t xml:space="preserve"> (1965) reveals a 0.1% fall in Indian tea exports with a 1% fall in the country’s price competitiveness. </w:t>
      </w:r>
      <w:r>
        <w:rPr>
          <w:sz w:val="20"/>
          <w:szCs w:val="20"/>
        </w:rPr>
        <w:t xml:space="preserve">Yet others such as </w:t>
      </w:r>
      <w:proofErr w:type="spellStart"/>
      <w:r w:rsidRPr="00E53EDC">
        <w:rPr>
          <w:sz w:val="20"/>
          <w:szCs w:val="20"/>
        </w:rPr>
        <w:t>Arize</w:t>
      </w:r>
      <w:proofErr w:type="spellEnd"/>
      <w:r w:rsidRPr="00E53EDC">
        <w:rPr>
          <w:sz w:val="20"/>
          <w:szCs w:val="20"/>
        </w:rPr>
        <w:t xml:space="preserve">, </w:t>
      </w:r>
      <w:proofErr w:type="spellStart"/>
      <w:r w:rsidRPr="00E53EDC">
        <w:rPr>
          <w:sz w:val="20"/>
          <w:szCs w:val="20"/>
        </w:rPr>
        <w:t>Osang</w:t>
      </w:r>
      <w:proofErr w:type="spellEnd"/>
      <w:r w:rsidRPr="00E53EDC">
        <w:rPr>
          <w:sz w:val="20"/>
          <w:szCs w:val="20"/>
        </w:rPr>
        <w:t xml:space="preserve"> and </w:t>
      </w:r>
      <w:proofErr w:type="spellStart"/>
      <w:r w:rsidRPr="00E53EDC">
        <w:rPr>
          <w:sz w:val="20"/>
          <w:szCs w:val="20"/>
        </w:rPr>
        <w:t>Slottje</w:t>
      </w:r>
      <w:proofErr w:type="spellEnd"/>
      <w:r w:rsidRPr="00E53EDC">
        <w:rPr>
          <w:sz w:val="20"/>
          <w:szCs w:val="20"/>
        </w:rPr>
        <w:t xml:space="preserve"> (2000)</w:t>
      </w:r>
      <w:r>
        <w:rPr>
          <w:sz w:val="20"/>
          <w:szCs w:val="20"/>
        </w:rPr>
        <w:t xml:space="preserve"> reports price </w:t>
      </w:r>
      <w:proofErr w:type="spellStart"/>
      <w:r>
        <w:rPr>
          <w:sz w:val="20"/>
          <w:szCs w:val="20"/>
        </w:rPr>
        <w:t>elasticities</w:t>
      </w:r>
      <w:proofErr w:type="spellEnd"/>
      <w:r>
        <w:rPr>
          <w:sz w:val="20"/>
          <w:szCs w:val="20"/>
        </w:rPr>
        <w:t xml:space="preserve"> varying between </w:t>
      </w:r>
      <w:r w:rsidRPr="00E53EDC">
        <w:rPr>
          <w:sz w:val="20"/>
          <w:szCs w:val="20"/>
        </w:rPr>
        <w:t>0.1- 1.52</w:t>
      </w:r>
      <w:r>
        <w:rPr>
          <w:sz w:val="20"/>
          <w:szCs w:val="20"/>
        </w:rPr>
        <w:t xml:space="preserve"> for exports of thirteen LDCs whereas Bond (1987) reports a price elasticity equal to -0.33 for beverage and tobacco exports of developing countries. Also see Goldstein and Khan (1984) and Behrman (1977) for price and income elasticity estimates of beverage exports.</w:t>
      </w:r>
    </w:p>
  </w:footnote>
  <w:footnote w:id="44">
    <w:p w:rsidR="006C01B2" w:rsidRDefault="006C01B2" w:rsidP="00E11C75">
      <w:pPr>
        <w:pStyle w:val="FootnoteText"/>
        <w:jc w:val="both"/>
      </w:pPr>
      <w:r>
        <w:rPr>
          <w:rStyle w:val="FootnoteReference"/>
        </w:rPr>
        <w:footnoteRef/>
      </w:r>
      <w:r>
        <w:t xml:space="preserve"> Whereas before the disintegration of the Soviet economy, </w:t>
      </w:r>
      <w:smartTag w:uri="urn:schemas-microsoft-com:office:smarttags" w:element="country-region">
        <w:smartTag w:uri="urn:schemas-microsoft-com:office:smarttags" w:element="place">
          <w:r>
            <w:t>USSR</w:t>
          </w:r>
        </w:smartTag>
      </w:smartTag>
      <w:r>
        <w:t xml:space="preserve"> imported 78.3% of its tea from </w:t>
      </w:r>
      <w:smartTag w:uri="urn:schemas-microsoft-com:office:smarttags" w:element="country-region">
        <w:smartTag w:uri="urn:schemas-microsoft-com:office:smarttags" w:element="place">
          <w:r>
            <w:t>India</w:t>
          </w:r>
        </w:smartTag>
      </w:smartTag>
      <w:r>
        <w:t xml:space="preserve"> (average for the period 1970/71-1990/91); after the disintegration in 1991, </w:t>
      </w:r>
      <w:smartTag w:uri="urn:schemas-microsoft-com:office:smarttags" w:element="country-region">
        <w:smartTag w:uri="urn:schemas-microsoft-com:office:smarttags" w:element="place">
          <w:r>
            <w:t>Russia</w:t>
          </w:r>
        </w:smartTag>
      </w:smartTag>
      <w:r>
        <w:t xml:space="preserve"> and CIS imported 46.4 % of their total imports of tea from </w:t>
      </w:r>
      <w:smartTag w:uri="urn:schemas-microsoft-com:office:smarttags" w:element="country-region">
        <w:smartTag w:uri="urn:schemas-microsoft-com:office:smarttags" w:element="place">
          <w:r>
            <w:t>India</w:t>
          </w:r>
        </w:smartTag>
      </w:smartTag>
      <w:r>
        <w:t xml:space="preserve"> on an average (average for the period 1991/92-2005/06). </w:t>
      </w:r>
    </w:p>
  </w:footnote>
  <w:footnote w:id="45">
    <w:p w:rsidR="006C01B2" w:rsidRPr="00104BA8" w:rsidRDefault="006C01B2" w:rsidP="00104BA8">
      <w:pPr>
        <w:pStyle w:val="BodyText"/>
        <w:spacing w:line="240" w:lineRule="auto"/>
        <w:rPr>
          <w:lang w:val="en-IN"/>
        </w:rPr>
      </w:pPr>
      <w:r>
        <w:rPr>
          <w:rStyle w:val="FootnoteReference"/>
        </w:rPr>
        <w:footnoteRef/>
      </w:r>
      <w:r>
        <w:t xml:space="preserve"> </w:t>
      </w:r>
      <w:r w:rsidRPr="00104BA8">
        <w:rPr>
          <w:sz w:val="20"/>
          <w:szCs w:val="20"/>
        </w:rPr>
        <w:t xml:space="preserve">Kumar and Kumar (1994) obtain a negative coefficient for </w:t>
      </w:r>
      <w:r w:rsidRPr="00104BA8">
        <w:rPr>
          <w:position w:val="-12"/>
          <w:sz w:val="20"/>
          <w:szCs w:val="20"/>
        </w:rPr>
        <w:object w:dxaOrig="360" w:dyaOrig="380">
          <v:shape id="_x0000_i1221" type="#_x0000_t75" style="width:18.4pt;height:18.4pt" o:ole="">
            <v:imagedata r:id="rId51" o:title=""/>
          </v:shape>
          <o:OLEObject Type="Embed" ProgID="Equation.3" ShapeID="_x0000_i1221" DrawAspect="Content" ObjectID="_1377508305" r:id="rId52"/>
        </w:object>
      </w:r>
      <w:r w:rsidRPr="00104BA8">
        <w:rPr>
          <w:sz w:val="20"/>
          <w:szCs w:val="20"/>
        </w:rPr>
        <w:t xml:space="preserve"> (= -0.40) and their argument is that it implies that the export market and the domestic market are mutually competitive. </w:t>
      </w:r>
    </w:p>
  </w:footnote>
  <w:footnote w:id="46">
    <w:p w:rsidR="006C01B2" w:rsidRPr="0005279B" w:rsidRDefault="006C01B2" w:rsidP="00E11C75">
      <w:pPr>
        <w:pStyle w:val="FootnoteText"/>
        <w:jc w:val="both"/>
      </w:pPr>
      <w:r>
        <w:rPr>
          <w:rStyle w:val="FootnoteReference"/>
        </w:rPr>
        <w:footnoteRef/>
      </w:r>
      <w:r>
        <w:t xml:space="preserve"> Were </w:t>
      </w:r>
      <w:proofErr w:type="gramStart"/>
      <w:r>
        <w:t>et</w:t>
      </w:r>
      <w:proofErr w:type="gramEnd"/>
      <w:r>
        <w:t xml:space="preserve">. al. (2002) argues that the negative sign of income in the exports function for tea can be explained by shifting markets for Kenyan commodities. </w:t>
      </w:r>
    </w:p>
  </w:footnote>
  <w:footnote w:id="47">
    <w:p w:rsidR="006C01B2" w:rsidRPr="00E53EDC" w:rsidRDefault="006C01B2" w:rsidP="00C169C9">
      <w:pPr>
        <w:pStyle w:val="FootnoteText"/>
        <w:jc w:val="both"/>
        <w:rPr>
          <w:lang w:val="en-IN"/>
        </w:rPr>
      </w:pPr>
      <w:r>
        <w:rPr>
          <w:rStyle w:val="FootnoteReference"/>
        </w:rPr>
        <w:footnoteRef/>
      </w:r>
      <w:r>
        <w:t xml:space="preserve"> </w:t>
      </w:r>
      <w:proofErr w:type="spellStart"/>
      <w:r>
        <w:t>Arize</w:t>
      </w:r>
      <w:proofErr w:type="spellEnd"/>
      <w:r>
        <w:t xml:space="preserve">, </w:t>
      </w:r>
      <w:proofErr w:type="spellStart"/>
      <w:r>
        <w:t>Osang</w:t>
      </w:r>
      <w:proofErr w:type="spellEnd"/>
      <w:r>
        <w:t xml:space="preserve"> and </w:t>
      </w:r>
      <w:proofErr w:type="spellStart"/>
      <w:r>
        <w:t>Slottje</w:t>
      </w:r>
      <w:proofErr w:type="spellEnd"/>
      <w:r>
        <w:t xml:space="preserve"> (2000) finds income </w:t>
      </w:r>
      <w:proofErr w:type="spellStart"/>
      <w:r>
        <w:t>elasticities</w:t>
      </w:r>
      <w:proofErr w:type="spellEnd"/>
      <w:r>
        <w:t xml:space="preserve"> varying between 1.1 – 4.19, whereas Moreno-</w:t>
      </w:r>
      <w:proofErr w:type="spellStart"/>
      <w:r>
        <w:t>Brid</w:t>
      </w:r>
      <w:proofErr w:type="spellEnd"/>
      <w:r>
        <w:t xml:space="preserve"> and Perez (2003) report income </w:t>
      </w:r>
      <w:proofErr w:type="spellStart"/>
      <w:r>
        <w:t>elasticities</w:t>
      </w:r>
      <w:proofErr w:type="spellEnd"/>
      <w:r>
        <w:t xml:space="preserve"> ranging from 1.07-2.64. Even </w:t>
      </w:r>
      <w:proofErr w:type="spellStart"/>
      <w:r>
        <w:t>Kiptui</w:t>
      </w:r>
      <w:proofErr w:type="spellEnd"/>
      <w:r>
        <w:t xml:space="preserve"> (2008) reports income </w:t>
      </w:r>
      <w:proofErr w:type="spellStart"/>
      <w:r>
        <w:t>elasticites</w:t>
      </w:r>
      <w:proofErr w:type="spellEnd"/>
      <w:r>
        <w:t xml:space="preserve"> of similar order (=1.01). These are comparatively higher than those obtained in other studies. In this context, Adler (1970) argues that income </w:t>
      </w:r>
      <w:proofErr w:type="spellStart"/>
      <w:r>
        <w:t>elasticities</w:t>
      </w:r>
      <w:proofErr w:type="spellEnd"/>
      <w:r>
        <w:t xml:space="preserve"> reflect the extent to which exports have been adapted to the importing countries’ local tastes. Thus, high income elasticity provides evidence of greater adaptation. </w:t>
      </w:r>
    </w:p>
  </w:footnote>
  <w:footnote w:id="48">
    <w:p w:rsidR="006C01B2" w:rsidRPr="00591706" w:rsidRDefault="006C01B2" w:rsidP="00591706">
      <w:pPr>
        <w:pStyle w:val="BodyText"/>
        <w:spacing w:line="240" w:lineRule="auto"/>
        <w:rPr>
          <w:lang w:val="en-IN"/>
        </w:rPr>
      </w:pPr>
      <w:r>
        <w:rPr>
          <w:rStyle w:val="FootnoteReference"/>
        </w:rPr>
        <w:footnoteRef/>
      </w:r>
      <w:r>
        <w:t xml:space="preserve"> </w:t>
      </w:r>
      <w:r w:rsidRPr="00591706">
        <w:rPr>
          <w:sz w:val="20"/>
          <w:szCs w:val="20"/>
        </w:rPr>
        <w:t xml:space="preserve">The related literature reports both positive and negative impacts of exchange rate volatility on exports. For instance, </w:t>
      </w:r>
      <w:proofErr w:type="spellStart"/>
      <w:r w:rsidRPr="00591706">
        <w:rPr>
          <w:sz w:val="20"/>
          <w:szCs w:val="20"/>
        </w:rPr>
        <w:t>Hongwei</w:t>
      </w:r>
      <w:proofErr w:type="spellEnd"/>
      <w:r w:rsidRPr="00591706">
        <w:rPr>
          <w:sz w:val="20"/>
          <w:szCs w:val="20"/>
        </w:rPr>
        <w:t xml:space="preserve"> Du and Zhen Zhu (2001) report positive significant </w:t>
      </w:r>
      <w:proofErr w:type="spellStart"/>
      <w:r w:rsidRPr="00591706">
        <w:rPr>
          <w:sz w:val="20"/>
          <w:szCs w:val="20"/>
        </w:rPr>
        <w:t>elasticities</w:t>
      </w:r>
      <w:proofErr w:type="spellEnd"/>
      <w:r w:rsidRPr="00591706">
        <w:rPr>
          <w:sz w:val="20"/>
          <w:szCs w:val="20"/>
        </w:rPr>
        <w:t xml:space="preserve"> (=0.02 and 0.04 respectively for different specifications of the model</w:t>
      </w:r>
      <w:proofErr w:type="gramStart"/>
      <w:r w:rsidRPr="00591706">
        <w:rPr>
          <w:sz w:val="20"/>
          <w:szCs w:val="20"/>
        </w:rPr>
        <w:t>)  whereas</w:t>
      </w:r>
      <w:proofErr w:type="gramEnd"/>
      <w:r w:rsidRPr="00591706">
        <w:rPr>
          <w:sz w:val="20"/>
          <w:szCs w:val="20"/>
        </w:rPr>
        <w:t xml:space="preserve"> </w:t>
      </w:r>
      <w:proofErr w:type="spellStart"/>
      <w:r w:rsidRPr="00591706">
        <w:rPr>
          <w:sz w:val="20"/>
          <w:szCs w:val="20"/>
        </w:rPr>
        <w:t>Kiptui</w:t>
      </w:r>
      <w:proofErr w:type="spellEnd"/>
      <w:r w:rsidRPr="00591706">
        <w:rPr>
          <w:sz w:val="20"/>
          <w:szCs w:val="20"/>
        </w:rPr>
        <w:t xml:space="preserve"> (2008)</w:t>
      </w:r>
      <w:r>
        <w:rPr>
          <w:sz w:val="20"/>
          <w:szCs w:val="20"/>
        </w:rPr>
        <w:t xml:space="preserve"> and </w:t>
      </w:r>
      <w:proofErr w:type="spellStart"/>
      <w:r w:rsidRPr="00591706">
        <w:rPr>
          <w:sz w:val="20"/>
          <w:szCs w:val="20"/>
        </w:rPr>
        <w:t>Arize</w:t>
      </w:r>
      <w:proofErr w:type="spellEnd"/>
      <w:r w:rsidRPr="00591706">
        <w:rPr>
          <w:sz w:val="20"/>
          <w:szCs w:val="20"/>
        </w:rPr>
        <w:t xml:space="preserve">, </w:t>
      </w:r>
      <w:proofErr w:type="spellStart"/>
      <w:r w:rsidRPr="00591706">
        <w:rPr>
          <w:sz w:val="20"/>
          <w:szCs w:val="20"/>
        </w:rPr>
        <w:t>Osang</w:t>
      </w:r>
      <w:proofErr w:type="spellEnd"/>
      <w:r w:rsidRPr="00591706">
        <w:rPr>
          <w:sz w:val="20"/>
          <w:szCs w:val="20"/>
        </w:rPr>
        <w:t xml:space="preserve"> and </w:t>
      </w:r>
      <w:proofErr w:type="spellStart"/>
      <w:r w:rsidRPr="00591706">
        <w:rPr>
          <w:sz w:val="20"/>
          <w:szCs w:val="20"/>
        </w:rPr>
        <w:t>Slottje</w:t>
      </w:r>
      <w:proofErr w:type="spellEnd"/>
      <w:r w:rsidRPr="00591706">
        <w:rPr>
          <w:sz w:val="20"/>
          <w:szCs w:val="20"/>
        </w:rPr>
        <w:t xml:space="preserve"> (2000) report negative significant </w:t>
      </w:r>
      <w:proofErr w:type="spellStart"/>
      <w:r w:rsidRPr="00591706">
        <w:rPr>
          <w:sz w:val="20"/>
          <w:szCs w:val="20"/>
        </w:rPr>
        <w:t>elasticities</w:t>
      </w:r>
      <w:proofErr w:type="spellEnd"/>
      <w:r w:rsidRPr="00591706">
        <w:rPr>
          <w:sz w:val="20"/>
          <w:szCs w:val="20"/>
        </w:rPr>
        <w:t xml:space="preserve"> </w:t>
      </w:r>
      <w:r>
        <w:rPr>
          <w:sz w:val="20"/>
          <w:szCs w:val="20"/>
        </w:rPr>
        <w:t>(</w:t>
      </w:r>
      <w:r w:rsidRPr="00591706">
        <w:rPr>
          <w:sz w:val="20"/>
          <w:szCs w:val="20"/>
        </w:rPr>
        <w:t>0.02</w:t>
      </w:r>
      <w:r>
        <w:rPr>
          <w:sz w:val="20"/>
          <w:szCs w:val="20"/>
        </w:rPr>
        <w:t xml:space="preserve"> and between </w:t>
      </w:r>
      <w:r w:rsidRPr="00591706">
        <w:rPr>
          <w:sz w:val="20"/>
          <w:szCs w:val="20"/>
        </w:rPr>
        <w:t>0.1- 0.85 respectively with respect to exchange rate risk</w:t>
      </w:r>
      <w:r>
        <w:rPr>
          <w:sz w:val="20"/>
          <w:szCs w:val="20"/>
        </w:rPr>
        <w:t>)</w:t>
      </w:r>
      <w:r w:rsidRPr="00591706">
        <w:rPr>
          <w:sz w:val="20"/>
          <w:szCs w:val="20"/>
        </w:rPr>
        <w:t xml:space="preserve">. </w:t>
      </w:r>
      <w:proofErr w:type="spellStart"/>
      <w:r w:rsidRPr="00591706">
        <w:rPr>
          <w:sz w:val="20"/>
          <w:szCs w:val="20"/>
        </w:rPr>
        <w:t>Arize</w:t>
      </w:r>
      <w:proofErr w:type="spellEnd"/>
      <w:r w:rsidRPr="00591706">
        <w:rPr>
          <w:sz w:val="20"/>
          <w:szCs w:val="20"/>
        </w:rPr>
        <w:t xml:space="preserve">, </w:t>
      </w:r>
      <w:proofErr w:type="spellStart"/>
      <w:r w:rsidRPr="00591706">
        <w:rPr>
          <w:sz w:val="20"/>
          <w:szCs w:val="20"/>
        </w:rPr>
        <w:t>Osang</w:t>
      </w:r>
      <w:proofErr w:type="spellEnd"/>
      <w:r w:rsidRPr="00591706">
        <w:rPr>
          <w:sz w:val="20"/>
          <w:szCs w:val="20"/>
        </w:rPr>
        <w:t xml:space="preserve"> and </w:t>
      </w:r>
      <w:proofErr w:type="spellStart"/>
      <w:r w:rsidRPr="00591706">
        <w:rPr>
          <w:sz w:val="20"/>
          <w:szCs w:val="20"/>
        </w:rPr>
        <w:t>Slottje</w:t>
      </w:r>
      <w:proofErr w:type="spellEnd"/>
      <w:r w:rsidRPr="00591706">
        <w:rPr>
          <w:sz w:val="20"/>
          <w:szCs w:val="20"/>
        </w:rPr>
        <w:t xml:space="preserve"> </w:t>
      </w:r>
      <w:r>
        <w:rPr>
          <w:sz w:val="20"/>
          <w:szCs w:val="20"/>
        </w:rPr>
        <w:t xml:space="preserve">(2008) reports even lower </w:t>
      </w:r>
      <w:proofErr w:type="spellStart"/>
      <w:r>
        <w:rPr>
          <w:sz w:val="20"/>
          <w:szCs w:val="20"/>
        </w:rPr>
        <w:t>elasticities</w:t>
      </w:r>
      <w:proofErr w:type="spellEnd"/>
      <w:r>
        <w:rPr>
          <w:sz w:val="20"/>
          <w:szCs w:val="20"/>
        </w:rPr>
        <w:t xml:space="preserve"> with respect to exchange rate volatility, thus varying </w:t>
      </w:r>
      <w:r w:rsidRPr="00DB3DA4">
        <w:rPr>
          <w:sz w:val="20"/>
          <w:szCs w:val="20"/>
        </w:rPr>
        <w:t>between -0.001 to -0.26</w:t>
      </w:r>
      <w:r>
        <w:t xml:space="preserve">. </w:t>
      </w:r>
      <w:r w:rsidRPr="00591706">
        <w:rPr>
          <w:sz w:val="20"/>
          <w:szCs w:val="20"/>
        </w:rPr>
        <w:t>Yet others like Santos-</w:t>
      </w:r>
      <w:proofErr w:type="spellStart"/>
      <w:r w:rsidRPr="00591706">
        <w:rPr>
          <w:sz w:val="20"/>
          <w:szCs w:val="20"/>
        </w:rPr>
        <w:t>Paulino</w:t>
      </w:r>
      <w:proofErr w:type="spellEnd"/>
      <w:r w:rsidRPr="00591706">
        <w:rPr>
          <w:sz w:val="20"/>
          <w:szCs w:val="20"/>
        </w:rPr>
        <w:t xml:space="preserve"> (2003) and Moreno-</w:t>
      </w:r>
      <w:proofErr w:type="spellStart"/>
      <w:r w:rsidRPr="00591706">
        <w:rPr>
          <w:sz w:val="20"/>
          <w:szCs w:val="20"/>
        </w:rPr>
        <w:t>Brid</w:t>
      </w:r>
      <w:proofErr w:type="spellEnd"/>
      <w:r w:rsidRPr="00591706">
        <w:rPr>
          <w:sz w:val="20"/>
          <w:szCs w:val="20"/>
        </w:rPr>
        <w:t xml:space="preserve"> and Perez (2003) find the real exchange rate variable to be insignificant in the estimation of exports. </w:t>
      </w:r>
    </w:p>
  </w:footnote>
  <w:footnote w:id="49">
    <w:p w:rsidR="006C01B2" w:rsidRPr="00DC7B66" w:rsidRDefault="006C01B2" w:rsidP="00DC7B66">
      <w:pPr>
        <w:pStyle w:val="FootnoteText"/>
        <w:jc w:val="both"/>
        <w:rPr>
          <w:lang w:val="en-IN"/>
        </w:rPr>
      </w:pPr>
      <w:r>
        <w:rPr>
          <w:rStyle w:val="FootnoteReference"/>
        </w:rPr>
        <w:footnoteRef/>
      </w:r>
      <w:r>
        <w:t xml:space="preserve"> </w:t>
      </w:r>
      <w:r>
        <w:rPr>
          <w:lang w:val="en-IN"/>
        </w:rPr>
        <w:t>Rather, an increase in income can lead to qualitative changes in consumption of tea or even a switch to other competing beverages.</w:t>
      </w:r>
    </w:p>
  </w:footnote>
  <w:footnote w:id="50">
    <w:p w:rsidR="00E844E7" w:rsidRDefault="00E844E7">
      <w:pPr>
        <w:pStyle w:val="FootnoteText"/>
      </w:pPr>
      <w:r>
        <w:rPr>
          <w:rStyle w:val="FootnoteReference"/>
        </w:rPr>
        <w:footnoteRef/>
      </w:r>
      <w:r>
        <w:t xml:space="preserve"> </w:t>
      </w:r>
      <w:r w:rsidRPr="00E844E7">
        <w:t xml:space="preserve">The </w:t>
      </w:r>
      <w:r w:rsidRPr="00E844E7">
        <w:t xml:space="preserve">OLS </w:t>
      </w:r>
      <w:r>
        <w:t>estimates of the three equations (equations 13, 16 and 18)</w:t>
      </w:r>
      <w:r w:rsidRPr="00E844E7">
        <w:t xml:space="preserve"> are</w:t>
      </w:r>
      <w:r>
        <w:t xml:space="preserve"> available with the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6CBC"/>
    <w:multiLevelType w:val="hybridMultilevel"/>
    <w:tmpl w:val="F07443C8"/>
    <w:lvl w:ilvl="0" w:tplc="113EC6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5F1F38"/>
    <w:multiLevelType w:val="hybridMultilevel"/>
    <w:tmpl w:val="B5AAE66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75"/>
    <w:rsid w:val="00015E51"/>
    <w:rsid w:val="0002066F"/>
    <w:rsid w:val="00023B80"/>
    <w:rsid w:val="00036CD1"/>
    <w:rsid w:val="00037E9F"/>
    <w:rsid w:val="00053553"/>
    <w:rsid w:val="00080410"/>
    <w:rsid w:val="000816B6"/>
    <w:rsid w:val="00085493"/>
    <w:rsid w:val="00085BB9"/>
    <w:rsid w:val="000913E9"/>
    <w:rsid w:val="00096675"/>
    <w:rsid w:val="000B070F"/>
    <w:rsid w:val="000C06E8"/>
    <w:rsid w:val="000D212C"/>
    <w:rsid w:val="000E0698"/>
    <w:rsid w:val="000F1895"/>
    <w:rsid w:val="000F193B"/>
    <w:rsid w:val="00103732"/>
    <w:rsid w:val="00104BA8"/>
    <w:rsid w:val="00112B3A"/>
    <w:rsid w:val="00112B9F"/>
    <w:rsid w:val="0013022E"/>
    <w:rsid w:val="001569FD"/>
    <w:rsid w:val="001812DB"/>
    <w:rsid w:val="001923F8"/>
    <w:rsid w:val="001A2FE6"/>
    <w:rsid w:val="001A5904"/>
    <w:rsid w:val="001A5A00"/>
    <w:rsid w:val="001B2630"/>
    <w:rsid w:val="001C1842"/>
    <w:rsid w:val="001C4648"/>
    <w:rsid w:val="001D253A"/>
    <w:rsid w:val="001D544C"/>
    <w:rsid w:val="001E31F6"/>
    <w:rsid w:val="002123F5"/>
    <w:rsid w:val="00220487"/>
    <w:rsid w:val="002243F6"/>
    <w:rsid w:val="00236611"/>
    <w:rsid w:val="002374A0"/>
    <w:rsid w:val="002529AA"/>
    <w:rsid w:val="0027494B"/>
    <w:rsid w:val="002834E9"/>
    <w:rsid w:val="00294C6C"/>
    <w:rsid w:val="002A0081"/>
    <w:rsid w:val="002A6ADB"/>
    <w:rsid w:val="002B3221"/>
    <w:rsid w:val="002B42E2"/>
    <w:rsid w:val="002C1795"/>
    <w:rsid w:val="002C1896"/>
    <w:rsid w:val="002E5540"/>
    <w:rsid w:val="003013F2"/>
    <w:rsid w:val="00301AC3"/>
    <w:rsid w:val="00305D9E"/>
    <w:rsid w:val="00314EC3"/>
    <w:rsid w:val="00322690"/>
    <w:rsid w:val="00332AFA"/>
    <w:rsid w:val="00333BF8"/>
    <w:rsid w:val="003415E5"/>
    <w:rsid w:val="003465EB"/>
    <w:rsid w:val="00351110"/>
    <w:rsid w:val="00367C46"/>
    <w:rsid w:val="0039208B"/>
    <w:rsid w:val="003C50C8"/>
    <w:rsid w:val="003C601F"/>
    <w:rsid w:val="003D3905"/>
    <w:rsid w:val="003D411C"/>
    <w:rsid w:val="0041464C"/>
    <w:rsid w:val="00420A4A"/>
    <w:rsid w:val="00433F9D"/>
    <w:rsid w:val="0043488A"/>
    <w:rsid w:val="00461B61"/>
    <w:rsid w:val="0046258A"/>
    <w:rsid w:val="00467E32"/>
    <w:rsid w:val="00475A16"/>
    <w:rsid w:val="0048301B"/>
    <w:rsid w:val="00484C97"/>
    <w:rsid w:val="00487F9E"/>
    <w:rsid w:val="004A194B"/>
    <w:rsid w:val="004B3B44"/>
    <w:rsid w:val="004B3FEB"/>
    <w:rsid w:val="004B4873"/>
    <w:rsid w:val="004B5084"/>
    <w:rsid w:val="004C3959"/>
    <w:rsid w:val="004D3E26"/>
    <w:rsid w:val="004E0ADF"/>
    <w:rsid w:val="004F524A"/>
    <w:rsid w:val="004F557D"/>
    <w:rsid w:val="005021B0"/>
    <w:rsid w:val="005104ED"/>
    <w:rsid w:val="00516E93"/>
    <w:rsid w:val="00522FA1"/>
    <w:rsid w:val="0055393D"/>
    <w:rsid w:val="005570D4"/>
    <w:rsid w:val="00566524"/>
    <w:rsid w:val="00573490"/>
    <w:rsid w:val="00576564"/>
    <w:rsid w:val="00591706"/>
    <w:rsid w:val="00595BB2"/>
    <w:rsid w:val="005B76C0"/>
    <w:rsid w:val="005C1C23"/>
    <w:rsid w:val="005C74A2"/>
    <w:rsid w:val="005F7190"/>
    <w:rsid w:val="00607BCD"/>
    <w:rsid w:val="00617C5E"/>
    <w:rsid w:val="006249F9"/>
    <w:rsid w:val="00642D9A"/>
    <w:rsid w:val="0064703E"/>
    <w:rsid w:val="00647407"/>
    <w:rsid w:val="00662957"/>
    <w:rsid w:val="00663AE5"/>
    <w:rsid w:val="00665455"/>
    <w:rsid w:val="00671957"/>
    <w:rsid w:val="006758BA"/>
    <w:rsid w:val="006A7772"/>
    <w:rsid w:val="006B1347"/>
    <w:rsid w:val="006B741B"/>
    <w:rsid w:val="006C01B2"/>
    <w:rsid w:val="006C3BD2"/>
    <w:rsid w:val="006E5EBD"/>
    <w:rsid w:val="006F058C"/>
    <w:rsid w:val="00714E7C"/>
    <w:rsid w:val="00732E1B"/>
    <w:rsid w:val="00736B2C"/>
    <w:rsid w:val="00742F68"/>
    <w:rsid w:val="00743FFA"/>
    <w:rsid w:val="0074673B"/>
    <w:rsid w:val="00782DA9"/>
    <w:rsid w:val="00783C09"/>
    <w:rsid w:val="00792CF0"/>
    <w:rsid w:val="007D3BAD"/>
    <w:rsid w:val="007E3844"/>
    <w:rsid w:val="007F0E24"/>
    <w:rsid w:val="00810605"/>
    <w:rsid w:val="00817FD2"/>
    <w:rsid w:val="00822C0A"/>
    <w:rsid w:val="00832100"/>
    <w:rsid w:val="00832944"/>
    <w:rsid w:val="00847BD6"/>
    <w:rsid w:val="00883E81"/>
    <w:rsid w:val="008846CE"/>
    <w:rsid w:val="008958AF"/>
    <w:rsid w:val="008A07AF"/>
    <w:rsid w:val="008B66B4"/>
    <w:rsid w:val="008C6B42"/>
    <w:rsid w:val="008E7809"/>
    <w:rsid w:val="008F4ACE"/>
    <w:rsid w:val="008F6671"/>
    <w:rsid w:val="00907A4C"/>
    <w:rsid w:val="00937918"/>
    <w:rsid w:val="00947DEE"/>
    <w:rsid w:val="00957B51"/>
    <w:rsid w:val="00961A82"/>
    <w:rsid w:val="00970AD7"/>
    <w:rsid w:val="009763D0"/>
    <w:rsid w:val="009771AD"/>
    <w:rsid w:val="00993D61"/>
    <w:rsid w:val="009A5B61"/>
    <w:rsid w:val="009B2BA2"/>
    <w:rsid w:val="009B6974"/>
    <w:rsid w:val="009C1AED"/>
    <w:rsid w:val="009C79A7"/>
    <w:rsid w:val="009D3EC0"/>
    <w:rsid w:val="009E4970"/>
    <w:rsid w:val="00A0136B"/>
    <w:rsid w:val="00A01EF8"/>
    <w:rsid w:val="00A02908"/>
    <w:rsid w:val="00A04901"/>
    <w:rsid w:val="00A070C9"/>
    <w:rsid w:val="00A0726E"/>
    <w:rsid w:val="00A209ED"/>
    <w:rsid w:val="00A26AC1"/>
    <w:rsid w:val="00A30572"/>
    <w:rsid w:val="00A469AA"/>
    <w:rsid w:val="00A5319E"/>
    <w:rsid w:val="00A54C42"/>
    <w:rsid w:val="00A671D6"/>
    <w:rsid w:val="00A91AE0"/>
    <w:rsid w:val="00A9525F"/>
    <w:rsid w:val="00A97E2C"/>
    <w:rsid w:val="00AB0F65"/>
    <w:rsid w:val="00AC076F"/>
    <w:rsid w:val="00AC59B0"/>
    <w:rsid w:val="00AD0722"/>
    <w:rsid w:val="00AE5054"/>
    <w:rsid w:val="00AF4BD7"/>
    <w:rsid w:val="00B045D3"/>
    <w:rsid w:val="00B065E9"/>
    <w:rsid w:val="00B14B76"/>
    <w:rsid w:val="00B37DD5"/>
    <w:rsid w:val="00B76718"/>
    <w:rsid w:val="00B82DF5"/>
    <w:rsid w:val="00B844E9"/>
    <w:rsid w:val="00B862F3"/>
    <w:rsid w:val="00B91E21"/>
    <w:rsid w:val="00B93160"/>
    <w:rsid w:val="00BA4DC7"/>
    <w:rsid w:val="00BB46E3"/>
    <w:rsid w:val="00BD7E32"/>
    <w:rsid w:val="00C169C9"/>
    <w:rsid w:val="00C22576"/>
    <w:rsid w:val="00C2264E"/>
    <w:rsid w:val="00C27806"/>
    <w:rsid w:val="00C3203B"/>
    <w:rsid w:val="00C3258B"/>
    <w:rsid w:val="00C46D25"/>
    <w:rsid w:val="00C4794D"/>
    <w:rsid w:val="00C47A33"/>
    <w:rsid w:val="00C55BB6"/>
    <w:rsid w:val="00C66818"/>
    <w:rsid w:val="00C70164"/>
    <w:rsid w:val="00C73377"/>
    <w:rsid w:val="00C81E86"/>
    <w:rsid w:val="00CC1EA7"/>
    <w:rsid w:val="00CF7FBB"/>
    <w:rsid w:val="00D00F7E"/>
    <w:rsid w:val="00D1573F"/>
    <w:rsid w:val="00D27C05"/>
    <w:rsid w:val="00D33AF8"/>
    <w:rsid w:val="00D35D38"/>
    <w:rsid w:val="00D52E1B"/>
    <w:rsid w:val="00D57A16"/>
    <w:rsid w:val="00D67FD2"/>
    <w:rsid w:val="00D85B35"/>
    <w:rsid w:val="00DA0288"/>
    <w:rsid w:val="00DB3DA4"/>
    <w:rsid w:val="00DB3E5A"/>
    <w:rsid w:val="00DC7B66"/>
    <w:rsid w:val="00DE35E4"/>
    <w:rsid w:val="00DF596A"/>
    <w:rsid w:val="00E07C2A"/>
    <w:rsid w:val="00E11C75"/>
    <w:rsid w:val="00E12DA3"/>
    <w:rsid w:val="00E1349D"/>
    <w:rsid w:val="00E13ECD"/>
    <w:rsid w:val="00E2327E"/>
    <w:rsid w:val="00E41489"/>
    <w:rsid w:val="00E41745"/>
    <w:rsid w:val="00E43560"/>
    <w:rsid w:val="00E53EDC"/>
    <w:rsid w:val="00E5602B"/>
    <w:rsid w:val="00E642EA"/>
    <w:rsid w:val="00E6643C"/>
    <w:rsid w:val="00E83BCF"/>
    <w:rsid w:val="00E844E7"/>
    <w:rsid w:val="00EA76FF"/>
    <w:rsid w:val="00EB5697"/>
    <w:rsid w:val="00EC1D95"/>
    <w:rsid w:val="00ED4E1F"/>
    <w:rsid w:val="00ED688C"/>
    <w:rsid w:val="00EE4715"/>
    <w:rsid w:val="00EE4DD5"/>
    <w:rsid w:val="00F10623"/>
    <w:rsid w:val="00F14785"/>
    <w:rsid w:val="00F23CF0"/>
    <w:rsid w:val="00F3391F"/>
    <w:rsid w:val="00F343FB"/>
    <w:rsid w:val="00F355FF"/>
    <w:rsid w:val="00F417C6"/>
    <w:rsid w:val="00F80BED"/>
    <w:rsid w:val="00F84CCC"/>
    <w:rsid w:val="00FA4C69"/>
    <w:rsid w:val="00FB2430"/>
    <w:rsid w:val="00FC5FC9"/>
    <w:rsid w:val="00FC6306"/>
    <w:rsid w:val="00FD0819"/>
    <w:rsid w:val="00FD16C0"/>
    <w:rsid w:val="00FE3976"/>
    <w:rsid w:val="00FF39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7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11C75"/>
    <w:pPr>
      <w:keepNext/>
      <w:tabs>
        <w:tab w:val="left" w:pos="2805"/>
      </w:tabs>
      <w:spacing w:line="360" w:lineRule="auto"/>
      <w:jc w:val="both"/>
      <w:outlineLvl w:val="0"/>
    </w:pPr>
    <w:rPr>
      <w:b/>
      <w:szCs w:val="20"/>
      <w:lang w:val="en-US" w:eastAsia="en-US"/>
    </w:rPr>
  </w:style>
  <w:style w:type="paragraph" w:styleId="Heading2">
    <w:name w:val="heading 2"/>
    <w:basedOn w:val="Normal"/>
    <w:next w:val="Normal"/>
    <w:link w:val="Heading2Char"/>
    <w:qFormat/>
    <w:rsid w:val="00E11C75"/>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4F52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C7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11C75"/>
    <w:rPr>
      <w:rFonts w:ascii="Arial" w:eastAsia="Times New Roman" w:hAnsi="Arial" w:cs="Arial"/>
      <w:b/>
      <w:bCs/>
      <w:i/>
      <w:iCs/>
      <w:sz w:val="28"/>
      <w:szCs w:val="28"/>
      <w:lang w:val="en-US"/>
    </w:rPr>
  </w:style>
  <w:style w:type="paragraph" w:styleId="FootnoteText">
    <w:name w:val="footnote text"/>
    <w:basedOn w:val="Normal"/>
    <w:link w:val="FootnoteTextChar"/>
    <w:semiHidden/>
    <w:rsid w:val="00E11C75"/>
    <w:rPr>
      <w:sz w:val="20"/>
      <w:szCs w:val="20"/>
      <w:lang w:val="en-US" w:eastAsia="en-US"/>
    </w:rPr>
  </w:style>
  <w:style w:type="character" w:customStyle="1" w:styleId="FootnoteTextChar">
    <w:name w:val="Footnote Text Char"/>
    <w:basedOn w:val="DefaultParagraphFont"/>
    <w:link w:val="FootnoteText"/>
    <w:semiHidden/>
    <w:rsid w:val="00E11C7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11C75"/>
    <w:rPr>
      <w:vertAlign w:val="superscript"/>
    </w:rPr>
  </w:style>
  <w:style w:type="character" w:styleId="Hyperlink">
    <w:name w:val="Hyperlink"/>
    <w:basedOn w:val="DefaultParagraphFont"/>
    <w:rsid w:val="00E11C75"/>
    <w:rPr>
      <w:color w:val="0000FF"/>
      <w:u w:val="single"/>
    </w:rPr>
  </w:style>
  <w:style w:type="paragraph" w:styleId="Footer">
    <w:name w:val="footer"/>
    <w:basedOn w:val="Normal"/>
    <w:link w:val="FooterChar"/>
    <w:uiPriority w:val="99"/>
    <w:rsid w:val="00E11C75"/>
    <w:pPr>
      <w:tabs>
        <w:tab w:val="center" w:pos="4153"/>
        <w:tab w:val="right" w:pos="8306"/>
      </w:tabs>
    </w:pPr>
  </w:style>
  <w:style w:type="character" w:customStyle="1" w:styleId="FooterChar">
    <w:name w:val="Footer Char"/>
    <w:basedOn w:val="DefaultParagraphFont"/>
    <w:link w:val="Footer"/>
    <w:uiPriority w:val="99"/>
    <w:rsid w:val="00E11C75"/>
    <w:rPr>
      <w:rFonts w:ascii="Times New Roman" w:eastAsia="Times New Roman" w:hAnsi="Times New Roman" w:cs="Times New Roman"/>
      <w:sz w:val="24"/>
      <w:szCs w:val="24"/>
      <w:lang w:val="en-GB" w:eastAsia="en-GB"/>
    </w:rPr>
  </w:style>
  <w:style w:type="character" w:styleId="PageNumber">
    <w:name w:val="page number"/>
    <w:basedOn w:val="DefaultParagraphFont"/>
    <w:rsid w:val="00E11C75"/>
  </w:style>
  <w:style w:type="paragraph" w:styleId="NormalWeb">
    <w:name w:val="Normal (Web)"/>
    <w:basedOn w:val="Normal"/>
    <w:rsid w:val="00E11C75"/>
    <w:pPr>
      <w:spacing w:before="100" w:beforeAutospacing="1" w:after="100" w:afterAutospacing="1"/>
      <w:ind w:firstLine="360"/>
      <w:jc w:val="both"/>
    </w:pPr>
    <w:rPr>
      <w:rFonts w:ascii="Verdana" w:hAnsi="Verdana"/>
      <w:lang w:val="en-US" w:eastAsia="en-US"/>
    </w:rPr>
  </w:style>
  <w:style w:type="paragraph" w:styleId="BodyText">
    <w:name w:val="Body Text"/>
    <w:basedOn w:val="Normal"/>
    <w:link w:val="BodyTextChar"/>
    <w:rsid w:val="00E11C75"/>
    <w:pPr>
      <w:spacing w:line="360" w:lineRule="auto"/>
      <w:jc w:val="both"/>
    </w:pPr>
    <w:rPr>
      <w:lang w:val="en-US" w:eastAsia="en-US"/>
    </w:rPr>
  </w:style>
  <w:style w:type="character" w:customStyle="1" w:styleId="BodyTextChar">
    <w:name w:val="Body Text Char"/>
    <w:basedOn w:val="DefaultParagraphFont"/>
    <w:link w:val="BodyText"/>
    <w:rsid w:val="00E11C75"/>
    <w:rPr>
      <w:rFonts w:ascii="Times New Roman" w:eastAsia="Times New Roman" w:hAnsi="Times New Roman" w:cs="Times New Roman"/>
      <w:sz w:val="24"/>
      <w:szCs w:val="24"/>
      <w:lang w:val="en-US"/>
    </w:rPr>
  </w:style>
  <w:style w:type="table" w:styleId="TableGrid">
    <w:name w:val="Table Grid"/>
    <w:basedOn w:val="TableNormal"/>
    <w:rsid w:val="00E11C75"/>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1C75"/>
  </w:style>
  <w:style w:type="character" w:customStyle="1" w:styleId="apple-style-span">
    <w:name w:val="apple-style-span"/>
    <w:basedOn w:val="DefaultParagraphFont"/>
    <w:rsid w:val="00E11C75"/>
  </w:style>
  <w:style w:type="character" w:styleId="HTMLCite">
    <w:name w:val="HTML Cite"/>
    <w:basedOn w:val="DefaultParagraphFont"/>
    <w:rsid w:val="00E11C75"/>
    <w:rPr>
      <w:i/>
      <w:iCs/>
    </w:rPr>
  </w:style>
  <w:style w:type="character" w:customStyle="1" w:styleId="acadbibsecondaryauthor">
    <w:name w:val="acadbibsecondaryauthor"/>
    <w:basedOn w:val="DefaultParagraphFont"/>
    <w:rsid w:val="00E11C75"/>
    <w:rPr>
      <w:rFonts w:ascii="Verdana" w:hAnsi="Verdana" w:hint="default"/>
      <w:sz w:val="17"/>
      <w:szCs w:val="17"/>
      <w:shd w:val="clear" w:color="auto" w:fill="FFFFFF"/>
    </w:rPr>
  </w:style>
  <w:style w:type="character" w:customStyle="1" w:styleId="acadbibprimaryauthor1">
    <w:name w:val="acadbibprimaryauthor1"/>
    <w:basedOn w:val="DefaultParagraphFont"/>
    <w:rsid w:val="00E11C75"/>
    <w:rPr>
      <w:rFonts w:ascii="Verdana" w:hAnsi="Verdana" w:hint="default"/>
      <w:b/>
      <w:bCs/>
      <w:sz w:val="17"/>
      <w:szCs w:val="17"/>
      <w:shd w:val="clear" w:color="auto" w:fill="FFFFFF"/>
    </w:rPr>
  </w:style>
  <w:style w:type="character" w:customStyle="1" w:styleId="acadbibtitle1">
    <w:name w:val="acadbibtitle1"/>
    <w:basedOn w:val="DefaultParagraphFont"/>
    <w:rsid w:val="00E11C75"/>
    <w:rPr>
      <w:rFonts w:ascii="Verdana" w:hAnsi="Verdana" w:hint="default"/>
      <w:i/>
      <w:iCs/>
      <w:sz w:val="17"/>
      <w:szCs w:val="17"/>
      <w:shd w:val="clear" w:color="auto" w:fill="FFFFFF"/>
    </w:rPr>
  </w:style>
  <w:style w:type="character" w:customStyle="1" w:styleId="acadbibserialtitle">
    <w:name w:val="acadbibserialtitle"/>
    <w:basedOn w:val="DefaultParagraphFont"/>
    <w:rsid w:val="00E11C75"/>
    <w:rPr>
      <w:rFonts w:ascii="Verdana" w:hAnsi="Verdana" w:hint="default"/>
      <w:sz w:val="17"/>
      <w:szCs w:val="17"/>
      <w:shd w:val="clear" w:color="auto" w:fill="FFFFFF"/>
    </w:rPr>
  </w:style>
  <w:style w:type="character" w:customStyle="1" w:styleId="acadbibserialimpl">
    <w:name w:val="acadbibserialimpl"/>
    <w:basedOn w:val="DefaultParagraphFont"/>
    <w:rsid w:val="00E11C75"/>
    <w:rPr>
      <w:rFonts w:ascii="Verdana" w:hAnsi="Verdana" w:hint="default"/>
      <w:sz w:val="17"/>
      <w:szCs w:val="17"/>
      <w:shd w:val="clear" w:color="auto" w:fill="FFFFFF"/>
    </w:rPr>
  </w:style>
  <w:style w:type="character" w:customStyle="1" w:styleId="acadbibserialimug">
    <w:name w:val="acadbibserialimug"/>
    <w:basedOn w:val="DefaultParagraphFont"/>
    <w:rsid w:val="00E11C75"/>
    <w:rPr>
      <w:rFonts w:ascii="Verdana" w:hAnsi="Verdana" w:hint="default"/>
      <w:sz w:val="17"/>
      <w:szCs w:val="17"/>
      <w:shd w:val="clear" w:color="auto" w:fill="FFFFFF"/>
    </w:rPr>
  </w:style>
  <w:style w:type="character" w:customStyle="1" w:styleId="acadbibserialimyr">
    <w:name w:val="acadbibserialimyr"/>
    <w:basedOn w:val="DefaultParagraphFont"/>
    <w:rsid w:val="00E11C75"/>
    <w:rPr>
      <w:rFonts w:ascii="Verdana" w:hAnsi="Verdana" w:hint="default"/>
      <w:sz w:val="17"/>
      <w:szCs w:val="17"/>
      <w:shd w:val="clear" w:color="auto" w:fill="FFFFFF"/>
    </w:rPr>
  </w:style>
  <w:style w:type="character" w:customStyle="1" w:styleId="acadbibserialcoll">
    <w:name w:val="acadbibserialcoll"/>
    <w:basedOn w:val="DefaultParagraphFont"/>
    <w:rsid w:val="00E11C75"/>
    <w:rPr>
      <w:rFonts w:ascii="Verdana" w:hAnsi="Verdana" w:hint="default"/>
      <w:sz w:val="17"/>
      <w:szCs w:val="17"/>
      <w:shd w:val="clear" w:color="auto" w:fill="FFFFFF"/>
    </w:rPr>
  </w:style>
  <w:style w:type="character" w:styleId="Emphasis">
    <w:name w:val="Emphasis"/>
    <w:basedOn w:val="DefaultParagraphFont"/>
    <w:qFormat/>
    <w:rsid w:val="00E11C75"/>
    <w:rPr>
      <w:i/>
      <w:iCs/>
    </w:rPr>
  </w:style>
  <w:style w:type="paragraph" w:styleId="BalloonText">
    <w:name w:val="Balloon Text"/>
    <w:basedOn w:val="Normal"/>
    <w:link w:val="BalloonTextChar"/>
    <w:uiPriority w:val="99"/>
    <w:semiHidden/>
    <w:unhideWhenUsed/>
    <w:rsid w:val="00E11C75"/>
    <w:rPr>
      <w:rFonts w:ascii="Tahoma" w:hAnsi="Tahoma" w:cs="Tahoma"/>
      <w:sz w:val="16"/>
      <w:szCs w:val="16"/>
    </w:rPr>
  </w:style>
  <w:style w:type="character" w:customStyle="1" w:styleId="BalloonTextChar">
    <w:name w:val="Balloon Text Char"/>
    <w:basedOn w:val="DefaultParagraphFont"/>
    <w:link w:val="BalloonText"/>
    <w:uiPriority w:val="99"/>
    <w:semiHidden/>
    <w:rsid w:val="00E11C75"/>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4F524A"/>
    <w:pPr>
      <w:tabs>
        <w:tab w:val="center" w:pos="4513"/>
        <w:tab w:val="right" w:pos="9026"/>
      </w:tabs>
    </w:pPr>
  </w:style>
  <w:style w:type="character" w:customStyle="1" w:styleId="HeaderChar">
    <w:name w:val="Header Char"/>
    <w:basedOn w:val="DefaultParagraphFont"/>
    <w:link w:val="Header"/>
    <w:uiPriority w:val="99"/>
    <w:rsid w:val="004F524A"/>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4F524A"/>
    <w:rPr>
      <w:rFonts w:asciiTheme="majorHAnsi" w:eastAsiaTheme="majorEastAsia" w:hAnsiTheme="majorHAnsi" w:cstheme="majorBidi"/>
      <w:b/>
      <w:bCs/>
      <w:color w:val="4F81BD" w:themeColor="accen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7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11C75"/>
    <w:pPr>
      <w:keepNext/>
      <w:tabs>
        <w:tab w:val="left" w:pos="2805"/>
      </w:tabs>
      <w:spacing w:line="360" w:lineRule="auto"/>
      <w:jc w:val="both"/>
      <w:outlineLvl w:val="0"/>
    </w:pPr>
    <w:rPr>
      <w:b/>
      <w:szCs w:val="20"/>
      <w:lang w:val="en-US" w:eastAsia="en-US"/>
    </w:rPr>
  </w:style>
  <w:style w:type="paragraph" w:styleId="Heading2">
    <w:name w:val="heading 2"/>
    <w:basedOn w:val="Normal"/>
    <w:next w:val="Normal"/>
    <w:link w:val="Heading2Char"/>
    <w:qFormat/>
    <w:rsid w:val="00E11C75"/>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4F52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C75"/>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11C75"/>
    <w:rPr>
      <w:rFonts w:ascii="Arial" w:eastAsia="Times New Roman" w:hAnsi="Arial" w:cs="Arial"/>
      <w:b/>
      <w:bCs/>
      <w:i/>
      <w:iCs/>
      <w:sz w:val="28"/>
      <w:szCs w:val="28"/>
      <w:lang w:val="en-US"/>
    </w:rPr>
  </w:style>
  <w:style w:type="paragraph" w:styleId="FootnoteText">
    <w:name w:val="footnote text"/>
    <w:basedOn w:val="Normal"/>
    <w:link w:val="FootnoteTextChar"/>
    <w:semiHidden/>
    <w:rsid w:val="00E11C75"/>
    <w:rPr>
      <w:sz w:val="20"/>
      <w:szCs w:val="20"/>
      <w:lang w:val="en-US" w:eastAsia="en-US"/>
    </w:rPr>
  </w:style>
  <w:style w:type="character" w:customStyle="1" w:styleId="FootnoteTextChar">
    <w:name w:val="Footnote Text Char"/>
    <w:basedOn w:val="DefaultParagraphFont"/>
    <w:link w:val="FootnoteText"/>
    <w:semiHidden/>
    <w:rsid w:val="00E11C7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11C75"/>
    <w:rPr>
      <w:vertAlign w:val="superscript"/>
    </w:rPr>
  </w:style>
  <w:style w:type="character" w:styleId="Hyperlink">
    <w:name w:val="Hyperlink"/>
    <w:basedOn w:val="DefaultParagraphFont"/>
    <w:rsid w:val="00E11C75"/>
    <w:rPr>
      <w:color w:val="0000FF"/>
      <w:u w:val="single"/>
    </w:rPr>
  </w:style>
  <w:style w:type="paragraph" w:styleId="Footer">
    <w:name w:val="footer"/>
    <w:basedOn w:val="Normal"/>
    <w:link w:val="FooterChar"/>
    <w:uiPriority w:val="99"/>
    <w:rsid w:val="00E11C75"/>
    <w:pPr>
      <w:tabs>
        <w:tab w:val="center" w:pos="4153"/>
        <w:tab w:val="right" w:pos="8306"/>
      </w:tabs>
    </w:pPr>
  </w:style>
  <w:style w:type="character" w:customStyle="1" w:styleId="FooterChar">
    <w:name w:val="Footer Char"/>
    <w:basedOn w:val="DefaultParagraphFont"/>
    <w:link w:val="Footer"/>
    <w:uiPriority w:val="99"/>
    <w:rsid w:val="00E11C75"/>
    <w:rPr>
      <w:rFonts w:ascii="Times New Roman" w:eastAsia="Times New Roman" w:hAnsi="Times New Roman" w:cs="Times New Roman"/>
      <w:sz w:val="24"/>
      <w:szCs w:val="24"/>
      <w:lang w:val="en-GB" w:eastAsia="en-GB"/>
    </w:rPr>
  </w:style>
  <w:style w:type="character" w:styleId="PageNumber">
    <w:name w:val="page number"/>
    <w:basedOn w:val="DefaultParagraphFont"/>
    <w:rsid w:val="00E11C75"/>
  </w:style>
  <w:style w:type="paragraph" w:styleId="NormalWeb">
    <w:name w:val="Normal (Web)"/>
    <w:basedOn w:val="Normal"/>
    <w:rsid w:val="00E11C75"/>
    <w:pPr>
      <w:spacing w:before="100" w:beforeAutospacing="1" w:after="100" w:afterAutospacing="1"/>
      <w:ind w:firstLine="360"/>
      <w:jc w:val="both"/>
    </w:pPr>
    <w:rPr>
      <w:rFonts w:ascii="Verdana" w:hAnsi="Verdana"/>
      <w:lang w:val="en-US" w:eastAsia="en-US"/>
    </w:rPr>
  </w:style>
  <w:style w:type="paragraph" w:styleId="BodyText">
    <w:name w:val="Body Text"/>
    <w:basedOn w:val="Normal"/>
    <w:link w:val="BodyTextChar"/>
    <w:rsid w:val="00E11C75"/>
    <w:pPr>
      <w:spacing w:line="360" w:lineRule="auto"/>
      <w:jc w:val="both"/>
    </w:pPr>
    <w:rPr>
      <w:lang w:val="en-US" w:eastAsia="en-US"/>
    </w:rPr>
  </w:style>
  <w:style w:type="character" w:customStyle="1" w:styleId="BodyTextChar">
    <w:name w:val="Body Text Char"/>
    <w:basedOn w:val="DefaultParagraphFont"/>
    <w:link w:val="BodyText"/>
    <w:rsid w:val="00E11C75"/>
    <w:rPr>
      <w:rFonts w:ascii="Times New Roman" w:eastAsia="Times New Roman" w:hAnsi="Times New Roman" w:cs="Times New Roman"/>
      <w:sz w:val="24"/>
      <w:szCs w:val="24"/>
      <w:lang w:val="en-US"/>
    </w:rPr>
  </w:style>
  <w:style w:type="table" w:styleId="TableGrid">
    <w:name w:val="Table Grid"/>
    <w:basedOn w:val="TableNormal"/>
    <w:rsid w:val="00E11C75"/>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11C75"/>
  </w:style>
  <w:style w:type="character" w:customStyle="1" w:styleId="apple-style-span">
    <w:name w:val="apple-style-span"/>
    <w:basedOn w:val="DefaultParagraphFont"/>
    <w:rsid w:val="00E11C75"/>
  </w:style>
  <w:style w:type="character" w:styleId="HTMLCite">
    <w:name w:val="HTML Cite"/>
    <w:basedOn w:val="DefaultParagraphFont"/>
    <w:rsid w:val="00E11C75"/>
    <w:rPr>
      <w:i/>
      <w:iCs/>
    </w:rPr>
  </w:style>
  <w:style w:type="character" w:customStyle="1" w:styleId="acadbibsecondaryauthor">
    <w:name w:val="acadbibsecondaryauthor"/>
    <w:basedOn w:val="DefaultParagraphFont"/>
    <w:rsid w:val="00E11C75"/>
    <w:rPr>
      <w:rFonts w:ascii="Verdana" w:hAnsi="Verdana" w:hint="default"/>
      <w:sz w:val="17"/>
      <w:szCs w:val="17"/>
      <w:shd w:val="clear" w:color="auto" w:fill="FFFFFF"/>
    </w:rPr>
  </w:style>
  <w:style w:type="character" w:customStyle="1" w:styleId="acadbibprimaryauthor1">
    <w:name w:val="acadbibprimaryauthor1"/>
    <w:basedOn w:val="DefaultParagraphFont"/>
    <w:rsid w:val="00E11C75"/>
    <w:rPr>
      <w:rFonts w:ascii="Verdana" w:hAnsi="Verdana" w:hint="default"/>
      <w:b/>
      <w:bCs/>
      <w:sz w:val="17"/>
      <w:szCs w:val="17"/>
      <w:shd w:val="clear" w:color="auto" w:fill="FFFFFF"/>
    </w:rPr>
  </w:style>
  <w:style w:type="character" w:customStyle="1" w:styleId="acadbibtitle1">
    <w:name w:val="acadbibtitle1"/>
    <w:basedOn w:val="DefaultParagraphFont"/>
    <w:rsid w:val="00E11C75"/>
    <w:rPr>
      <w:rFonts w:ascii="Verdana" w:hAnsi="Verdana" w:hint="default"/>
      <w:i/>
      <w:iCs/>
      <w:sz w:val="17"/>
      <w:szCs w:val="17"/>
      <w:shd w:val="clear" w:color="auto" w:fill="FFFFFF"/>
    </w:rPr>
  </w:style>
  <w:style w:type="character" w:customStyle="1" w:styleId="acadbibserialtitle">
    <w:name w:val="acadbibserialtitle"/>
    <w:basedOn w:val="DefaultParagraphFont"/>
    <w:rsid w:val="00E11C75"/>
    <w:rPr>
      <w:rFonts w:ascii="Verdana" w:hAnsi="Verdana" w:hint="default"/>
      <w:sz w:val="17"/>
      <w:szCs w:val="17"/>
      <w:shd w:val="clear" w:color="auto" w:fill="FFFFFF"/>
    </w:rPr>
  </w:style>
  <w:style w:type="character" w:customStyle="1" w:styleId="acadbibserialimpl">
    <w:name w:val="acadbibserialimpl"/>
    <w:basedOn w:val="DefaultParagraphFont"/>
    <w:rsid w:val="00E11C75"/>
    <w:rPr>
      <w:rFonts w:ascii="Verdana" w:hAnsi="Verdana" w:hint="default"/>
      <w:sz w:val="17"/>
      <w:szCs w:val="17"/>
      <w:shd w:val="clear" w:color="auto" w:fill="FFFFFF"/>
    </w:rPr>
  </w:style>
  <w:style w:type="character" w:customStyle="1" w:styleId="acadbibserialimug">
    <w:name w:val="acadbibserialimug"/>
    <w:basedOn w:val="DefaultParagraphFont"/>
    <w:rsid w:val="00E11C75"/>
    <w:rPr>
      <w:rFonts w:ascii="Verdana" w:hAnsi="Verdana" w:hint="default"/>
      <w:sz w:val="17"/>
      <w:szCs w:val="17"/>
      <w:shd w:val="clear" w:color="auto" w:fill="FFFFFF"/>
    </w:rPr>
  </w:style>
  <w:style w:type="character" w:customStyle="1" w:styleId="acadbibserialimyr">
    <w:name w:val="acadbibserialimyr"/>
    <w:basedOn w:val="DefaultParagraphFont"/>
    <w:rsid w:val="00E11C75"/>
    <w:rPr>
      <w:rFonts w:ascii="Verdana" w:hAnsi="Verdana" w:hint="default"/>
      <w:sz w:val="17"/>
      <w:szCs w:val="17"/>
      <w:shd w:val="clear" w:color="auto" w:fill="FFFFFF"/>
    </w:rPr>
  </w:style>
  <w:style w:type="character" w:customStyle="1" w:styleId="acadbibserialcoll">
    <w:name w:val="acadbibserialcoll"/>
    <w:basedOn w:val="DefaultParagraphFont"/>
    <w:rsid w:val="00E11C75"/>
    <w:rPr>
      <w:rFonts w:ascii="Verdana" w:hAnsi="Verdana" w:hint="default"/>
      <w:sz w:val="17"/>
      <w:szCs w:val="17"/>
      <w:shd w:val="clear" w:color="auto" w:fill="FFFFFF"/>
    </w:rPr>
  </w:style>
  <w:style w:type="character" w:styleId="Emphasis">
    <w:name w:val="Emphasis"/>
    <w:basedOn w:val="DefaultParagraphFont"/>
    <w:qFormat/>
    <w:rsid w:val="00E11C75"/>
    <w:rPr>
      <w:i/>
      <w:iCs/>
    </w:rPr>
  </w:style>
  <w:style w:type="paragraph" w:styleId="BalloonText">
    <w:name w:val="Balloon Text"/>
    <w:basedOn w:val="Normal"/>
    <w:link w:val="BalloonTextChar"/>
    <w:uiPriority w:val="99"/>
    <w:semiHidden/>
    <w:unhideWhenUsed/>
    <w:rsid w:val="00E11C75"/>
    <w:rPr>
      <w:rFonts w:ascii="Tahoma" w:hAnsi="Tahoma" w:cs="Tahoma"/>
      <w:sz w:val="16"/>
      <w:szCs w:val="16"/>
    </w:rPr>
  </w:style>
  <w:style w:type="character" w:customStyle="1" w:styleId="BalloonTextChar">
    <w:name w:val="Balloon Text Char"/>
    <w:basedOn w:val="DefaultParagraphFont"/>
    <w:link w:val="BalloonText"/>
    <w:uiPriority w:val="99"/>
    <w:semiHidden/>
    <w:rsid w:val="00E11C75"/>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4F524A"/>
    <w:pPr>
      <w:tabs>
        <w:tab w:val="center" w:pos="4513"/>
        <w:tab w:val="right" w:pos="9026"/>
      </w:tabs>
    </w:pPr>
  </w:style>
  <w:style w:type="character" w:customStyle="1" w:styleId="HeaderChar">
    <w:name w:val="Header Char"/>
    <w:basedOn w:val="DefaultParagraphFont"/>
    <w:link w:val="Header"/>
    <w:uiPriority w:val="99"/>
    <w:rsid w:val="004F524A"/>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4F524A"/>
    <w:rPr>
      <w:rFonts w:asciiTheme="majorHAnsi" w:eastAsiaTheme="majorEastAsia" w:hAnsiTheme="majorHAnsi" w:cstheme="majorBidi"/>
      <w:b/>
      <w:bCs/>
      <w:color w:val="4F81BD" w:themeColor="accen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1095">
      <w:bodyDiv w:val="1"/>
      <w:marLeft w:val="-480"/>
      <w:marRight w:val="0"/>
      <w:marTop w:val="0"/>
      <w:marBottom w:val="0"/>
      <w:divBdr>
        <w:top w:val="none" w:sz="0" w:space="0" w:color="auto"/>
        <w:left w:val="none" w:sz="0" w:space="0" w:color="auto"/>
        <w:bottom w:val="none" w:sz="0" w:space="0" w:color="auto"/>
        <w:right w:val="none" w:sz="0" w:space="0" w:color="auto"/>
      </w:divBdr>
      <w:divsChild>
        <w:div w:id="146284984">
          <w:marLeft w:val="0"/>
          <w:marRight w:val="0"/>
          <w:marTop w:val="0"/>
          <w:marBottom w:val="0"/>
          <w:divBdr>
            <w:top w:val="none" w:sz="0" w:space="0" w:color="auto"/>
            <w:left w:val="none" w:sz="0" w:space="0" w:color="auto"/>
            <w:bottom w:val="none" w:sz="0" w:space="0" w:color="auto"/>
            <w:right w:val="none" w:sz="0" w:space="0" w:color="auto"/>
          </w:divBdr>
          <w:divsChild>
            <w:div w:id="476268949">
              <w:marLeft w:val="0"/>
              <w:marRight w:val="0"/>
              <w:marTop w:val="0"/>
              <w:marBottom w:val="0"/>
              <w:divBdr>
                <w:top w:val="none" w:sz="0" w:space="0" w:color="auto"/>
                <w:left w:val="none" w:sz="0" w:space="0" w:color="auto"/>
                <w:bottom w:val="none" w:sz="0" w:space="0" w:color="auto"/>
                <w:right w:val="none" w:sz="0" w:space="0" w:color="auto"/>
              </w:divBdr>
              <w:divsChild>
                <w:div w:id="1350252859">
                  <w:marLeft w:val="0"/>
                  <w:marRight w:val="0"/>
                  <w:marTop w:val="0"/>
                  <w:marBottom w:val="240"/>
                  <w:divBdr>
                    <w:top w:val="none" w:sz="0" w:space="0" w:color="auto"/>
                    <w:left w:val="none" w:sz="0" w:space="0" w:color="auto"/>
                    <w:bottom w:val="none" w:sz="0" w:space="0" w:color="auto"/>
                    <w:right w:val="none" w:sz="0" w:space="0" w:color="auto"/>
                  </w:divBdr>
                  <w:divsChild>
                    <w:div w:id="547029855">
                      <w:marLeft w:val="0"/>
                      <w:marRight w:val="0"/>
                      <w:marTop w:val="0"/>
                      <w:marBottom w:val="0"/>
                      <w:divBdr>
                        <w:top w:val="none" w:sz="0" w:space="0" w:color="auto"/>
                        <w:left w:val="none" w:sz="0" w:space="0" w:color="auto"/>
                        <w:bottom w:val="none" w:sz="0" w:space="0" w:color="auto"/>
                        <w:right w:val="none" w:sz="0" w:space="0" w:color="auto"/>
                      </w:divBdr>
                      <w:divsChild>
                        <w:div w:id="357198746">
                          <w:marLeft w:val="0"/>
                          <w:marRight w:val="0"/>
                          <w:marTop w:val="0"/>
                          <w:marBottom w:val="240"/>
                          <w:divBdr>
                            <w:top w:val="none" w:sz="0" w:space="0" w:color="auto"/>
                            <w:left w:val="none" w:sz="0" w:space="0" w:color="auto"/>
                            <w:bottom w:val="none" w:sz="0" w:space="0" w:color="auto"/>
                            <w:right w:val="none" w:sz="0" w:space="0" w:color="auto"/>
                          </w:divBdr>
                          <w:divsChild>
                            <w:div w:id="58477043">
                              <w:marLeft w:val="0"/>
                              <w:marRight w:val="0"/>
                              <w:marTop w:val="0"/>
                              <w:marBottom w:val="0"/>
                              <w:divBdr>
                                <w:top w:val="none" w:sz="0" w:space="0" w:color="auto"/>
                                <w:left w:val="none" w:sz="0" w:space="0" w:color="auto"/>
                                <w:bottom w:val="none" w:sz="0" w:space="0" w:color="auto"/>
                                <w:right w:val="none" w:sz="0" w:space="0" w:color="auto"/>
                              </w:divBdr>
                              <w:divsChild>
                                <w:div w:id="461581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9751">
      <w:bodyDiv w:val="1"/>
      <w:marLeft w:val="0"/>
      <w:marRight w:val="0"/>
      <w:marTop w:val="0"/>
      <w:marBottom w:val="0"/>
      <w:divBdr>
        <w:top w:val="none" w:sz="0" w:space="0" w:color="auto"/>
        <w:left w:val="none" w:sz="0" w:space="0" w:color="auto"/>
        <w:bottom w:val="none" w:sz="0" w:space="0" w:color="auto"/>
        <w:right w:val="none" w:sz="0" w:space="0" w:color="auto"/>
      </w:divBdr>
    </w:div>
    <w:div w:id="18527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99" Type="http://schemas.openxmlformats.org/officeDocument/2006/relationships/oleObject" Target="embeddings/oleObject195.bin"/><Relationship Id="rId303" Type="http://schemas.openxmlformats.org/officeDocument/2006/relationships/oleObject" Target="embeddings/oleObject19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7.wmf"/><Relationship Id="rId138" Type="http://schemas.openxmlformats.org/officeDocument/2006/relationships/oleObject" Target="embeddings/oleObject79.bin"/><Relationship Id="rId159" Type="http://schemas.openxmlformats.org/officeDocument/2006/relationships/oleObject" Target="embeddings/oleObject92.bin"/><Relationship Id="rId170" Type="http://schemas.openxmlformats.org/officeDocument/2006/relationships/image" Target="media/image96.wmf"/><Relationship Id="rId191" Type="http://schemas.openxmlformats.org/officeDocument/2006/relationships/oleObject" Target="embeddings/oleObject116.bin"/><Relationship Id="rId205" Type="http://schemas.openxmlformats.org/officeDocument/2006/relationships/oleObject" Target="embeddings/oleObject123.bin"/><Relationship Id="rId226" Type="http://schemas.openxmlformats.org/officeDocument/2006/relationships/oleObject" Target="embeddings/oleObject137.bin"/><Relationship Id="rId247" Type="http://schemas.openxmlformats.org/officeDocument/2006/relationships/oleObject" Target="embeddings/oleObject151.bin"/><Relationship Id="rId107" Type="http://schemas.openxmlformats.org/officeDocument/2006/relationships/oleObject" Target="embeddings/oleObject63.bin"/><Relationship Id="rId268" Type="http://schemas.openxmlformats.org/officeDocument/2006/relationships/oleObject" Target="embeddings/oleObject168.bin"/><Relationship Id="rId289" Type="http://schemas.openxmlformats.org/officeDocument/2006/relationships/oleObject" Target="embeddings/oleObject18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2.wmf"/><Relationship Id="rId128" Type="http://schemas.openxmlformats.org/officeDocument/2006/relationships/image" Target="media/image66.wmf"/><Relationship Id="rId149" Type="http://schemas.openxmlformats.org/officeDocument/2006/relationships/oleObject" Target="embeddings/oleObject85.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93.bin"/><Relationship Id="rId181" Type="http://schemas.openxmlformats.org/officeDocument/2006/relationships/image" Target="media/image106.wmf"/><Relationship Id="rId216" Type="http://schemas.openxmlformats.org/officeDocument/2006/relationships/image" Target="media/image126.wmf"/><Relationship Id="rId237" Type="http://schemas.openxmlformats.org/officeDocument/2006/relationships/image" Target="media/image135.wmf"/><Relationship Id="rId258" Type="http://schemas.openxmlformats.org/officeDocument/2006/relationships/oleObject" Target="embeddings/oleObject160.bin"/><Relationship Id="rId279" Type="http://schemas.openxmlformats.org/officeDocument/2006/relationships/oleObject" Target="embeddings/oleObject179.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image" Target="media/image61.wmf"/><Relationship Id="rId139" Type="http://schemas.openxmlformats.org/officeDocument/2006/relationships/image" Target="media/image71.wmf"/><Relationship Id="rId290" Type="http://schemas.openxmlformats.org/officeDocument/2006/relationships/oleObject" Target="embeddings/oleObject190.bin"/><Relationship Id="rId304" Type="http://schemas.openxmlformats.org/officeDocument/2006/relationships/image" Target="media/image147.emf"/><Relationship Id="rId85" Type="http://schemas.openxmlformats.org/officeDocument/2006/relationships/oleObject" Target="embeddings/oleObject41.bin"/><Relationship Id="rId150" Type="http://schemas.openxmlformats.org/officeDocument/2006/relationships/image" Target="media/image76.wmf"/><Relationship Id="rId171" Type="http://schemas.openxmlformats.org/officeDocument/2006/relationships/image" Target="media/image97.wmf"/><Relationship Id="rId192" Type="http://schemas.openxmlformats.org/officeDocument/2006/relationships/image" Target="media/image112.wmf"/><Relationship Id="rId206" Type="http://schemas.openxmlformats.org/officeDocument/2006/relationships/image" Target="media/image119.wmf"/><Relationship Id="rId227" Type="http://schemas.openxmlformats.org/officeDocument/2006/relationships/image" Target="media/image131.wmf"/><Relationship Id="rId248" Type="http://schemas.openxmlformats.org/officeDocument/2006/relationships/oleObject" Target="embeddings/oleObject152.bin"/><Relationship Id="rId269" Type="http://schemas.openxmlformats.org/officeDocument/2006/relationships/oleObject" Target="embeddings/oleObject16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6.wmf"/><Relationship Id="rId129" Type="http://schemas.openxmlformats.org/officeDocument/2006/relationships/oleObject" Target="embeddings/oleObject74.bin"/><Relationship Id="rId280" Type="http://schemas.openxmlformats.org/officeDocument/2006/relationships/oleObject" Target="embeddings/oleObject180.bin"/><Relationship Id="rId54" Type="http://schemas.openxmlformats.org/officeDocument/2006/relationships/image" Target="media/image24.wmf"/><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80.bin"/><Relationship Id="rId161" Type="http://schemas.openxmlformats.org/officeDocument/2006/relationships/image" Target="media/image79.wmf"/><Relationship Id="rId182" Type="http://schemas.openxmlformats.org/officeDocument/2006/relationships/oleObject" Target="embeddings/oleObject112.bin"/><Relationship Id="rId217" Type="http://schemas.openxmlformats.org/officeDocument/2006/relationships/image" Target="media/image127.wmf"/><Relationship Id="rId6" Type="http://schemas.openxmlformats.org/officeDocument/2006/relationships/footnotes" Target="footnotes.xml"/><Relationship Id="rId238" Type="http://schemas.openxmlformats.org/officeDocument/2006/relationships/oleObject" Target="embeddings/oleObject144.bin"/><Relationship Id="rId259" Type="http://schemas.openxmlformats.org/officeDocument/2006/relationships/oleObject" Target="embeddings/oleObject161.bin"/><Relationship Id="rId23" Type="http://schemas.openxmlformats.org/officeDocument/2006/relationships/oleObject" Target="embeddings/oleObject8.bin"/><Relationship Id="rId119" Type="http://schemas.openxmlformats.org/officeDocument/2006/relationships/oleObject" Target="embeddings/oleObject69.bin"/><Relationship Id="rId270" Type="http://schemas.openxmlformats.org/officeDocument/2006/relationships/oleObject" Target="embeddings/oleObject170.bin"/><Relationship Id="rId291" Type="http://schemas.openxmlformats.org/officeDocument/2006/relationships/oleObject" Target="embeddings/oleObject191.bin"/><Relationship Id="rId305" Type="http://schemas.openxmlformats.org/officeDocument/2006/relationships/image" Target="media/image148.e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8.wmf"/><Relationship Id="rId130" Type="http://schemas.openxmlformats.org/officeDocument/2006/relationships/image" Target="media/image67.wmf"/><Relationship Id="rId151" Type="http://schemas.openxmlformats.org/officeDocument/2006/relationships/oleObject" Target="embeddings/oleObject86.bin"/><Relationship Id="rId172" Type="http://schemas.openxmlformats.org/officeDocument/2006/relationships/image" Target="media/image98.wmf"/><Relationship Id="rId193" Type="http://schemas.openxmlformats.org/officeDocument/2006/relationships/oleObject" Target="embeddings/oleObject117.bin"/><Relationship Id="rId207" Type="http://schemas.openxmlformats.org/officeDocument/2006/relationships/oleObject" Target="embeddings/oleObject124.bin"/><Relationship Id="rId228" Type="http://schemas.openxmlformats.org/officeDocument/2006/relationships/oleObject" Target="embeddings/oleObject138.bin"/><Relationship Id="rId249" Type="http://schemas.openxmlformats.org/officeDocument/2006/relationships/oleObject" Target="embeddings/oleObject153.bin"/><Relationship Id="rId13" Type="http://schemas.openxmlformats.org/officeDocument/2006/relationships/oleObject" Target="embeddings/oleObject3.bin"/><Relationship Id="rId109" Type="http://schemas.openxmlformats.org/officeDocument/2006/relationships/oleObject" Target="embeddings/oleObject64.bin"/><Relationship Id="rId260" Type="http://schemas.openxmlformats.org/officeDocument/2006/relationships/oleObject" Target="embeddings/oleObject162.bin"/><Relationship Id="rId281" Type="http://schemas.openxmlformats.org/officeDocument/2006/relationships/oleObject" Target="embeddings/oleObject18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8.bin"/><Relationship Id="rId120" Type="http://schemas.openxmlformats.org/officeDocument/2006/relationships/image" Target="media/image62.wmf"/><Relationship Id="rId141" Type="http://schemas.openxmlformats.org/officeDocument/2006/relationships/image" Target="media/image72.wmf"/><Relationship Id="rId7" Type="http://schemas.openxmlformats.org/officeDocument/2006/relationships/endnotes" Target="endnotes.xml"/><Relationship Id="rId162" Type="http://schemas.openxmlformats.org/officeDocument/2006/relationships/oleObject" Target="embeddings/oleObject94.bin"/><Relationship Id="rId183" Type="http://schemas.openxmlformats.org/officeDocument/2006/relationships/image" Target="media/image107.wmf"/><Relationship Id="rId218" Type="http://schemas.openxmlformats.org/officeDocument/2006/relationships/oleObject" Target="embeddings/oleObject132.bin"/><Relationship Id="rId239" Type="http://schemas.openxmlformats.org/officeDocument/2006/relationships/oleObject" Target="embeddings/oleObject145.bin"/><Relationship Id="rId250" Type="http://schemas.openxmlformats.org/officeDocument/2006/relationships/oleObject" Target="embeddings/oleObject154.bin"/><Relationship Id="rId271" Type="http://schemas.openxmlformats.org/officeDocument/2006/relationships/oleObject" Target="embeddings/oleObject171.bin"/><Relationship Id="rId292" Type="http://schemas.openxmlformats.org/officeDocument/2006/relationships/oleObject" Target="embeddings/oleObject192.bin"/><Relationship Id="rId306" Type="http://schemas.openxmlformats.org/officeDocument/2006/relationships/image" Target="media/image149.e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7.wmf"/><Relationship Id="rId131"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6.wmf"/><Relationship Id="rId152" Type="http://schemas.openxmlformats.org/officeDocument/2006/relationships/oleObject" Target="embeddings/oleObject87.bin"/><Relationship Id="rId173" Type="http://schemas.openxmlformats.org/officeDocument/2006/relationships/image" Target="media/image99.wmf"/><Relationship Id="rId194" Type="http://schemas.openxmlformats.org/officeDocument/2006/relationships/image" Target="media/image113.wmf"/><Relationship Id="rId199" Type="http://schemas.openxmlformats.org/officeDocument/2006/relationships/oleObject" Target="embeddings/oleObject120.bin"/><Relationship Id="rId203" Type="http://schemas.openxmlformats.org/officeDocument/2006/relationships/oleObject" Target="embeddings/oleObject122.bin"/><Relationship Id="rId208" Type="http://schemas.openxmlformats.org/officeDocument/2006/relationships/image" Target="media/image120.wmf"/><Relationship Id="rId229" Type="http://schemas.openxmlformats.org/officeDocument/2006/relationships/oleObject" Target="embeddings/oleObject139.bin"/><Relationship Id="rId19" Type="http://schemas.openxmlformats.org/officeDocument/2006/relationships/oleObject" Target="embeddings/oleObject6.bin"/><Relationship Id="rId224" Type="http://schemas.openxmlformats.org/officeDocument/2006/relationships/oleObject" Target="embeddings/oleObject136.bin"/><Relationship Id="rId240" Type="http://schemas.openxmlformats.org/officeDocument/2006/relationships/oleObject" Target="embeddings/oleObject146.bin"/><Relationship Id="rId245" Type="http://schemas.openxmlformats.org/officeDocument/2006/relationships/oleObject" Target="embeddings/oleObject149.bin"/><Relationship Id="rId261" Type="http://schemas.openxmlformats.org/officeDocument/2006/relationships/oleObject" Target="embeddings/oleObject163.bin"/><Relationship Id="rId266" Type="http://schemas.openxmlformats.org/officeDocument/2006/relationships/oleObject" Target="embeddings/oleObject166.bin"/><Relationship Id="rId287" Type="http://schemas.openxmlformats.org/officeDocument/2006/relationships/oleObject" Target="embeddings/oleObject18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7.bin"/><Relationship Id="rId126" Type="http://schemas.openxmlformats.org/officeDocument/2006/relationships/image" Target="media/image65.wmf"/><Relationship Id="rId147" Type="http://schemas.openxmlformats.org/officeDocument/2006/relationships/oleObject" Target="embeddings/oleObject84.bin"/><Relationship Id="rId168" Type="http://schemas.openxmlformats.org/officeDocument/2006/relationships/oleObject" Target="embeddings/oleObject110.bin"/><Relationship Id="rId282" Type="http://schemas.openxmlformats.org/officeDocument/2006/relationships/oleObject" Target="embeddings/oleObject182.bin"/><Relationship Id="rId312"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70.bin"/><Relationship Id="rId142" Type="http://schemas.openxmlformats.org/officeDocument/2006/relationships/oleObject" Target="embeddings/oleObject81.bin"/><Relationship Id="rId163" Type="http://schemas.openxmlformats.org/officeDocument/2006/relationships/image" Target="media/image80.wmf"/><Relationship Id="rId184" Type="http://schemas.openxmlformats.org/officeDocument/2006/relationships/oleObject" Target="embeddings/oleObject113.bin"/><Relationship Id="rId189" Type="http://schemas.openxmlformats.org/officeDocument/2006/relationships/oleObject" Target="embeddings/oleObject115.bin"/><Relationship Id="rId219" Type="http://schemas.openxmlformats.org/officeDocument/2006/relationships/image" Target="media/image128.wmf"/><Relationship Id="rId3" Type="http://schemas.microsoft.com/office/2007/relationships/stylesWithEffects" Target="stylesWithEffects.xml"/><Relationship Id="rId214" Type="http://schemas.openxmlformats.org/officeDocument/2006/relationships/oleObject" Target="embeddings/oleObject130.bin"/><Relationship Id="rId230" Type="http://schemas.openxmlformats.org/officeDocument/2006/relationships/image" Target="media/image132.wmf"/><Relationship Id="rId235" Type="http://schemas.openxmlformats.org/officeDocument/2006/relationships/image" Target="media/image134.wmf"/><Relationship Id="rId251" Type="http://schemas.openxmlformats.org/officeDocument/2006/relationships/image" Target="media/image138.wmf"/><Relationship Id="rId256" Type="http://schemas.openxmlformats.org/officeDocument/2006/relationships/oleObject" Target="embeddings/oleObject158.bin"/><Relationship Id="rId277" Type="http://schemas.openxmlformats.org/officeDocument/2006/relationships/oleObject" Target="embeddings/oleObject177.bin"/><Relationship Id="rId298" Type="http://schemas.openxmlformats.org/officeDocument/2006/relationships/image" Target="media/image14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60.wmf"/><Relationship Id="rId137" Type="http://schemas.openxmlformats.org/officeDocument/2006/relationships/image" Target="media/image70.wmf"/><Relationship Id="rId158" Type="http://schemas.openxmlformats.org/officeDocument/2006/relationships/oleObject" Target="embeddings/oleObject91.bin"/><Relationship Id="rId272" Type="http://schemas.openxmlformats.org/officeDocument/2006/relationships/oleObject" Target="embeddings/oleObject172.bin"/><Relationship Id="rId293" Type="http://schemas.openxmlformats.org/officeDocument/2006/relationships/image" Target="media/image124.wmf"/><Relationship Id="rId302" Type="http://schemas.openxmlformats.org/officeDocument/2006/relationships/image" Target="media/image146.wmf"/><Relationship Id="rId307" Type="http://schemas.openxmlformats.org/officeDocument/2006/relationships/image" Target="media/image150.e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oleObject" Target="embeddings/oleObject65.bin"/><Relationship Id="rId132" Type="http://schemas.openxmlformats.org/officeDocument/2006/relationships/image" Target="media/image68.wmf"/><Relationship Id="rId153" Type="http://schemas.openxmlformats.org/officeDocument/2006/relationships/image" Target="media/image77.wmf"/><Relationship Id="rId174" Type="http://schemas.openxmlformats.org/officeDocument/2006/relationships/image" Target="media/image100.wmf"/><Relationship Id="rId179" Type="http://schemas.openxmlformats.org/officeDocument/2006/relationships/image" Target="media/image104.wmf"/><Relationship Id="rId195" Type="http://schemas.openxmlformats.org/officeDocument/2006/relationships/oleObject" Target="embeddings/oleObject118.bin"/><Relationship Id="rId209" Type="http://schemas.openxmlformats.org/officeDocument/2006/relationships/oleObject" Target="embeddings/oleObject125.bin"/><Relationship Id="rId190" Type="http://schemas.openxmlformats.org/officeDocument/2006/relationships/image" Target="media/image111.wmf"/><Relationship Id="rId204" Type="http://schemas.openxmlformats.org/officeDocument/2006/relationships/image" Target="media/image118.wmf"/><Relationship Id="rId220" Type="http://schemas.openxmlformats.org/officeDocument/2006/relationships/oleObject" Target="embeddings/oleObject133.bin"/><Relationship Id="rId225" Type="http://schemas.openxmlformats.org/officeDocument/2006/relationships/image" Target="media/image130.wmf"/><Relationship Id="rId241" Type="http://schemas.openxmlformats.org/officeDocument/2006/relationships/image" Target="media/image136.wmf"/><Relationship Id="rId246" Type="http://schemas.openxmlformats.org/officeDocument/2006/relationships/oleObject" Target="embeddings/oleObject150.bin"/><Relationship Id="rId267" Type="http://schemas.openxmlformats.org/officeDocument/2006/relationships/oleObject" Target="embeddings/oleObject167.bin"/><Relationship Id="rId288" Type="http://schemas.openxmlformats.org/officeDocument/2006/relationships/oleObject" Target="embeddings/oleObject18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5.wmf"/><Relationship Id="rId127" Type="http://schemas.openxmlformats.org/officeDocument/2006/relationships/oleObject" Target="embeddings/oleObject73.bin"/><Relationship Id="rId262" Type="http://schemas.openxmlformats.org/officeDocument/2006/relationships/oleObject" Target="embeddings/oleObject164.bin"/><Relationship Id="rId283" Type="http://schemas.openxmlformats.org/officeDocument/2006/relationships/oleObject" Target="embeddings/oleObject183.bin"/><Relationship Id="rId313"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5.bin"/><Relationship Id="rId122" Type="http://schemas.openxmlformats.org/officeDocument/2006/relationships/image" Target="media/image63.wmf"/><Relationship Id="rId143" Type="http://schemas.openxmlformats.org/officeDocument/2006/relationships/image" Target="media/image73.wmf"/><Relationship Id="rId148" Type="http://schemas.openxmlformats.org/officeDocument/2006/relationships/image" Target="media/image75.wmf"/><Relationship Id="rId164" Type="http://schemas.openxmlformats.org/officeDocument/2006/relationships/oleObject" Target="embeddings/oleObject95.bin"/><Relationship Id="rId169" Type="http://schemas.openxmlformats.org/officeDocument/2006/relationships/image" Target="media/image95.wmf"/><Relationship Id="rId185" Type="http://schemas.openxmlformats.org/officeDocument/2006/relationships/image" Target="media/image10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05.wmf"/><Relationship Id="rId210" Type="http://schemas.openxmlformats.org/officeDocument/2006/relationships/image" Target="media/image121.wmf"/><Relationship Id="rId215" Type="http://schemas.openxmlformats.org/officeDocument/2006/relationships/image" Target="media/image125.wmf"/><Relationship Id="rId236" Type="http://schemas.openxmlformats.org/officeDocument/2006/relationships/oleObject" Target="embeddings/oleObject143.bin"/><Relationship Id="rId257" Type="http://schemas.openxmlformats.org/officeDocument/2006/relationships/oleObject" Target="embeddings/oleObject159.bin"/><Relationship Id="rId278" Type="http://schemas.openxmlformats.org/officeDocument/2006/relationships/oleObject" Target="embeddings/oleObject178.bin"/><Relationship Id="rId26" Type="http://schemas.openxmlformats.org/officeDocument/2006/relationships/image" Target="media/image10.wmf"/><Relationship Id="rId231" Type="http://schemas.openxmlformats.org/officeDocument/2006/relationships/oleObject" Target="embeddings/oleObject140.bin"/><Relationship Id="rId252" Type="http://schemas.openxmlformats.org/officeDocument/2006/relationships/oleObject" Target="embeddings/oleObject155.bin"/><Relationship Id="rId273" Type="http://schemas.openxmlformats.org/officeDocument/2006/relationships/oleObject" Target="embeddings/oleObject173.bin"/><Relationship Id="rId294" Type="http://schemas.openxmlformats.org/officeDocument/2006/relationships/oleObject" Target="embeddings/oleObject193.bin"/><Relationship Id="rId308" Type="http://schemas.openxmlformats.org/officeDocument/2006/relationships/image" Target="media/image151.emf"/><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8.wmf"/><Relationship Id="rId133" Type="http://schemas.openxmlformats.org/officeDocument/2006/relationships/oleObject" Target="embeddings/oleObject76.bin"/><Relationship Id="rId154" Type="http://schemas.openxmlformats.org/officeDocument/2006/relationships/oleObject" Target="embeddings/oleObject88.bin"/><Relationship Id="rId175" Type="http://schemas.openxmlformats.org/officeDocument/2006/relationships/image" Target="media/image101.wmf"/><Relationship Id="rId196" Type="http://schemas.openxmlformats.org/officeDocument/2006/relationships/image" Target="media/image114.wmf"/><Relationship Id="rId200" Type="http://schemas.openxmlformats.org/officeDocument/2006/relationships/image" Target="media/image116.wmf"/><Relationship Id="rId16" Type="http://schemas.openxmlformats.org/officeDocument/2006/relationships/image" Target="media/image5.wmf"/><Relationship Id="rId221" Type="http://schemas.openxmlformats.org/officeDocument/2006/relationships/oleObject" Target="embeddings/oleObject134.bin"/><Relationship Id="rId242" Type="http://schemas.openxmlformats.org/officeDocument/2006/relationships/oleObject" Target="embeddings/oleObject147.bin"/><Relationship Id="rId263" Type="http://schemas.openxmlformats.org/officeDocument/2006/relationships/image" Target="media/image140.wmf"/><Relationship Id="rId284" Type="http://schemas.openxmlformats.org/officeDocument/2006/relationships/oleObject" Target="embeddings/oleObject184.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8.wmf"/><Relationship Id="rId123" Type="http://schemas.openxmlformats.org/officeDocument/2006/relationships/oleObject" Target="embeddings/oleObject71.bin"/><Relationship Id="rId144" Type="http://schemas.openxmlformats.org/officeDocument/2006/relationships/oleObject" Target="embeddings/oleObject82.bin"/><Relationship Id="rId90" Type="http://schemas.openxmlformats.org/officeDocument/2006/relationships/image" Target="media/image40.wmf"/><Relationship Id="rId165" Type="http://schemas.openxmlformats.org/officeDocument/2006/relationships/image" Target="media/image92.wmf"/><Relationship Id="rId186" Type="http://schemas.openxmlformats.org/officeDocument/2006/relationships/oleObject" Target="embeddings/oleObject114.bin"/><Relationship Id="rId211" Type="http://schemas.openxmlformats.org/officeDocument/2006/relationships/oleObject" Target="embeddings/oleObject126.bin"/><Relationship Id="rId232" Type="http://schemas.openxmlformats.org/officeDocument/2006/relationships/oleObject" Target="embeddings/oleObject141.bin"/><Relationship Id="rId253" Type="http://schemas.openxmlformats.org/officeDocument/2006/relationships/image" Target="media/image139.wmf"/><Relationship Id="rId274" Type="http://schemas.openxmlformats.org/officeDocument/2006/relationships/oleObject" Target="embeddings/oleObject174.bin"/><Relationship Id="rId295" Type="http://schemas.openxmlformats.org/officeDocument/2006/relationships/image" Target="media/image142.emf"/><Relationship Id="rId309" Type="http://schemas.openxmlformats.org/officeDocument/2006/relationships/hyperlink" Target="http://dbie.rbi.org.in" TargetMode="Externa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66.bin"/><Relationship Id="rId134" Type="http://schemas.openxmlformats.org/officeDocument/2006/relationships/oleObject" Target="embeddings/oleObject77.bin"/><Relationship Id="rId80" Type="http://schemas.openxmlformats.org/officeDocument/2006/relationships/image" Target="media/image35.wmf"/><Relationship Id="rId155" Type="http://schemas.openxmlformats.org/officeDocument/2006/relationships/oleObject" Target="embeddings/oleObject89.bin"/><Relationship Id="rId176" Type="http://schemas.openxmlformats.org/officeDocument/2006/relationships/oleObject" Target="embeddings/oleObject111.bin"/><Relationship Id="rId197" Type="http://schemas.openxmlformats.org/officeDocument/2006/relationships/oleObject" Target="embeddings/oleObject119.bin"/><Relationship Id="rId201" Type="http://schemas.openxmlformats.org/officeDocument/2006/relationships/oleObject" Target="embeddings/oleObject121.bin"/><Relationship Id="rId222" Type="http://schemas.openxmlformats.org/officeDocument/2006/relationships/oleObject" Target="embeddings/oleObject135.bin"/><Relationship Id="rId243" Type="http://schemas.openxmlformats.org/officeDocument/2006/relationships/oleObject" Target="embeddings/oleObject148.bin"/><Relationship Id="rId264" Type="http://schemas.openxmlformats.org/officeDocument/2006/relationships/oleObject" Target="embeddings/oleObject165.bin"/><Relationship Id="rId285" Type="http://schemas.openxmlformats.org/officeDocument/2006/relationships/oleObject" Target="embeddings/oleObject18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6.bin"/><Relationship Id="rId124" Type="http://schemas.openxmlformats.org/officeDocument/2006/relationships/image" Target="media/image64.wmf"/><Relationship Id="rId310" Type="http://schemas.openxmlformats.org/officeDocument/2006/relationships/hyperlink" Target="http://www.unctad.org" TargetMode="External"/><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oleObject" Target="embeddings/oleObject83.bin"/><Relationship Id="rId166" Type="http://schemas.openxmlformats.org/officeDocument/2006/relationships/image" Target="media/image93.wmf"/><Relationship Id="rId187" Type="http://schemas.openxmlformats.org/officeDocument/2006/relationships/image" Target="media/image109.wmf"/><Relationship Id="rId1" Type="http://schemas.openxmlformats.org/officeDocument/2006/relationships/numbering" Target="numbering.xml"/><Relationship Id="rId212" Type="http://schemas.openxmlformats.org/officeDocument/2006/relationships/image" Target="media/image122.wmf"/><Relationship Id="rId233" Type="http://schemas.openxmlformats.org/officeDocument/2006/relationships/image" Target="media/image133.wmf"/><Relationship Id="rId254" Type="http://schemas.openxmlformats.org/officeDocument/2006/relationships/oleObject" Target="embeddings/oleObject156.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9.wmf"/><Relationship Id="rId275" Type="http://schemas.openxmlformats.org/officeDocument/2006/relationships/oleObject" Target="embeddings/oleObject175.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image" Target="media/image69.wmf"/><Relationship Id="rId156" Type="http://schemas.openxmlformats.org/officeDocument/2006/relationships/image" Target="media/image78.wmf"/><Relationship Id="rId177" Type="http://schemas.openxmlformats.org/officeDocument/2006/relationships/image" Target="media/image102.wmf"/><Relationship Id="rId198" Type="http://schemas.openxmlformats.org/officeDocument/2006/relationships/image" Target="media/image115.wmf"/><Relationship Id="rId202" Type="http://schemas.openxmlformats.org/officeDocument/2006/relationships/image" Target="media/image117.wmf"/><Relationship Id="rId223" Type="http://schemas.openxmlformats.org/officeDocument/2006/relationships/image" Target="media/image129.wmf"/><Relationship Id="rId244" Type="http://schemas.openxmlformats.org/officeDocument/2006/relationships/image" Target="media/image13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41.wmf"/><Relationship Id="rId286" Type="http://schemas.openxmlformats.org/officeDocument/2006/relationships/oleObject" Target="embeddings/oleObject18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72.bin"/><Relationship Id="rId146" Type="http://schemas.openxmlformats.org/officeDocument/2006/relationships/image" Target="media/image74.wmf"/><Relationship Id="rId167" Type="http://schemas.openxmlformats.org/officeDocument/2006/relationships/image" Target="media/image94.wmf"/><Relationship Id="rId188" Type="http://schemas.openxmlformats.org/officeDocument/2006/relationships/image" Target="media/image110.wmf"/><Relationship Id="rId311" Type="http://schemas.openxmlformats.org/officeDocument/2006/relationships/footer" Target="footer1.xml"/><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27.bin"/><Relationship Id="rId234" Type="http://schemas.openxmlformats.org/officeDocument/2006/relationships/oleObject" Target="embeddings/oleObject142.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57.bin"/><Relationship Id="rId276" Type="http://schemas.openxmlformats.org/officeDocument/2006/relationships/oleObject" Target="embeddings/oleObject176.bin"/><Relationship Id="rId297" Type="http://schemas.openxmlformats.org/officeDocument/2006/relationships/oleObject" Target="embeddings/oleObject194.bin"/><Relationship Id="rId40" Type="http://schemas.openxmlformats.org/officeDocument/2006/relationships/image" Target="media/image17.wmf"/><Relationship Id="rId115" Type="http://schemas.openxmlformats.org/officeDocument/2006/relationships/oleObject" Target="embeddings/oleObject67.bin"/><Relationship Id="rId136" Type="http://schemas.openxmlformats.org/officeDocument/2006/relationships/oleObject" Target="embeddings/oleObject78.bin"/><Relationship Id="rId157" Type="http://schemas.openxmlformats.org/officeDocument/2006/relationships/oleObject" Target="embeddings/oleObject90.bin"/><Relationship Id="rId178" Type="http://schemas.openxmlformats.org/officeDocument/2006/relationships/image" Target="media/image103.wmf"/><Relationship Id="rId301" Type="http://schemas.openxmlformats.org/officeDocument/2006/relationships/oleObject" Target="embeddings/oleObject196.bin"/></Relationships>
</file>

<file path=word/_rels/footnotes.xml.rels><?xml version="1.0" encoding="UTF-8" standalone="yes"?>
<Relationships xmlns="http://schemas.openxmlformats.org/package/2006/relationships"><Relationship Id="rId13" Type="http://schemas.openxmlformats.org/officeDocument/2006/relationships/oleObject" Target="embeddings/oleObject59.bin"/><Relationship Id="rId18" Type="http://schemas.openxmlformats.org/officeDocument/2006/relationships/image" Target="media/image54.wmf"/><Relationship Id="rId26" Type="http://schemas.openxmlformats.org/officeDocument/2006/relationships/oleObject" Target="embeddings/oleObject99.bin"/><Relationship Id="rId39" Type="http://schemas.openxmlformats.org/officeDocument/2006/relationships/image" Target="media/image88.wmf"/><Relationship Id="rId3" Type="http://schemas.openxmlformats.org/officeDocument/2006/relationships/image" Target="media/image45.wmf"/><Relationship Id="rId21" Type="http://schemas.openxmlformats.org/officeDocument/2006/relationships/oleObject" Target="embeddings/oleObject96.bin"/><Relationship Id="rId34" Type="http://schemas.openxmlformats.org/officeDocument/2006/relationships/oleObject" Target="embeddings/oleObject103.bin"/><Relationship Id="rId42" Type="http://schemas.openxmlformats.org/officeDocument/2006/relationships/oleObject" Target="embeddings/oleObject107.bin"/><Relationship Id="rId47" Type="http://schemas.openxmlformats.org/officeDocument/2006/relationships/image" Target="media/image123.wmf"/><Relationship Id="rId50" Type="http://schemas.openxmlformats.org/officeDocument/2006/relationships/oleObject" Target="embeddings/oleObject129.bin"/><Relationship Id="rId7" Type="http://schemas.openxmlformats.org/officeDocument/2006/relationships/oleObject" Target="embeddings/oleObject53.bin"/><Relationship Id="rId12" Type="http://schemas.openxmlformats.org/officeDocument/2006/relationships/image" Target="media/image51.wmf"/><Relationship Id="rId17" Type="http://schemas.openxmlformats.org/officeDocument/2006/relationships/oleObject" Target="embeddings/oleObject61.bin"/><Relationship Id="rId25" Type="http://schemas.openxmlformats.org/officeDocument/2006/relationships/oleObject" Target="embeddings/oleObject98.bin"/><Relationship Id="rId33" Type="http://schemas.openxmlformats.org/officeDocument/2006/relationships/image" Target="media/image85.wmf"/><Relationship Id="rId38" Type="http://schemas.openxmlformats.org/officeDocument/2006/relationships/oleObject" Target="embeddings/oleObject105.bin"/><Relationship Id="rId46" Type="http://schemas.openxmlformats.org/officeDocument/2006/relationships/oleObject" Target="embeddings/oleObject109.bin"/><Relationship Id="rId2" Type="http://schemas.openxmlformats.org/officeDocument/2006/relationships/oleObject" Target="embeddings/oleObject46.bin"/><Relationship Id="rId16" Type="http://schemas.openxmlformats.org/officeDocument/2006/relationships/image" Target="media/image53.wmf"/><Relationship Id="rId20" Type="http://schemas.openxmlformats.org/officeDocument/2006/relationships/image" Target="media/image80.wmf"/><Relationship Id="rId29" Type="http://schemas.openxmlformats.org/officeDocument/2006/relationships/image" Target="media/image83.wmf"/><Relationship Id="rId41" Type="http://schemas.openxmlformats.org/officeDocument/2006/relationships/image" Target="media/image89.wmf"/><Relationship Id="rId1" Type="http://schemas.openxmlformats.org/officeDocument/2006/relationships/image" Target="media/image40.wmf"/><Relationship Id="rId6" Type="http://schemas.openxmlformats.org/officeDocument/2006/relationships/oleObject" Target="embeddings/oleObject52.bin"/><Relationship Id="rId11" Type="http://schemas.openxmlformats.org/officeDocument/2006/relationships/oleObject" Target="embeddings/oleObject58.bin"/><Relationship Id="rId24" Type="http://schemas.openxmlformats.org/officeDocument/2006/relationships/image" Target="media/image79.wmf"/><Relationship Id="rId32" Type="http://schemas.openxmlformats.org/officeDocument/2006/relationships/oleObject" Target="embeddings/oleObject102.bin"/><Relationship Id="rId37" Type="http://schemas.openxmlformats.org/officeDocument/2006/relationships/image" Target="media/image87.wmf"/><Relationship Id="rId40" Type="http://schemas.openxmlformats.org/officeDocument/2006/relationships/oleObject" Target="embeddings/oleObject106.bin"/><Relationship Id="rId45" Type="http://schemas.openxmlformats.org/officeDocument/2006/relationships/image" Target="media/image91.wmf"/><Relationship Id="rId5" Type="http://schemas.openxmlformats.org/officeDocument/2006/relationships/oleObject" Target="embeddings/oleObject51.bin"/><Relationship Id="rId15" Type="http://schemas.openxmlformats.org/officeDocument/2006/relationships/oleObject" Target="embeddings/oleObject60.bin"/><Relationship Id="rId23" Type="http://schemas.openxmlformats.org/officeDocument/2006/relationships/oleObject" Target="embeddings/oleObject97.bin"/><Relationship Id="rId28" Type="http://schemas.openxmlformats.org/officeDocument/2006/relationships/oleObject" Target="embeddings/oleObject100.bin"/><Relationship Id="rId36" Type="http://schemas.openxmlformats.org/officeDocument/2006/relationships/oleObject" Target="embeddings/oleObject104.bin"/><Relationship Id="rId49" Type="http://schemas.openxmlformats.org/officeDocument/2006/relationships/image" Target="media/image124.wmf"/><Relationship Id="rId10" Type="http://schemas.openxmlformats.org/officeDocument/2006/relationships/image" Target="media/image50.wmf"/><Relationship Id="rId19" Type="http://schemas.openxmlformats.org/officeDocument/2006/relationships/oleObject" Target="embeddings/oleObject62.bin"/><Relationship Id="rId31" Type="http://schemas.openxmlformats.org/officeDocument/2006/relationships/image" Target="media/image84.wmf"/><Relationship Id="rId44" Type="http://schemas.openxmlformats.org/officeDocument/2006/relationships/oleObject" Target="embeddings/oleObject108.bin"/><Relationship Id="rId52" Type="http://schemas.openxmlformats.org/officeDocument/2006/relationships/oleObject" Target="embeddings/oleObject131.bin"/><Relationship Id="rId4" Type="http://schemas.openxmlformats.org/officeDocument/2006/relationships/oleObject" Target="embeddings/oleObject50.bin"/><Relationship Id="rId9" Type="http://schemas.openxmlformats.org/officeDocument/2006/relationships/oleObject" Target="embeddings/oleObject54.bin"/><Relationship Id="rId14" Type="http://schemas.openxmlformats.org/officeDocument/2006/relationships/image" Target="media/image52.wmf"/><Relationship Id="rId22" Type="http://schemas.openxmlformats.org/officeDocument/2006/relationships/image" Target="media/image81.wmf"/><Relationship Id="rId27" Type="http://schemas.openxmlformats.org/officeDocument/2006/relationships/image" Target="media/image82.wmf"/><Relationship Id="rId30" Type="http://schemas.openxmlformats.org/officeDocument/2006/relationships/oleObject" Target="embeddings/oleObject101.bin"/><Relationship Id="rId35" Type="http://schemas.openxmlformats.org/officeDocument/2006/relationships/image" Target="media/image86.wmf"/><Relationship Id="rId43" Type="http://schemas.openxmlformats.org/officeDocument/2006/relationships/image" Target="media/image90.wmf"/><Relationship Id="rId48" Type="http://schemas.openxmlformats.org/officeDocument/2006/relationships/oleObject" Target="embeddings/oleObject128.bin"/><Relationship Id="rId8" Type="http://schemas.openxmlformats.org/officeDocument/2006/relationships/image" Target="media/image46.wmf"/><Relationship Id="rId51" Type="http://schemas.openxmlformats.org/officeDocument/2006/relationships/image" Target="media/image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37</Pages>
  <Words>9276</Words>
  <Characters>52875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Sushmita</dc:creator>
  <cp:lastModifiedBy>Sushmita Chatterjee</cp:lastModifiedBy>
  <cp:revision>41</cp:revision>
  <cp:lastPrinted>2011-07-22T10:54:00Z</cp:lastPrinted>
  <dcterms:created xsi:type="dcterms:W3CDTF">2011-08-18T04:34:00Z</dcterms:created>
  <dcterms:modified xsi:type="dcterms:W3CDTF">2011-09-14T05:50:00Z</dcterms:modified>
</cp:coreProperties>
</file>